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after="60"/>
        <w:outlineLvl w:val="0"/>
        <w:rPr>
          <w:rFonts w:hint="eastAsia" w:ascii="Arial" w:hAnsi="Arial" w:eastAsia="宋体" w:cs="Arial"/>
          <w:b/>
          <w:kern w:val="0"/>
          <w:sz w:val="24"/>
          <w:szCs w:val="24"/>
        </w:rPr>
      </w:pPr>
      <w:bookmarkStart w:id="0" w:name="OLE_LINK3"/>
      <w:bookmarkStart w:id="1" w:name="_Toc92513360"/>
      <w:bookmarkStart w:id="2" w:name="_Ref399006623"/>
      <w:r>
        <w:rPr>
          <w:rFonts w:hint="eastAsia" w:ascii="Arial" w:hAnsi="Arial" w:eastAsia="宋体" w:cs="Arial"/>
          <w:b/>
          <w:kern w:val="0"/>
          <w:sz w:val="24"/>
          <w:szCs w:val="24"/>
        </w:rPr>
        <w:t>3GPP TSG-RAN WG4 Meeting #112</w:t>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lang w:val="en-US" w:eastAsia="zh-CN"/>
        </w:rPr>
        <w:t xml:space="preserve">                       R4-2411618</w:t>
      </w:r>
    </w:p>
    <w:p>
      <w:pPr>
        <w:spacing w:before="60" w:after="60"/>
        <w:outlineLvl w:val="0"/>
        <w:rPr>
          <w:rFonts w:ascii="Arial" w:hAnsi="Arial" w:eastAsia="宋体" w:cs="Arial"/>
          <w:b/>
          <w:kern w:val="0"/>
          <w:sz w:val="24"/>
          <w:szCs w:val="24"/>
        </w:rPr>
      </w:pPr>
      <w:r>
        <w:rPr>
          <w:rFonts w:hint="eastAsia" w:ascii="Arial" w:hAnsi="Arial" w:eastAsia="宋体" w:cs="Arial"/>
          <w:b/>
          <w:kern w:val="0"/>
          <w:sz w:val="24"/>
          <w:szCs w:val="24"/>
        </w:rPr>
        <w:t>Maastricht, Netherlands, 19</w:t>
      </w:r>
      <w:r>
        <w:rPr>
          <w:rFonts w:hint="eastAsia" w:ascii="Arial" w:hAnsi="Arial" w:eastAsia="宋体" w:cs="Arial"/>
          <w:b/>
          <w:kern w:val="0"/>
          <w:sz w:val="24"/>
          <w:szCs w:val="24"/>
          <w:vertAlign w:val="superscript"/>
        </w:rPr>
        <w:t>th</w:t>
      </w:r>
      <w:r>
        <w:rPr>
          <w:rFonts w:hint="eastAsia" w:ascii="Arial" w:hAnsi="Arial" w:eastAsia="宋体" w:cs="Arial"/>
          <w:b/>
          <w:kern w:val="0"/>
          <w:sz w:val="24"/>
          <w:szCs w:val="24"/>
          <w:vertAlign w:val="superscript"/>
          <w:lang w:val="en-US" w:eastAsia="zh-CN"/>
        </w:rPr>
        <w:t xml:space="preserve"> </w:t>
      </w:r>
      <w:r>
        <w:rPr>
          <w:rFonts w:hint="eastAsia" w:ascii="Arial" w:hAnsi="Arial" w:eastAsia="宋体" w:cs="Arial"/>
          <w:b/>
          <w:bCs w:val="0"/>
          <w:kern w:val="0"/>
          <w:sz w:val="24"/>
          <w:szCs w:val="24"/>
          <w:lang w:val="en-US" w:eastAsia="zh-CN"/>
        </w:rPr>
        <w:t xml:space="preserve">- </w:t>
      </w:r>
      <w:r>
        <w:rPr>
          <w:rFonts w:hint="eastAsia" w:ascii="Arial" w:hAnsi="Arial" w:eastAsia="宋体" w:cs="Arial"/>
          <w:b/>
          <w:kern w:val="0"/>
          <w:sz w:val="24"/>
          <w:szCs w:val="24"/>
        </w:rPr>
        <w:t>23rd August, 2024</w:t>
      </w:r>
      <w:bookmarkEnd w:id="0"/>
    </w:p>
    <w:p>
      <w:pPr>
        <w:overflowPunct w:val="0"/>
        <w:autoSpaceDE w:val="0"/>
        <w:autoSpaceDN w:val="0"/>
        <w:adjustRightInd w:val="0"/>
        <w:textAlignment w:val="baseline"/>
        <w:rPr>
          <w:rFonts w:ascii="Arial" w:hAnsi="Arial" w:eastAsia="宋体" w:cs="Times New Roman"/>
          <w:b/>
          <w:bCs/>
          <w:kern w:val="0"/>
          <w:sz w:val="24"/>
          <w:szCs w:val="21"/>
          <w:lang w:val="en-GB"/>
        </w:rPr>
      </w:pPr>
    </w:p>
    <w:p>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 xml:space="preserve">Initial discussion on RRM core requirements in NTN for </w:t>
      </w:r>
      <w:r>
        <w:rPr>
          <w:rFonts w:hint="eastAsia" w:ascii="Arial" w:hAnsi="Arial" w:cs="Arial"/>
          <w:sz w:val="24"/>
          <w:szCs w:val="24"/>
          <w:lang w:val="en-US" w:eastAsia="zh-CN"/>
        </w:rPr>
        <w:t>IoT</w:t>
      </w:r>
      <w:r>
        <w:rPr>
          <w:rFonts w:hint="eastAsia" w:ascii="Arial" w:hAnsi="Arial" w:cs="Arial"/>
          <w:sz w:val="24"/>
          <w:szCs w:val="24"/>
        </w:rPr>
        <w:t xml:space="preserve"> Phase 3</w:t>
      </w:r>
    </w:p>
    <w:p>
      <w:pPr>
        <w:ind w:left="1985" w:hanging="1985"/>
        <w:rPr>
          <w:rFonts w:ascii="Arial" w:hAnsi="Arial" w:cs="Arial"/>
          <w:sz w:val="24"/>
          <w:szCs w:val="24"/>
          <w:highlight w:val="yellow"/>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rPr>
        <w:t>8.25.4</w:t>
      </w:r>
    </w:p>
    <w:p>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1"/>
    <w:bookmarkEnd w:id="2"/>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eastAsia="等线" w:cs="Times New Roman"/>
          <w:sz w:val="20"/>
          <w:szCs w:val="20"/>
          <w:lang w:val="en-GB" w:eastAsia="ja-JP"/>
        </w:rPr>
      </w:pPr>
      <w:r>
        <w:rPr>
          <w:rFonts w:hint="default" w:ascii="Times New Roman" w:hAnsi="Times New Roman" w:eastAsia="等线" w:cs="Times New Roman"/>
          <w:sz w:val="20"/>
          <w:szCs w:val="20"/>
          <w:lang w:val="en-GB" w:eastAsia="ja-JP"/>
        </w:rPr>
        <w:t>In RAN#</w:t>
      </w:r>
      <w:r>
        <w:rPr>
          <w:rFonts w:hint="default" w:ascii="Times New Roman" w:hAnsi="Times New Roman" w:eastAsia="等线" w:cs="Times New Roman"/>
          <w:sz w:val="20"/>
          <w:szCs w:val="20"/>
          <w:lang w:val="en-US" w:eastAsia="zh-CN"/>
        </w:rPr>
        <w:t>104</w:t>
      </w:r>
      <w:r>
        <w:rPr>
          <w:rFonts w:hint="default" w:ascii="Times New Roman" w:hAnsi="Times New Roman" w:eastAsia="等线" w:cs="Times New Roman"/>
          <w:sz w:val="20"/>
          <w:szCs w:val="20"/>
          <w:lang w:val="en-GB" w:eastAsia="ja-JP"/>
        </w:rPr>
        <w:t xml:space="preserve"> plenary meeting, the</w:t>
      </w:r>
      <w:r>
        <w:rPr>
          <w:rFonts w:hint="default" w:ascii="Times New Roman" w:hAnsi="Times New Roman" w:eastAsia="等线" w:cs="Times New Roman"/>
          <w:sz w:val="20"/>
          <w:szCs w:val="20"/>
          <w:lang w:val="en-US" w:eastAsia="zh-CN"/>
        </w:rPr>
        <w:t xml:space="preserve"> revised</w:t>
      </w:r>
      <w:r>
        <w:rPr>
          <w:rFonts w:hint="default" w:ascii="Times New Roman" w:hAnsi="Times New Roman" w:eastAsia="等线" w:cs="Times New Roman"/>
          <w:sz w:val="20"/>
          <w:szCs w:val="20"/>
          <w:lang w:val="en-GB" w:eastAsia="ja-JP"/>
        </w:rPr>
        <w:t xml:space="preserve"> WID of</w:t>
      </w:r>
      <w:r>
        <w:rPr>
          <w:rFonts w:hint="default" w:ascii="Times New Roman" w:hAnsi="Times New Roman" w:eastAsia="等线" w:cs="Times New Roman"/>
          <w:sz w:val="20"/>
          <w:szCs w:val="20"/>
          <w:lang w:val="en-US" w:eastAsia="zh-CN"/>
        </w:rPr>
        <w:t xml:space="preserve"> “Non-Terrestrial Networks (NTN) for Internet of Things (IoT) Phase 3</w:t>
      </w:r>
      <w:r>
        <w:rPr>
          <w:rFonts w:hint="default" w:ascii="Times New Roman" w:hAnsi="Times New Roman" w:eastAsia="等线" w:cs="Times New Roman"/>
          <w:sz w:val="20"/>
          <w:szCs w:val="20"/>
          <w:lang w:val="en-GB" w:eastAsia="ja-JP"/>
        </w:rPr>
        <w:t>” has been approved in [1]</w:t>
      </w:r>
      <w:r>
        <w:rPr>
          <w:rFonts w:hint="eastAsia" w:ascii="Times New Roman" w:hAnsi="Times New Roman" w:eastAsia="等线" w:cs="Times New Roman"/>
          <w:sz w:val="20"/>
          <w:szCs w:val="20"/>
          <w:lang w:val="en-US" w:eastAsia="zh-CN"/>
        </w:rPr>
        <w:t xml:space="preserve"> with the following objectives</w:t>
      </w:r>
      <w:r>
        <w:rPr>
          <w:rFonts w:hint="default" w:ascii="Times New Roman" w:hAnsi="Times New Roman" w:eastAsia="等线" w:cs="Times New Roman"/>
          <w:sz w:val="20"/>
          <w:szCs w:val="20"/>
          <w:lang w:val="en-GB" w:eastAsia="ja-JP"/>
        </w:rPr>
        <w:t xml:space="preserve">. </w:t>
      </w: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lang w:val="en-GB" w:eastAsia="ja-JP"/>
        </w:rPr>
        <w:t>he corresponding UE RRM requirements shall be defined in RAN4.</w:t>
      </w:r>
      <w:r>
        <w:rPr>
          <w:rFonts w:hint="default" w:ascii="Times New Roman" w:hAnsi="Times New Roman" w:eastAsia="等线" w:cs="Times New Roman"/>
          <w:sz w:val="20"/>
          <w:szCs w:val="20"/>
          <w:lang w:val="en-US" w:eastAsia="zh-CN"/>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widowControl/>
              <w:suppressLineNumbers w:val="0"/>
              <w:overflowPunct w:val="0"/>
              <w:autoSpaceDE w:val="0"/>
              <w:autoSpaceDN w:val="0"/>
              <w:adjustRightInd w:val="0"/>
              <w:spacing w:before="0" w:beforeAutospacing="0" w:after="0" w:afterAutospacing="0"/>
              <w:ind w:left="0" w:right="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The aim of this WI is enhancement of IoT-NTN with the following objectives:</w:t>
            </w:r>
          </w:p>
          <w:p>
            <w:pPr>
              <w:keepNext w:val="0"/>
              <w:keepLines w:val="0"/>
              <w:widowControl/>
              <w:suppressLineNumbers w:val="0"/>
              <w:overflowPunct w:val="0"/>
              <w:autoSpaceDE w:val="0"/>
              <w:autoSpaceDN w:val="0"/>
              <w:adjustRightInd w:val="0"/>
              <w:spacing w:before="0" w:beforeAutospacing="0" w:after="0" w:afterAutospacing="0"/>
              <w:ind w:left="0" w:right="0"/>
              <w:textAlignment w:val="baseline"/>
              <w:rPr>
                <w:rFonts w:hint="eastAsia" w:ascii="Times New Roman" w:hAnsi="Times New Roman" w:eastAsia="Times New Roman" w:cs="Times New Roman"/>
                <w:bCs/>
                <w:kern w:val="0"/>
                <w:sz w:val="20"/>
                <w:szCs w:val="20"/>
                <w:lang w:val="en-GB" w:eastAsia="en-GB"/>
              </w:rPr>
            </w:pPr>
          </w:p>
          <w:p>
            <w:pPr>
              <w:keepNext w:val="0"/>
              <w:keepLines w:val="0"/>
              <w:widowControl/>
              <w:numPr>
                <w:ilvl w:val="0"/>
                <w:numId w:val="3"/>
              </w:numPr>
              <w:suppressLineNumbers w:val="0"/>
              <w:overflowPunct w:val="0"/>
              <w:autoSpaceDE w:val="0"/>
              <w:autoSpaceDN w:val="0"/>
              <w:adjustRightInd w:val="0"/>
              <w:spacing w:before="0" w:beforeAutospacing="0" w:after="180" w:afterAutospacing="0"/>
              <w:ind w:left="720" w:right="0" w:hanging="36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 xml:space="preserve">Support of </w:t>
            </w:r>
            <w:bookmarkStart w:id="3" w:name="OLE_LINK13"/>
            <w:r>
              <w:rPr>
                <w:rFonts w:hint="eastAsia" w:ascii="Times New Roman" w:hAnsi="Times New Roman" w:eastAsia="Times New Roman" w:cs="Times New Roman"/>
                <w:bCs/>
                <w:kern w:val="0"/>
                <w:sz w:val="20"/>
                <w:szCs w:val="20"/>
                <w:lang w:val="en-GB" w:eastAsia="en-GB"/>
              </w:rPr>
              <w:t>Store&amp;Forward (S&amp;F)</w:t>
            </w:r>
            <w:bookmarkEnd w:id="3"/>
            <w:r>
              <w:rPr>
                <w:rFonts w:hint="eastAsia" w:ascii="Times New Roman" w:hAnsi="Times New Roman" w:eastAsia="Times New Roman" w:cs="Times New Roman"/>
                <w:bCs/>
                <w:kern w:val="0"/>
                <w:sz w:val="20"/>
                <w:szCs w:val="20"/>
                <w:lang w:val="en-GB" w:eastAsia="en-GB"/>
              </w:rPr>
              <w:t xml:space="preserve"> satellite operation with full eNB as regenerative payload, therefore:</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Define the necessary enhancements into E-UTRAN (network &amp; UE) to support S&amp;F operation for delay-tolerant services [RAN3, RAN2]</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At least specify necessary enhancements e.g. related to S1 protocol, especially to address the feeder link switch over as needed [RAN3]</w:t>
            </w:r>
          </w:p>
          <w:p>
            <w:pPr>
              <w:keepNext w:val="0"/>
              <w:keepLines w:val="0"/>
              <w:widowControl/>
              <w:suppressLineNumbers w:val="0"/>
              <w:overflowPunct w:val="0"/>
              <w:autoSpaceDE w:val="0"/>
              <w:autoSpaceDN w:val="0"/>
              <w:adjustRightInd w:val="0"/>
              <w:spacing w:before="0" w:beforeAutospacing="0" w:after="0" w:afterAutospacing="0"/>
              <w:ind w:left="0" w:right="0"/>
              <w:textAlignment w:val="baseline"/>
              <w:rPr>
                <w:rFonts w:hint="eastAsia" w:ascii="Times New Roman" w:hAnsi="Times New Roman" w:eastAsia="Times New Roman" w:cs="Times New Roman"/>
                <w:bCs/>
                <w:kern w:val="0"/>
                <w:sz w:val="20"/>
                <w:szCs w:val="20"/>
                <w:lang w:val="en-GB" w:eastAsia="en-GB"/>
              </w:rPr>
            </w:pPr>
          </w:p>
          <w:p>
            <w:pPr>
              <w:keepNext w:val="0"/>
              <w:keepLines w:val="0"/>
              <w:widowControl/>
              <w:suppressLineNumbers w:val="0"/>
              <w:overflowPunct w:val="0"/>
              <w:autoSpaceDE w:val="0"/>
              <w:autoSpaceDN w:val="0"/>
              <w:adjustRightInd w:val="0"/>
              <w:spacing w:before="0" w:beforeAutospacing="0" w:after="0" w:afterAutospacing="0"/>
              <w:ind w:left="720" w:right="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Note: Strive to minimise UE impact.</w:t>
            </w:r>
          </w:p>
          <w:p>
            <w:pPr>
              <w:keepNext w:val="0"/>
              <w:keepLines w:val="0"/>
              <w:widowControl/>
              <w:suppressLineNumbers w:val="0"/>
              <w:overflowPunct w:val="0"/>
              <w:autoSpaceDE w:val="0"/>
              <w:autoSpaceDN w:val="0"/>
              <w:adjustRightInd w:val="0"/>
              <w:spacing w:before="0" w:beforeAutospacing="0" w:after="0" w:afterAutospacing="0"/>
              <w:ind w:left="0" w:right="0"/>
              <w:textAlignment w:val="baseline"/>
              <w:rPr>
                <w:rFonts w:hint="eastAsia" w:ascii="Times New Roman" w:hAnsi="Times New Roman" w:eastAsia="Times New Roman" w:cs="Times New Roman"/>
                <w:bCs/>
                <w:kern w:val="0"/>
                <w:sz w:val="20"/>
                <w:szCs w:val="20"/>
                <w:lang w:val="en-GB" w:eastAsia="en-GB"/>
              </w:rPr>
            </w:pPr>
          </w:p>
          <w:p>
            <w:pPr>
              <w:keepNext w:val="0"/>
              <w:keepLines w:val="0"/>
              <w:widowControl/>
              <w:suppressLineNumbers w:val="0"/>
              <w:overflowPunct w:val="0"/>
              <w:autoSpaceDE w:val="0"/>
              <w:autoSpaceDN w:val="0"/>
              <w:adjustRightInd w:val="0"/>
              <w:spacing w:before="0" w:beforeAutospacing="0" w:after="0" w:afterAutospacing="0"/>
              <w:ind w:left="720" w:right="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pPr>
              <w:keepNext w:val="0"/>
              <w:keepLines w:val="0"/>
              <w:widowControl/>
              <w:suppressLineNumbers w:val="0"/>
              <w:overflowPunct w:val="0"/>
              <w:autoSpaceDE w:val="0"/>
              <w:autoSpaceDN w:val="0"/>
              <w:adjustRightInd w:val="0"/>
              <w:spacing w:before="0" w:beforeAutospacing="0" w:after="0" w:afterAutospacing="0"/>
              <w:ind w:left="0" w:right="0"/>
              <w:textAlignment w:val="baseline"/>
              <w:rPr>
                <w:rFonts w:hint="eastAsia" w:ascii="Times New Roman" w:hAnsi="Times New Roman" w:eastAsia="Times New Roman" w:cs="Times New Roman"/>
                <w:bCs/>
                <w:kern w:val="0"/>
                <w:sz w:val="20"/>
                <w:szCs w:val="20"/>
                <w:lang w:val="en-GB" w:eastAsia="en-GB"/>
              </w:rPr>
            </w:pPr>
          </w:p>
          <w:p>
            <w:pPr>
              <w:keepNext w:val="0"/>
              <w:keepLines w:val="0"/>
              <w:widowControl/>
              <w:suppressLineNumbers w:val="0"/>
              <w:overflowPunct w:val="0"/>
              <w:autoSpaceDE w:val="0"/>
              <w:autoSpaceDN w:val="0"/>
              <w:adjustRightInd w:val="0"/>
              <w:spacing w:before="0" w:beforeAutospacing="0" w:after="0" w:afterAutospacing="0"/>
              <w:ind w:left="1440" w:right="0"/>
              <w:textAlignment w:val="baseline"/>
              <w:rPr>
                <w:rFonts w:hint="eastAsia" w:ascii="Times New Roman" w:hAnsi="Times New Roman" w:eastAsia="Times New Roman" w:cs="Times New Roman"/>
                <w:bCs/>
                <w:kern w:val="0"/>
                <w:sz w:val="20"/>
                <w:szCs w:val="20"/>
                <w:lang w:val="en-GB" w:eastAsia="en-GB"/>
              </w:rPr>
            </w:pPr>
          </w:p>
          <w:p>
            <w:pPr>
              <w:keepNext w:val="0"/>
              <w:keepLines w:val="0"/>
              <w:widowControl/>
              <w:numPr>
                <w:ilvl w:val="0"/>
                <w:numId w:val="3"/>
              </w:numPr>
              <w:suppressLineNumbers w:val="0"/>
              <w:overflowPunct w:val="0"/>
              <w:autoSpaceDE w:val="0"/>
              <w:autoSpaceDN w:val="0"/>
              <w:adjustRightInd w:val="0"/>
              <w:spacing w:before="0" w:beforeAutospacing="0" w:after="0" w:afterAutospacing="0"/>
              <w:ind w:left="720" w:right="0" w:hanging="36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Support of Capacity enhancements for uplink</w:t>
            </w:r>
            <w:r>
              <w:rPr>
                <w:rFonts w:hint="eastAsia" w:ascii="Times New Roman" w:hAnsi="Times New Roman" w:eastAsia="Times New Roman" w:cs="Times New Roman"/>
                <w:bCs/>
                <w:kern w:val="0"/>
                <w:sz w:val="20"/>
                <w:szCs w:val="20"/>
                <w:lang w:val="en-GB" w:eastAsia="en-GB"/>
              </w:rPr>
              <w:br w:type="textWrapping"/>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 xml:space="preserve">Study then specify, if beneficial, enhancements to enable </w:t>
            </w:r>
            <w:bookmarkStart w:id="4" w:name="OLE_LINK16"/>
            <w:r>
              <w:rPr>
                <w:rFonts w:hint="eastAsia" w:ascii="Times New Roman" w:hAnsi="Times New Roman" w:eastAsia="Times New Roman" w:cs="Times New Roman"/>
                <w:bCs/>
                <w:kern w:val="0"/>
                <w:sz w:val="20"/>
                <w:szCs w:val="20"/>
                <w:lang w:val="en-GB" w:eastAsia="en-GB"/>
              </w:rPr>
              <w:t xml:space="preserve">multiplexing of multiple UEs </w:t>
            </w:r>
            <w:bookmarkEnd w:id="4"/>
            <w:r>
              <w:rPr>
                <w:rFonts w:hint="eastAsia" w:ascii="Times New Roman" w:hAnsi="Times New Roman" w:eastAsia="Times New Roman" w:cs="Times New Roman"/>
                <w:bCs/>
                <w:kern w:val="0"/>
                <w:sz w:val="20"/>
                <w:szCs w:val="20"/>
                <w:lang w:val="en-GB" w:eastAsia="en-GB"/>
              </w:rPr>
              <w:t>(e.g. up to the min of 4 and the maximum allowed by the existing UL and DL signalling) in a single 3.75 kHz or 15 kHz subcarrier via orthogonal cover codes (</w:t>
            </w:r>
            <w:bookmarkStart w:id="5" w:name="OLE_LINK15"/>
            <w:r>
              <w:rPr>
                <w:rFonts w:hint="eastAsia" w:ascii="Times New Roman" w:hAnsi="Times New Roman" w:eastAsia="Times New Roman" w:cs="Times New Roman"/>
                <w:bCs/>
                <w:kern w:val="0"/>
                <w:sz w:val="20"/>
                <w:szCs w:val="20"/>
                <w:lang w:val="en-GB" w:eastAsia="en-GB"/>
              </w:rPr>
              <w:t>OCC</w:t>
            </w:r>
            <w:bookmarkEnd w:id="5"/>
            <w:r>
              <w:rPr>
                <w:rFonts w:hint="eastAsia" w:ascii="Times New Roman" w:hAnsi="Times New Roman" w:eastAsia="Times New Roman" w:cs="Times New Roman"/>
                <w:bCs/>
                <w:kern w:val="0"/>
                <w:sz w:val="20"/>
                <w:szCs w:val="20"/>
                <w:lang w:val="en-GB" w:eastAsia="en-GB"/>
              </w:rPr>
              <w:t>) for NPUSCH format 1 and NPRACH [RAN1, RAN2, RAN4]</w:t>
            </w:r>
          </w:p>
          <w:p>
            <w:pPr>
              <w:keepNext w:val="0"/>
              <w:keepLines w:val="0"/>
              <w:widowControl/>
              <w:suppressLineNumbers w:val="0"/>
              <w:overflowPunct w:val="0"/>
              <w:autoSpaceDE w:val="0"/>
              <w:autoSpaceDN w:val="0"/>
              <w:adjustRightInd w:val="0"/>
              <w:spacing w:before="0" w:beforeAutospacing="0" w:after="0" w:afterAutospacing="0"/>
              <w:ind w:left="0" w:right="0"/>
              <w:textAlignment w:val="baseline"/>
              <w:rPr>
                <w:rFonts w:hint="eastAsia" w:ascii="Times New Roman" w:hAnsi="Times New Roman" w:eastAsia="Times New Roman" w:cs="Times New Roman"/>
                <w:bCs/>
                <w:kern w:val="0"/>
                <w:sz w:val="20"/>
                <w:szCs w:val="20"/>
                <w:lang w:val="en-GB" w:eastAsia="en-GB"/>
              </w:rPr>
            </w:pP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Multi-tone support for 15 kHz SCS should also be considered</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 xml:space="preserve">Specify necessary signalling, if needed </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Update RF requirements accordingly, if needed</w:t>
            </w:r>
          </w:p>
          <w:p>
            <w:pPr>
              <w:keepNext w:val="0"/>
              <w:keepLines w:val="0"/>
              <w:widowControl/>
              <w:suppressLineNumbers w:val="0"/>
              <w:overflowPunct w:val="0"/>
              <w:autoSpaceDE w:val="0"/>
              <w:autoSpaceDN w:val="0"/>
              <w:adjustRightInd w:val="0"/>
              <w:spacing w:before="0" w:beforeAutospacing="0" w:after="0" w:afterAutospacing="0"/>
              <w:ind w:left="1080" w:right="0" w:firstLine="720"/>
              <w:textAlignment w:val="baseline"/>
              <w:rPr>
                <w:rFonts w:hint="eastAsia" w:ascii="Times New Roman" w:hAnsi="Times New Roman" w:eastAsia="Times New Roman" w:cs="Times New Roman"/>
                <w:bCs/>
                <w:i/>
                <w:iCs/>
                <w:kern w:val="0"/>
                <w:sz w:val="20"/>
                <w:szCs w:val="20"/>
                <w:lang w:val="en-GB" w:eastAsia="en-GB"/>
              </w:rPr>
            </w:pPr>
          </w:p>
          <w:p>
            <w:pPr>
              <w:keepNext w:val="0"/>
              <w:keepLines w:val="0"/>
              <w:widowControl/>
              <w:suppressLineNumbers w:val="0"/>
              <w:overflowPunct w:val="0"/>
              <w:autoSpaceDE w:val="0"/>
              <w:autoSpaceDN w:val="0"/>
              <w:adjustRightInd w:val="0"/>
              <w:spacing w:before="0" w:beforeAutospacing="0" w:after="0" w:afterAutospacing="0"/>
              <w:ind w:left="1080" w:right="0" w:firstLine="72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Note: Impact of impairment shall be taken into account</w:t>
            </w:r>
          </w:p>
          <w:p>
            <w:pPr>
              <w:keepNext w:val="0"/>
              <w:keepLines w:val="0"/>
              <w:widowControl/>
              <w:suppressLineNumbers w:val="0"/>
              <w:overflowPunct w:val="0"/>
              <w:autoSpaceDE w:val="0"/>
              <w:autoSpaceDN w:val="0"/>
              <w:adjustRightInd w:val="0"/>
              <w:spacing w:before="0" w:beforeAutospacing="0" w:after="0" w:afterAutospacing="0"/>
              <w:ind w:left="0" w:right="0"/>
              <w:textAlignment w:val="baseline"/>
              <w:rPr>
                <w:rFonts w:hint="eastAsia" w:ascii="Times New Roman" w:hAnsi="Times New Roman" w:eastAsia="Times New Roman" w:cs="Times New Roman"/>
                <w:bCs/>
                <w:kern w:val="0"/>
                <w:sz w:val="20"/>
                <w:szCs w:val="20"/>
                <w:lang w:val="en-GB" w:eastAsia="en-GB"/>
              </w:rPr>
            </w:pPr>
          </w:p>
          <w:p>
            <w:pPr>
              <w:keepNext w:val="0"/>
              <w:keepLines w:val="0"/>
              <w:widowControl/>
              <w:suppressLineNumbers w:val="0"/>
              <w:overflowPunct w:val="0"/>
              <w:autoSpaceDE w:val="0"/>
              <w:autoSpaceDN w:val="0"/>
              <w:adjustRightInd w:val="0"/>
              <w:spacing w:before="0" w:beforeAutospacing="0" w:after="0" w:afterAutospacing="0"/>
              <w:ind w:left="0" w:right="0"/>
              <w:textAlignment w:val="baseline"/>
              <w:rPr>
                <w:rFonts w:hint="eastAsia" w:ascii="Times New Roman" w:hAnsi="Times New Roman" w:eastAsia="Times New Roman" w:cs="Times New Roman"/>
                <w:bCs/>
                <w:i/>
                <w:iCs/>
                <w:kern w:val="0"/>
                <w:sz w:val="20"/>
                <w:szCs w:val="20"/>
                <w:lang w:val="en-GB" w:eastAsia="en-GB"/>
              </w:rPr>
            </w:pPr>
          </w:p>
          <w:p>
            <w:pPr>
              <w:keepNext w:val="0"/>
              <w:keepLines w:val="0"/>
              <w:widowControl/>
              <w:numPr>
                <w:ilvl w:val="1"/>
                <w:numId w:val="3"/>
              </w:numPr>
              <w:suppressLineNumbers w:val="0"/>
              <w:tabs>
                <w:tab w:val="left" w:pos="720"/>
              </w:tabs>
              <w:overflowPunct w:val="0"/>
              <w:autoSpaceDE w:val="0"/>
              <w:autoSpaceDN w:val="0"/>
              <w:adjustRightInd w:val="0"/>
              <w:spacing w:before="0" w:beforeAutospacing="0" w:after="0" w:afterAutospacing="0"/>
              <w:ind w:left="1440" w:right="0" w:hanging="36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 xml:space="preserve">Study and specify, if beneficial the following enhancements to </w:t>
            </w:r>
            <w:bookmarkStart w:id="6" w:name="OLE_LINK26"/>
            <w:r>
              <w:rPr>
                <w:rFonts w:hint="eastAsia" w:ascii="Times New Roman" w:hAnsi="Times New Roman" w:eastAsia="Times New Roman" w:cs="Times New Roman"/>
                <w:bCs/>
                <w:kern w:val="0"/>
                <w:sz w:val="20"/>
                <w:szCs w:val="20"/>
                <w:lang w:val="en-GB" w:eastAsia="en-GB"/>
              </w:rPr>
              <w:t xml:space="preserve">reduce the necessary uplink and downlink signaling to complete an </w:t>
            </w:r>
            <w:bookmarkStart w:id="7" w:name="OLE_LINK14"/>
            <w:r>
              <w:rPr>
                <w:rFonts w:hint="eastAsia" w:ascii="Times New Roman" w:hAnsi="Times New Roman" w:eastAsia="Times New Roman" w:cs="Times New Roman"/>
                <w:bCs/>
                <w:kern w:val="0"/>
                <w:sz w:val="20"/>
                <w:szCs w:val="20"/>
                <w:lang w:val="en-GB" w:eastAsia="en-GB"/>
              </w:rPr>
              <w:t xml:space="preserve">Early Data Transmission </w:t>
            </w:r>
            <w:bookmarkEnd w:id="7"/>
            <w:r>
              <w:rPr>
                <w:rFonts w:hint="eastAsia" w:ascii="Times New Roman" w:hAnsi="Times New Roman" w:eastAsia="Times New Roman" w:cs="Times New Roman"/>
                <w:bCs/>
                <w:kern w:val="0"/>
                <w:sz w:val="20"/>
                <w:szCs w:val="20"/>
                <w:lang w:val="en-GB" w:eastAsia="en-GB"/>
              </w:rPr>
              <w:t xml:space="preserve">(EDT) transaction </w:t>
            </w:r>
            <w:bookmarkEnd w:id="6"/>
            <w:r>
              <w:rPr>
                <w:rFonts w:hint="eastAsia" w:ascii="Times New Roman" w:hAnsi="Times New Roman" w:eastAsia="Times New Roman" w:cs="Times New Roman"/>
                <w:bCs/>
                <w:kern w:val="0"/>
                <w:sz w:val="20"/>
                <w:szCs w:val="20"/>
                <w:lang w:val="en-GB" w:eastAsia="en-GB"/>
              </w:rPr>
              <w:t>[RAN2]:</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Msg3 transmission without msg1/</w:t>
            </w:r>
            <w:r>
              <w:rPr>
                <w:rFonts w:hint="eastAsia" w:ascii="Times New Roman" w:hAnsi="Times New Roman" w:eastAsia="Times New Roman" w:cs="Times New Roman"/>
                <w:kern w:val="0"/>
                <w:sz w:val="20"/>
                <w:szCs w:val="20"/>
                <w:lang w:val="en-GB" w:eastAsia="en-GB"/>
              </w:rPr>
              <w:t xml:space="preserve"> </w:t>
            </w:r>
            <w:r>
              <w:rPr>
                <w:rFonts w:hint="eastAsia" w:ascii="Times New Roman" w:hAnsi="Times New Roman" w:eastAsia="Times New Roman" w:cs="Times New Roman"/>
                <w:bCs/>
                <w:kern w:val="0"/>
                <w:sz w:val="20"/>
                <w:szCs w:val="20"/>
                <w:lang w:val="en-GB" w:eastAsia="en-GB"/>
              </w:rPr>
              <w:t xml:space="preserve">Random Access Response (RAR) </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Efficient delivery (reduced overhead) of msg4 / RRCEarlyDataComplete</w:t>
            </w:r>
          </w:p>
          <w:p>
            <w:pPr>
              <w:keepNext w:val="0"/>
              <w:keepLines w:val="0"/>
              <w:widowControl/>
              <w:numPr>
                <w:ilvl w:val="2"/>
                <w:numId w:val="3"/>
              </w:numPr>
              <w:suppressLineNumbers w:val="0"/>
              <w:overflowPunct w:val="0"/>
              <w:autoSpaceDE w:val="0"/>
              <w:autoSpaceDN w:val="0"/>
              <w:adjustRightInd w:val="0"/>
              <w:spacing w:before="0" w:beforeAutospacing="0" w:after="0" w:afterAutospacing="0"/>
              <w:ind w:left="2160" w:right="0" w:hanging="360"/>
              <w:textAlignment w:val="baseline"/>
              <w:rPr>
                <w:rFonts w:hint="eastAsia" w:ascii="Times New Roman" w:hAnsi="Times New Roman" w:eastAsia="Times New Roman" w:cs="Times New Roman"/>
                <w:bCs/>
                <w:kern w:val="0"/>
                <w:sz w:val="20"/>
                <w:szCs w:val="20"/>
                <w:highlight w:val="yellow"/>
                <w:lang w:val="en-GB" w:eastAsia="en-GB"/>
              </w:rPr>
            </w:pPr>
            <w:r>
              <w:rPr>
                <w:rFonts w:hint="eastAsia" w:ascii="Times New Roman" w:hAnsi="Times New Roman" w:eastAsia="Times New Roman" w:cs="Times New Roman"/>
                <w:bCs/>
                <w:kern w:val="0"/>
                <w:sz w:val="20"/>
                <w:szCs w:val="20"/>
                <w:highlight w:val="yellow"/>
                <w:lang w:val="en-GB" w:eastAsia="en-GB"/>
              </w:rPr>
              <w:t>Study and specify RRM requirement, if identified [RAN4]</w:t>
            </w:r>
          </w:p>
          <w:p>
            <w:pPr>
              <w:keepNext w:val="0"/>
              <w:keepLines w:val="0"/>
              <w:widowControl/>
              <w:suppressLineNumbers w:val="0"/>
              <w:spacing w:before="120" w:beforeLines="50" w:beforeAutospacing="0" w:after="120" w:afterLines="50" w:afterAutospacing="0"/>
              <w:ind w:left="0" w:right="0"/>
              <w:rPr>
                <w:rFonts w:hint="default" w:ascii="Times New Roman" w:hAnsi="Times New Roman" w:eastAsia="MS Mincho" w:cs="Times New Roman"/>
                <w:kern w:val="0"/>
                <w:sz w:val="20"/>
                <w:szCs w:val="20"/>
                <w:vertAlign w:val="baseline"/>
                <w:lang w:val="en-GB" w:eastAsia="ja-JP"/>
              </w:rPr>
            </w:pPr>
          </w:p>
        </w:tc>
      </w:tr>
    </w:tbl>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eastAsia="等线" w:cs="Times New Roman"/>
          <w:sz w:val="20"/>
          <w:szCs w:val="20"/>
          <w:lang w:val="en-GB" w:eastAsia="ja-JP"/>
        </w:rPr>
      </w:pPr>
      <w:r>
        <w:rPr>
          <w:rFonts w:hint="eastAsia" w:ascii="Times New Roman" w:hAnsi="Times New Roman" w:eastAsia="等线" w:cs="Times New Roman"/>
          <w:sz w:val="20"/>
          <w:szCs w:val="20"/>
          <w:lang w:val="en-US" w:eastAsia="zh-CN"/>
        </w:rPr>
        <w:t xml:space="preserve">Based on current progress in RAN2, we see no RRM impact on the objective of support of Store &amp; Forward based on regenerative payload. In </w:t>
      </w:r>
      <w:r>
        <w:rPr>
          <w:rFonts w:hint="default" w:ascii="Times New Roman" w:hAnsi="Times New Roman" w:eastAsia="等线" w:cs="Times New Roman"/>
          <w:sz w:val="20"/>
          <w:szCs w:val="20"/>
          <w:lang w:val="en-GB" w:eastAsia="ja-JP"/>
        </w:rPr>
        <w:t xml:space="preserve">this contribution, we would like to </w:t>
      </w:r>
      <w:r>
        <w:rPr>
          <w:rFonts w:hint="eastAsia" w:ascii="Times New Roman" w:hAnsi="Times New Roman" w:eastAsia="等线" w:cs="Times New Roman"/>
          <w:sz w:val="20"/>
          <w:szCs w:val="20"/>
          <w:lang w:val="en-US" w:eastAsia="zh-CN"/>
        </w:rPr>
        <w:t xml:space="preserve">focus on the uplink capacity enhancements and </w:t>
      </w:r>
      <w:r>
        <w:rPr>
          <w:rFonts w:hint="default" w:ascii="Times New Roman" w:hAnsi="Times New Roman" w:eastAsia="等线" w:cs="Times New Roman"/>
          <w:sz w:val="20"/>
          <w:szCs w:val="20"/>
          <w:lang w:val="en-GB" w:eastAsia="ja-JP"/>
        </w:rPr>
        <w:t xml:space="preserve">provide some initial discussion on </w:t>
      </w:r>
      <w:r>
        <w:rPr>
          <w:rFonts w:hint="eastAsia" w:ascii="Times New Roman" w:hAnsi="Times New Roman" w:eastAsia="等线" w:cs="Times New Roman"/>
          <w:sz w:val="20"/>
          <w:szCs w:val="20"/>
          <w:lang w:val="en-US" w:eastAsia="zh-CN"/>
        </w:rPr>
        <w:t xml:space="preserve">the potential </w:t>
      </w:r>
      <w:r>
        <w:rPr>
          <w:rFonts w:hint="default" w:ascii="Times New Roman" w:hAnsi="Times New Roman" w:eastAsia="等线" w:cs="Times New Roman"/>
          <w:sz w:val="20"/>
          <w:szCs w:val="20"/>
          <w:lang w:val="en-GB" w:eastAsia="ja-JP"/>
        </w:rPr>
        <w:t>RRM impact.</w:t>
      </w:r>
    </w:p>
    <w:p>
      <w:pPr>
        <w:pStyle w:val="24"/>
        <w:keepNext/>
        <w:keepLines/>
        <w:numPr>
          <w:ilvl w:val="0"/>
          <w:numId w:val="4"/>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For uplink capacity enhancements for IoT NTN, one of the motivations is OCC enhancements. RAN1 has had discussion on the </w:t>
      </w:r>
      <w:bookmarkStart w:id="8" w:name="OLE_LINK1"/>
      <w:r>
        <w:rPr>
          <w:rFonts w:hint="eastAsia" w:ascii="Times New Roman" w:hAnsi="Times New Roman" w:eastAsia="等线" w:cs="Times New Roman"/>
          <w:sz w:val="20"/>
          <w:szCs w:val="20"/>
          <w:lang w:val="en-US" w:eastAsia="zh-CN"/>
        </w:rPr>
        <w:t>OCC enhancements</w:t>
      </w:r>
      <w:bookmarkEnd w:id="8"/>
      <w:r>
        <w:rPr>
          <w:rFonts w:hint="eastAsia" w:ascii="Times New Roman" w:hAnsi="Times New Roman" w:eastAsia="等线" w:cs="Times New Roman"/>
          <w:sz w:val="20"/>
          <w:szCs w:val="20"/>
          <w:lang w:val="en-US" w:eastAsia="zh-CN"/>
        </w:rPr>
        <w:t>, but currently only some initial conclusions for further evaluation and study were made. RAN4 can wait for more progress on the OCC enhancements in RAN1 to see if there is some RRM impact.</w:t>
      </w:r>
    </w:p>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bCs/>
          <w:sz w:val="20"/>
          <w:szCs w:val="20"/>
          <w:lang w:val="en-US" w:eastAsia="zh-CN"/>
        </w:rPr>
      </w:pPr>
      <w:r>
        <w:rPr>
          <w:rFonts w:hint="eastAsia" w:ascii="Times New Roman" w:hAnsi="Times New Roman" w:eastAsia="等线" w:cs="Times New Roman"/>
          <w:b/>
          <w:bCs/>
          <w:sz w:val="20"/>
          <w:szCs w:val="20"/>
          <w:lang w:val="en-GB" w:eastAsia="zh-CN"/>
        </w:rPr>
        <w:t xml:space="preserve">Proposal </w:t>
      </w:r>
      <w:r>
        <w:rPr>
          <w:rFonts w:hint="eastAsia" w:ascii="Times New Roman" w:hAnsi="Times New Roman" w:eastAsia="等线" w:cs="Times New Roman"/>
          <w:b/>
          <w:bCs/>
          <w:sz w:val="20"/>
          <w:szCs w:val="20"/>
          <w:lang w:val="en-GB" w:eastAsia="zh-CN"/>
        </w:rPr>
        <w:fldChar w:fldCharType="begin"/>
      </w:r>
      <w:r>
        <w:rPr>
          <w:rFonts w:hint="eastAsia" w:ascii="Times New Roman" w:hAnsi="Times New Roman" w:eastAsia="等线" w:cs="Times New Roman"/>
          <w:b/>
          <w:bCs/>
          <w:sz w:val="20"/>
          <w:szCs w:val="20"/>
          <w:lang w:val="en-GB" w:eastAsia="zh-CN"/>
        </w:rPr>
        <w:instrText xml:space="preserve"> SEQ Proposal \* ARABIC </w:instrText>
      </w:r>
      <w:r>
        <w:rPr>
          <w:rFonts w:hint="eastAsia" w:ascii="Times New Roman" w:hAnsi="Times New Roman" w:eastAsia="等线" w:cs="Times New Roman"/>
          <w:b/>
          <w:bCs/>
          <w:sz w:val="20"/>
          <w:szCs w:val="20"/>
          <w:lang w:val="en-GB" w:eastAsia="zh-CN"/>
        </w:rPr>
        <w:fldChar w:fldCharType="separate"/>
      </w:r>
      <w:r>
        <w:rPr>
          <w:rFonts w:hint="eastAsia" w:ascii="Times New Roman" w:hAnsi="Times New Roman" w:eastAsia="等线" w:cs="Times New Roman"/>
          <w:b/>
          <w:bCs/>
          <w:sz w:val="20"/>
          <w:szCs w:val="20"/>
          <w:lang w:val="en-GB" w:eastAsia="zh-CN"/>
        </w:rPr>
        <w:t>1</w:t>
      </w:r>
      <w:r>
        <w:rPr>
          <w:rFonts w:hint="eastAsia" w:ascii="Times New Roman" w:hAnsi="Times New Roman" w:eastAsia="等线" w:cs="Times New Roman"/>
          <w:b/>
          <w:bCs/>
          <w:sz w:val="20"/>
          <w:szCs w:val="20"/>
          <w:lang w:val="en-GB" w:eastAsia="zh-CN"/>
        </w:rPr>
        <w:fldChar w:fldCharType="end"/>
      </w:r>
      <w:r>
        <w:rPr>
          <w:rFonts w:hint="eastAsia" w:ascii="Times New Roman" w:hAnsi="Times New Roman" w:eastAsia="等线" w:cs="Times New Roman"/>
          <w:b/>
          <w:bCs/>
          <w:sz w:val="20"/>
          <w:szCs w:val="20"/>
          <w:lang w:val="en-GB" w:eastAsia="zh-CN"/>
        </w:rPr>
        <w:t>:</w:t>
      </w:r>
      <w:r>
        <w:rPr>
          <w:rFonts w:hint="eastAsia" w:ascii="Times New Roman" w:hAnsi="Times New Roman" w:eastAsia="等线" w:cs="Times New Roman"/>
          <w:b/>
          <w:bCs/>
          <w:sz w:val="20"/>
          <w:szCs w:val="20"/>
          <w:lang w:val="en-US" w:eastAsia="zh-CN"/>
        </w:rPr>
        <w:t xml:space="preserve"> </w:t>
      </w:r>
      <w:bookmarkStart w:id="9" w:name="OLE_LINK5"/>
      <w:r>
        <w:rPr>
          <w:rFonts w:hint="eastAsia" w:ascii="Times New Roman" w:hAnsi="Times New Roman" w:eastAsia="等线" w:cs="Times New Roman"/>
          <w:b/>
          <w:bCs/>
          <w:sz w:val="20"/>
          <w:szCs w:val="20"/>
          <w:lang w:val="en-US" w:eastAsia="zh-CN"/>
        </w:rPr>
        <w:t>RAN4 to wait for more progress on the OCC enhancements in RAN1 to see if there is RRM impact.</w:t>
      </w:r>
      <w:bookmarkEnd w:id="9"/>
    </w:p>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Another motivation of the uplink capacity enhancements for IoT NTN is to reduce the necessary uplink and downlink signaling to complete an Early Data Transmission (EDT) transaction. The EDT feature was introduced in Rel-15 for both LTE-M and NB-IoT, enabling uplink and downlink data transmissions in Msg3 and Msg4 during the RA procedure. In Rel-16, the earlier transmission of UL data payload has further been enhanced by introducing UL transmission using Pre-configured Uplink Resources (PUR). With PUR, both the random access preamble transmission (Msg1) and the random access response (Msg2) can be omitted, and the data transmission can be completed in only two messages (i.e., Msg3 and Msg4). According to the sub-bullets of the objective of the uplink capacity enhancements, the EDT enhancement targeting at supporting Msg3 transmission without msg1/Msg2 is quite similar with the PUR feature. In last RAN2 meeting, a discussion on the EDT enhancement was took place and a LS was sent [2]:</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widowControl/>
              <w:suppressLineNumbers w:val="0"/>
              <w:tabs>
                <w:tab w:val="center" w:pos="4153"/>
                <w:tab w:val="right" w:pos="8306"/>
              </w:tabs>
              <w:spacing w:before="160" w:beforeAutospacing="0" w:after="160" w:afterAutospacing="0" w:line="259" w:lineRule="auto"/>
              <w:ind w:left="0" w:right="0"/>
              <w:rPr>
                <w:rFonts w:hint="eastAsia" w:ascii="Arial" w:hAnsi="Arial" w:eastAsia="等线" w:cs="Arial"/>
                <w:lang w:val="en-GB" w:eastAsia="zh-CN" w:bidi="ar-SA"/>
              </w:rPr>
            </w:pPr>
            <w:r>
              <w:rPr>
                <w:rFonts w:hint="eastAsia" w:ascii="Arial" w:hAnsi="Arial" w:eastAsia="等线" w:cs="Arial"/>
                <w:lang w:val="en-GB" w:eastAsia="zh-CN" w:bidi="ar-SA"/>
              </w:rPr>
              <w:t xml:space="preserve">In RAN2#126 meeting, the following agreements related to Msg3 transmission for </w:t>
            </w:r>
            <w:r>
              <w:rPr>
                <w:rFonts w:hint="eastAsia" w:ascii="Arial" w:hAnsi="Arial" w:eastAsia="等线" w:cs="Arial"/>
                <w:lang w:val="en-GB" w:eastAsia="en-US" w:bidi="ar-SA"/>
              </w:rPr>
              <w:t>uplink capacity enhancement for R19 IoT NTN have been achieved:</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tabs>
                      <w:tab w:val="center" w:pos="4153"/>
                      <w:tab w:val="right" w:pos="8306"/>
                    </w:tabs>
                    <w:spacing w:before="0" w:beforeAutospacing="0" w:after="100" w:afterAutospacing="0" w:line="259" w:lineRule="auto"/>
                    <w:ind w:left="0" w:right="0"/>
                    <w:rPr>
                      <w:rFonts w:hint="eastAsia" w:ascii="Arial" w:hAnsi="Arial" w:eastAsia="等线" w:cs="Arial"/>
                      <w:lang w:val="en-GB" w:eastAsia="zh-CN" w:bidi="ar-SA"/>
                    </w:rPr>
                  </w:pPr>
                  <w:r>
                    <w:rPr>
                      <w:rFonts w:hint="eastAsia" w:ascii="Arial" w:hAnsi="Arial" w:eastAsia="等线" w:cs="Arial"/>
                      <w:b/>
                      <w:lang w:val="en-GB" w:eastAsia="zh-CN" w:bidi="ar-SA"/>
                    </w:rPr>
                    <w:t>Agreements:</w:t>
                  </w:r>
                </w:p>
                <w:p>
                  <w:pPr>
                    <w:keepNext w:val="0"/>
                    <w:keepLines w:val="0"/>
                    <w:widowControl/>
                    <w:suppressLineNumbers w:val="0"/>
                    <w:tabs>
                      <w:tab w:val="left" w:pos="1622"/>
                    </w:tabs>
                    <w:snapToGrid w:val="0"/>
                    <w:spacing w:before="0" w:beforeAutospacing="0" w:after="72" w:afterLines="30" w:afterAutospacing="0" w:line="264" w:lineRule="auto"/>
                    <w:ind w:left="284" w:right="0" w:hanging="284"/>
                    <w:rPr>
                      <w:rFonts w:hint="eastAsia" w:ascii="Arial" w:hAnsi="Arial" w:eastAsia="MS Mincho" w:cs="Times New Roman"/>
                      <w:szCs w:val="24"/>
                      <w:lang w:val="en-GB" w:eastAsia="en-GB" w:bidi="ar-SA"/>
                    </w:rPr>
                  </w:pPr>
                  <w:r>
                    <w:rPr>
                      <w:rFonts w:hint="eastAsia" w:ascii="Arial" w:hAnsi="Arial" w:eastAsia="MS Mincho" w:cs="Times New Roman"/>
                      <w:szCs w:val="24"/>
                      <w:lang w:val="en-GB" w:eastAsia="en-GB" w:bidi="ar-SA"/>
                    </w:rPr>
                    <w:t>=&gt; RAN2 focusses the study on contention-based Msg3 transmission to complete an EDT-like transaction (FFS on the details of Msg3. FFS on the procedural steps, e.g. how much we reuse of EDT and PUR procedures. FFS on allocation of resources).</w:t>
                  </w:r>
                </w:p>
                <w:p>
                  <w:pPr>
                    <w:keepNext w:val="0"/>
                    <w:keepLines w:val="0"/>
                    <w:widowControl/>
                    <w:suppressLineNumbers w:val="0"/>
                    <w:tabs>
                      <w:tab w:val="left" w:pos="1622"/>
                    </w:tabs>
                    <w:snapToGrid w:val="0"/>
                    <w:spacing w:before="0" w:beforeAutospacing="0" w:after="72" w:afterLines="30" w:afterAutospacing="0" w:line="264" w:lineRule="auto"/>
                    <w:ind w:left="284" w:right="0" w:hanging="284"/>
                    <w:rPr>
                      <w:rFonts w:hint="eastAsia" w:ascii="Arial" w:hAnsi="Arial" w:eastAsia="MS Mincho" w:cs="Arial"/>
                      <w:szCs w:val="24"/>
                      <w:lang w:val="en-GB" w:eastAsia="zh-CN" w:bidi="ar-SA"/>
                    </w:rPr>
                  </w:pPr>
                  <w:r>
                    <w:rPr>
                      <w:rFonts w:hint="eastAsia" w:ascii="Arial" w:hAnsi="Arial" w:eastAsia="MS Mincho" w:cs="Times New Roman"/>
                      <w:szCs w:val="24"/>
                      <w:lang w:val="en-GB" w:eastAsia="en-GB" w:bidi="ar-SA"/>
                    </w:rPr>
                    <w:t>=&gt; If an IoT NTN UE in IDLE state is to use the new R19 contention-based procedure, the UE needs to verify/update the uplink synchronization (e.g. get GNSS fix, acquire TA) just before sending msg3.</w:t>
                  </w:r>
                </w:p>
              </w:tc>
            </w:tr>
          </w:tbl>
          <w:p>
            <w:pPr>
              <w:keepNext w:val="0"/>
              <w:keepLines w:val="0"/>
              <w:widowControl/>
              <w:suppressLineNumbers w:val="0"/>
              <w:spacing w:before="160" w:beforeAutospacing="0" w:after="160" w:afterAutospacing="0" w:line="259" w:lineRule="auto"/>
              <w:ind w:left="0" w:right="0"/>
              <w:rPr>
                <w:rFonts w:hint="eastAsia" w:ascii="Arial" w:hAnsi="Arial" w:eastAsia="等线" w:cs="Arial"/>
                <w:kern w:val="0"/>
                <w:sz w:val="20"/>
                <w:szCs w:val="20"/>
                <w:lang w:val="en-US" w:eastAsia="zh-CN"/>
              </w:rPr>
            </w:pPr>
            <w:r>
              <w:rPr>
                <w:rFonts w:hint="eastAsia" w:ascii="Arial" w:hAnsi="Arial" w:eastAsia="等线" w:cs="Arial"/>
                <w:kern w:val="0"/>
                <w:sz w:val="20"/>
                <w:szCs w:val="20"/>
                <w:lang w:val="en-US" w:eastAsia="zh-CN"/>
              </w:rPr>
              <w:t>Based on the above agreements, RAN2 kindly asks RAN4 and RAN1:</w:t>
            </w:r>
          </w:p>
          <w:p>
            <w:pPr>
              <w:keepNext w:val="0"/>
              <w:keepLines w:val="0"/>
              <w:widowControl/>
              <w:suppressLineNumbers w:val="0"/>
              <w:spacing w:before="0" w:beforeAutospacing="0" w:after="160" w:afterAutospacing="0" w:line="259" w:lineRule="auto"/>
              <w:ind w:left="0" w:right="0"/>
              <w:rPr>
                <w:rFonts w:hint="eastAsia" w:ascii="Arial" w:hAnsi="Arial" w:eastAsia="等线" w:cs="Arial"/>
                <w:kern w:val="0"/>
                <w:sz w:val="20"/>
                <w:szCs w:val="20"/>
                <w:lang w:val="en-US" w:eastAsia="zh-CN"/>
              </w:rPr>
            </w:pPr>
            <w:r>
              <w:rPr>
                <w:rFonts w:hint="eastAsia" w:ascii="Arial" w:hAnsi="Arial" w:eastAsia="等线" w:cs="Arial"/>
                <w:kern w:val="0"/>
                <w:sz w:val="20"/>
                <w:szCs w:val="20"/>
                <w:lang w:val="en-US" w:eastAsia="zh-CN"/>
              </w:rPr>
              <w:t xml:space="preserve">Q1: Whether an RRC Idle UE with a pre-compensated TA (i.e., the one used for Msg1 transmission during random access for IoT NTN) can satisfy the required timing accuracy for Msg3 transmission without Msg1/Msg2? </w:t>
            </w:r>
          </w:p>
          <w:p>
            <w:pPr>
              <w:keepNext w:val="0"/>
              <w:keepLines w:val="0"/>
              <w:widowControl/>
              <w:suppressLineNumbers w:val="0"/>
              <w:spacing w:before="0" w:beforeAutospacing="0" w:after="160" w:afterAutospacing="0" w:line="259" w:lineRule="auto"/>
              <w:ind w:left="0" w:right="0"/>
              <w:rPr>
                <w:rFonts w:hint="default" w:ascii="Times New Roman" w:hAnsi="Times New Roman" w:eastAsia="宋体" w:cs="Times New Roman"/>
                <w:b w:val="0"/>
                <w:bCs/>
                <w:kern w:val="0"/>
                <w:sz w:val="20"/>
                <w:szCs w:val="20"/>
                <w:vertAlign w:val="baseline"/>
                <w:lang w:val="en-US" w:eastAsia="zh-CN"/>
              </w:rPr>
            </w:pPr>
            <w:r>
              <w:rPr>
                <w:rFonts w:hint="eastAsia" w:ascii="Arial" w:hAnsi="Arial" w:eastAsia="等线" w:cs="Arial"/>
                <w:kern w:val="0"/>
                <w:sz w:val="20"/>
                <w:szCs w:val="20"/>
                <w:lang w:val="en-US" w:eastAsia="zh-CN"/>
              </w:rPr>
              <w:t>Q2: If the answer for Q1 is no, from RAN4 and RAN1 perspective, how the required timing accuracy for Msg3 transmission can be satisfied in this case?</w:t>
            </w:r>
          </w:p>
        </w:tc>
      </w:tr>
    </w:tbl>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Since the Msg3 transmission without msg1/Msg2 concept is quite similar as PUR feature, we recall the discussion in Rel-18 IoT NTN in RAN4 on the PUR requirements. It was agreed in RAN4#105 that not to define requirements for the legacy RSRP-based TA validation for PUR for both GEO and LEO considering the NTN characteristic, but whether or not to define other validation conditions is still FFS. Below we capture the current related requirements specified in latest TS36.133:</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keepLines/>
              <w:widowControl/>
              <w:suppressLineNumbers w:val="0"/>
              <w:pBdr>
                <w:top w:val="none" w:color="auto" w:sz="0" w:space="0"/>
              </w:pBdr>
              <w:overflowPunct w:val="0"/>
              <w:autoSpaceDE w:val="0"/>
              <w:autoSpaceDN w:val="0"/>
              <w:adjustRightInd w:val="0"/>
              <w:spacing w:before="120" w:beforeAutospacing="0" w:after="180" w:afterAutospacing="0"/>
              <w:ind w:left="1134" w:right="0" w:hanging="1134"/>
              <w:textAlignment w:val="baseline"/>
              <w:outlineLvl w:val="2"/>
              <w:rPr>
                <w:rFonts w:hint="eastAsia" w:ascii="Arial" w:hAnsi="Arial" w:eastAsia="Times New Roman" w:cs="Times New Roman"/>
                <w:sz w:val="28"/>
                <w:lang w:val="en-GB" w:eastAsia="zh-CN" w:bidi="ar-SA"/>
              </w:rPr>
            </w:pPr>
            <w:r>
              <w:rPr>
                <w:rFonts w:hint="eastAsia" w:ascii="Arial" w:hAnsi="Arial" w:eastAsia="Times New Roman" w:cs="Times New Roman"/>
                <w:sz w:val="28"/>
                <w:lang w:val="en-GB" w:eastAsia="zh-CN" w:bidi="ar-SA"/>
              </w:rPr>
              <w:t>4.7A.4</w:t>
            </w:r>
            <w:r>
              <w:rPr>
                <w:rFonts w:hint="eastAsia" w:ascii="Arial" w:hAnsi="Arial" w:eastAsia="Times New Roman" w:cs="Times New Roman"/>
                <w:sz w:val="28"/>
                <w:lang w:val="en-GB" w:eastAsia="zh-CN" w:bidi="ar-SA"/>
              </w:rPr>
              <w:tab/>
            </w:r>
            <w:r>
              <w:rPr>
                <w:rFonts w:hint="eastAsia" w:ascii="Arial" w:hAnsi="Arial" w:eastAsia="Times New Roman" w:cs="Times New Roman"/>
                <w:sz w:val="28"/>
                <w:lang w:val="en-GB" w:eastAsia="zh-CN" w:bidi="ar-SA"/>
              </w:rPr>
              <w:t>Requirements for transmission using preconfigured uplink resources for UE category M1 for Satellite Access</w:t>
            </w:r>
          </w:p>
          <w:p>
            <w:pPr>
              <w:keepNext/>
              <w:keepLines/>
              <w:widowControl/>
              <w:suppressLineNumbers w:val="0"/>
              <w:pBdr>
                <w:top w:val="none" w:color="auto" w:sz="0" w:space="0"/>
              </w:pBdr>
              <w:overflowPunct w:val="0"/>
              <w:autoSpaceDE w:val="0"/>
              <w:autoSpaceDN w:val="0"/>
              <w:adjustRightInd w:val="0"/>
              <w:spacing w:before="120" w:beforeAutospacing="0" w:after="180" w:afterAutospacing="0"/>
              <w:ind w:left="1418" w:right="0" w:hanging="1418"/>
              <w:textAlignment w:val="baseline"/>
              <w:outlineLvl w:val="3"/>
              <w:rPr>
                <w:rFonts w:hint="eastAsia" w:ascii="Arial" w:hAnsi="Arial" w:eastAsia="Times New Roman" w:cs="Times New Roman"/>
                <w:sz w:val="24"/>
                <w:lang w:val="en-GB" w:eastAsia="zh-CN" w:bidi="ar-SA"/>
              </w:rPr>
            </w:pPr>
            <w:r>
              <w:rPr>
                <w:rFonts w:hint="eastAsia" w:ascii="Arial" w:hAnsi="Arial" w:eastAsia="Times New Roman" w:cs="Times New Roman"/>
                <w:sz w:val="24"/>
                <w:lang w:val="en-GB" w:eastAsia="zh-CN" w:bidi="ar-SA"/>
              </w:rPr>
              <w:t>4.7A.4.1</w:t>
            </w:r>
            <w:r>
              <w:rPr>
                <w:rFonts w:hint="eastAsia" w:ascii="Arial" w:hAnsi="Arial" w:eastAsia="Times New Roman" w:cs="Times New Roman"/>
                <w:sz w:val="24"/>
                <w:lang w:val="en-GB" w:eastAsia="zh-CN" w:bidi="ar-SA"/>
              </w:rPr>
              <w:tab/>
            </w:r>
            <w:r>
              <w:rPr>
                <w:rFonts w:hint="eastAsia" w:ascii="Arial" w:hAnsi="Arial" w:eastAsia="Times New Roman" w:cs="Times New Roman"/>
                <w:sz w:val="24"/>
                <w:lang w:val="en-GB" w:eastAsia="zh-CN" w:bidi="ar-SA"/>
              </w:rPr>
              <w:t>Introduction</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Times New Roman" w:cs="Times New Roman"/>
                <w:kern w:val="0"/>
                <w:sz w:val="20"/>
                <w:szCs w:val="20"/>
              </w:rPr>
            </w:pPr>
            <w:r>
              <w:rPr>
                <w:rFonts w:hint="eastAsia" w:ascii="Times New Roman" w:hAnsi="Times New Roman" w:eastAsia="Times New Roman" w:cs="Times New Roman"/>
                <w:kern w:val="0"/>
                <w:sz w:val="20"/>
                <w:szCs w:val="20"/>
              </w:rPr>
              <w:t>The requirements in this clause are applicable when the UE is configured with timing alignment (TA) validation for transmitting in uplink using preconfigured uplink resources (PUR) as specified in [TS 36.331].</w:t>
            </w:r>
          </w:p>
          <w:p>
            <w:pPr>
              <w:keepNext/>
              <w:keepLines/>
              <w:widowControl/>
              <w:suppressLineNumbers w:val="0"/>
              <w:pBdr>
                <w:top w:val="none" w:color="auto" w:sz="0" w:space="0"/>
              </w:pBdr>
              <w:overflowPunct w:val="0"/>
              <w:autoSpaceDE w:val="0"/>
              <w:autoSpaceDN w:val="0"/>
              <w:adjustRightInd w:val="0"/>
              <w:spacing w:before="120" w:beforeAutospacing="0" w:after="180" w:afterAutospacing="0"/>
              <w:ind w:left="1418" w:right="0" w:hanging="1418"/>
              <w:textAlignment w:val="baseline"/>
              <w:outlineLvl w:val="3"/>
              <w:rPr>
                <w:rFonts w:hint="eastAsia" w:ascii="Arial" w:hAnsi="Arial" w:eastAsia="Times New Roman" w:cs="Times New Roman"/>
                <w:sz w:val="24"/>
                <w:lang w:val="en-GB" w:eastAsia="zh-CN" w:bidi="ar-SA"/>
              </w:rPr>
            </w:pPr>
            <w:r>
              <w:rPr>
                <w:rFonts w:hint="eastAsia" w:ascii="Arial" w:hAnsi="Arial" w:eastAsia="Times New Roman" w:cs="Times New Roman"/>
                <w:sz w:val="24"/>
                <w:lang w:val="en-GB" w:eastAsia="zh-CN" w:bidi="ar-SA"/>
              </w:rPr>
              <w:t>4.7A.4.2</w:t>
            </w:r>
            <w:r>
              <w:rPr>
                <w:rFonts w:hint="eastAsia" w:ascii="Arial" w:hAnsi="Arial" w:eastAsia="Times New Roman" w:cs="Times New Roman"/>
                <w:sz w:val="24"/>
                <w:lang w:val="en-GB" w:eastAsia="zh-CN" w:bidi="ar-SA"/>
              </w:rPr>
              <w:tab/>
            </w:r>
            <w:r>
              <w:rPr>
                <w:rFonts w:hint="eastAsia" w:ascii="Arial" w:hAnsi="Arial" w:eastAsia="Times New Roman" w:cs="Times New Roman"/>
                <w:sz w:val="24"/>
                <w:lang w:val="en-GB" w:eastAsia="zh-CN" w:bidi="ar-SA"/>
              </w:rPr>
              <w:t xml:space="preserve">Requirements on UE synchronization for transmission using PUR </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Times New Roman" w:cs="Times New Roman"/>
                <w:kern w:val="0"/>
                <w:sz w:val="20"/>
                <w:szCs w:val="20"/>
              </w:rPr>
            </w:pPr>
            <w:r>
              <w:rPr>
                <w:rFonts w:hint="eastAsia" w:ascii="Times New Roman" w:hAnsi="Times New Roman" w:eastAsia="Times New Roman" w:cs="Times New Roman"/>
                <w:kern w:val="0"/>
                <w:sz w:val="20"/>
                <w:szCs w:val="20"/>
              </w:rPr>
              <w:t>The requirements in this clause are applicable for the UE in normal coverage or in enhanced coverage area of the serving cell served by a satellite access node.</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Times New Roman" w:cs="Times New Roman"/>
                <w:kern w:val="0"/>
                <w:sz w:val="20"/>
                <w:szCs w:val="20"/>
              </w:rPr>
            </w:pPr>
            <w:r>
              <w:rPr>
                <w:rFonts w:hint="eastAsia" w:ascii="Times New Roman" w:hAnsi="Times New Roman" w:eastAsia="Times New Roman" w:cs="Times New Roman"/>
                <w:kern w:val="0"/>
                <w:sz w:val="20"/>
                <w:szCs w:val="20"/>
              </w:rPr>
              <w:t xml:space="preserve">The UE is allowed to transmit using the preconfigured uplink resources provided that the UE is synchronized towards the serving cell prior to transmission. If the UE is not able to obtain the synchronization towards the serving cell then the UE shall drop the PUR transmission. The UE determines the PUR transmission occasion according to the received PUR configuration [TS 36.331]. </w:t>
            </w:r>
          </w:p>
          <w:p>
            <w:pPr>
              <w:keepNext/>
              <w:keepLines/>
              <w:widowControl/>
              <w:suppressLineNumbers w:val="0"/>
              <w:pBdr>
                <w:top w:val="none" w:color="auto" w:sz="0" w:space="0"/>
              </w:pBdr>
              <w:overflowPunct w:val="0"/>
              <w:autoSpaceDE w:val="0"/>
              <w:autoSpaceDN w:val="0"/>
              <w:adjustRightInd w:val="0"/>
              <w:spacing w:before="120" w:beforeAutospacing="0" w:after="180" w:afterAutospacing="0"/>
              <w:ind w:left="1418" w:right="0" w:hanging="1418"/>
              <w:textAlignment w:val="baseline"/>
              <w:outlineLvl w:val="3"/>
              <w:rPr>
                <w:rFonts w:hint="eastAsia" w:ascii="Arial" w:hAnsi="Arial" w:eastAsia="Times New Roman" w:cs="Times New Roman"/>
                <w:sz w:val="24"/>
                <w:lang w:val="en-GB" w:eastAsia="zh-CN" w:bidi="ar-SA"/>
              </w:rPr>
            </w:pPr>
            <w:r>
              <w:rPr>
                <w:rFonts w:hint="eastAsia" w:ascii="Arial" w:hAnsi="Arial" w:eastAsia="Times New Roman" w:cs="Times New Roman"/>
                <w:sz w:val="24"/>
                <w:lang w:val="en-GB" w:eastAsia="zh-CN" w:bidi="ar-SA"/>
              </w:rPr>
              <w:t>4.7A.4.3</w:t>
            </w:r>
            <w:r>
              <w:rPr>
                <w:rFonts w:hint="eastAsia" w:ascii="Arial" w:hAnsi="Arial" w:eastAsia="Times New Roman" w:cs="Times New Roman"/>
                <w:sz w:val="24"/>
                <w:lang w:val="en-GB" w:eastAsia="zh-CN" w:bidi="ar-SA"/>
              </w:rPr>
              <w:tab/>
            </w:r>
            <w:r>
              <w:rPr>
                <w:rFonts w:hint="eastAsia" w:ascii="Arial" w:hAnsi="Arial" w:eastAsia="Times New Roman" w:cs="Times New Roman"/>
                <w:sz w:val="24"/>
                <w:lang w:val="en-GB" w:eastAsia="zh-CN" w:bidi="ar-SA"/>
              </w:rPr>
              <w:t>Requirements on TA validation for transmission using PUR</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ascii="Times New Roman" w:hAnsi="Times New Roman" w:eastAsia="Times New Roman" w:cs="Times New Roman"/>
                <w:kern w:val="0"/>
                <w:sz w:val="20"/>
                <w:szCs w:val="20"/>
              </w:rPr>
            </w:pPr>
            <w:r>
              <w:rPr>
                <w:rFonts w:hint="eastAsia" w:ascii="Times New Roman" w:hAnsi="Times New Roman" w:eastAsia="Times New Roman" w:cs="Times New Roman"/>
                <w:kern w:val="0"/>
                <w:sz w:val="20"/>
                <w:szCs w:val="20"/>
              </w:rPr>
              <w:t xml:space="preserve">The UE is allowed to transmit using PUR provided that TA is valid.  </w:t>
            </w:r>
            <w:r>
              <w:rPr>
                <w:rFonts w:hint="eastAsia" w:ascii="Times New Roman" w:hAnsi="Times New Roman" w:eastAsia="Times New Roman" w:cs="Times New Roman"/>
                <w:kern w:val="0"/>
                <w:sz w:val="20"/>
                <w:szCs w:val="20"/>
                <w:highlight w:val="yellow"/>
              </w:rPr>
              <w:t xml:space="preserve">[ FFS for </w:t>
            </w:r>
            <w:bookmarkStart w:id="10" w:name="OLE_LINK2"/>
            <w:r>
              <w:rPr>
                <w:rFonts w:hint="eastAsia" w:ascii="Times New Roman" w:hAnsi="Times New Roman" w:eastAsia="Times New Roman" w:cs="Times New Roman"/>
                <w:kern w:val="0"/>
                <w:sz w:val="20"/>
                <w:szCs w:val="20"/>
                <w:highlight w:val="yellow"/>
              </w:rPr>
              <w:t>the validation conditions</w:t>
            </w:r>
            <w:bookmarkEnd w:id="10"/>
            <w:r>
              <w:rPr>
                <w:rFonts w:hint="eastAsia" w:ascii="Times New Roman" w:hAnsi="Times New Roman" w:eastAsia="Times New Roman" w:cs="Times New Roman"/>
                <w:kern w:val="0"/>
                <w:sz w:val="20"/>
                <w:szCs w:val="20"/>
                <w:highlight w:val="yellow"/>
              </w:rPr>
              <w:t>]</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等线" w:cs="Times New Roman"/>
                <w:sz w:val="20"/>
                <w:szCs w:val="20"/>
                <w:vertAlign w:val="baseline"/>
                <w:lang w:val="en-US" w:eastAsia="zh-CN"/>
              </w:rPr>
            </w:pPr>
            <w:r>
              <w:rPr>
                <w:rFonts w:hint="eastAsia" w:ascii="Times New Roman" w:hAnsi="Times New Roman" w:eastAsia="Times New Roman" w:cs="Times New Roman"/>
                <w:kern w:val="0"/>
                <w:sz w:val="20"/>
                <w:szCs w:val="20"/>
              </w:rPr>
              <w:t xml:space="preserve">The UE shall </w:t>
            </w:r>
            <w:r>
              <w:rPr>
                <w:rFonts w:hint="eastAsia" w:ascii="Times New Roman" w:hAnsi="Times New Roman" w:eastAsia="Yu Mincho" w:cs="Times New Roman"/>
                <w:color w:val="000000"/>
                <w:kern w:val="0"/>
                <w:sz w:val="20"/>
                <w:szCs w:val="20"/>
              </w:rPr>
              <w:t xml:space="preserve">determine the uplink timing,  </w:t>
            </w:r>
            <m:oMath>
              <m:sSub>
                <m:sSubPr>
                  <m:ctrlPr>
                    <w:rPr>
                      <w:rFonts w:hint="eastAsia" w:ascii="Cambria Math" w:hAnsi="Cambria Math"/>
                      <w:i/>
                      <w:color w:val="000000"/>
                    </w:rPr>
                  </m:ctrlPr>
                </m:sSubPr>
                <m:e>
                  <m:r>
                    <m:rPr>
                      <m:sty m:val="bi"/>
                    </m:rPr>
                    <w:rPr>
                      <w:rFonts w:hint="eastAsia" w:ascii="Cambria Math" w:hAnsi="Cambria Math"/>
                      <w:color w:val="000000"/>
                    </w:rPr>
                    <m:t>T</m:t>
                  </m:r>
                  <m:ctrlPr>
                    <w:rPr>
                      <w:rFonts w:hint="eastAsia" w:ascii="Cambria Math" w:hAnsi="Cambria Math"/>
                      <w:i/>
                      <w:color w:val="000000"/>
                    </w:rPr>
                  </m:ctrlPr>
                </m:e>
                <m:sub>
                  <m:r>
                    <m:rPr>
                      <m:nor/>
                      <m:sty m:val="p"/>
                    </m:rPr>
                    <w:rPr>
                      <w:rFonts w:hint="eastAsia"/>
                      <w:b w:val="0"/>
                      <w:i w:val="0"/>
                      <w:color w:val="000000"/>
                    </w:rPr>
                    <m:t>TA</m:t>
                  </m:r>
                  <m:ctrlPr>
                    <w:rPr>
                      <w:rFonts w:hint="eastAsia" w:ascii="Cambria Math" w:hAnsi="Cambria Math"/>
                      <w:i/>
                      <w:color w:val="000000"/>
                    </w:rPr>
                  </m:ctrlPr>
                </m:sub>
              </m:sSub>
            </m:oMath>
            <w:r>
              <w:rPr>
                <w:rFonts w:hint="eastAsia" w:ascii="Times New Roman" w:hAnsi="Times New Roman" w:eastAsia="Yu Mincho" w:cs="Times New Roman"/>
                <w:color w:val="000000"/>
                <w:kern w:val="0"/>
                <w:sz w:val="20"/>
                <w:szCs w:val="20"/>
              </w:rPr>
              <w:t xml:space="preserve">, for transmitting on PUR using the valid values of </w:t>
            </w:r>
            <m:oMath>
              <m:sSub>
                <m:sSubPr>
                  <m:ctrlPr>
                    <w:rPr>
                      <w:rFonts w:hint="eastAsia" w:ascii="Cambria Math" w:hAnsi="Cambria Math"/>
                      <w:i/>
                      <w:color w:val="000000"/>
                    </w:rPr>
                  </m:ctrlPr>
                </m:sSubPr>
                <m:e>
                  <m:r>
                    <m:rPr>
                      <m:sty m:val="bi"/>
                    </m:rPr>
                    <w:rPr>
                      <w:rFonts w:hint="eastAsia" w:ascii="Cambria Math" w:hAnsi="Cambria Math"/>
                      <w:color w:val="000000"/>
                    </w:rPr>
                    <m:t>N</m:t>
                  </m:r>
                  <m:ctrlPr>
                    <w:rPr>
                      <w:rFonts w:hint="eastAsia" w:ascii="Cambria Math" w:hAnsi="Cambria Math"/>
                      <w:i/>
                      <w:color w:val="000000"/>
                    </w:rPr>
                  </m:ctrlPr>
                </m:e>
                <m:sub>
                  <m:r>
                    <m:rPr>
                      <m:nor/>
                      <m:sty m:val="p"/>
                    </m:rPr>
                    <w:rPr>
                      <w:rFonts w:hint="eastAsia"/>
                      <w:b w:val="0"/>
                      <w:i w:val="0"/>
                      <w:color w:val="000000"/>
                    </w:rPr>
                    <m:t>TA</m:t>
                  </m:r>
                  <m:ctrlPr>
                    <w:rPr>
                      <w:rFonts w:hint="eastAsia" w:ascii="Cambria Math" w:hAnsi="Cambria Math"/>
                      <w:i/>
                      <w:color w:val="000000"/>
                    </w:rPr>
                  </m:ctrlPr>
                </m:sub>
              </m:sSub>
              <m:r>
                <m:rPr>
                  <m:sty m:val="bi"/>
                </m:rPr>
                <w:rPr>
                  <w:rFonts w:hint="eastAsia" w:ascii="Cambria Math" w:hAnsi="Cambria Math"/>
                  <w:color w:val="000000"/>
                </w:rPr>
                <m:t xml:space="preserve">, </m:t>
              </m:r>
              <m:sSub>
                <m:sSubPr>
                  <m:ctrlPr>
                    <w:rPr>
                      <w:rFonts w:hint="eastAsia" w:ascii="Cambria Math" w:hAnsi="Cambria Math"/>
                      <w:i/>
                      <w:color w:val="000000"/>
                    </w:rPr>
                  </m:ctrlPr>
                </m:sSubPr>
                <m:e>
                  <m:r>
                    <m:rPr>
                      <m:sty m:val="bi"/>
                    </m:rPr>
                    <w:rPr>
                      <w:rFonts w:hint="eastAsia" w:ascii="Cambria Math" w:hAnsi="Cambria Math"/>
                      <w:color w:val="000000"/>
                    </w:rPr>
                    <m:t>N</m:t>
                  </m:r>
                  <m:ctrlPr>
                    <w:rPr>
                      <w:rFonts w:hint="eastAsia" w:ascii="Cambria Math" w:hAnsi="Cambria Math"/>
                      <w:i/>
                      <w:color w:val="000000"/>
                    </w:rPr>
                  </m:ctrlPr>
                </m:e>
                <m:sub>
                  <m:r>
                    <m:rPr>
                      <m:nor/>
                      <m:sty m:val="p"/>
                    </m:rPr>
                    <w:rPr>
                      <w:rFonts w:hint="eastAsia"/>
                      <w:b w:val="0"/>
                      <w:i w:val="0"/>
                      <w:color w:val="000000"/>
                    </w:rPr>
                    <m:t>TA,offset</m:t>
                  </m:r>
                  <m:ctrlPr>
                    <w:rPr>
                      <w:rFonts w:hint="eastAsia" w:ascii="Cambria Math" w:hAnsi="Cambria Math"/>
                      <w:i/>
                      <w:color w:val="000000"/>
                    </w:rPr>
                  </m:ctrlPr>
                </m:sub>
              </m:sSub>
              <m:r>
                <m:rPr>
                  <m:sty m:val="bi"/>
                </m:rPr>
                <w:rPr>
                  <w:rFonts w:hint="eastAsia" w:ascii="Cambria Math" w:hAnsi="Cambria Math"/>
                  <w:color w:val="000000"/>
                </w:rPr>
                <m:t xml:space="preserve">, </m:t>
              </m:r>
              <m:sSubSup>
                <m:sSubSupPr>
                  <m:ctrlPr>
                    <w:rPr>
                      <w:rFonts w:hint="eastAsia" w:ascii="Cambria Math" w:hAnsi="Cambria Math"/>
                      <w:i/>
                      <w:color w:val="000000"/>
                    </w:rPr>
                  </m:ctrlPr>
                </m:sSubSupPr>
                <m:e>
                  <m:r>
                    <m:rPr>
                      <m:sty m:val="bi"/>
                    </m:rPr>
                    <w:rPr>
                      <w:rFonts w:hint="eastAsia" w:ascii="Cambria Math" w:hAnsi="Cambria Math"/>
                      <w:color w:val="000000"/>
                    </w:rPr>
                    <m:t>N</m:t>
                  </m:r>
                  <m:ctrlPr>
                    <w:rPr>
                      <w:rFonts w:hint="eastAsia" w:ascii="Cambria Math" w:hAnsi="Cambria Math"/>
                      <w:i/>
                      <w:color w:val="000000"/>
                    </w:rPr>
                  </m:ctrlPr>
                </m:e>
                <m:sub>
                  <m:r>
                    <m:rPr>
                      <m:nor/>
                      <m:sty m:val="p"/>
                    </m:rPr>
                    <w:rPr>
                      <w:rFonts w:hint="eastAsia"/>
                      <w:b w:val="0"/>
                      <w:i w:val="0"/>
                      <w:color w:val="000000"/>
                    </w:rPr>
                    <m:t>TA,adj</m:t>
                  </m:r>
                  <m:ctrlPr>
                    <w:rPr>
                      <w:rFonts w:hint="eastAsia" w:ascii="Cambria Math" w:hAnsi="Cambria Math"/>
                      <w:i/>
                      <w:color w:val="000000"/>
                    </w:rPr>
                  </m:ctrlPr>
                </m:sub>
                <m:sup>
                  <m:r>
                    <m:rPr>
                      <m:nor/>
                      <m:sty m:val="p"/>
                    </m:rPr>
                    <w:rPr>
                      <w:rFonts w:hint="eastAsia"/>
                      <w:b w:val="0"/>
                      <w:i w:val="0"/>
                      <w:color w:val="000000"/>
                    </w:rPr>
                    <m:t>common</m:t>
                  </m:r>
                  <m:ctrlPr>
                    <w:rPr>
                      <w:rFonts w:hint="eastAsia" w:ascii="Cambria Math" w:hAnsi="Cambria Math"/>
                      <w:i/>
                      <w:color w:val="000000"/>
                    </w:rPr>
                  </m:ctrlPr>
                </m:sup>
              </m:sSubSup>
            </m:oMath>
            <w:r>
              <w:rPr>
                <w:rFonts w:hint="eastAsia" w:ascii="Times New Roman" w:hAnsi="Times New Roman" w:eastAsia="Yu Mincho" w:cs="Times New Roman"/>
                <w:color w:val="000000"/>
                <w:kern w:val="0"/>
                <w:sz w:val="20"/>
                <w:szCs w:val="20"/>
              </w:rPr>
              <w:t xml:space="preserve"> and </w:t>
            </w:r>
            <m:oMath>
              <m:r>
                <m:rPr>
                  <m:sty m:val="bi"/>
                </m:rPr>
                <w:rPr>
                  <w:rFonts w:hint="eastAsia" w:ascii="Cambria Math" w:hAnsi="Cambria Math"/>
                  <w:color w:val="000000"/>
                </w:rPr>
                <m:t xml:space="preserve">  </m:t>
              </m:r>
              <m:sSubSup>
                <m:sSubSupPr>
                  <m:ctrlPr>
                    <w:rPr>
                      <w:rFonts w:hint="eastAsia" w:ascii="Cambria Math" w:hAnsi="Cambria Math"/>
                      <w:i/>
                      <w:color w:val="000000"/>
                    </w:rPr>
                  </m:ctrlPr>
                </m:sSubSupPr>
                <m:e>
                  <m:r>
                    <m:rPr>
                      <m:sty m:val="bi"/>
                    </m:rPr>
                    <w:rPr>
                      <w:rFonts w:hint="eastAsia" w:ascii="Cambria Math" w:hAnsi="Cambria Math"/>
                      <w:color w:val="000000"/>
                    </w:rPr>
                    <m:t>N</m:t>
                  </m:r>
                  <m:ctrlPr>
                    <w:rPr>
                      <w:rFonts w:hint="eastAsia" w:ascii="Cambria Math" w:hAnsi="Cambria Math"/>
                      <w:i/>
                      <w:color w:val="000000"/>
                    </w:rPr>
                  </m:ctrlPr>
                </m:e>
                <m:sub>
                  <m:r>
                    <m:rPr>
                      <m:nor/>
                      <m:sty m:val="p"/>
                    </m:rPr>
                    <w:rPr>
                      <w:rFonts w:hint="eastAsia"/>
                      <w:b w:val="0"/>
                      <w:i w:val="0"/>
                      <w:color w:val="000000"/>
                    </w:rPr>
                    <m:t>TA,adj</m:t>
                  </m:r>
                  <m:ctrlPr>
                    <w:rPr>
                      <w:rFonts w:hint="eastAsia" w:ascii="Cambria Math" w:hAnsi="Cambria Math"/>
                      <w:i/>
                      <w:color w:val="000000"/>
                    </w:rPr>
                  </m:ctrlPr>
                </m:sub>
                <m:sup>
                  <m:r>
                    <m:rPr>
                      <m:nor/>
                      <m:sty m:val="p"/>
                    </m:rPr>
                    <w:rPr>
                      <w:rFonts w:hint="eastAsia"/>
                      <w:b w:val="0"/>
                      <w:i w:val="0"/>
                      <w:color w:val="000000"/>
                    </w:rPr>
                    <m:t>UE</m:t>
                  </m:r>
                  <m:ctrlPr>
                    <w:rPr>
                      <w:rFonts w:hint="eastAsia" w:ascii="Cambria Math" w:hAnsi="Cambria Math"/>
                      <w:i/>
                      <w:color w:val="000000"/>
                    </w:rPr>
                  </m:ctrlPr>
                </m:sup>
              </m:sSubSup>
            </m:oMath>
            <w:r>
              <w:rPr>
                <w:rFonts w:hint="eastAsia" w:ascii="Times New Roman" w:hAnsi="Times New Roman" w:eastAsia="Yu Mincho" w:cs="Times New Roman"/>
                <w:color w:val="000000"/>
                <w:kern w:val="0"/>
                <w:sz w:val="20"/>
                <w:szCs w:val="20"/>
              </w:rPr>
              <w:t xml:space="preserve"> where </w:t>
            </w:r>
            <m:oMath>
              <m:sSub>
                <m:sSubPr>
                  <m:ctrlPr>
                    <w:rPr>
                      <w:rFonts w:hint="eastAsia" w:ascii="Cambria Math" w:hAnsi="Cambria Math"/>
                      <w:i/>
                      <w:color w:val="000000"/>
                    </w:rPr>
                  </m:ctrlPr>
                </m:sSubPr>
                <m:e>
                  <m:r>
                    <m:rPr>
                      <m:sty m:val="bi"/>
                    </m:rPr>
                    <w:rPr>
                      <w:rFonts w:hint="eastAsia" w:ascii="Cambria Math" w:hAnsi="Cambria Math"/>
                      <w:color w:val="000000"/>
                    </w:rPr>
                    <m:t>T</m:t>
                  </m:r>
                  <m:ctrlPr>
                    <w:rPr>
                      <w:rFonts w:hint="eastAsia" w:ascii="Cambria Math" w:hAnsi="Cambria Math"/>
                      <w:i/>
                      <w:color w:val="000000"/>
                    </w:rPr>
                  </m:ctrlPr>
                </m:e>
                <m:sub>
                  <m:r>
                    <m:rPr>
                      <m:nor/>
                      <m:sty m:val="p"/>
                    </m:rPr>
                    <w:rPr>
                      <w:rFonts w:hint="eastAsia"/>
                      <w:b w:val="0"/>
                      <w:i w:val="0"/>
                      <w:color w:val="000000"/>
                    </w:rPr>
                    <m:t>TA</m:t>
                  </m:r>
                  <m:ctrlPr>
                    <w:rPr>
                      <w:rFonts w:hint="eastAsia" w:ascii="Cambria Math" w:hAnsi="Cambria Math"/>
                      <w:i/>
                      <w:color w:val="000000"/>
                    </w:rPr>
                  </m:ctrlPr>
                </m:sub>
              </m:sSub>
            </m:oMath>
            <w:r>
              <w:rPr>
                <w:rFonts w:hint="eastAsia" w:ascii="Times New Roman" w:hAnsi="Times New Roman" w:eastAsia="Yu Mincho" w:cs="Times New Roman"/>
                <w:color w:val="000000"/>
                <w:kern w:val="0"/>
                <w:sz w:val="20"/>
                <w:szCs w:val="20"/>
              </w:rPr>
              <w:t xml:space="preserve"> is defined in [16] which are the </w:t>
            </w:r>
            <w:r>
              <w:rPr>
                <w:rFonts w:hint="eastAsia" w:ascii="Times New Roman" w:hAnsi="Times New Roman" w:eastAsia="Times New Roman" w:cs="Times New Roman"/>
                <w:kern w:val="0"/>
                <w:sz w:val="20"/>
                <w:szCs w:val="20"/>
              </w:rPr>
              <w:t>latest acquired values before PUR transmission.</w:t>
            </w:r>
          </w:p>
        </w:tc>
      </w:tr>
    </w:tbl>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等线" w:cs="Times New Roman"/>
          <w:sz w:val="20"/>
          <w:szCs w:val="20"/>
          <w:lang w:val="en-US" w:eastAsia="zh-CN"/>
        </w:rPr>
        <w:t>Per TS 36.133, the initial timing accuracy requirement was specified as timing error limit (T</w:t>
      </w:r>
      <w:r>
        <w:rPr>
          <w:rFonts w:hint="eastAsia" w:ascii="Times New Roman" w:hAnsi="Times New Roman" w:eastAsia="等线" w:cs="Times New Roman"/>
          <w:sz w:val="20"/>
          <w:szCs w:val="20"/>
          <w:vertAlign w:val="subscript"/>
          <w:lang w:val="en-US" w:eastAsia="zh-CN"/>
        </w:rPr>
        <w:t>e</w:t>
      </w:r>
      <w:r>
        <w:rPr>
          <w:rFonts w:hint="eastAsia" w:ascii="Times New Roman" w:hAnsi="Times New Roman" w:eastAsia="等线" w:cs="Times New Roman"/>
          <w:sz w:val="20"/>
          <w:szCs w:val="20"/>
          <w:lang w:val="en-US" w:eastAsia="zh-CN"/>
        </w:rPr>
        <w:t xml:space="preserve">). </w:t>
      </w:r>
      <w:r>
        <w:rPr>
          <w:rFonts w:hint="default" w:ascii="Times New Roman" w:hAnsi="Times New Roman" w:eastAsia="Times New Roman"/>
          <w:sz w:val="20"/>
          <w:szCs w:val="24"/>
        </w:rPr>
        <w:t xml:space="preserve">The UE initial transmission timing error shall be less than or equal to </w:t>
      </w:r>
      <w:r>
        <w:rPr>
          <w:rFonts w:hint="eastAsia" w:ascii="Symbol" w:hAnsi="Symbol" w:eastAsia="Symbol"/>
          <w:sz w:val="20"/>
          <w:szCs w:val="24"/>
        </w:rPr>
        <w:t>±</w:t>
      </w:r>
      <w:r>
        <w:rPr>
          <w:rFonts w:hint="default" w:ascii="Times New Roman" w:hAnsi="Times New Roman" w:eastAsia="Times New Roman"/>
          <w:sz w:val="20"/>
          <w:szCs w:val="24"/>
        </w:rPr>
        <w:t>T</w:t>
      </w:r>
      <w:r>
        <w:rPr>
          <w:rFonts w:hint="default" w:ascii="Times New Roman" w:hAnsi="Times New Roman" w:eastAsia="Times New Roman"/>
          <w:sz w:val="13"/>
          <w:szCs w:val="24"/>
        </w:rPr>
        <w:t>e</w:t>
      </w:r>
      <w:r>
        <w:rPr>
          <w:rFonts w:hint="eastAsia" w:ascii="Times New Roman" w:hAnsi="Times New Roman" w:eastAsia="宋体"/>
          <w:sz w:val="13"/>
          <w:szCs w:val="24"/>
          <w:lang w:val="en-US" w:eastAsia="zh-CN"/>
        </w:rPr>
        <w:t>.</w:t>
      </w:r>
    </w:p>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According to</w:t>
      </w:r>
      <w:r>
        <w:rPr>
          <w:rFonts w:hint="eastAsia" w:ascii="Times New Roman" w:hAnsi="Times New Roman" w:eastAsia="等线" w:cs="Times New Roman"/>
          <w:sz w:val="20"/>
          <w:szCs w:val="20"/>
          <w:lang w:val="en-US" w:eastAsia="zh-CN"/>
        </w:rPr>
        <w:t xml:space="preserve"> </w:t>
      </w:r>
      <w:r>
        <w:rPr>
          <w:rFonts w:hint="default" w:ascii="Times New Roman" w:hAnsi="Times New Roman" w:eastAsia="等线" w:cs="Times New Roman"/>
          <w:sz w:val="20"/>
          <w:szCs w:val="20"/>
          <w:lang w:val="en-US" w:eastAsia="zh-CN"/>
        </w:rPr>
        <w:t>TS 36.211</w:t>
      </w:r>
      <w:r>
        <w:rPr>
          <w:rFonts w:hint="eastAsia" w:ascii="Times New Roman" w:hAnsi="Times New Roman" w:eastAsia="等线" w:cs="Times New Roman"/>
          <w:sz w:val="20"/>
          <w:szCs w:val="20"/>
          <w:lang w:val="en-US" w:eastAsia="zh-CN"/>
        </w:rPr>
        <w:t>, t</w:t>
      </w:r>
      <w:r>
        <w:rPr>
          <w:rFonts w:hint="eastAsia" w:ascii="Times New Roman" w:hAnsi="Times New Roman" w:eastAsia="等线" w:cs="Times New Roman"/>
          <w:sz w:val="20"/>
          <w:szCs w:val="20"/>
          <w:lang w:val="en-GB" w:eastAsia="en-US"/>
        </w:rPr>
        <w:t>ransmission of the uplink radio frame number</w:t>
      </w:r>
      <w:r>
        <w:rPr>
          <w:rFonts w:hint="eastAsia" w:ascii="Times New Roman" w:hAnsi="Times New Roman" w:eastAsia="等线" w:cs="Times New Roman"/>
          <w:sz w:val="20"/>
          <w:szCs w:val="20"/>
          <w:lang w:val="en-US" w:eastAsia="zh-CN"/>
        </w:rPr>
        <w:t xml:space="preserve"> i </w:t>
      </w:r>
      <w:r>
        <w:rPr>
          <w:rFonts w:hint="eastAsia" w:ascii="Times New Roman" w:hAnsi="Times New Roman" w:eastAsia="等线" w:cs="Times New Roman"/>
          <w:sz w:val="20"/>
          <w:szCs w:val="20"/>
          <w:lang w:val="en-GB" w:eastAsia="en-US"/>
        </w:rPr>
        <w:t xml:space="preserve">from the UE shall start </w:t>
      </w:r>
      <m:oMath>
        <m:sSub>
          <m:sSubPr>
            <m:ctrlPr>
              <w:rPr>
                <w:rFonts w:hint="default" w:ascii="Cambria Math" w:hAnsi="Cambria Math" w:eastAsia="等线" w:cs="Times New Roman"/>
                <w:i w:val="0"/>
                <w:iCs w:val="0"/>
                <w:sz w:val="20"/>
                <w:szCs w:val="20"/>
                <w:lang w:val="en-US" w:eastAsia="zh-CN"/>
              </w:rPr>
            </m:ctrlPr>
          </m:sSubPr>
          <m:e>
            <m:r>
              <m:rPr>
                <m:sty m:val="p"/>
              </m:rPr>
              <w:rPr>
                <w:rFonts w:hint="default" w:ascii="Cambria Math" w:hAnsi="Cambria Math" w:eastAsia="等线" w:cs="Times New Roman"/>
                <w:sz w:val="20"/>
                <w:szCs w:val="20"/>
                <w:lang w:val="en-US" w:eastAsia="zh-CN"/>
              </w:rPr>
              <m:t>T</m:t>
            </m:r>
            <m:ctrlPr>
              <w:rPr>
                <w:rFonts w:hint="default" w:ascii="Cambria Math" w:hAnsi="Cambria Math" w:eastAsia="等线" w:cs="Times New Roman"/>
                <w:i w:val="0"/>
                <w:iCs w:val="0"/>
                <w:sz w:val="20"/>
                <w:szCs w:val="20"/>
                <w:lang w:val="en-US" w:eastAsia="zh-CN"/>
              </w:rPr>
            </m:ctrlPr>
          </m:e>
          <m:sub>
            <m:r>
              <m:rPr>
                <m:nor/>
                <m:sty m:val="p"/>
              </m:rPr>
              <w:rPr>
                <w:rFonts w:hint="default" w:ascii="Cambria Math" w:hAnsi="Cambria Math" w:eastAsia="等线" w:cs="Times New Roman"/>
                <w:b w:val="0"/>
                <w:i w:val="0"/>
                <w:iCs w:val="0"/>
                <w:sz w:val="20"/>
                <w:szCs w:val="20"/>
                <w:lang w:val="en-US" w:eastAsia="zh-CN"/>
              </w:rPr>
              <m:t>TA</m:t>
            </m:r>
            <m:ctrlPr>
              <w:rPr>
                <w:rFonts w:hint="default" w:ascii="Cambria Math" w:hAnsi="Cambria Math" w:eastAsia="等线" w:cs="Times New Roman"/>
                <w:i w:val="0"/>
                <w:iCs w:val="0"/>
                <w:sz w:val="20"/>
                <w:szCs w:val="20"/>
                <w:lang w:val="en-US" w:eastAsia="zh-CN"/>
              </w:rPr>
            </m:ctrlPr>
          </m:sub>
        </m:sSub>
        <m:r>
          <m:rPr>
            <m:sty m:val="p"/>
          </m:rPr>
          <w:rPr>
            <w:rFonts w:hint="default" w:ascii="Cambria Math" w:hAnsi="Cambria Math" w:eastAsia="等线" w:cs="Times New Roman"/>
            <w:sz w:val="20"/>
            <w:szCs w:val="20"/>
            <w:lang w:val="en-US" w:eastAsia="zh-CN"/>
          </w:rPr>
          <m:t>=</m:t>
        </m:r>
        <m:d>
          <m:dPr>
            <m:ctrlPr>
              <w:rPr>
                <w:rFonts w:hint="default" w:ascii="Cambria Math" w:hAnsi="Cambria Math" w:eastAsia="等线" w:cs="Times New Roman"/>
                <w:i w:val="0"/>
                <w:iCs w:val="0"/>
                <w:sz w:val="20"/>
                <w:szCs w:val="20"/>
                <w:lang w:val="en-US" w:eastAsia="zh-CN"/>
              </w:rPr>
            </m:ctrlPr>
          </m:dPr>
          <m:e>
            <m:sSub>
              <m:sSubPr>
                <m:ctrlPr>
                  <w:rPr>
                    <w:rFonts w:hint="default" w:ascii="Cambria Math" w:hAnsi="Cambria Math" w:eastAsia="等线" w:cs="Times New Roman"/>
                    <w:i w:val="0"/>
                    <w:iCs w:val="0"/>
                    <w:sz w:val="20"/>
                    <w:szCs w:val="20"/>
                    <w:lang w:val="en-US" w:eastAsia="zh-CN"/>
                  </w:rPr>
                </m:ctrlPr>
              </m:sSubPr>
              <m:e>
                <m:r>
                  <m:rPr>
                    <m:sty m:val="p"/>
                  </m:rPr>
                  <w:rPr>
                    <w:rFonts w:hint="default" w:ascii="Cambria Math" w:hAnsi="Cambria Math" w:eastAsia="等线" w:cs="Times New Roman"/>
                    <w:sz w:val="20"/>
                    <w:szCs w:val="20"/>
                    <w:lang w:val="en-US" w:eastAsia="zh-CN"/>
                  </w:rPr>
                  <m:t>N</m:t>
                </m:r>
                <m:ctrlPr>
                  <w:rPr>
                    <w:rFonts w:hint="default" w:ascii="Cambria Math" w:hAnsi="Cambria Math" w:eastAsia="等线" w:cs="Times New Roman"/>
                    <w:i w:val="0"/>
                    <w:iCs w:val="0"/>
                    <w:sz w:val="20"/>
                    <w:szCs w:val="20"/>
                    <w:lang w:val="en-US" w:eastAsia="zh-CN"/>
                  </w:rPr>
                </m:ctrlPr>
              </m:e>
              <m:sub>
                <m:r>
                  <m:rPr>
                    <m:nor/>
                    <m:sty m:val="p"/>
                  </m:rPr>
                  <w:rPr>
                    <w:rFonts w:hint="default" w:ascii="Cambria Math" w:hAnsi="Cambria Math" w:eastAsia="等线" w:cs="Times New Roman"/>
                    <w:b w:val="0"/>
                    <w:i w:val="0"/>
                    <w:iCs w:val="0"/>
                    <w:sz w:val="20"/>
                    <w:szCs w:val="20"/>
                    <w:lang w:val="en-US" w:eastAsia="zh-CN"/>
                  </w:rPr>
                  <m:t>TA</m:t>
                </m:r>
                <m:ctrlPr>
                  <w:rPr>
                    <w:rFonts w:hint="default" w:ascii="Cambria Math" w:hAnsi="Cambria Math" w:eastAsia="等线" w:cs="Times New Roman"/>
                    <w:i w:val="0"/>
                    <w:iCs w:val="0"/>
                    <w:sz w:val="20"/>
                    <w:szCs w:val="20"/>
                    <w:lang w:val="en-US" w:eastAsia="zh-CN"/>
                  </w:rPr>
                </m:ctrlPr>
              </m:sub>
            </m:sSub>
            <m:r>
              <m:rPr>
                <m:sty m:val="p"/>
              </m:rPr>
              <w:rPr>
                <w:rFonts w:hint="default" w:ascii="Cambria Math" w:hAnsi="Cambria Math" w:eastAsia="等线" w:cs="Times New Roman"/>
                <w:sz w:val="20"/>
                <w:szCs w:val="20"/>
                <w:lang w:val="en-US" w:eastAsia="zh-CN"/>
              </w:rPr>
              <m:t>+</m:t>
            </m:r>
            <m:sSub>
              <m:sSubPr>
                <m:ctrlPr>
                  <w:rPr>
                    <w:rFonts w:hint="default" w:ascii="Cambria Math" w:hAnsi="Cambria Math" w:eastAsia="等线" w:cs="Times New Roman"/>
                    <w:i w:val="0"/>
                    <w:iCs w:val="0"/>
                    <w:sz w:val="20"/>
                    <w:szCs w:val="20"/>
                    <w:lang w:val="en-US" w:eastAsia="zh-CN"/>
                  </w:rPr>
                </m:ctrlPr>
              </m:sSubPr>
              <m:e>
                <m:r>
                  <m:rPr>
                    <m:sty m:val="p"/>
                  </m:rPr>
                  <w:rPr>
                    <w:rFonts w:hint="default" w:ascii="Cambria Math" w:hAnsi="Cambria Math" w:eastAsia="等线" w:cs="Times New Roman"/>
                    <w:sz w:val="20"/>
                    <w:szCs w:val="20"/>
                    <w:lang w:val="en-US" w:eastAsia="zh-CN"/>
                  </w:rPr>
                  <m:t>N</m:t>
                </m:r>
                <m:ctrlPr>
                  <w:rPr>
                    <w:rFonts w:hint="default" w:ascii="Cambria Math" w:hAnsi="Cambria Math" w:eastAsia="等线" w:cs="Times New Roman"/>
                    <w:i w:val="0"/>
                    <w:iCs w:val="0"/>
                    <w:sz w:val="20"/>
                    <w:szCs w:val="20"/>
                    <w:lang w:val="en-US" w:eastAsia="zh-CN"/>
                  </w:rPr>
                </m:ctrlPr>
              </m:e>
              <m:sub>
                <m:r>
                  <m:rPr>
                    <m:nor/>
                    <m:sty m:val="p"/>
                  </m:rPr>
                  <w:rPr>
                    <w:rFonts w:hint="default" w:ascii="Cambria Math" w:hAnsi="Cambria Math" w:eastAsia="等线" w:cs="Times New Roman"/>
                    <w:b w:val="0"/>
                    <w:i w:val="0"/>
                    <w:iCs w:val="0"/>
                    <w:sz w:val="20"/>
                    <w:szCs w:val="20"/>
                    <w:lang w:val="en-US" w:eastAsia="zh-CN"/>
                  </w:rPr>
                  <m:t>TA,offset</m:t>
                </m:r>
                <m:ctrlPr>
                  <w:rPr>
                    <w:rFonts w:hint="default" w:ascii="Cambria Math" w:hAnsi="Cambria Math" w:eastAsia="等线" w:cs="Times New Roman"/>
                    <w:i w:val="0"/>
                    <w:iCs w:val="0"/>
                    <w:sz w:val="20"/>
                    <w:szCs w:val="20"/>
                    <w:lang w:val="en-US" w:eastAsia="zh-CN"/>
                  </w:rPr>
                </m:ctrlPr>
              </m:sub>
            </m:sSub>
            <m:r>
              <m:rPr>
                <m:sty m:val="p"/>
              </m:rPr>
              <w:rPr>
                <w:rFonts w:hint="default" w:ascii="Cambria Math" w:hAnsi="Cambria Math" w:eastAsia="等线" w:cs="Times New Roman"/>
                <w:sz w:val="20"/>
                <w:szCs w:val="20"/>
                <w:lang w:val="en-US" w:eastAsia="zh-CN"/>
              </w:rPr>
              <m:t>+</m:t>
            </m:r>
            <m:sSubSup>
              <m:sSubSupPr>
                <m:ctrlPr>
                  <w:rPr>
                    <w:rFonts w:hint="default" w:ascii="Cambria Math" w:hAnsi="Cambria Math" w:eastAsia="等线" w:cs="Times New Roman"/>
                    <w:i w:val="0"/>
                    <w:iCs w:val="0"/>
                    <w:sz w:val="20"/>
                    <w:szCs w:val="20"/>
                    <w:lang w:val="en-US" w:eastAsia="zh-CN"/>
                  </w:rPr>
                </m:ctrlPr>
              </m:sSubSupPr>
              <m:e>
                <m:r>
                  <m:rPr>
                    <m:sty m:val="p"/>
                  </m:rPr>
                  <w:rPr>
                    <w:rFonts w:hint="default" w:ascii="Cambria Math" w:hAnsi="Cambria Math" w:eastAsia="等线" w:cs="Times New Roman"/>
                    <w:sz w:val="20"/>
                    <w:szCs w:val="20"/>
                    <w:lang w:val="en-US" w:eastAsia="zh-CN"/>
                  </w:rPr>
                  <m:t>N</m:t>
                </m:r>
                <m:ctrlPr>
                  <w:rPr>
                    <w:rFonts w:hint="default" w:ascii="Cambria Math" w:hAnsi="Cambria Math" w:eastAsia="等线" w:cs="Times New Roman"/>
                    <w:i w:val="0"/>
                    <w:iCs w:val="0"/>
                    <w:sz w:val="20"/>
                    <w:szCs w:val="20"/>
                    <w:lang w:val="en-US" w:eastAsia="zh-CN"/>
                  </w:rPr>
                </m:ctrlPr>
              </m:e>
              <m:sub>
                <m:r>
                  <m:rPr>
                    <m:nor/>
                    <m:sty m:val="p"/>
                  </m:rPr>
                  <w:rPr>
                    <w:rFonts w:hint="default" w:ascii="Cambria Math" w:hAnsi="Cambria Math" w:eastAsia="等线" w:cs="Times New Roman"/>
                    <w:b w:val="0"/>
                    <w:i w:val="0"/>
                    <w:iCs w:val="0"/>
                    <w:sz w:val="20"/>
                    <w:szCs w:val="20"/>
                    <w:lang w:val="en-US" w:eastAsia="zh-CN"/>
                  </w:rPr>
                  <m:t>TA,adj</m:t>
                </m:r>
                <m:ctrlPr>
                  <w:rPr>
                    <w:rFonts w:hint="default" w:ascii="Cambria Math" w:hAnsi="Cambria Math" w:eastAsia="等线" w:cs="Times New Roman"/>
                    <w:i w:val="0"/>
                    <w:iCs w:val="0"/>
                    <w:sz w:val="20"/>
                    <w:szCs w:val="20"/>
                    <w:lang w:val="en-US" w:eastAsia="zh-CN"/>
                  </w:rPr>
                </m:ctrlPr>
              </m:sub>
              <m:sup>
                <m:r>
                  <m:rPr>
                    <m:nor/>
                    <m:sty m:val="p"/>
                  </m:rPr>
                  <w:rPr>
                    <w:rFonts w:hint="default" w:ascii="Cambria Math" w:hAnsi="Cambria Math" w:eastAsia="等线" w:cs="Times New Roman"/>
                    <w:b w:val="0"/>
                    <w:i w:val="0"/>
                    <w:iCs w:val="0"/>
                    <w:sz w:val="20"/>
                    <w:szCs w:val="20"/>
                    <w:lang w:val="en-US" w:eastAsia="zh-CN"/>
                  </w:rPr>
                  <m:t>common</m:t>
                </m:r>
                <m:ctrlPr>
                  <w:rPr>
                    <w:rFonts w:hint="default" w:ascii="Cambria Math" w:hAnsi="Cambria Math" w:eastAsia="等线" w:cs="Times New Roman"/>
                    <w:i w:val="0"/>
                    <w:iCs w:val="0"/>
                    <w:sz w:val="20"/>
                    <w:szCs w:val="20"/>
                    <w:lang w:val="en-US" w:eastAsia="zh-CN"/>
                  </w:rPr>
                </m:ctrlPr>
              </m:sup>
            </m:sSubSup>
            <m:r>
              <m:rPr>
                <m:sty m:val="p"/>
              </m:rPr>
              <w:rPr>
                <w:rFonts w:hint="default" w:ascii="Cambria Math" w:hAnsi="Cambria Math" w:eastAsia="等线" w:cs="Times New Roman"/>
                <w:sz w:val="20"/>
                <w:szCs w:val="20"/>
                <w:lang w:val="en-US" w:eastAsia="zh-CN"/>
              </w:rPr>
              <m:t>+</m:t>
            </m:r>
            <m:sSubSup>
              <m:sSubSupPr>
                <m:ctrlPr>
                  <w:rPr>
                    <w:rFonts w:hint="default" w:ascii="Cambria Math" w:hAnsi="Cambria Math" w:eastAsia="等线" w:cs="Times New Roman"/>
                    <w:i w:val="0"/>
                    <w:iCs w:val="0"/>
                    <w:sz w:val="20"/>
                    <w:szCs w:val="20"/>
                    <w:lang w:val="en-US" w:eastAsia="zh-CN"/>
                  </w:rPr>
                </m:ctrlPr>
              </m:sSubSupPr>
              <m:e>
                <m:r>
                  <m:rPr>
                    <m:sty m:val="p"/>
                  </m:rPr>
                  <w:rPr>
                    <w:rFonts w:hint="default" w:ascii="Cambria Math" w:hAnsi="Cambria Math" w:eastAsia="等线" w:cs="Times New Roman"/>
                    <w:sz w:val="20"/>
                    <w:szCs w:val="20"/>
                    <w:lang w:val="en-US" w:eastAsia="zh-CN"/>
                  </w:rPr>
                  <m:t>N</m:t>
                </m:r>
                <m:ctrlPr>
                  <w:rPr>
                    <w:rFonts w:hint="default" w:ascii="Cambria Math" w:hAnsi="Cambria Math" w:eastAsia="等线" w:cs="Times New Roman"/>
                    <w:i w:val="0"/>
                    <w:iCs w:val="0"/>
                    <w:sz w:val="20"/>
                    <w:szCs w:val="20"/>
                    <w:lang w:val="en-US" w:eastAsia="zh-CN"/>
                  </w:rPr>
                </m:ctrlPr>
              </m:e>
              <m:sub>
                <m:r>
                  <m:rPr>
                    <m:nor/>
                    <m:sty m:val="p"/>
                  </m:rPr>
                  <w:rPr>
                    <w:rFonts w:hint="default" w:ascii="Cambria Math" w:hAnsi="Cambria Math" w:eastAsia="等线" w:cs="Times New Roman"/>
                    <w:b w:val="0"/>
                    <w:i w:val="0"/>
                    <w:iCs w:val="0"/>
                    <w:sz w:val="20"/>
                    <w:szCs w:val="20"/>
                    <w:lang w:val="en-US" w:eastAsia="zh-CN"/>
                  </w:rPr>
                  <m:t>TA,adj</m:t>
                </m:r>
                <m:ctrlPr>
                  <w:rPr>
                    <w:rFonts w:hint="default" w:ascii="Cambria Math" w:hAnsi="Cambria Math" w:eastAsia="等线" w:cs="Times New Roman"/>
                    <w:i w:val="0"/>
                    <w:iCs w:val="0"/>
                    <w:sz w:val="20"/>
                    <w:szCs w:val="20"/>
                    <w:lang w:val="en-US" w:eastAsia="zh-CN"/>
                  </w:rPr>
                </m:ctrlPr>
              </m:sub>
              <m:sup>
                <m:r>
                  <m:rPr>
                    <m:nor/>
                    <m:sty m:val="p"/>
                  </m:rPr>
                  <w:rPr>
                    <w:rFonts w:hint="default" w:ascii="Cambria Math" w:hAnsi="Cambria Math" w:eastAsia="等线" w:cs="Times New Roman"/>
                    <w:b w:val="0"/>
                    <w:i w:val="0"/>
                    <w:iCs w:val="0"/>
                    <w:sz w:val="20"/>
                    <w:szCs w:val="20"/>
                    <w:lang w:val="en-US" w:eastAsia="zh-CN"/>
                  </w:rPr>
                  <m:t>UE</m:t>
                </m:r>
                <m:ctrlPr>
                  <w:rPr>
                    <w:rFonts w:hint="default" w:ascii="Cambria Math" w:hAnsi="Cambria Math" w:eastAsia="等线" w:cs="Times New Roman"/>
                    <w:i w:val="0"/>
                    <w:iCs w:val="0"/>
                    <w:sz w:val="20"/>
                    <w:szCs w:val="20"/>
                    <w:lang w:val="en-US" w:eastAsia="zh-CN"/>
                  </w:rPr>
                </m:ctrlPr>
              </m:sup>
            </m:sSubSup>
            <m:ctrlPr>
              <w:rPr>
                <w:rFonts w:hint="default" w:ascii="Cambria Math" w:hAnsi="Cambria Math" w:eastAsia="等线" w:cs="Times New Roman"/>
                <w:i w:val="0"/>
                <w:iCs w:val="0"/>
                <w:sz w:val="20"/>
                <w:szCs w:val="20"/>
                <w:lang w:val="en-US" w:eastAsia="zh-CN"/>
              </w:rPr>
            </m:ctrlPr>
          </m:e>
        </m:d>
        <m:sSub>
          <m:sSubPr>
            <m:ctrlPr>
              <w:rPr>
                <w:rFonts w:hint="default" w:ascii="Cambria Math" w:hAnsi="Cambria Math" w:eastAsia="等线" w:cs="Times New Roman"/>
                <w:i w:val="0"/>
                <w:iCs w:val="0"/>
                <w:sz w:val="20"/>
                <w:szCs w:val="20"/>
                <w:lang w:val="en-US" w:eastAsia="zh-CN"/>
              </w:rPr>
            </m:ctrlPr>
          </m:sSubPr>
          <m:e>
            <m:r>
              <m:rPr>
                <m:sty m:val="p"/>
              </m:rPr>
              <w:rPr>
                <w:rFonts w:hint="default" w:ascii="Cambria Math" w:hAnsi="Cambria Math" w:eastAsia="等线" w:cs="Times New Roman"/>
                <w:sz w:val="20"/>
                <w:szCs w:val="20"/>
                <w:lang w:val="en-US" w:eastAsia="zh-CN"/>
              </w:rPr>
              <m:t>T</m:t>
            </m:r>
            <m:ctrlPr>
              <w:rPr>
                <w:rFonts w:hint="default" w:ascii="Cambria Math" w:hAnsi="Cambria Math" w:eastAsia="等线" w:cs="Times New Roman"/>
                <w:i w:val="0"/>
                <w:iCs w:val="0"/>
                <w:sz w:val="20"/>
                <w:szCs w:val="20"/>
                <w:lang w:val="en-US" w:eastAsia="zh-CN"/>
              </w:rPr>
            </m:ctrlPr>
          </m:e>
          <m:sub>
            <m:r>
              <m:rPr>
                <m:nor/>
                <m:sty m:val="p"/>
              </m:rPr>
              <w:rPr>
                <w:rFonts w:hint="default" w:ascii="Cambria Math" w:hAnsi="Cambria Math" w:eastAsia="等线" w:cs="Times New Roman"/>
                <w:b w:val="0"/>
                <w:i w:val="0"/>
                <w:iCs w:val="0"/>
                <w:sz w:val="20"/>
                <w:szCs w:val="20"/>
                <w:lang w:val="en-US" w:eastAsia="zh-CN"/>
              </w:rPr>
              <m:t>s</m:t>
            </m:r>
            <m:ctrlPr>
              <w:rPr>
                <w:rFonts w:hint="default" w:ascii="Cambria Math" w:hAnsi="Cambria Math" w:eastAsia="等线" w:cs="Times New Roman"/>
                <w:i w:val="0"/>
                <w:iCs w:val="0"/>
                <w:sz w:val="20"/>
                <w:szCs w:val="20"/>
                <w:lang w:val="en-US" w:eastAsia="zh-CN"/>
              </w:rPr>
            </m:ctrlPr>
          </m:sub>
        </m:sSub>
      </m:oMath>
      <w:r>
        <w:rPr>
          <w:rFonts w:hint="eastAsia" w:ascii="Times New Roman" w:hAnsi="Times New Roman" w:eastAsia="等线" w:cs="Times New Roman"/>
          <w:sz w:val="20"/>
          <w:szCs w:val="20"/>
          <w:lang w:val="en-GB" w:eastAsia="en-US"/>
        </w:rPr>
        <w:t xml:space="preserve"> seconds before the start of the corresponding downlink radio frame at the UE.</w:t>
      </w:r>
      <w:r>
        <w:rPr>
          <w:rFonts w:hint="eastAsia" w:ascii="Times New Roman" w:hAnsi="Times New Roman" w:eastAsia="等线" w:cs="Times New Roman"/>
          <w:sz w:val="20"/>
          <w:szCs w:val="20"/>
          <w:lang w:val="en-US" w:eastAsia="zh-CN"/>
        </w:rPr>
        <w:t xml:space="preserve"> </w:t>
      </w:r>
      <w:r>
        <w:rPr>
          <w:rFonts w:hint="default" w:ascii="Times New Roman" w:hAnsi="Times New Roman" w:eastAsia="等线" w:cs="Times New Roman"/>
          <w:sz w:val="20"/>
          <w:szCs w:val="20"/>
          <w:lang w:val="en-US" w:eastAsia="zh-CN"/>
        </w:rPr>
        <w:t xml:space="preserve">The parameter </w:t>
      </w:r>
      <m:oMath>
        <m:sSub>
          <m:sSubPr>
            <m:ctrlPr>
              <w:rPr>
                <w:rFonts w:hint="default" w:ascii="Cambria Math" w:hAnsi="Cambria Math" w:eastAsia="等线" w:cs="Times New Roman"/>
                <w:sz w:val="20"/>
                <w:szCs w:val="20"/>
                <w:lang w:val="en-US" w:eastAsia="zh-CN"/>
              </w:rPr>
            </m:ctrlPr>
          </m:sSubPr>
          <m:e>
            <m:r>
              <m:rPr>
                <m:sty m:val="p"/>
              </m:rPr>
              <w:rPr>
                <w:rFonts w:hint="default" w:ascii="Cambria Math" w:hAnsi="Cambria Math" w:eastAsia="等线" w:cs="Times New Roman"/>
                <w:sz w:val="20"/>
                <w:szCs w:val="20"/>
                <w:lang w:val="en-US" w:eastAsia="zh-CN"/>
              </w:rPr>
              <m:t>N</m:t>
            </m:r>
            <m:ctrlPr>
              <w:rPr>
                <w:rFonts w:hint="default" w:ascii="Cambria Math" w:hAnsi="Cambria Math" w:eastAsia="等线" w:cs="Times New Roman"/>
                <w:sz w:val="20"/>
                <w:szCs w:val="20"/>
                <w:lang w:val="en-US" w:eastAsia="zh-CN"/>
              </w:rPr>
            </m:ctrlPr>
          </m:e>
          <m:sub>
            <m:r>
              <m:rPr>
                <m:nor/>
                <m:sty m:val="p"/>
              </m:rPr>
              <w:rPr>
                <w:rFonts w:hint="default" w:ascii="Cambria Math" w:hAnsi="Cambria Math" w:eastAsia="等线" w:cs="Times New Roman"/>
                <w:b w:val="0"/>
                <w:i w:val="0"/>
                <w:sz w:val="20"/>
                <w:szCs w:val="20"/>
                <w:lang w:val="en-US" w:eastAsia="zh-CN"/>
              </w:rPr>
              <m:t>TA</m:t>
            </m:r>
            <m:ctrlPr>
              <w:rPr>
                <w:rFonts w:hint="default" w:ascii="Cambria Math" w:hAnsi="Cambria Math" w:eastAsia="等线" w:cs="Times New Roman"/>
                <w:sz w:val="20"/>
                <w:szCs w:val="20"/>
                <w:lang w:val="en-US" w:eastAsia="zh-CN"/>
              </w:rPr>
            </m:ctrlPr>
          </m:sub>
        </m:sSub>
      </m:oMath>
      <w:r>
        <w:rPr>
          <w:rFonts w:hint="default" w:ascii="Times New Roman" w:hAnsi="Times New Roman" w:eastAsia="等线" w:cs="Times New Roman"/>
          <w:sz w:val="20"/>
          <w:szCs w:val="20"/>
          <w:lang w:val="en-US" w:eastAsia="zh-CN"/>
        </w:rPr>
        <w:t xml:space="preserve"> and </w:t>
      </w:r>
      <m:oMath>
        <m:sSub>
          <m:sSubPr>
            <m:ctrlPr>
              <w:rPr>
                <w:rFonts w:hint="default" w:ascii="Cambria Math" w:hAnsi="Cambria Math" w:eastAsia="等线" w:cs="Times New Roman"/>
                <w:sz w:val="20"/>
                <w:szCs w:val="20"/>
                <w:lang w:val="en-US" w:eastAsia="zh-CN"/>
              </w:rPr>
            </m:ctrlPr>
          </m:sSubPr>
          <m:e>
            <m:r>
              <m:rPr>
                <m:sty m:val="p"/>
              </m:rPr>
              <w:rPr>
                <w:rFonts w:hint="default" w:ascii="Cambria Math" w:hAnsi="Cambria Math" w:eastAsia="等线" w:cs="Times New Roman"/>
                <w:sz w:val="20"/>
                <w:szCs w:val="20"/>
                <w:lang w:val="en-US" w:eastAsia="zh-CN"/>
              </w:rPr>
              <m:t>N</m:t>
            </m:r>
            <m:ctrlPr>
              <w:rPr>
                <w:rFonts w:hint="default" w:ascii="Cambria Math" w:hAnsi="Cambria Math" w:eastAsia="等线" w:cs="Times New Roman"/>
                <w:sz w:val="20"/>
                <w:szCs w:val="20"/>
                <w:lang w:val="en-US" w:eastAsia="zh-CN"/>
              </w:rPr>
            </m:ctrlPr>
          </m:e>
          <m:sub>
            <m:r>
              <m:rPr>
                <m:nor/>
                <m:sty m:val="p"/>
              </m:rPr>
              <w:rPr>
                <w:rFonts w:hint="default" w:ascii="Cambria Math" w:hAnsi="Cambria Math" w:eastAsia="等线" w:cs="Times New Roman"/>
                <w:b w:val="0"/>
                <w:i w:val="0"/>
                <w:sz w:val="20"/>
                <w:szCs w:val="20"/>
                <w:lang w:val="en-US" w:eastAsia="zh-CN"/>
              </w:rPr>
              <m:t>TA,offset</m:t>
            </m:r>
            <m:ctrlPr>
              <w:rPr>
                <w:rFonts w:hint="default" w:ascii="Cambria Math" w:hAnsi="Cambria Math" w:eastAsia="等线" w:cs="Times New Roman"/>
                <w:sz w:val="20"/>
                <w:szCs w:val="20"/>
                <w:lang w:val="en-US" w:eastAsia="zh-CN"/>
              </w:rPr>
            </m:ctrlPr>
          </m:sub>
        </m:sSub>
      </m:oMath>
      <w:r>
        <w:rPr>
          <w:rFonts w:hint="default" w:ascii="Times New Roman" w:hAnsi="Times New Roman" w:eastAsia="等线" w:cs="Times New Roman"/>
          <w:sz w:val="20"/>
          <w:szCs w:val="20"/>
          <w:lang w:val="en-US" w:eastAsia="zh-CN"/>
        </w:rPr>
        <w:t xml:space="preserve"> are legacy TA </w:t>
      </w:r>
      <w:r>
        <w:rPr>
          <w:rFonts w:hint="eastAsia" w:ascii="Times New Roman" w:hAnsi="Times New Roman" w:eastAsia="等线" w:cs="Times New Roman"/>
          <w:sz w:val="20"/>
          <w:szCs w:val="20"/>
          <w:lang w:val="en-US" w:eastAsia="zh-CN"/>
        </w:rPr>
        <w:t>as in TN scenario, and in the case of RA, the NTA should be 0</w:t>
      </w:r>
      <w:r>
        <w:rPr>
          <w:rFonts w:hint="default" w:ascii="Times New Roman" w:hAnsi="Times New Roman" w:eastAsia="等线" w:cs="Times New Roman"/>
          <w:sz w:val="20"/>
          <w:szCs w:val="20"/>
          <w:lang w:val="en-US" w:eastAsia="zh-CN"/>
        </w:rPr>
        <w:t xml:space="preserve">. </w:t>
      </w:r>
      <w:r>
        <w:rPr>
          <w:rFonts w:hint="eastAsia" w:ascii="Times New Roman" w:hAnsi="Times New Roman" w:eastAsia="等线" w:cs="Times New Roman"/>
          <w:sz w:val="20"/>
          <w:szCs w:val="20"/>
          <w:lang w:val="en-US" w:eastAsia="zh-CN"/>
        </w:rPr>
        <w:t>So, the main point for UE to satisfy the timing requirement is the common TA information.</w:t>
      </w:r>
    </w:p>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lang w:val="en-GB" w:eastAsia="zh-CN"/>
        </w:rPr>
        <w:t xml:space="preserve">he </w:t>
      </w:r>
      <w:r>
        <w:rPr>
          <w:rFonts w:hint="eastAsia" w:ascii="Times New Roman" w:hAnsi="Times New Roman" w:eastAsia="等线" w:cs="Times New Roman"/>
          <w:sz w:val="20"/>
          <w:szCs w:val="20"/>
          <w:lang w:val="en-US" w:eastAsia="zh-CN"/>
        </w:rPr>
        <w:t xml:space="preserve">common TA information, i.e., </w:t>
      </w:r>
      <m:oMath>
        <m:sSubSup>
          <m:sSubSupPr>
            <m:ctrlPr>
              <w:rPr>
                <w:rFonts w:hint="default" w:ascii="Cambria Math" w:hAnsi="Cambria Math" w:eastAsia="等线" w:cs="Times New Roman"/>
                <w:sz w:val="20"/>
                <w:szCs w:val="20"/>
                <w:lang w:val="en-GB" w:eastAsia="zh-CN"/>
              </w:rPr>
            </m:ctrlPr>
          </m:sSubSupPr>
          <m:e>
            <m:r>
              <m:rPr>
                <m:sty m:val="p"/>
              </m:rPr>
              <w:rPr>
                <w:rFonts w:hint="default" w:ascii="Cambria Math" w:hAnsi="Cambria Math" w:eastAsia="等线" w:cs="Times New Roman"/>
                <w:sz w:val="20"/>
                <w:szCs w:val="20"/>
                <w:lang w:val="en-GB" w:eastAsia="zh-CN"/>
              </w:rPr>
              <m:t>N</m:t>
            </m:r>
            <m:ctrlPr>
              <w:rPr>
                <w:rFonts w:hint="default" w:ascii="Cambria Math" w:hAnsi="Cambria Math" w:eastAsia="等线" w:cs="Times New Roman"/>
                <w:sz w:val="20"/>
                <w:szCs w:val="20"/>
                <w:lang w:val="en-GB" w:eastAsia="zh-CN"/>
              </w:rPr>
            </m:ctrlPr>
          </m:e>
          <m:sub>
            <m:r>
              <m:rPr>
                <m:nor/>
                <m:sty m:val="p"/>
              </m:rPr>
              <w:rPr>
                <w:rFonts w:hint="default" w:ascii="Cambria Math" w:hAnsi="Cambria Math" w:eastAsia="等线" w:cs="Times New Roman"/>
                <w:b w:val="0"/>
                <w:i w:val="0"/>
                <w:sz w:val="20"/>
                <w:szCs w:val="20"/>
                <w:lang w:val="en-US" w:eastAsia="zh-CN"/>
              </w:rPr>
              <m:t>TA,adj</m:t>
            </m:r>
            <m:ctrlPr>
              <w:rPr>
                <w:rFonts w:hint="default" w:ascii="Cambria Math" w:hAnsi="Cambria Math" w:eastAsia="等线" w:cs="Times New Roman"/>
                <w:sz w:val="20"/>
                <w:szCs w:val="20"/>
                <w:lang w:val="en-GB" w:eastAsia="zh-CN"/>
              </w:rPr>
            </m:ctrlPr>
          </m:sub>
          <m:sup>
            <m:r>
              <m:rPr>
                <m:nor/>
                <m:sty m:val="p"/>
              </m:rPr>
              <w:rPr>
                <w:rFonts w:hint="default" w:ascii="Cambria Math" w:hAnsi="Cambria Math" w:eastAsia="等线" w:cs="Times New Roman"/>
                <w:b w:val="0"/>
                <w:i w:val="0"/>
                <w:sz w:val="20"/>
                <w:szCs w:val="20"/>
                <w:lang w:val="en-US" w:eastAsia="zh-CN"/>
              </w:rPr>
              <m:t>common</m:t>
            </m:r>
            <m:ctrlPr>
              <w:rPr>
                <w:rFonts w:hint="default" w:ascii="Cambria Math" w:hAnsi="Cambria Math" w:eastAsia="等线" w:cs="Times New Roman"/>
                <w:sz w:val="20"/>
                <w:szCs w:val="20"/>
                <w:lang w:val="en-GB" w:eastAsia="zh-CN"/>
              </w:rPr>
            </m:ctrlPr>
          </m:sup>
        </m:sSubSup>
      </m:oMath>
      <w:r>
        <w:rPr>
          <w:rFonts w:hint="eastAsia" w:ascii="Times New Roman" w:hAnsi="Times New Roman" w:eastAsia="等线" w:cs="Times New Roman"/>
          <w:sz w:val="20"/>
          <w:szCs w:val="20"/>
          <w:lang w:val="en-US" w:eastAsia="zh-CN"/>
        </w:rPr>
        <w:t>,</w:t>
      </w:r>
      <w:r>
        <w:rPr>
          <w:rFonts w:hint="default" w:ascii="Times New Roman" w:hAnsi="Times New Roman" w:eastAsia="等线" w:cs="Times New Roman"/>
          <w:sz w:val="20"/>
          <w:szCs w:val="20"/>
          <w:lang w:val="en-GB" w:eastAsia="zh-CN"/>
        </w:rPr>
        <w:t xml:space="preserve"> is </w:t>
      </w:r>
      <w:r>
        <w:rPr>
          <w:rFonts w:hint="eastAsia" w:ascii="Times New Roman" w:hAnsi="Times New Roman" w:eastAsia="等线" w:cs="Times New Roman"/>
          <w:sz w:val="20"/>
          <w:szCs w:val="20"/>
          <w:lang w:val="en-GB" w:eastAsia="zh-CN"/>
        </w:rPr>
        <w:t>derived</w:t>
      </w:r>
      <w:r>
        <w:rPr>
          <w:rFonts w:hint="default" w:ascii="Times New Roman" w:hAnsi="Times New Roman" w:eastAsia="等线" w:cs="Times New Roman"/>
          <w:sz w:val="20"/>
          <w:szCs w:val="20"/>
          <w:lang w:val="en-GB" w:eastAsia="zh-CN"/>
        </w:rPr>
        <w:t xml:space="preserve"> from</w:t>
      </w:r>
      <w:bookmarkStart w:id="11" w:name="OLE_LINK4"/>
      <w:r>
        <w:rPr>
          <w:rFonts w:hint="eastAsia" w:ascii="Times New Roman" w:hAnsi="Times New Roman" w:eastAsia="等线" w:cs="Times New Roman"/>
          <w:sz w:val="20"/>
          <w:szCs w:val="20"/>
          <w:lang w:val="en-US" w:eastAsia="zh-CN"/>
        </w:rPr>
        <w:t xml:space="preserve"> NW</w:t>
      </w:r>
      <w:r>
        <w:rPr>
          <w:rFonts w:hint="default" w:ascii="Times New Roman" w:hAnsi="Times New Roman" w:eastAsia="等线" w:cs="Times New Roman"/>
          <w:sz w:val="20"/>
          <w:szCs w:val="20"/>
          <w:lang w:val="en-GB" w:eastAsia="zh-CN"/>
        </w:rPr>
        <w:t xml:space="preserve"> configuration</w:t>
      </w:r>
      <w:bookmarkEnd w:id="11"/>
      <w:r>
        <w:rPr>
          <w:rFonts w:hint="eastAsia" w:ascii="Times New Roman" w:hAnsi="Times New Roman" w:eastAsia="等线" w:cs="Times New Roman"/>
          <w:sz w:val="20"/>
          <w:szCs w:val="20"/>
          <w:lang w:val="en-US" w:eastAsia="zh-CN"/>
        </w:rPr>
        <w:t>, while t</w:t>
      </w:r>
      <w:r>
        <w:rPr>
          <w:rFonts w:hint="default" w:ascii="Times New Roman" w:hAnsi="Times New Roman" w:eastAsia="等线" w:cs="Times New Roman"/>
          <w:sz w:val="20"/>
          <w:szCs w:val="20"/>
          <w:lang w:val="en-GB" w:eastAsia="zh-CN"/>
        </w:rPr>
        <w:t>he UE specific TA</w:t>
      </w:r>
      <w:r>
        <w:rPr>
          <w:rFonts w:hint="eastAsia" w:ascii="Times New Roman" w:hAnsi="Times New Roman" w:eastAsia="等线" w:cs="Times New Roman"/>
          <w:sz w:val="20"/>
          <w:szCs w:val="20"/>
          <w:lang w:val="en-US" w:eastAsia="zh-CN"/>
        </w:rPr>
        <w:t>, i.e.,</w:t>
      </w:r>
      <m:oMath>
        <m:sSubSup>
          <m:sSubSupPr>
            <m:ctrlPr>
              <w:rPr>
                <w:rFonts w:hint="eastAsia" w:ascii="Cambria Math" w:hAnsi="Cambria Math" w:eastAsia="等线" w:cs="Times New Roman"/>
                <w:sz w:val="20"/>
                <w:szCs w:val="20"/>
                <w:lang w:val="en-US" w:eastAsia="zh-CN"/>
              </w:rPr>
            </m:ctrlPr>
          </m:sSubSupPr>
          <m:e>
            <m:r>
              <m:rPr>
                <m:sty m:val="p"/>
              </m:rPr>
              <w:rPr>
                <w:rFonts w:hint="eastAsia" w:ascii="Cambria Math" w:hAnsi="Cambria Math" w:eastAsia="等线" w:cs="Times New Roman"/>
                <w:sz w:val="20"/>
                <w:szCs w:val="20"/>
                <w:lang w:val="en-US" w:eastAsia="zh-CN"/>
              </w:rPr>
              <m:t>N</m:t>
            </m:r>
            <m:ctrlPr>
              <w:rPr>
                <w:rFonts w:hint="eastAsia" w:ascii="Cambria Math" w:hAnsi="Cambria Math" w:eastAsia="等线" w:cs="Times New Roman"/>
                <w:sz w:val="20"/>
                <w:szCs w:val="20"/>
                <w:lang w:val="en-US" w:eastAsia="zh-CN"/>
              </w:rPr>
            </m:ctrlPr>
          </m:e>
          <m:sub>
            <m:r>
              <m:rPr>
                <m:nor/>
                <m:sty m:val="p"/>
              </m:rPr>
              <w:rPr>
                <w:rFonts w:hint="eastAsia" w:ascii="Cambria Math" w:hAnsi="Cambria Math" w:eastAsia="等线" w:cs="Times New Roman"/>
                <w:b w:val="0"/>
                <w:i w:val="0"/>
                <w:sz w:val="20"/>
                <w:szCs w:val="20"/>
                <w:lang w:val="en-US" w:eastAsia="zh-CN"/>
              </w:rPr>
              <m:t>TA,adj</m:t>
            </m:r>
            <m:ctrlPr>
              <w:rPr>
                <w:rFonts w:hint="eastAsia" w:ascii="Cambria Math" w:hAnsi="Cambria Math" w:eastAsia="等线" w:cs="Times New Roman"/>
                <w:sz w:val="20"/>
                <w:szCs w:val="20"/>
                <w:lang w:val="en-US" w:eastAsia="zh-CN"/>
              </w:rPr>
            </m:ctrlPr>
          </m:sub>
          <m:sup>
            <m:r>
              <m:rPr>
                <m:nor/>
                <m:sty m:val="p"/>
              </m:rPr>
              <w:rPr>
                <w:rFonts w:hint="eastAsia" w:ascii="Cambria Math" w:hAnsi="Cambria Math" w:eastAsia="等线" w:cs="Times New Roman"/>
                <w:b w:val="0"/>
                <w:i w:val="0"/>
                <w:sz w:val="20"/>
                <w:szCs w:val="20"/>
                <w:lang w:val="en-US" w:eastAsia="zh-CN"/>
              </w:rPr>
              <m:t>UE</m:t>
            </m:r>
            <m:ctrlPr>
              <w:rPr>
                <w:rFonts w:hint="eastAsia" w:ascii="Cambria Math" w:hAnsi="Cambria Math" w:eastAsia="等线" w:cs="Times New Roman"/>
                <w:sz w:val="20"/>
                <w:szCs w:val="20"/>
                <w:lang w:val="en-US" w:eastAsia="zh-CN"/>
              </w:rPr>
            </m:ctrlPr>
          </m:sup>
        </m:sSubSup>
      </m:oMath>
      <w:r>
        <w:rPr>
          <w:rFonts w:hint="default" w:ascii="Times New Roman" w:hAnsi="Times New Roman" w:eastAsia="等线" w:cs="Times New Roman"/>
          <w:sz w:val="20"/>
          <w:szCs w:val="20"/>
          <w:lang w:val="en-US" w:eastAsia="zh-CN"/>
        </w:rPr>
        <w:t>,</w:t>
      </w:r>
      <w:r>
        <w:rPr>
          <w:rFonts w:hint="eastAsia" w:ascii="Times New Roman" w:hAnsi="Times New Roman" w:eastAsia="等线" w:cs="Times New Roman"/>
          <w:sz w:val="20"/>
          <w:szCs w:val="20"/>
          <w:lang w:val="en-US" w:eastAsia="zh-CN"/>
        </w:rPr>
        <w:t xml:space="preserve"> </w:t>
      </w:r>
      <w:r>
        <w:rPr>
          <w:rFonts w:hint="default" w:ascii="Times New Roman" w:hAnsi="Times New Roman" w:eastAsia="等线" w:cs="Times New Roman"/>
          <w:sz w:val="20"/>
          <w:szCs w:val="20"/>
          <w:lang w:val="en-GB" w:eastAsia="zh-CN"/>
        </w:rPr>
        <w:t>is computed by the UE bas</w:t>
      </w:r>
      <w:r>
        <w:rPr>
          <w:rFonts w:hint="eastAsia" w:ascii="Times New Roman" w:hAnsi="Times New Roman" w:eastAsia="等线" w:cs="Times New Roman"/>
          <w:sz w:val="20"/>
          <w:szCs w:val="20"/>
          <w:lang w:val="en-US" w:eastAsia="zh-CN"/>
        </w:rPr>
        <w:t>e</w:t>
      </w:r>
      <w:r>
        <w:rPr>
          <w:rFonts w:hint="default" w:ascii="Times New Roman" w:hAnsi="Times New Roman" w:eastAsia="等线" w:cs="Times New Roman"/>
          <w:sz w:val="20"/>
          <w:szCs w:val="20"/>
          <w:lang w:val="en-GB" w:eastAsia="zh-CN"/>
        </w:rPr>
        <w:t>d on UE location and serving-satellite-ephemeris related parameters</w:t>
      </w:r>
      <w:r>
        <w:rPr>
          <w:rFonts w:hint="eastAsia" w:ascii="Times New Roman" w:hAnsi="Times New Roman" w:eastAsia="等线" w:cs="Times New Roman"/>
          <w:sz w:val="20"/>
          <w:szCs w:val="20"/>
          <w:lang w:val="en-US" w:eastAsia="zh-CN"/>
        </w:rPr>
        <w:t xml:space="preserve">. Based on current spec, NW configures the </w:t>
      </w:r>
      <w:r>
        <w:rPr>
          <w:rFonts w:hint="default" w:ascii="Times New Roman" w:hAnsi="Times New Roman" w:eastAsia="等线" w:cs="Times New Roman"/>
          <w:sz w:val="20"/>
          <w:szCs w:val="20"/>
          <w:lang w:val="en-GB" w:eastAsia="zh-CN"/>
        </w:rPr>
        <w:t>satellite assistance information (SAI) for the serving cell</w:t>
      </w:r>
      <w:r>
        <w:rPr>
          <w:rFonts w:hint="eastAsia" w:ascii="Times New Roman" w:hAnsi="Times New Roman" w:eastAsia="等线" w:cs="Times New Roman"/>
          <w:sz w:val="20"/>
          <w:szCs w:val="20"/>
          <w:lang w:val="en-US" w:eastAsia="zh-CN"/>
        </w:rPr>
        <w:t xml:space="preserve"> to UE via SIB31</w:t>
      </w:r>
      <w:r>
        <w:rPr>
          <w:rFonts w:hint="default" w:ascii="Times New Roman" w:hAnsi="Times New Roman" w:eastAsia="等线" w:cs="Times New Roman"/>
          <w:sz w:val="20"/>
          <w:szCs w:val="20"/>
          <w:lang w:val="en-GB" w:eastAsia="zh-CN"/>
        </w:rPr>
        <w:t>.</w:t>
      </w:r>
      <w:r>
        <w:rPr>
          <w:rFonts w:hint="eastAsia" w:ascii="Times New Roman" w:hAnsi="Times New Roman" w:eastAsia="等线" w:cs="Times New Roman"/>
          <w:sz w:val="20"/>
          <w:szCs w:val="20"/>
          <w:lang w:val="en-US" w:eastAsia="zh-CN"/>
        </w:rPr>
        <w:t xml:space="preserve"> </w:t>
      </w:r>
      <w:r>
        <w:rPr>
          <w:rFonts w:hint="default" w:ascii="Times New Roman" w:hAnsi="Times New Roman" w:eastAsia="等线" w:cs="Times New Roman"/>
          <w:sz w:val="20"/>
          <w:szCs w:val="20"/>
          <w:lang w:val="en-GB" w:eastAsia="zh-CN"/>
        </w:rPr>
        <w:t xml:space="preserve">As per in TS 36.331, the validity duration of the satellite ephemeris data and common TA parameters </w:t>
      </w:r>
      <w:r>
        <w:rPr>
          <w:rFonts w:hint="eastAsia" w:ascii="Times New Roman" w:hAnsi="Times New Roman" w:eastAsia="等线" w:cs="Times New Roman"/>
          <w:sz w:val="20"/>
          <w:szCs w:val="20"/>
          <w:lang w:val="en-US" w:eastAsia="zh-CN"/>
        </w:rPr>
        <w:t>is</w:t>
      </w:r>
      <w:r>
        <w:rPr>
          <w:rFonts w:hint="default" w:ascii="Times New Roman" w:hAnsi="Times New Roman" w:eastAsia="等线" w:cs="Times New Roman"/>
          <w:sz w:val="20"/>
          <w:szCs w:val="20"/>
          <w:lang w:val="en-GB" w:eastAsia="zh-CN"/>
        </w:rPr>
        <w:t xml:space="preserve"> indicated by </w:t>
      </w:r>
      <w:bookmarkStart w:id="12" w:name="OLE_LINK8"/>
      <w:r>
        <w:rPr>
          <w:rFonts w:hint="default" w:ascii="Times New Roman" w:hAnsi="Times New Roman" w:eastAsia="等线" w:cs="Times New Roman"/>
          <w:sz w:val="20"/>
          <w:szCs w:val="20"/>
          <w:lang w:val="en-GB" w:eastAsia="zh-CN"/>
        </w:rPr>
        <w:t>ul-</w:t>
      </w:r>
      <w:bookmarkStart w:id="13" w:name="OLE_LINK6"/>
      <w:r>
        <w:rPr>
          <w:rFonts w:hint="default" w:ascii="Times New Roman" w:hAnsi="Times New Roman" w:eastAsia="等线" w:cs="Times New Roman"/>
          <w:sz w:val="20"/>
          <w:szCs w:val="20"/>
          <w:lang w:val="en-GB" w:eastAsia="zh-CN"/>
        </w:rPr>
        <w:t>Sync</w:t>
      </w:r>
      <w:bookmarkStart w:id="14" w:name="OLE_LINK9"/>
      <w:r>
        <w:rPr>
          <w:rFonts w:hint="default" w:ascii="Times New Roman" w:hAnsi="Times New Roman" w:eastAsia="等线" w:cs="Times New Roman"/>
          <w:sz w:val="20"/>
          <w:szCs w:val="20"/>
          <w:lang w:val="en-GB" w:eastAsia="zh-CN"/>
        </w:rPr>
        <w:t>ValidityDuration</w:t>
      </w:r>
      <w:bookmarkEnd w:id="12"/>
      <w:bookmarkEnd w:id="13"/>
      <w:bookmarkEnd w:id="14"/>
      <w:r>
        <w:rPr>
          <w:rFonts w:hint="default" w:ascii="Times New Roman" w:hAnsi="Times New Roman" w:eastAsia="等线" w:cs="Times New Roman"/>
          <w:sz w:val="20"/>
          <w:szCs w:val="20"/>
          <w:lang w:val="en-GB" w:eastAsia="zh-CN"/>
        </w:rPr>
        <w:t>.</w:t>
      </w:r>
      <w:r>
        <w:rPr>
          <w:rFonts w:hint="eastAsia" w:ascii="Times New Roman" w:hAnsi="Times New Roman" w:eastAsia="等线" w:cs="Times New Roman"/>
          <w:sz w:val="20"/>
          <w:szCs w:val="20"/>
          <w:lang w:val="en-US" w:eastAsia="zh-CN"/>
        </w:rPr>
        <w:t xml:space="preserve"> With this indication, UE can acknowledge the maximum time duration that the satellite ephemeris is applicable.</w:t>
      </w:r>
    </w:p>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From our perspective, an RRC Idle UE with a pre-compensated TA can satisfy the required timing accuracy for Msg3 transmission without Msg1/Msg2.</w:t>
      </w:r>
    </w:p>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eastAsia="等线" w:cs="Times New Roman"/>
          <w:sz w:val="20"/>
          <w:szCs w:val="20"/>
          <w:lang w:val="en-US" w:eastAsia="zh-CN"/>
        </w:rPr>
      </w:pPr>
      <w:r>
        <w:rPr>
          <w:rFonts w:hint="eastAsia" w:ascii="Times New Roman" w:hAnsi="Times New Roman" w:eastAsia="等线" w:cs="Times New Roman"/>
          <w:b/>
          <w:bCs/>
          <w:sz w:val="20"/>
          <w:szCs w:val="20"/>
          <w:lang w:val="en-GB" w:eastAsia="zh-CN"/>
        </w:rPr>
        <w:t xml:space="preserve">Proposal </w:t>
      </w:r>
      <w:r>
        <w:rPr>
          <w:rFonts w:hint="eastAsia" w:ascii="Times New Roman" w:hAnsi="Times New Roman" w:eastAsia="等线" w:cs="Times New Roman"/>
          <w:b/>
          <w:bCs/>
          <w:sz w:val="20"/>
          <w:szCs w:val="20"/>
          <w:lang w:val="en-GB" w:eastAsia="zh-CN"/>
        </w:rPr>
        <w:fldChar w:fldCharType="begin"/>
      </w:r>
      <w:r>
        <w:rPr>
          <w:rFonts w:hint="eastAsia" w:ascii="Times New Roman" w:hAnsi="Times New Roman" w:eastAsia="等线" w:cs="Times New Roman"/>
          <w:b/>
          <w:bCs/>
          <w:sz w:val="20"/>
          <w:szCs w:val="20"/>
          <w:lang w:val="en-GB" w:eastAsia="zh-CN"/>
        </w:rPr>
        <w:instrText xml:space="preserve"> SEQ Proposal \* ARABIC </w:instrText>
      </w:r>
      <w:r>
        <w:rPr>
          <w:rFonts w:hint="eastAsia" w:ascii="Times New Roman" w:hAnsi="Times New Roman" w:eastAsia="等线" w:cs="Times New Roman"/>
          <w:b/>
          <w:bCs/>
          <w:sz w:val="20"/>
          <w:szCs w:val="20"/>
          <w:lang w:val="en-GB" w:eastAsia="zh-CN"/>
        </w:rPr>
        <w:fldChar w:fldCharType="separate"/>
      </w:r>
      <w:r>
        <w:rPr>
          <w:rFonts w:hint="eastAsia" w:ascii="Times New Roman" w:hAnsi="Times New Roman" w:eastAsia="等线" w:cs="Times New Roman"/>
          <w:b/>
          <w:bCs/>
          <w:sz w:val="20"/>
          <w:szCs w:val="20"/>
          <w:lang w:val="en-GB" w:eastAsia="zh-CN"/>
        </w:rPr>
        <w:t>2</w:t>
      </w:r>
      <w:r>
        <w:rPr>
          <w:rFonts w:hint="eastAsia" w:ascii="Times New Roman" w:hAnsi="Times New Roman" w:eastAsia="等线" w:cs="Times New Roman"/>
          <w:b/>
          <w:bCs/>
          <w:sz w:val="20"/>
          <w:szCs w:val="20"/>
          <w:lang w:val="en-GB" w:eastAsia="zh-CN"/>
        </w:rPr>
        <w:fldChar w:fldCharType="end"/>
      </w:r>
      <w:r>
        <w:rPr>
          <w:rFonts w:hint="eastAsia" w:ascii="Times New Roman" w:hAnsi="Times New Roman" w:eastAsia="等线" w:cs="Times New Roman"/>
          <w:b/>
          <w:bCs/>
          <w:sz w:val="20"/>
          <w:szCs w:val="20"/>
          <w:lang w:val="en-GB" w:eastAsia="zh-CN"/>
        </w:rPr>
        <w:t>:</w:t>
      </w:r>
      <w:r>
        <w:rPr>
          <w:rFonts w:hint="eastAsia" w:ascii="Times New Roman" w:hAnsi="Times New Roman" w:eastAsia="等线" w:cs="Times New Roman"/>
          <w:b/>
          <w:bCs/>
          <w:sz w:val="20"/>
          <w:szCs w:val="20"/>
          <w:lang w:val="en-US" w:eastAsia="zh-CN"/>
        </w:rPr>
        <w:t xml:space="preserve"> An RRC Idle UE with a pre-compensated TA can satisfy the required timing accuracy for Msg3 transmission without Msg1/Msg2 if SIB31 is acquired before the transmission.</w:t>
      </w:r>
    </w:p>
    <w:p>
      <w:pPr>
        <w:pStyle w:val="24"/>
        <w:keepNext/>
        <w:keepLines/>
        <w:numPr>
          <w:ilvl w:val="0"/>
          <w:numId w:val="4"/>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bCs/>
          <w:sz w:val="20"/>
          <w:szCs w:val="20"/>
          <w:lang w:val="en-US" w:eastAsia="zh-CN"/>
        </w:rPr>
      </w:pPr>
      <w:r>
        <w:rPr>
          <w:rFonts w:hint="eastAsia" w:ascii="Times New Roman" w:hAnsi="Times New Roman" w:eastAsia="等线" w:cs="Times New Roman"/>
          <w:b/>
          <w:bCs/>
          <w:sz w:val="20"/>
          <w:szCs w:val="20"/>
          <w:lang w:val="en-GB" w:eastAsia="zh-CN"/>
        </w:rPr>
        <w:t xml:space="preserve">Proposal </w:t>
      </w:r>
      <w:r>
        <w:rPr>
          <w:rFonts w:hint="eastAsia" w:ascii="Times New Roman" w:hAnsi="Times New Roman" w:eastAsia="等线" w:cs="Times New Roman"/>
          <w:b/>
          <w:bCs/>
          <w:sz w:val="20"/>
          <w:szCs w:val="20"/>
          <w:lang w:val="en-GB" w:eastAsia="zh-CN"/>
        </w:rPr>
        <w:fldChar w:fldCharType="begin"/>
      </w:r>
      <w:r>
        <w:rPr>
          <w:rFonts w:hint="eastAsia" w:ascii="Times New Roman" w:hAnsi="Times New Roman" w:eastAsia="等线" w:cs="Times New Roman"/>
          <w:b/>
          <w:bCs/>
          <w:sz w:val="20"/>
          <w:szCs w:val="20"/>
          <w:lang w:val="en-GB" w:eastAsia="zh-CN"/>
        </w:rPr>
        <w:instrText xml:space="preserve"> SEQ Proposal \* ARABIC </w:instrText>
      </w:r>
      <w:r>
        <w:rPr>
          <w:rFonts w:hint="eastAsia" w:ascii="Times New Roman" w:hAnsi="Times New Roman" w:eastAsia="等线" w:cs="Times New Roman"/>
          <w:b/>
          <w:bCs/>
          <w:sz w:val="20"/>
          <w:szCs w:val="20"/>
          <w:lang w:val="en-GB" w:eastAsia="zh-CN"/>
        </w:rPr>
        <w:fldChar w:fldCharType="separate"/>
      </w:r>
      <w:r>
        <w:rPr>
          <w:rFonts w:hint="eastAsia" w:ascii="Times New Roman" w:hAnsi="Times New Roman" w:eastAsia="等线" w:cs="Times New Roman"/>
          <w:b/>
          <w:bCs/>
          <w:sz w:val="20"/>
          <w:szCs w:val="20"/>
          <w:lang w:val="en-GB" w:eastAsia="zh-CN"/>
        </w:rPr>
        <w:t>1</w:t>
      </w:r>
      <w:r>
        <w:rPr>
          <w:rFonts w:hint="eastAsia" w:ascii="Times New Roman" w:hAnsi="Times New Roman" w:eastAsia="等线" w:cs="Times New Roman"/>
          <w:b/>
          <w:bCs/>
          <w:sz w:val="20"/>
          <w:szCs w:val="20"/>
          <w:lang w:val="en-GB" w:eastAsia="zh-CN"/>
        </w:rPr>
        <w:fldChar w:fldCharType="end"/>
      </w:r>
      <w:r>
        <w:rPr>
          <w:rFonts w:hint="eastAsia" w:ascii="Times New Roman" w:hAnsi="Times New Roman" w:eastAsia="等线" w:cs="Times New Roman"/>
          <w:b/>
          <w:bCs/>
          <w:sz w:val="20"/>
          <w:szCs w:val="20"/>
          <w:lang w:val="en-GB" w:eastAsia="zh-CN"/>
        </w:rPr>
        <w:t>:</w:t>
      </w:r>
      <w:r>
        <w:rPr>
          <w:rFonts w:hint="eastAsia" w:ascii="Times New Roman" w:hAnsi="Times New Roman" w:eastAsia="等线" w:cs="Times New Roman"/>
          <w:b/>
          <w:bCs/>
          <w:sz w:val="20"/>
          <w:szCs w:val="20"/>
          <w:lang w:val="en-US" w:eastAsia="zh-CN"/>
        </w:rPr>
        <w:t xml:space="preserve"> RAN4 to wait for more progress on the OCC enhancements in RAN1 to see if there is RRM impact.</w:t>
      </w:r>
    </w:p>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eastAsia="宋体"/>
          <w:b/>
          <w:bCs/>
          <w:lang w:val="en-GB"/>
        </w:rPr>
      </w:pPr>
      <w:r>
        <w:rPr>
          <w:rFonts w:hint="eastAsia" w:ascii="Times New Roman" w:hAnsi="Times New Roman" w:eastAsia="等线" w:cs="Times New Roman"/>
          <w:b/>
          <w:bCs/>
          <w:sz w:val="20"/>
          <w:szCs w:val="20"/>
          <w:lang w:val="en-GB" w:eastAsia="zh-CN"/>
        </w:rPr>
        <w:t xml:space="preserve">Proposal </w:t>
      </w:r>
      <w:r>
        <w:rPr>
          <w:rFonts w:hint="eastAsia" w:ascii="Times New Roman" w:hAnsi="Times New Roman" w:eastAsia="等线" w:cs="Times New Roman"/>
          <w:b/>
          <w:bCs/>
          <w:sz w:val="20"/>
          <w:szCs w:val="20"/>
          <w:lang w:val="en-GB" w:eastAsia="zh-CN"/>
        </w:rPr>
        <w:fldChar w:fldCharType="begin"/>
      </w:r>
      <w:r>
        <w:rPr>
          <w:rFonts w:hint="eastAsia" w:ascii="Times New Roman" w:hAnsi="Times New Roman" w:eastAsia="等线" w:cs="Times New Roman"/>
          <w:b/>
          <w:bCs/>
          <w:sz w:val="20"/>
          <w:szCs w:val="20"/>
          <w:lang w:val="en-GB" w:eastAsia="zh-CN"/>
        </w:rPr>
        <w:instrText xml:space="preserve"> SEQ Proposal \* ARABIC </w:instrText>
      </w:r>
      <w:r>
        <w:rPr>
          <w:rFonts w:hint="eastAsia" w:ascii="Times New Roman" w:hAnsi="Times New Roman" w:eastAsia="等线" w:cs="Times New Roman"/>
          <w:b/>
          <w:bCs/>
          <w:sz w:val="20"/>
          <w:szCs w:val="20"/>
          <w:lang w:val="en-GB" w:eastAsia="zh-CN"/>
        </w:rPr>
        <w:fldChar w:fldCharType="separate"/>
      </w:r>
      <w:r>
        <w:rPr>
          <w:rFonts w:hint="eastAsia" w:ascii="Times New Roman" w:hAnsi="Times New Roman" w:eastAsia="等线" w:cs="Times New Roman"/>
          <w:b/>
          <w:bCs/>
          <w:sz w:val="20"/>
          <w:szCs w:val="20"/>
          <w:lang w:val="en-GB" w:eastAsia="zh-CN"/>
        </w:rPr>
        <w:t>2</w:t>
      </w:r>
      <w:r>
        <w:rPr>
          <w:rFonts w:hint="eastAsia" w:ascii="Times New Roman" w:hAnsi="Times New Roman" w:eastAsia="等线" w:cs="Times New Roman"/>
          <w:b/>
          <w:bCs/>
          <w:sz w:val="20"/>
          <w:szCs w:val="20"/>
          <w:lang w:val="en-GB" w:eastAsia="zh-CN"/>
        </w:rPr>
        <w:fldChar w:fldCharType="end"/>
      </w:r>
      <w:r>
        <w:rPr>
          <w:rFonts w:hint="eastAsia" w:ascii="Times New Roman" w:hAnsi="Times New Roman" w:eastAsia="等线" w:cs="Times New Roman"/>
          <w:b/>
          <w:bCs/>
          <w:sz w:val="20"/>
          <w:szCs w:val="20"/>
          <w:lang w:val="en-GB" w:eastAsia="zh-CN"/>
        </w:rPr>
        <w:t>:</w:t>
      </w:r>
      <w:r>
        <w:rPr>
          <w:rFonts w:hint="eastAsia" w:ascii="Times New Roman" w:hAnsi="Times New Roman" w:eastAsia="等线" w:cs="Times New Roman"/>
          <w:b/>
          <w:bCs/>
          <w:sz w:val="20"/>
          <w:szCs w:val="20"/>
          <w:lang w:val="en-US" w:eastAsia="zh-CN"/>
        </w:rPr>
        <w:t xml:space="preserve"> An RRC Idle UE with a pre-compensated TA can satisfy the required timing accuracy for Msg3 transmission without Msg1/Msg2</w:t>
      </w:r>
      <w:bookmarkStart w:id="15" w:name="OLE_LINK10"/>
      <w:r>
        <w:rPr>
          <w:rFonts w:hint="eastAsia" w:ascii="Times New Roman" w:hAnsi="Times New Roman" w:eastAsia="等线" w:cs="Times New Roman"/>
          <w:b/>
          <w:bCs/>
          <w:sz w:val="20"/>
          <w:szCs w:val="20"/>
          <w:lang w:val="en-US" w:eastAsia="zh-CN"/>
        </w:rPr>
        <w:t xml:space="preserve"> </w:t>
      </w:r>
      <w:bookmarkStart w:id="16" w:name="OLE_LINK7"/>
      <w:r>
        <w:rPr>
          <w:rFonts w:hint="eastAsia" w:ascii="Times New Roman" w:hAnsi="Times New Roman" w:eastAsia="等线" w:cs="Times New Roman"/>
          <w:b/>
          <w:bCs/>
          <w:sz w:val="20"/>
          <w:szCs w:val="20"/>
          <w:lang w:val="en-US" w:eastAsia="zh-CN"/>
        </w:rPr>
        <w:t>if SIB31 is acquired before the transmission</w:t>
      </w:r>
      <w:bookmarkEnd w:id="16"/>
      <w:r>
        <w:rPr>
          <w:rFonts w:hint="eastAsia" w:ascii="Times New Roman" w:hAnsi="Times New Roman" w:eastAsia="等线" w:cs="Times New Roman"/>
          <w:b/>
          <w:bCs/>
          <w:sz w:val="20"/>
          <w:szCs w:val="20"/>
          <w:lang w:val="en-US" w:eastAsia="zh-CN"/>
        </w:rPr>
        <w:t>.</w:t>
      </w:r>
      <w:bookmarkEnd w:id="15"/>
      <w:bookmarkStart w:id="17" w:name="_GoBack"/>
      <w:bookmarkEnd w:id="17"/>
    </w:p>
    <w:p>
      <w:pPr>
        <w:pStyle w:val="24"/>
        <w:keepNext/>
        <w:keepLines/>
        <w:numPr>
          <w:ilvl w:val="0"/>
          <w:numId w:val="4"/>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numPr>
          <w:ilvl w:val="0"/>
          <w:numId w:val="5"/>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RP-241624</w:t>
      </w:r>
      <w:r>
        <w:rPr>
          <w:rFonts w:ascii="Times New Roman" w:hAnsi="Times New Roman" w:eastAsia="宋体" w:cs="Times New Roman"/>
          <w:kern w:val="0"/>
          <w:sz w:val="20"/>
          <w:szCs w:val="20"/>
          <w:lang w:val="en-GB"/>
        </w:rPr>
        <w:t xml:space="preserve">, </w:t>
      </w:r>
      <w:r>
        <w:rPr>
          <w:rFonts w:hint="eastAsia" w:ascii="Times New Roman" w:hAnsi="Times New Roman" w:eastAsia="宋体" w:cs="Times New Roman"/>
          <w:kern w:val="0"/>
          <w:sz w:val="20"/>
          <w:szCs w:val="20"/>
          <w:lang w:val="en-GB"/>
        </w:rPr>
        <w:t>Revised WID: Non-Terrestrial Networks (NTN) for Internet of Things (IoT) Phase 3</w:t>
      </w:r>
      <w:r>
        <w:rPr>
          <w:rFonts w:ascii="Times New Roman" w:hAnsi="Times New Roman" w:eastAsia="宋体" w:cs="Times New Roman"/>
          <w:kern w:val="0"/>
          <w:sz w:val="20"/>
          <w:szCs w:val="20"/>
          <w:lang w:val="en-GB"/>
        </w:rPr>
        <w:t xml:space="preserve">, </w:t>
      </w:r>
      <w:r>
        <w:rPr>
          <w:rFonts w:hint="eastAsia" w:ascii="Times New Roman" w:hAnsi="Times New Roman" w:eastAsia="宋体" w:cs="Times New Roman"/>
          <w:kern w:val="0"/>
          <w:sz w:val="20"/>
          <w:szCs w:val="20"/>
          <w:lang w:val="en-GB"/>
        </w:rPr>
        <w:t>MediaTek Inc.</w:t>
      </w:r>
    </w:p>
    <w:p>
      <w:pPr>
        <w:numPr>
          <w:ilvl w:val="0"/>
          <w:numId w:val="5"/>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R4-2411009</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LS on UL synchronization for contention based Msg3 transmission without Msg1/Msg2</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RAN2</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5F85F23"/>
    <w:multiLevelType w:val="multilevel"/>
    <w:tmpl w:val="55F85F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606BEBA"/>
    <w:multiLevelType w:val="singleLevel"/>
    <w:tmpl w:val="7606BEBA"/>
    <w:lvl w:ilvl="0" w:tentative="0">
      <w:start w:val="1"/>
      <w:numFmt w:val="decimal"/>
      <w:suff w:val="space"/>
      <w:lvlText w:val="[%1]"/>
      <w:lvlJc w:val="left"/>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5554A4"/>
    <w:rsid w:val="019424BE"/>
    <w:rsid w:val="01992300"/>
    <w:rsid w:val="01DB7ED5"/>
    <w:rsid w:val="01E0373D"/>
    <w:rsid w:val="021F7DC1"/>
    <w:rsid w:val="02317AF5"/>
    <w:rsid w:val="0232479F"/>
    <w:rsid w:val="024A4392"/>
    <w:rsid w:val="024C1B2A"/>
    <w:rsid w:val="025A704C"/>
    <w:rsid w:val="025E3EE7"/>
    <w:rsid w:val="02751A20"/>
    <w:rsid w:val="0286604A"/>
    <w:rsid w:val="02D06700"/>
    <w:rsid w:val="03365100"/>
    <w:rsid w:val="03913E39"/>
    <w:rsid w:val="03B15391"/>
    <w:rsid w:val="040D42FA"/>
    <w:rsid w:val="04194A97"/>
    <w:rsid w:val="04A22E57"/>
    <w:rsid w:val="04E83035"/>
    <w:rsid w:val="0511629C"/>
    <w:rsid w:val="053A445F"/>
    <w:rsid w:val="055374A2"/>
    <w:rsid w:val="058E038E"/>
    <w:rsid w:val="0591353A"/>
    <w:rsid w:val="05A827C4"/>
    <w:rsid w:val="05C95390"/>
    <w:rsid w:val="05CC64B2"/>
    <w:rsid w:val="05D9200B"/>
    <w:rsid w:val="05EA2DDC"/>
    <w:rsid w:val="06437F8E"/>
    <w:rsid w:val="065B3392"/>
    <w:rsid w:val="06D03D80"/>
    <w:rsid w:val="071A0439"/>
    <w:rsid w:val="07466F91"/>
    <w:rsid w:val="07754928"/>
    <w:rsid w:val="0788465B"/>
    <w:rsid w:val="078A5965"/>
    <w:rsid w:val="07A47FD8"/>
    <w:rsid w:val="07DD49A7"/>
    <w:rsid w:val="07E54304"/>
    <w:rsid w:val="07EF6488"/>
    <w:rsid w:val="07F26B0C"/>
    <w:rsid w:val="08142BE4"/>
    <w:rsid w:val="081D1DBB"/>
    <w:rsid w:val="0834033F"/>
    <w:rsid w:val="085355EF"/>
    <w:rsid w:val="0864151C"/>
    <w:rsid w:val="086B654C"/>
    <w:rsid w:val="08A13C26"/>
    <w:rsid w:val="08C23B9D"/>
    <w:rsid w:val="08C35BCC"/>
    <w:rsid w:val="08EB6C4F"/>
    <w:rsid w:val="08F43C68"/>
    <w:rsid w:val="08F875BE"/>
    <w:rsid w:val="092B4153"/>
    <w:rsid w:val="094674BE"/>
    <w:rsid w:val="0A021F2E"/>
    <w:rsid w:val="0A0C7595"/>
    <w:rsid w:val="0A404F63"/>
    <w:rsid w:val="0A673EF3"/>
    <w:rsid w:val="0ABA0FCF"/>
    <w:rsid w:val="0ADD14FB"/>
    <w:rsid w:val="0B1245E8"/>
    <w:rsid w:val="0B3F3282"/>
    <w:rsid w:val="0B454EBC"/>
    <w:rsid w:val="0B792C38"/>
    <w:rsid w:val="0B901D30"/>
    <w:rsid w:val="0CB657C6"/>
    <w:rsid w:val="0CCB7EBA"/>
    <w:rsid w:val="0CF31220"/>
    <w:rsid w:val="0D0E5602"/>
    <w:rsid w:val="0D293E83"/>
    <w:rsid w:val="0D2E1801"/>
    <w:rsid w:val="0D3A1F53"/>
    <w:rsid w:val="0D636733"/>
    <w:rsid w:val="0D696CDD"/>
    <w:rsid w:val="0DF30354"/>
    <w:rsid w:val="0E157954"/>
    <w:rsid w:val="0EC5388C"/>
    <w:rsid w:val="0ECE1FF2"/>
    <w:rsid w:val="0ED13166"/>
    <w:rsid w:val="0EDD4F42"/>
    <w:rsid w:val="0EDE4A54"/>
    <w:rsid w:val="0F411287"/>
    <w:rsid w:val="0F4277E5"/>
    <w:rsid w:val="0F4D3059"/>
    <w:rsid w:val="0F917DE8"/>
    <w:rsid w:val="0F98794A"/>
    <w:rsid w:val="0FFE157A"/>
    <w:rsid w:val="0FFF1232"/>
    <w:rsid w:val="10082BF6"/>
    <w:rsid w:val="103A5CAF"/>
    <w:rsid w:val="105F7F23"/>
    <w:rsid w:val="109B71AD"/>
    <w:rsid w:val="10E072B6"/>
    <w:rsid w:val="10FC65BF"/>
    <w:rsid w:val="1102255C"/>
    <w:rsid w:val="1102722C"/>
    <w:rsid w:val="11565F81"/>
    <w:rsid w:val="115C5E44"/>
    <w:rsid w:val="11765524"/>
    <w:rsid w:val="11BA012C"/>
    <w:rsid w:val="127B5C76"/>
    <w:rsid w:val="12A733A7"/>
    <w:rsid w:val="13BB36C2"/>
    <w:rsid w:val="14410B0B"/>
    <w:rsid w:val="144933C4"/>
    <w:rsid w:val="14670F3B"/>
    <w:rsid w:val="14A2292A"/>
    <w:rsid w:val="14C30A80"/>
    <w:rsid w:val="150F6DF8"/>
    <w:rsid w:val="15410A87"/>
    <w:rsid w:val="157E6A6B"/>
    <w:rsid w:val="15FA088E"/>
    <w:rsid w:val="15FA2BC8"/>
    <w:rsid w:val="16EF3DAF"/>
    <w:rsid w:val="170A0BE8"/>
    <w:rsid w:val="18426FD0"/>
    <w:rsid w:val="18814EDA"/>
    <w:rsid w:val="195530E3"/>
    <w:rsid w:val="19670F1B"/>
    <w:rsid w:val="199F2C6B"/>
    <w:rsid w:val="1A177C84"/>
    <w:rsid w:val="1A425A24"/>
    <w:rsid w:val="1A6515CA"/>
    <w:rsid w:val="1AA2738A"/>
    <w:rsid w:val="1AB72134"/>
    <w:rsid w:val="1AB8095B"/>
    <w:rsid w:val="1AF54531"/>
    <w:rsid w:val="1B0C144B"/>
    <w:rsid w:val="1B225C27"/>
    <w:rsid w:val="1B401473"/>
    <w:rsid w:val="1B701236"/>
    <w:rsid w:val="1B9E6579"/>
    <w:rsid w:val="1BCA6B98"/>
    <w:rsid w:val="1BEB72C3"/>
    <w:rsid w:val="1C443FD4"/>
    <w:rsid w:val="1C533C31"/>
    <w:rsid w:val="1C6629EC"/>
    <w:rsid w:val="1C9707AA"/>
    <w:rsid w:val="1D46765C"/>
    <w:rsid w:val="1E032835"/>
    <w:rsid w:val="1E0B5246"/>
    <w:rsid w:val="1E605592"/>
    <w:rsid w:val="1EBB7F97"/>
    <w:rsid w:val="1ED41491"/>
    <w:rsid w:val="1EE305C4"/>
    <w:rsid w:val="1EE91A2B"/>
    <w:rsid w:val="1F0210D8"/>
    <w:rsid w:val="1F176423"/>
    <w:rsid w:val="1F664E2A"/>
    <w:rsid w:val="1F7237CF"/>
    <w:rsid w:val="1F7C7D01"/>
    <w:rsid w:val="1FA26EEB"/>
    <w:rsid w:val="1FD576A0"/>
    <w:rsid w:val="20555B3C"/>
    <w:rsid w:val="20A56D20"/>
    <w:rsid w:val="20C54D60"/>
    <w:rsid w:val="20D7393A"/>
    <w:rsid w:val="20DE15FA"/>
    <w:rsid w:val="21052421"/>
    <w:rsid w:val="21464CF5"/>
    <w:rsid w:val="21971062"/>
    <w:rsid w:val="21F26E49"/>
    <w:rsid w:val="22592A24"/>
    <w:rsid w:val="22853819"/>
    <w:rsid w:val="22AC524A"/>
    <w:rsid w:val="22B937E1"/>
    <w:rsid w:val="22C24A6D"/>
    <w:rsid w:val="22C97BAA"/>
    <w:rsid w:val="22D14E7D"/>
    <w:rsid w:val="22FE2588"/>
    <w:rsid w:val="230D345A"/>
    <w:rsid w:val="231F3C6E"/>
    <w:rsid w:val="233C0AA7"/>
    <w:rsid w:val="23503E27"/>
    <w:rsid w:val="236C49D9"/>
    <w:rsid w:val="2398414F"/>
    <w:rsid w:val="239D76F7"/>
    <w:rsid w:val="23C051AF"/>
    <w:rsid w:val="23D45F8E"/>
    <w:rsid w:val="240D3AC6"/>
    <w:rsid w:val="240D3E70"/>
    <w:rsid w:val="241E3F25"/>
    <w:rsid w:val="24303C58"/>
    <w:rsid w:val="24575689"/>
    <w:rsid w:val="24596D0B"/>
    <w:rsid w:val="24861ACA"/>
    <w:rsid w:val="24C30629"/>
    <w:rsid w:val="24F07BEB"/>
    <w:rsid w:val="24F41CD4"/>
    <w:rsid w:val="252D58FF"/>
    <w:rsid w:val="25567C56"/>
    <w:rsid w:val="25B368EF"/>
    <w:rsid w:val="267E0CAB"/>
    <w:rsid w:val="267E514F"/>
    <w:rsid w:val="267F67D1"/>
    <w:rsid w:val="26C27851"/>
    <w:rsid w:val="2725381D"/>
    <w:rsid w:val="27271343"/>
    <w:rsid w:val="272730F1"/>
    <w:rsid w:val="278B7B24"/>
    <w:rsid w:val="27C46B92"/>
    <w:rsid w:val="27D84E93"/>
    <w:rsid w:val="280A144A"/>
    <w:rsid w:val="282201FE"/>
    <w:rsid w:val="28417D61"/>
    <w:rsid w:val="28506677"/>
    <w:rsid w:val="28564FB5"/>
    <w:rsid w:val="285F1C82"/>
    <w:rsid w:val="291853E7"/>
    <w:rsid w:val="2919115F"/>
    <w:rsid w:val="291E0523"/>
    <w:rsid w:val="2967011C"/>
    <w:rsid w:val="29683511"/>
    <w:rsid w:val="296F6B21"/>
    <w:rsid w:val="297206B2"/>
    <w:rsid w:val="29AF078E"/>
    <w:rsid w:val="29CA4207"/>
    <w:rsid w:val="29D7493D"/>
    <w:rsid w:val="2A1025F9"/>
    <w:rsid w:val="2A286F0C"/>
    <w:rsid w:val="2ABB0FF3"/>
    <w:rsid w:val="2B006133"/>
    <w:rsid w:val="2B17347C"/>
    <w:rsid w:val="2B27367F"/>
    <w:rsid w:val="2B2C6A15"/>
    <w:rsid w:val="2B415FA0"/>
    <w:rsid w:val="2B8A00F2"/>
    <w:rsid w:val="2BB32A71"/>
    <w:rsid w:val="2BB95357"/>
    <w:rsid w:val="2BE710A1"/>
    <w:rsid w:val="2C0255DB"/>
    <w:rsid w:val="2C307EA2"/>
    <w:rsid w:val="2C74691D"/>
    <w:rsid w:val="2C864D5D"/>
    <w:rsid w:val="2D3E4919"/>
    <w:rsid w:val="2D572256"/>
    <w:rsid w:val="2DC36921"/>
    <w:rsid w:val="2DCA7799"/>
    <w:rsid w:val="2DD107CA"/>
    <w:rsid w:val="2DD37B2E"/>
    <w:rsid w:val="2E182AC1"/>
    <w:rsid w:val="2E4C739F"/>
    <w:rsid w:val="2E5A3DAC"/>
    <w:rsid w:val="2E7330BF"/>
    <w:rsid w:val="2E8261B4"/>
    <w:rsid w:val="2E8B21B7"/>
    <w:rsid w:val="2EAC33EE"/>
    <w:rsid w:val="2EC9663F"/>
    <w:rsid w:val="2F1B2E6A"/>
    <w:rsid w:val="2F257B78"/>
    <w:rsid w:val="2F260139"/>
    <w:rsid w:val="2F2D0284"/>
    <w:rsid w:val="2F57653D"/>
    <w:rsid w:val="2F6C3452"/>
    <w:rsid w:val="2F8379E0"/>
    <w:rsid w:val="2F950E14"/>
    <w:rsid w:val="2FA66A7B"/>
    <w:rsid w:val="2FAA1397"/>
    <w:rsid w:val="2FC21B1A"/>
    <w:rsid w:val="2FDA78F1"/>
    <w:rsid w:val="306B6443"/>
    <w:rsid w:val="308D6684"/>
    <w:rsid w:val="30B4631B"/>
    <w:rsid w:val="30F54260"/>
    <w:rsid w:val="31927D00"/>
    <w:rsid w:val="3199108F"/>
    <w:rsid w:val="31EA2BFF"/>
    <w:rsid w:val="32150FD3"/>
    <w:rsid w:val="321E57AE"/>
    <w:rsid w:val="3252386D"/>
    <w:rsid w:val="327613D0"/>
    <w:rsid w:val="327B6CC5"/>
    <w:rsid w:val="32C24615"/>
    <w:rsid w:val="32F12805"/>
    <w:rsid w:val="32F171E0"/>
    <w:rsid w:val="32F64767"/>
    <w:rsid w:val="33135238"/>
    <w:rsid w:val="33174961"/>
    <w:rsid w:val="335F1862"/>
    <w:rsid w:val="336D27D3"/>
    <w:rsid w:val="339607A9"/>
    <w:rsid w:val="33B32D68"/>
    <w:rsid w:val="33B76D89"/>
    <w:rsid w:val="33CA653C"/>
    <w:rsid w:val="34164C19"/>
    <w:rsid w:val="3434509F"/>
    <w:rsid w:val="344003D4"/>
    <w:rsid w:val="3441432F"/>
    <w:rsid w:val="344F3C87"/>
    <w:rsid w:val="347C1ADD"/>
    <w:rsid w:val="34853B4C"/>
    <w:rsid w:val="35026F4B"/>
    <w:rsid w:val="35202C81"/>
    <w:rsid w:val="3563768A"/>
    <w:rsid w:val="356B0126"/>
    <w:rsid w:val="356B4AF0"/>
    <w:rsid w:val="35763E83"/>
    <w:rsid w:val="358C0C7A"/>
    <w:rsid w:val="35CD7559"/>
    <w:rsid w:val="364041CF"/>
    <w:rsid w:val="36810E01"/>
    <w:rsid w:val="36D93CDC"/>
    <w:rsid w:val="36DF3AA7"/>
    <w:rsid w:val="36F570EA"/>
    <w:rsid w:val="36FA26E2"/>
    <w:rsid w:val="3732773C"/>
    <w:rsid w:val="37476E97"/>
    <w:rsid w:val="377834F5"/>
    <w:rsid w:val="37B704C1"/>
    <w:rsid w:val="382471D8"/>
    <w:rsid w:val="387F31F4"/>
    <w:rsid w:val="38BF6164"/>
    <w:rsid w:val="38CD161E"/>
    <w:rsid w:val="38FA6FB1"/>
    <w:rsid w:val="391334A5"/>
    <w:rsid w:val="393C5B33"/>
    <w:rsid w:val="3951224F"/>
    <w:rsid w:val="39B27192"/>
    <w:rsid w:val="39B5032A"/>
    <w:rsid w:val="3A1219DE"/>
    <w:rsid w:val="3A1570EE"/>
    <w:rsid w:val="3A540249"/>
    <w:rsid w:val="3A746BF3"/>
    <w:rsid w:val="3ABD0B64"/>
    <w:rsid w:val="3B1A1C29"/>
    <w:rsid w:val="3B2C6AD0"/>
    <w:rsid w:val="3B8765B4"/>
    <w:rsid w:val="3BBF16F2"/>
    <w:rsid w:val="3BC1190E"/>
    <w:rsid w:val="3C073714"/>
    <w:rsid w:val="3C1974AA"/>
    <w:rsid w:val="3C5B03D9"/>
    <w:rsid w:val="3C6109FB"/>
    <w:rsid w:val="3C927E7F"/>
    <w:rsid w:val="3D0F2205"/>
    <w:rsid w:val="3D404AB5"/>
    <w:rsid w:val="3D482C92"/>
    <w:rsid w:val="3D540560"/>
    <w:rsid w:val="3D626340"/>
    <w:rsid w:val="3D6822D8"/>
    <w:rsid w:val="3D740C27"/>
    <w:rsid w:val="3D8F3346"/>
    <w:rsid w:val="3DE6565C"/>
    <w:rsid w:val="3E2241BA"/>
    <w:rsid w:val="3E412892"/>
    <w:rsid w:val="3E4D56DB"/>
    <w:rsid w:val="3E6F7B87"/>
    <w:rsid w:val="3E907376"/>
    <w:rsid w:val="3E9F580B"/>
    <w:rsid w:val="3ED7645B"/>
    <w:rsid w:val="3ED86102"/>
    <w:rsid w:val="3EF913BF"/>
    <w:rsid w:val="3F0B7E50"/>
    <w:rsid w:val="3F1538A4"/>
    <w:rsid w:val="3F7877A9"/>
    <w:rsid w:val="3FA550A3"/>
    <w:rsid w:val="3FAD07B0"/>
    <w:rsid w:val="3FBE44C2"/>
    <w:rsid w:val="3FE26F6C"/>
    <w:rsid w:val="3FE94F8F"/>
    <w:rsid w:val="401D4517"/>
    <w:rsid w:val="40214B81"/>
    <w:rsid w:val="4046336F"/>
    <w:rsid w:val="4055509E"/>
    <w:rsid w:val="40650A63"/>
    <w:rsid w:val="409C0597"/>
    <w:rsid w:val="409E221E"/>
    <w:rsid w:val="40AA3C0C"/>
    <w:rsid w:val="40D439F8"/>
    <w:rsid w:val="40D54F73"/>
    <w:rsid w:val="40F736DC"/>
    <w:rsid w:val="40FA41D3"/>
    <w:rsid w:val="4114110C"/>
    <w:rsid w:val="4114428E"/>
    <w:rsid w:val="41676AB4"/>
    <w:rsid w:val="416A2100"/>
    <w:rsid w:val="417D58F7"/>
    <w:rsid w:val="41DF73B7"/>
    <w:rsid w:val="41FE630B"/>
    <w:rsid w:val="421A3B26"/>
    <w:rsid w:val="42215E43"/>
    <w:rsid w:val="42362E92"/>
    <w:rsid w:val="423B423F"/>
    <w:rsid w:val="427A6373"/>
    <w:rsid w:val="427E23AB"/>
    <w:rsid w:val="42C770F1"/>
    <w:rsid w:val="436A4639"/>
    <w:rsid w:val="439B3F9B"/>
    <w:rsid w:val="43B83FEF"/>
    <w:rsid w:val="43B97970"/>
    <w:rsid w:val="43D33214"/>
    <w:rsid w:val="43D558A5"/>
    <w:rsid w:val="440E76BA"/>
    <w:rsid w:val="4442271D"/>
    <w:rsid w:val="44911538"/>
    <w:rsid w:val="44A65137"/>
    <w:rsid w:val="44AF21C8"/>
    <w:rsid w:val="44E25ED9"/>
    <w:rsid w:val="44F06DC0"/>
    <w:rsid w:val="45832219"/>
    <w:rsid w:val="45B80FBE"/>
    <w:rsid w:val="45C81AEB"/>
    <w:rsid w:val="45DF1F1C"/>
    <w:rsid w:val="460A43BB"/>
    <w:rsid w:val="463A4797"/>
    <w:rsid w:val="46412B93"/>
    <w:rsid w:val="464C0B8F"/>
    <w:rsid w:val="468E6891"/>
    <w:rsid w:val="4693757A"/>
    <w:rsid w:val="46DD15C6"/>
    <w:rsid w:val="47060B1D"/>
    <w:rsid w:val="472C5B03"/>
    <w:rsid w:val="473311E6"/>
    <w:rsid w:val="47B0113A"/>
    <w:rsid w:val="47D30184"/>
    <w:rsid w:val="48141018"/>
    <w:rsid w:val="486A3438"/>
    <w:rsid w:val="48757D08"/>
    <w:rsid w:val="487853DA"/>
    <w:rsid w:val="48790E7B"/>
    <w:rsid w:val="48B3768C"/>
    <w:rsid w:val="49066BB2"/>
    <w:rsid w:val="49596459"/>
    <w:rsid w:val="49604537"/>
    <w:rsid w:val="498D2E30"/>
    <w:rsid w:val="49C34AA3"/>
    <w:rsid w:val="49D10E80"/>
    <w:rsid w:val="49EF4246"/>
    <w:rsid w:val="4A30453E"/>
    <w:rsid w:val="4A9C1109"/>
    <w:rsid w:val="4AEE78FE"/>
    <w:rsid w:val="4B0E0E54"/>
    <w:rsid w:val="4BC71DC2"/>
    <w:rsid w:val="4BCD39B7"/>
    <w:rsid w:val="4BEB02E1"/>
    <w:rsid w:val="4BFE00D6"/>
    <w:rsid w:val="4C2D252F"/>
    <w:rsid w:val="4C40062D"/>
    <w:rsid w:val="4C6F1CFA"/>
    <w:rsid w:val="4C7C718B"/>
    <w:rsid w:val="4C950865"/>
    <w:rsid w:val="4CC1528D"/>
    <w:rsid w:val="4D2A6BE7"/>
    <w:rsid w:val="4D2E492A"/>
    <w:rsid w:val="4D4203D5"/>
    <w:rsid w:val="4D48035B"/>
    <w:rsid w:val="4D4C2C93"/>
    <w:rsid w:val="4D6B3488"/>
    <w:rsid w:val="4D844549"/>
    <w:rsid w:val="4DC25072"/>
    <w:rsid w:val="4DC57F83"/>
    <w:rsid w:val="4DF41807"/>
    <w:rsid w:val="4E1458CD"/>
    <w:rsid w:val="4E451F2B"/>
    <w:rsid w:val="4EA54FDB"/>
    <w:rsid w:val="4EBD3AB8"/>
    <w:rsid w:val="4EC138D9"/>
    <w:rsid w:val="4EC67822"/>
    <w:rsid w:val="4ECA0682"/>
    <w:rsid w:val="4F3B332E"/>
    <w:rsid w:val="4F4E005F"/>
    <w:rsid w:val="4F6C798B"/>
    <w:rsid w:val="4F894099"/>
    <w:rsid w:val="4FB629B4"/>
    <w:rsid w:val="4FED36EF"/>
    <w:rsid w:val="4FF12BA5"/>
    <w:rsid w:val="4FF83CE5"/>
    <w:rsid w:val="50192F9D"/>
    <w:rsid w:val="509B2AE5"/>
    <w:rsid w:val="50A40D66"/>
    <w:rsid w:val="50A410CE"/>
    <w:rsid w:val="50B02B01"/>
    <w:rsid w:val="50FF5CC6"/>
    <w:rsid w:val="51055641"/>
    <w:rsid w:val="513C3DED"/>
    <w:rsid w:val="51473D73"/>
    <w:rsid w:val="517329AF"/>
    <w:rsid w:val="5177331C"/>
    <w:rsid w:val="51992F95"/>
    <w:rsid w:val="51CE27D0"/>
    <w:rsid w:val="51DB4734"/>
    <w:rsid w:val="51EB2DE9"/>
    <w:rsid w:val="522956BF"/>
    <w:rsid w:val="5240491E"/>
    <w:rsid w:val="524810E8"/>
    <w:rsid w:val="52971FC1"/>
    <w:rsid w:val="52B81B37"/>
    <w:rsid w:val="52C80068"/>
    <w:rsid w:val="52E96A4D"/>
    <w:rsid w:val="5310681A"/>
    <w:rsid w:val="53143F28"/>
    <w:rsid w:val="53551D8A"/>
    <w:rsid w:val="53567FA8"/>
    <w:rsid w:val="537A4340"/>
    <w:rsid w:val="53D252D2"/>
    <w:rsid w:val="53E45BE4"/>
    <w:rsid w:val="53EA75FE"/>
    <w:rsid w:val="53F57F4F"/>
    <w:rsid w:val="540D7877"/>
    <w:rsid w:val="5415414D"/>
    <w:rsid w:val="541D74A6"/>
    <w:rsid w:val="54256D18"/>
    <w:rsid w:val="54513D62"/>
    <w:rsid w:val="545A24A8"/>
    <w:rsid w:val="552770F4"/>
    <w:rsid w:val="55752DD3"/>
    <w:rsid w:val="559B68D4"/>
    <w:rsid w:val="55A541B8"/>
    <w:rsid w:val="561843C9"/>
    <w:rsid w:val="567A6461"/>
    <w:rsid w:val="568C5769"/>
    <w:rsid w:val="56935B78"/>
    <w:rsid w:val="56F206EB"/>
    <w:rsid w:val="570D5C67"/>
    <w:rsid w:val="57905DFE"/>
    <w:rsid w:val="57F31B4D"/>
    <w:rsid w:val="580E7831"/>
    <w:rsid w:val="58631A9E"/>
    <w:rsid w:val="589549C1"/>
    <w:rsid w:val="58A41F44"/>
    <w:rsid w:val="58E5406A"/>
    <w:rsid w:val="58FF18EE"/>
    <w:rsid w:val="590D1897"/>
    <w:rsid w:val="59691E36"/>
    <w:rsid w:val="5988716F"/>
    <w:rsid w:val="599205A1"/>
    <w:rsid w:val="59961CEE"/>
    <w:rsid w:val="59C75EEA"/>
    <w:rsid w:val="5A0A4142"/>
    <w:rsid w:val="5A1949F4"/>
    <w:rsid w:val="5A2E5F69"/>
    <w:rsid w:val="5A382944"/>
    <w:rsid w:val="5A47702B"/>
    <w:rsid w:val="5A513A05"/>
    <w:rsid w:val="5A7D47FA"/>
    <w:rsid w:val="5A84202D"/>
    <w:rsid w:val="5A970AC8"/>
    <w:rsid w:val="5ABA5A4E"/>
    <w:rsid w:val="5AC32448"/>
    <w:rsid w:val="5AEA4E4D"/>
    <w:rsid w:val="5AF32C10"/>
    <w:rsid w:val="5B0311A3"/>
    <w:rsid w:val="5B3A26EB"/>
    <w:rsid w:val="5B9D1D5D"/>
    <w:rsid w:val="5BE34B31"/>
    <w:rsid w:val="5C071976"/>
    <w:rsid w:val="5C9C18B0"/>
    <w:rsid w:val="5CFA0384"/>
    <w:rsid w:val="5D2E2574"/>
    <w:rsid w:val="5D550132"/>
    <w:rsid w:val="5D6A65F1"/>
    <w:rsid w:val="5DAF4ECD"/>
    <w:rsid w:val="5DB9023F"/>
    <w:rsid w:val="5DBC45AF"/>
    <w:rsid w:val="5DC276CB"/>
    <w:rsid w:val="5DC82230"/>
    <w:rsid w:val="5DCC20F3"/>
    <w:rsid w:val="5DD63AC6"/>
    <w:rsid w:val="5E3C65CD"/>
    <w:rsid w:val="5E75045B"/>
    <w:rsid w:val="5E7C4D34"/>
    <w:rsid w:val="5E960581"/>
    <w:rsid w:val="5FEA69EB"/>
    <w:rsid w:val="607641C6"/>
    <w:rsid w:val="609603C4"/>
    <w:rsid w:val="60A06A72"/>
    <w:rsid w:val="60AA20C1"/>
    <w:rsid w:val="60E2732E"/>
    <w:rsid w:val="60FD5EC0"/>
    <w:rsid w:val="610B7004"/>
    <w:rsid w:val="61431B4D"/>
    <w:rsid w:val="61572621"/>
    <w:rsid w:val="616D0E78"/>
    <w:rsid w:val="616E494E"/>
    <w:rsid w:val="61736957"/>
    <w:rsid w:val="62314848"/>
    <w:rsid w:val="62851A7B"/>
    <w:rsid w:val="62BC7E8A"/>
    <w:rsid w:val="63161C90"/>
    <w:rsid w:val="63247F09"/>
    <w:rsid w:val="637E751D"/>
    <w:rsid w:val="638C00E4"/>
    <w:rsid w:val="638C3D00"/>
    <w:rsid w:val="63A31776"/>
    <w:rsid w:val="642145AD"/>
    <w:rsid w:val="64354398"/>
    <w:rsid w:val="64730B57"/>
    <w:rsid w:val="64A77A42"/>
    <w:rsid w:val="64D57D88"/>
    <w:rsid w:val="64D709C5"/>
    <w:rsid w:val="65036133"/>
    <w:rsid w:val="65362BDA"/>
    <w:rsid w:val="65AC068A"/>
    <w:rsid w:val="65EB11B2"/>
    <w:rsid w:val="65F22540"/>
    <w:rsid w:val="669015B7"/>
    <w:rsid w:val="66A17AC3"/>
    <w:rsid w:val="66C043ED"/>
    <w:rsid w:val="66C0619B"/>
    <w:rsid w:val="66D772C4"/>
    <w:rsid w:val="66EE7979"/>
    <w:rsid w:val="66EF5AF8"/>
    <w:rsid w:val="67474518"/>
    <w:rsid w:val="674A094A"/>
    <w:rsid w:val="6770036D"/>
    <w:rsid w:val="67B00EEE"/>
    <w:rsid w:val="67DB0DB2"/>
    <w:rsid w:val="67ED71FD"/>
    <w:rsid w:val="67F772A2"/>
    <w:rsid w:val="67FC76A6"/>
    <w:rsid w:val="68543E5E"/>
    <w:rsid w:val="685E5C6B"/>
    <w:rsid w:val="68703BF0"/>
    <w:rsid w:val="68826ACC"/>
    <w:rsid w:val="68863414"/>
    <w:rsid w:val="68D53CDB"/>
    <w:rsid w:val="691358AB"/>
    <w:rsid w:val="691737EF"/>
    <w:rsid w:val="69554A42"/>
    <w:rsid w:val="69643755"/>
    <w:rsid w:val="697D0373"/>
    <w:rsid w:val="69894F6A"/>
    <w:rsid w:val="699509B7"/>
    <w:rsid w:val="69C841CD"/>
    <w:rsid w:val="6A0F1D94"/>
    <w:rsid w:val="6A1C2F60"/>
    <w:rsid w:val="6A2912F9"/>
    <w:rsid w:val="6A527A52"/>
    <w:rsid w:val="6A752A5B"/>
    <w:rsid w:val="6B0F628A"/>
    <w:rsid w:val="6B1E137F"/>
    <w:rsid w:val="6B2C262A"/>
    <w:rsid w:val="6B4B0599"/>
    <w:rsid w:val="6B9320D0"/>
    <w:rsid w:val="6BD61FBC"/>
    <w:rsid w:val="6BE95765"/>
    <w:rsid w:val="6C475B83"/>
    <w:rsid w:val="6C6E7319"/>
    <w:rsid w:val="6C8934D3"/>
    <w:rsid w:val="6C8D3B4B"/>
    <w:rsid w:val="6CCF6157"/>
    <w:rsid w:val="6D21370B"/>
    <w:rsid w:val="6D255D0D"/>
    <w:rsid w:val="6D2B6338"/>
    <w:rsid w:val="6D785958"/>
    <w:rsid w:val="6D8A6691"/>
    <w:rsid w:val="6DC62913"/>
    <w:rsid w:val="6DE81093"/>
    <w:rsid w:val="6E1B45FE"/>
    <w:rsid w:val="6E296DAE"/>
    <w:rsid w:val="6E861409"/>
    <w:rsid w:val="6EBF7433"/>
    <w:rsid w:val="6EDF7C07"/>
    <w:rsid w:val="6EE7296D"/>
    <w:rsid w:val="6F0D111A"/>
    <w:rsid w:val="6F276F30"/>
    <w:rsid w:val="6F55769C"/>
    <w:rsid w:val="6F5C3995"/>
    <w:rsid w:val="6FB10D76"/>
    <w:rsid w:val="6FBE2F8F"/>
    <w:rsid w:val="6FE23C3A"/>
    <w:rsid w:val="6FF13869"/>
    <w:rsid w:val="6FFD3FBC"/>
    <w:rsid w:val="705160B5"/>
    <w:rsid w:val="70B64CD9"/>
    <w:rsid w:val="70CE1F7A"/>
    <w:rsid w:val="70DE6FFB"/>
    <w:rsid w:val="70EB650A"/>
    <w:rsid w:val="71161F56"/>
    <w:rsid w:val="715F2A54"/>
    <w:rsid w:val="71750972"/>
    <w:rsid w:val="7185561A"/>
    <w:rsid w:val="71A548A6"/>
    <w:rsid w:val="71EC42E8"/>
    <w:rsid w:val="71F820D6"/>
    <w:rsid w:val="724C4250"/>
    <w:rsid w:val="72A36E41"/>
    <w:rsid w:val="72B1518D"/>
    <w:rsid w:val="72DB610A"/>
    <w:rsid w:val="72FD2525"/>
    <w:rsid w:val="72FE14BF"/>
    <w:rsid w:val="731A007D"/>
    <w:rsid w:val="73497518"/>
    <w:rsid w:val="7363682B"/>
    <w:rsid w:val="738467A2"/>
    <w:rsid w:val="74230FF4"/>
    <w:rsid w:val="744A3547"/>
    <w:rsid w:val="74506A0E"/>
    <w:rsid w:val="74510C07"/>
    <w:rsid w:val="747B454C"/>
    <w:rsid w:val="749A6E45"/>
    <w:rsid w:val="74A32F80"/>
    <w:rsid w:val="74B46920"/>
    <w:rsid w:val="74DD3870"/>
    <w:rsid w:val="74DE5DD9"/>
    <w:rsid w:val="74EE4F33"/>
    <w:rsid w:val="750E0A19"/>
    <w:rsid w:val="751F6782"/>
    <w:rsid w:val="754B3A1B"/>
    <w:rsid w:val="7582336F"/>
    <w:rsid w:val="75D7705D"/>
    <w:rsid w:val="75E55F4D"/>
    <w:rsid w:val="75F53987"/>
    <w:rsid w:val="764304AB"/>
    <w:rsid w:val="766A4BBD"/>
    <w:rsid w:val="766E79D6"/>
    <w:rsid w:val="7671125F"/>
    <w:rsid w:val="768076F4"/>
    <w:rsid w:val="769136B0"/>
    <w:rsid w:val="76AB57A0"/>
    <w:rsid w:val="7763329E"/>
    <w:rsid w:val="778356EE"/>
    <w:rsid w:val="778B071D"/>
    <w:rsid w:val="77985FBE"/>
    <w:rsid w:val="77C677ED"/>
    <w:rsid w:val="77D82FEC"/>
    <w:rsid w:val="77F710EB"/>
    <w:rsid w:val="77F866B4"/>
    <w:rsid w:val="78280044"/>
    <w:rsid w:val="7848178C"/>
    <w:rsid w:val="78C6353E"/>
    <w:rsid w:val="78CD7367"/>
    <w:rsid w:val="791349A0"/>
    <w:rsid w:val="796230E1"/>
    <w:rsid w:val="79825532"/>
    <w:rsid w:val="79894B12"/>
    <w:rsid w:val="798A4233"/>
    <w:rsid w:val="79B25E17"/>
    <w:rsid w:val="79C432CC"/>
    <w:rsid w:val="79C77A5D"/>
    <w:rsid w:val="7A120583"/>
    <w:rsid w:val="7A131A5F"/>
    <w:rsid w:val="7A392094"/>
    <w:rsid w:val="7AA75E02"/>
    <w:rsid w:val="7B2811A6"/>
    <w:rsid w:val="7B3F373C"/>
    <w:rsid w:val="7BBC11CF"/>
    <w:rsid w:val="7BD5403F"/>
    <w:rsid w:val="7BF77654"/>
    <w:rsid w:val="7C1C6A9B"/>
    <w:rsid w:val="7C3E7E36"/>
    <w:rsid w:val="7C574A54"/>
    <w:rsid w:val="7C6F0276"/>
    <w:rsid w:val="7C717CE9"/>
    <w:rsid w:val="7C947A56"/>
    <w:rsid w:val="7D1E37C3"/>
    <w:rsid w:val="7D642E2E"/>
    <w:rsid w:val="7D6E4B7A"/>
    <w:rsid w:val="7D7B08DA"/>
    <w:rsid w:val="7DCF1A52"/>
    <w:rsid w:val="7DE939CB"/>
    <w:rsid w:val="7DEB53FA"/>
    <w:rsid w:val="7DF74740"/>
    <w:rsid w:val="7DF96991"/>
    <w:rsid w:val="7E140B0F"/>
    <w:rsid w:val="7E2552E0"/>
    <w:rsid w:val="7E296EED"/>
    <w:rsid w:val="7E2E3EDA"/>
    <w:rsid w:val="7E491FC4"/>
    <w:rsid w:val="7E4C369D"/>
    <w:rsid w:val="7E835FD4"/>
    <w:rsid w:val="7EAF17AA"/>
    <w:rsid w:val="7EEC1DCB"/>
    <w:rsid w:val="7F364DF4"/>
    <w:rsid w:val="7F7B4EFD"/>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outlineLvl w:val="2"/>
    </w:pPr>
  </w:style>
  <w:style w:type="paragraph" w:styleId="5">
    <w:name w:val="heading 4"/>
    <w:basedOn w:val="4"/>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 w:type="character" w:customStyle="1" w:styleId="65">
    <w:name w:val="ui-provider"/>
    <w:qFormat/>
    <w:uiPriority w:val="0"/>
  </w:style>
  <w:style w:type="paragraph" w:customStyle="1" w:styleId="66">
    <w:name w:val="リスト段落1"/>
    <w:basedOn w:val="1"/>
    <w:qFormat/>
    <w:uiPriority w:val="34"/>
    <w:pPr>
      <w:ind w:left="720"/>
    </w:pPr>
    <w:rPr>
      <w:rFonts w:ascii="Times New Roman" w:hAnsi="Times New Roman" w:eastAsia="宋体"/>
      <w:lang w:val="en-US"/>
    </w:rPr>
  </w:style>
  <w:style w:type="paragraph" w:customStyle="1" w:styleId="67">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455</Words>
  <Characters>2595</Characters>
  <Lines>21</Lines>
  <Paragraphs>6</Paragraphs>
  <TotalTime>5</TotalTime>
  <ScaleCrop>false</ScaleCrop>
  <LinksUpToDate>false</LinksUpToDate>
  <CharactersWithSpaces>3044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2024-08-09T06:57:06Z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2052-12.1.0.15374</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ies>
</file>