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C9F" w:rsidRPr="0052514D" w:rsidRDefault="00F52C9F" w:rsidP="00F52C9F">
      <w:pPr>
        <w:pStyle w:val="a3"/>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5"/>
      <w:bookmarkStart w:id="3" w:name="OLE_LINK6"/>
      <w:bookmarkStart w:id="4" w:name="OLE_LINK27"/>
      <w:bookmarkStart w:id="5" w:name="OLE_LINK28"/>
      <w:bookmarkEnd w:id="0"/>
      <w:bookmarkEnd w:id="1"/>
      <w:r w:rsidRPr="0052514D">
        <w:rPr>
          <w:rFonts w:cs="Arial"/>
          <w:sz w:val="24"/>
          <w:szCs w:val="24"/>
          <w:lang w:eastAsia="zh-CN"/>
        </w:rPr>
        <w:t>3</w:t>
      </w:r>
      <w:r>
        <w:rPr>
          <w:rFonts w:cs="Arial"/>
          <w:sz w:val="24"/>
          <w:szCs w:val="24"/>
          <w:lang w:eastAsia="zh-CN"/>
        </w:rPr>
        <w:t>GPP TSG-RAN WG4 Meeting #112</w:t>
      </w:r>
      <w:r w:rsidRPr="0052514D">
        <w:rPr>
          <w:rFonts w:cs="Arial"/>
          <w:sz w:val="24"/>
          <w:szCs w:val="24"/>
          <w:lang w:eastAsia="zh-CN"/>
        </w:rPr>
        <w:tab/>
        <w:t>R4-24</w:t>
      </w:r>
      <w:r w:rsidR="009903A0">
        <w:rPr>
          <w:rFonts w:cs="Arial"/>
          <w:sz w:val="24"/>
          <w:szCs w:val="24"/>
          <w:lang w:eastAsia="zh-CN"/>
        </w:rPr>
        <w:t>11603</w:t>
      </w:r>
    </w:p>
    <w:p w:rsidR="00F52C9F" w:rsidRPr="0052514D" w:rsidRDefault="00F52C9F" w:rsidP="00F52C9F">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Maastricht</w:t>
      </w:r>
      <w:r>
        <w:rPr>
          <w:rFonts w:cs="Arial" w:hint="eastAsia"/>
          <w:sz w:val="24"/>
          <w:szCs w:val="24"/>
          <w:lang w:eastAsia="zh-CN"/>
        </w:rPr>
        <w:t>,</w:t>
      </w:r>
      <w:r>
        <w:rPr>
          <w:rFonts w:cs="Arial"/>
          <w:sz w:val="24"/>
          <w:szCs w:val="24"/>
          <w:lang w:eastAsia="zh-CN"/>
        </w:rPr>
        <w:t xml:space="preserve"> </w:t>
      </w:r>
      <w:r w:rsidRPr="007761B3">
        <w:rPr>
          <w:rFonts w:cs="Arial"/>
          <w:sz w:val="24"/>
          <w:szCs w:val="24"/>
          <w:lang w:eastAsia="zh-CN"/>
        </w:rPr>
        <w:t>Netherlands</w:t>
      </w:r>
      <w:r>
        <w:rPr>
          <w:rFonts w:cs="Arial"/>
          <w:sz w:val="24"/>
          <w:szCs w:val="24"/>
          <w:lang w:eastAsia="zh-CN"/>
        </w:rPr>
        <w:t>, 19</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23</w:t>
      </w:r>
      <w:r>
        <w:rPr>
          <w:rFonts w:cs="Arial"/>
          <w:sz w:val="24"/>
          <w:szCs w:val="24"/>
          <w:vertAlign w:val="superscript"/>
          <w:lang w:eastAsia="zh-CN"/>
        </w:rPr>
        <w:t>rd</w:t>
      </w:r>
      <w:r>
        <w:rPr>
          <w:rFonts w:cs="Arial"/>
          <w:sz w:val="24"/>
          <w:szCs w:val="24"/>
          <w:lang w:eastAsia="zh-CN"/>
        </w:rPr>
        <w:t xml:space="preserve"> August</w:t>
      </w:r>
      <w:r w:rsidRPr="0052514D">
        <w:rPr>
          <w:rFonts w:cs="Arial"/>
          <w:sz w:val="24"/>
          <w:szCs w:val="24"/>
          <w:lang w:eastAsia="zh-CN"/>
        </w:rPr>
        <w:t>, 2024</w:t>
      </w:r>
    </w:p>
    <w:bookmarkEnd w:id="2"/>
    <w:bookmarkEnd w:id="3"/>
    <w:p w:rsidR="00F52C9F" w:rsidRPr="00A803D1" w:rsidRDefault="00F52C9F" w:rsidP="00F52C9F">
      <w:pPr>
        <w:pStyle w:val="a5"/>
        <w:jc w:val="left"/>
        <w:rPr>
          <w:noProof w:val="0"/>
          <w:lang w:val="pt-BR"/>
        </w:rPr>
      </w:pPr>
    </w:p>
    <w:bookmarkEnd w:id="4"/>
    <w:bookmarkEnd w:id="5"/>
    <w:p w:rsidR="00F52C9F" w:rsidRPr="00A803D1" w:rsidRDefault="00F52C9F" w:rsidP="00F52C9F">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Pr>
          <w:rFonts w:ascii="Arial" w:hAnsi="Arial"/>
          <w:sz w:val="24"/>
          <w:lang w:val="pt-BR"/>
        </w:rPr>
        <w:t>8.8.</w:t>
      </w:r>
      <w:r w:rsidR="00822F8A">
        <w:rPr>
          <w:rFonts w:ascii="Arial" w:hAnsi="Arial"/>
          <w:sz w:val="24"/>
          <w:lang w:val="pt-BR"/>
        </w:rPr>
        <w:t>2</w:t>
      </w:r>
      <w:r>
        <w:rPr>
          <w:rFonts w:ascii="Arial" w:hAnsi="Arial"/>
          <w:sz w:val="24"/>
          <w:lang w:val="pt-BR"/>
        </w:rPr>
        <w:t>.</w:t>
      </w:r>
      <w:r w:rsidR="00F91166">
        <w:rPr>
          <w:rFonts w:ascii="Arial" w:hAnsi="Arial"/>
          <w:sz w:val="24"/>
          <w:lang w:val="pt-BR"/>
        </w:rPr>
        <w:t>2</w:t>
      </w:r>
    </w:p>
    <w:p w:rsidR="00F52C9F" w:rsidRPr="00BD5914" w:rsidRDefault="00F52C9F" w:rsidP="00F52C9F">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sidRPr="005A34E9">
        <w:rPr>
          <w:rFonts w:ascii="Arial" w:hAnsi="Arial"/>
          <w:sz w:val="24"/>
          <w:lang w:val="en-US"/>
        </w:rPr>
        <w:t>Xiaomi</w:t>
      </w:r>
    </w:p>
    <w:p w:rsidR="00F52C9F" w:rsidRPr="00D64FA5" w:rsidRDefault="00F52C9F" w:rsidP="00F52C9F">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Pr>
          <w:rFonts w:ascii="Arial" w:hAnsi="Arial"/>
          <w:sz w:val="24"/>
          <w:lang w:val="en-US"/>
        </w:rPr>
        <w:t xml:space="preserve">Discussion on </w:t>
      </w:r>
      <w:proofErr w:type="spellStart"/>
      <w:r w:rsidR="00EC7D01">
        <w:rPr>
          <w:rFonts w:ascii="Arial" w:hAnsi="Arial"/>
          <w:sz w:val="24"/>
          <w:lang w:val="en-US"/>
        </w:rPr>
        <w:t>Tx</w:t>
      </w:r>
      <w:proofErr w:type="spellEnd"/>
      <w:r w:rsidR="00EC7D01">
        <w:rPr>
          <w:rFonts w:ascii="Arial" w:hAnsi="Arial"/>
          <w:sz w:val="24"/>
          <w:lang w:val="en-US"/>
        </w:rPr>
        <w:t xml:space="preserve"> requirements for</w:t>
      </w:r>
      <w:r w:rsidR="00822F8A">
        <w:rPr>
          <w:rFonts w:ascii="Arial" w:hAnsi="Arial"/>
          <w:sz w:val="24"/>
          <w:lang w:val="en-US"/>
        </w:rPr>
        <w:t xml:space="preserve"> NTN HPUE</w:t>
      </w:r>
    </w:p>
    <w:p w:rsidR="00F52C9F" w:rsidRPr="00D64FA5" w:rsidRDefault="00F52C9F" w:rsidP="00F52C9F">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rsidR="00F52C9F" w:rsidRPr="003B6691" w:rsidRDefault="00F52C9F" w:rsidP="00F52C9F">
      <w:pPr>
        <w:pStyle w:val="1"/>
        <w:rPr>
          <w:lang w:val="en-US"/>
        </w:rPr>
      </w:pPr>
      <w:r w:rsidRPr="00D64FA5">
        <w:rPr>
          <w:lang w:val="en-US"/>
        </w:rPr>
        <w:t>Introduction</w:t>
      </w:r>
    </w:p>
    <w:p w:rsidR="00F52C9F" w:rsidRDefault="00F52C9F" w:rsidP="00F52C9F">
      <w:pPr>
        <w:spacing w:beforeLines="50" w:before="120" w:after="0"/>
        <w:jc w:val="both"/>
      </w:pPr>
      <w:r>
        <w:t>In the RAN#103</w:t>
      </w:r>
      <w:r w:rsidRPr="00D54226">
        <w:t xml:space="preserve"> meeting, a </w:t>
      </w:r>
      <w:r>
        <w:rPr>
          <w:rFonts w:hint="eastAsia"/>
          <w:lang w:eastAsia="ja-JP"/>
        </w:rPr>
        <w:t>n</w:t>
      </w:r>
      <w:r>
        <w:t>ew WID on</w:t>
      </w:r>
      <w:r>
        <w:rPr>
          <w:lang w:val="en-US" w:eastAsia="fi-FI"/>
        </w:rPr>
        <w:t xml:space="preserve"> </w:t>
      </w:r>
      <w:r>
        <w:rPr>
          <w:bCs/>
        </w:rPr>
        <w:t>e</w:t>
      </w:r>
      <w:r w:rsidRPr="00DC1FF3">
        <w:rPr>
          <w:bCs/>
        </w:rPr>
        <w:t xml:space="preserve">nhanced requirements and test methodology for NR and </w:t>
      </w:r>
      <w:proofErr w:type="spellStart"/>
      <w:r w:rsidRPr="00DC1FF3">
        <w:rPr>
          <w:bCs/>
        </w:rPr>
        <w:t>IoT</w:t>
      </w:r>
      <w:proofErr w:type="spellEnd"/>
      <w:r w:rsidRPr="00DC1FF3">
        <w:rPr>
          <w:bCs/>
        </w:rPr>
        <w:t xml:space="preserve"> NTN</w:t>
      </w:r>
      <w:r w:rsidRPr="00D54226">
        <w:t xml:space="preserve"> was appr</w:t>
      </w:r>
      <w:r w:rsidRPr="008D5C39">
        <w:t>oved [</w:t>
      </w:r>
      <w:r w:rsidRPr="008D5C39">
        <w:rPr>
          <w:rFonts w:hint="eastAsia"/>
        </w:rPr>
        <w:t>1</w:t>
      </w:r>
      <w:r w:rsidRPr="008D5C39">
        <w:t>]</w:t>
      </w:r>
      <w:r>
        <w:t xml:space="preserve"> and it was revised in RAN #104 meeting [2]</w:t>
      </w:r>
      <w:r w:rsidRPr="008D5C39">
        <w:t>.</w:t>
      </w:r>
      <w:r w:rsidRPr="008D5C39">
        <w:rPr>
          <w:rFonts w:hint="eastAsia"/>
        </w:rPr>
        <w:t xml:space="preserve"> </w:t>
      </w:r>
      <w:r w:rsidRPr="00CD0E90">
        <w:rPr>
          <w:rFonts w:hint="eastAsia"/>
          <w:szCs w:val="22"/>
          <w:lang w:eastAsia="zh-CN"/>
        </w:rPr>
        <w:t xml:space="preserve">The WI objectives </w:t>
      </w:r>
      <w:r w:rsidR="00822F8A">
        <w:rPr>
          <w:szCs w:val="22"/>
          <w:lang w:eastAsia="zh-CN"/>
        </w:rPr>
        <w:t xml:space="preserve">for </w:t>
      </w:r>
      <w:r w:rsidR="00822F8A" w:rsidRPr="00822F8A">
        <w:rPr>
          <w:rFonts w:hint="eastAsia"/>
          <w:szCs w:val="22"/>
          <w:lang w:eastAsia="zh-CN"/>
        </w:rPr>
        <w:t>NTN</w:t>
      </w:r>
      <w:r w:rsidR="00822F8A">
        <w:rPr>
          <w:szCs w:val="22"/>
          <w:lang w:eastAsia="zh-CN"/>
        </w:rPr>
        <w:t xml:space="preserve"> </w:t>
      </w:r>
      <w:r w:rsidR="00822F8A" w:rsidRPr="00822F8A">
        <w:rPr>
          <w:rFonts w:hint="eastAsia"/>
          <w:szCs w:val="22"/>
          <w:lang w:eastAsia="zh-CN"/>
        </w:rPr>
        <w:t>HPUE</w:t>
      </w:r>
      <w:r w:rsidR="00822F8A">
        <w:rPr>
          <w:szCs w:val="22"/>
          <w:lang w:eastAsia="zh-CN"/>
        </w:rPr>
        <w:t xml:space="preserve"> </w:t>
      </w:r>
      <w:r w:rsidRPr="00CD0E90">
        <w:rPr>
          <w:rFonts w:hint="eastAsia"/>
          <w:szCs w:val="22"/>
          <w:lang w:eastAsia="zh-CN"/>
        </w:rPr>
        <w:t>are</w:t>
      </w:r>
      <w:r>
        <w:rPr>
          <w:szCs w:val="22"/>
          <w:lang w:eastAsia="zh-CN"/>
        </w:rPr>
        <w:t xml:space="preserve"> excerpted</w:t>
      </w:r>
      <w:r w:rsidRPr="00CD0E90">
        <w:rPr>
          <w:rFonts w:hint="eastAsia"/>
          <w:szCs w:val="22"/>
          <w:lang w:eastAsia="zh-CN"/>
        </w:rPr>
        <w:t xml:space="preserve"> here as the reference</w:t>
      </w:r>
      <w:r>
        <w:t>:</w:t>
      </w:r>
    </w:p>
    <w:p w:rsidR="00822F8A" w:rsidRPr="00D9611F" w:rsidRDefault="00822F8A" w:rsidP="00822F8A">
      <w:pPr>
        <w:jc w:val="both"/>
        <w:rPr>
          <w:lang w:eastAsia="zh-CN"/>
        </w:rPr>
      </w:pPr>
      <w:r w:rsidRPr="00D9611F">
        <w:rPr>
          <w:b/>
        </w:rPr>
        <w:t>High power UE (HPUE) for NTN</w:t>
      </w:r>
    </w:p>
    <w:p w:rsidR="00822F8A" w:rsidRPr="00D9611F" w:rsidRDefault="00822F8A" w:rsidP="00822F8A">
      <w:pPr>
        <w:pStyle w:val="a9"/>
        <w:widowControl w:val="0"/>
        <w:numPr>
          <w:ilvl w:val="0"/>
          <w:numId w:val="4"/>
        </w:numPr>
        <w:overflowPunct/>
        <w:autoSpaceDE/>
        <w:autoSpaceDN/>
        <w:adjustRightInd/>
        <w:spacing w:after="0"/>
        <w:contextualSpacing w:val="0"/>
        <w:textAlignment w:val="auto"/>
      </w:pPr>
      <w:r w:rsidRPr="00D9611F">
        <w:t>Conduct the coexistence analysis based on TR 38.863 for the above example bands and corresponding power classes</w:t>
      </w:r>
    </w:p>
    <w:p w:rsidR="00822F8A" w:rsidRPr="00D9611F" w:rsidRDefault="00822F8A" w:rsidP="00822F8A">
      <w:pPr>
        <w:pStyle w:val="a9"/>
        <w:widowControl w:val="0"/>
        <w:numPr>
          <w:ilvl w:val="1"/>
          <w:numId w:val="4"/>
        </w:numPr>
        <w:overflowPunct/>
        <w:autoSpaceDE/>
        <w:autoSpaceDN/>
        <w:adjustRightInd/>
        <w:spacing w:after="0"/>
        <w:contextualSpacing w:val="0"/>
        <w:textAlignment w:val="auto"/>
      </w:pPr>
      <w:r w:rsidRPr="00D9611F">
        <w:t>Evaluate the impact on the uplink performance of TN (Terrestrial network)</w:t>
      </w:r>
    </w:p>
    <w:p w:rsidR="00822F8A" w:rsidRPr="00D9611F" w:rsidRDefault="00822F8A" w:rsidP="00822F8A">
      <w:pPr>
        <w:pStyle w:val="a9"/>
        <w:widowControl w:val="0"/>
        <w:numPr>
          <w:ilvl w:val="2"/>
          <w:numId w:val="4"/>
        </w:numPr>
        <w:overflowPunct/>
        <w:autoSpaceDE/>
        <w:autoSpaceDN/>
        <w:adjustRightInd/>
        <w:spacing w:after="0"/>
        <w:contextualSpacing w:val="0"/>
        <w:textAlignment w:val="auto"/>
      </w:pPr>
      <w:r w:rsidRPr="00D9611F">
        <w:t>Example bands include bands n256 and 256, n255 and 255</w:t>
      </w:r>
    </w:p>
    <w:p w:rsidR="00822F8A" w:rsidRPr="00D9611F" w:rsidRDefault="00822F8A" w:rsidP="00822F8A">
      <w:pPr>
        <w:pStyle w:val="a9"/>
        <w:widowControl w:val="0"/>
        <w:numPr>
          <w:ilvl w:val="2"/>
          <w:numId w:val="4"/>
        </w:numPr>
        <w:overflowPunct/>
        <w:autoSpaceDE/>
        <w:autoSpaceDN/>
        <w:adjustRightInd/>
        <w:spacing w:after="0"/>
        <w:contextualSpacing w:val="0"/>
        <w:textAlignment w:val="auto"/>
      </w:pPr>
      <w:r w:rsidRPr="00D9611F">
        <w:t>PC2, PC1.5 (for NR-NTN only) and PC1 will be evaluated for ACLR and ACS</w:t>
      </w:r>
    </w:p>
    <w:p w:rsidR="00822F8A" w:rsidRPr="00D9611F" w:rsidRDefault="00822F8A" w:rsidP="00822F8A">
      <w:pPr>
        <w:pStyle w:val="a9"/>
        <w:widowControl w:val="0"/>
        <w:numPr>
          <w:ilvl w:val="2"/>
          <w:numId w:val="4"/>
        </w:numPr>
        <w:overflowPunct/>
        <w:autoSpaceDE/>
        <w:autoSpaceDN/>
        <w:adjustRightInd/>
        <w:spacing w:after="0"/>
        <w:contextualSpacing w:val="0"/>
        <w:textAlignment w:val="auto"/>
      </w:pPr>
      <w:r w:rsidRPr="00D9611F">
        <w:t xml:space="preserve">For NR-NTN and </w:t>
      </w:r>
      <w:proofErr w:type="spellStart"/>
      <w:r w:rsidRPr="00D9611F">
        <w:t>IoT</w:t>
      </w:r>
      <w:proofErr w:type="spellEnd"/>
      <w:r w:rsidRPr="00D9611F">
        <w:t>-NTN: coexistence studies shall be carried out under</w:t>
      </w:r>
      <w:r>
        <w:t xml:space="preserve"> the same conditions, including</w:t>
      </w:r>
      <w:r w:rsidRPr="00D9611F">
        <w:t xml:space="preserve"> geographical separation between NTN UE and Terrestrial Networks (TN), as the co-existence studies in Rel-17 and Rel-18</w:t>
      </w:r>
    </w:p>
    <w:p w:rsidR="00822F8A" w:rsidRPr="00D9611F" w:rsidRDefault="00822F8A" w:rsidP="00822F8A">
      <w:pPr>
        <w:pStyle w:val="a9"/>
        <w:widowControl w:val="0"/>
        <w:numPr>
          <w:ilvl w:val="0"/>
          <w:numId w:val="4"/>
        </w:numPr>
        <w:overflowPunct/>
        <w:autoSpaceDE/>
        <w:autoSpaceDN/>
        <w:adjustRightInd/>
        <w:spacing w:after="0"/>
        <w:contextualSpacing w:val="0"/>
        <w:textAlignment w:val="auto"/>
      </w:pPr>
      <w:r w:rsidRPr="00D9611F">
        <w:t xml:space="preserve">Specify high power UE (HPUE) for NR-NTN (Non-Terrestrial Networks) and </w:t>
      </w:r>
      <w:proofErr w:type="spellStart"/>
      <w:r w:rsidRPr="00D9611F">
        <w:t>IoT</w:t>
      </w:r>
      <w:proofErr w:type="spellEnd"/>
      <w:r w:rsidRPr="00D9611F">
        <w:t>-NTN (NB-</w:t>
      </w:r>
      <w:proofErr w:type="spellStart"/>
      <w:r w:rsidRPr="00D9611F">
        <w:t>IoT</w:t>
      </w:r>
      <w:proofErr w:type="spellEnd"/>
      <w:r w:rsidRPr="00D9611F">
        <w:t xml:space="preserve"> and </w:t>
      </w:r>
      <w:proofErr w:type="spellStart"/>
      <w:r w:rsidRPr="00D9611F">
        <w:t>eMTC</w:t>
      </w:r>
      <w:proofErr w:type="spellEnd"/>
      <w:r w:rsidRPr="00D9611F">
        <w:t xml:space="preserve"> based NTN) in FR1-NTN bands and the corresponding LTE NTN bands for the single uplink (UL) carrier scenario</w:t>
      </w:r>
    </w:p>
    <w:p w:rsidR="00822F8A" w:rsidRPr="00D9611F" w:rsidRDefault="00822F8A" w:rsidP="00822F8A">
      <w:pPr>
        <w:pStyle w:val="a9"/>
        <w:widowControl w:val="0"/>
        <w:numPr>
          <w:ilvl w:val="1"/>
          <w:numId w:val="4"/>
        </w:numPr>
        <w:overflowPunct/>
        <w:autoSpaceDE/>
        <w:autoSpaceDN/>
        <w:adjustRightInd/>
        <w:spacing w:after="0"/>
        <w:contextualSpacing w:val="0"/>
        <w:textAlignment w:val="auto"/>
      </w:pPr>
      <w:r w:rsidRPr="00D9611F">
        <w:t xml:space="preserve">Support UE with power class 2 (PC2, 26 </w:t>
      </w:r>
      <w:proofErr w:type="spellStart"/>
      <w:r w:rsidRPr="00D9611F">
        <w:t>dBm</w:t>
      </w:r>
      <w:proofErr w:type="spellEnd"/>
      <w:r w:rsidRPr="00D9611F">
        <w:t>) that applies to both handheld and non-handheld based on the co-existence study.</w:t>
      </w:r>
    </w:p>
    <w:p w:rsidR="00822F8A" w:rsidRPr="00D9611F" w:rsidRDefault="00822F8A" w:rsidP="00822F8A">
      <w:pPr>
        <w:pStyle w:val="a9"/>
        <w:widowControl w:val="0"/>
        <w:numPr>
          <w:ilvl w:val="1"/>
          <w:numId w:val="4"/>
        </w:numPr>
        <w:overflowPunct/>
        <w:autoSpaceDE/>
        <w:autoSpaceDN/>
        <w:adjustRightInd/>
        <w:spacing w:after="0"/>
        <w:contextualSpacing w:val="0"/>
        <w:textAlignment w:val="auto"/>
      </w:pPr>
      <w:r w:rsidRPr="00D9611F">
        <w:t>Support other power classes based on the co-existence and feasibility study</w:t>
      </w:r>
    </w:p>
    <w:p w:rsidR="00822F8A" w:rsidRPr="00D9611F" w:rsidRDefault="00822F8A" w:rsidP="00822F8A">
      <w:pPr>
        <w:pStyle w:val="a9"/>
        <w:widowControl w:val="0"/>
        <w:numPr>
          <w:ilvl w:val="2"/>
          <w:numId w:val="4"/>
        </w:numPr>
        <w:overflowPunct/>
        <w:autoSpaceDE/>
        <w:autoSpaceDN/>
        <w:adjustRightInd/>
        <w:spacing w:after="0"/>
        <w:contextualSpacing w:val="0"/>
        <w:textAlignment w:val="auto"/>
      </w:pPr>
      <w:r w:rsidRPr="00D9611F">
        <w:t>Non-hand held UE is prioritized</w:t>
      </w:r>
    </w:p>
    <w:p w:rsidR="00822F8A" w:rsidRPr="00D9611F" w:rsidRDefault="00822F8A" w:rsidP="00822F8A">
      <w:pPr>
        <w:pStyle w:val="a9"/>
        <w:widowControl w:val="0"/>
        <w:numPr>
          <w:ilvl w:val="1"/>
          <w:numId w:val="4"/>
        </w:numPr>
        <w:overflowPunct/>
        <w:autoSpaceDE/>
        <w:autoSpaceDN/>
        <w:adjustRightInd/>
        <w:spacing w:after="0"/>
        <w:contextualSpacing w:val="0"/>
        <w:textAlignment w:val="auto"/>
      </w:pPr>
      <w:r w:rsidRPr="00D9611F">
        <w:t xml:space="preserve">Specify RF requirements for all considered power classes for NR-NTN and </w:t>
      </w:r>
      <w:proofErr w:type="spellStart"/>
      <w:r w:rsidRPr="00D9611F">
        <w:t>IoT</w:t>
      </w:r>
      <w:proofErr w:type="spellEnd"/>
      <w:r w:rsidRPr="00D9611F">
        <w:t>-NTN in FR1-NTN bands and the corresponding LTE NTN bands</w:t>
      </w:r>
    </w:p>
    <w:p w:rsidR="00822F8A" w:rsidRPr="00D9611F" w:rsidRDefault="00822F8A" w:rsidP="00822F8A">
      <w:pPr>
        <w:pStyle w:val="a9"/>
        <w:widowControl w:val="0"/>
        <w:numPr>
          <w:ilvl w:val="2"/>
          <w:numId w:val="4"/>
        </w:numPr>
        <w:overflowPunct/>
        <w:autoSpaceDE/>
        <w:autoSpaceDN/>
        <w:adjustRightInd/>
        <w:spacing w:after="0"/>
        <w:contextualSpacing w:val="0"/>
        <w:textAlignment w:val="auto"/>
      </w:pPr>
      <w:r w:rsidRPr="00D9611F">
        <w:t xml:space="preserve">Necessary </w:t>
      </w:r>
      <w:proofErr w:type="spellStart"/>
      <w:r w:rsidRPr="00D9611F">
        <w:t>Tx</w:t>
      </w:r>
      <w:proofErr w:type="spellEnd"/>
      <w:r w:rsidRPr="00D9611F">
        <w:t xml:space="preserve"> requirements, at least including</w:t>
      </w:r>
    </w:p>
    <w:p w:rsidR="00822F8A" w:rsidRPr="00D9611F" w:rsidRDefault="00822F8A" w:rsidP="00822F8A">
      <w:pPr>
        <w:pStyle w:val="a9"/>
        <w:widowControl w:val="0"/>
        <w:numPr>
          <w:ilvl w:val="3"/>
          <w:numId w:val="4"/>
        </w:numPr>
        <w:overflowPunct/>
        <w:autoSpaceDE/>
        <w:autoSpaceDN/>
        <w:adjustRightInd/>
        <w:spacing w:after="0"/>
        <w:contextualSpacing w:val="0"/>
        <w:textAlignment w:val="auto"/>
      </w:pPr>
      <w:r w:rsidRPr="00D9611F">
        <w:t>Investigate and if necessary, specify the solution to address potential SAR (Specific Absorption Rate restriction) requirements for handheld UE</w:t>
      </w:r>
    </w:p>
    <w:p w:rsidR="00822F8A" w:rsidRPr="00D9611F" w:rsidRDefault="00822F8A" w:rsidP="00822F8A">
      <w:pPr>
        <w:pStyle w:val="a9"/>
        <w:widowControl w:val="0"/>
        <w:numPr>
          <w:ilvl w:val="3"/>
          <w:numId w:val="4"/>
        </w:numPr>
        <w:overflowPunct/>
        <w:autoSpaceDE/>
        <w:autoSpaceDN/>
        <w:adjustRightInd/>
        <w:spacing w:after="0"/>
        <w:contextualSpacing w:val="0"/>
        <w:textAlignment w:val="auto"/>
      </w:pPr>
      <w:r w:rsidRPr="00D9611F">
        <w:t>Specify MPR and A-MPR for the example bands considering the regulation for the corresponding bands, if necessary</w:t>
      </w:r>
    </w:p>
    <w:p w:rsidR="00822F8A" w:rsidRPr="00D9611F" w:rsidRDefault="00822F8A" w:rsidP="00822F8A">
      <w:pPr>
        <w:pStyle w:val="a9"/>
        <w:widowControl w:val="0"/>
        <w:numPr>
          <w:ilvl w:val="2"/>
          <w:numId w:val="4"/>
        </w:numPr>
        <w:overflowPunct/>
        <w:autoSpaceDE/>
        <w:autoSpaceDN/>
        <w:adjustRightInd/>
        <w:spacing w:after="0"/>
        <w:contextualSpacing w:val="0"/>
        <w:textAlignment w:val="auto"/>
      </w:pPr>
      <w:r w:rsidRPr="00D9611F">
        <w:t>Necessary Rx requirements, at least including</w:t>
      </w:r>
    </w:p>
    <w:p w:rsidR="00822F8A" w:rsidRPr="00D9611F" w:rsidRDefault="00822F8A" w:rsidP="00822F8A">
      <w:pPr>
        <w:pStyle w:val="a9"/>
        <w:widowControl w:val="0"/>
        <w:numPr>
          <w:ilvl w:val="3"/>
          <w:numId w:val="4"/>
        </w:numPr>
        <w:overflowPunct/>
        <w:autoSpaceDE/>
        <w:autoSpaceDN/>
        <w:adjustRightInd/>
        <w:spacing w:after="0"/>
        <w:contextualSpacing w:val="0"/>
        <w:textAlignment w:val="auto"/>
      </w:pPr>
      <w:r w:rsidRPr="00D9611F">
        <w:t>Specify the RSD requirements on the example bands, if necessary</w:t>
      </w:r>
    </w:p>
    <w:p w:rsidR="00822F8A" w:rsidRPr="000F13D0" w:rsidRDefault="00822F8A" w:rsidP="000F13D0">
      <w:pPr>
        <w:pStyle w:val="a9"/>
        <w:widowControl w:val="0"/>
        <w:numPr>
          <w:ilvl w:val="0"/>
          <w:numId w:val="4"/>
        </w:numPr>
        <w:overflowPunct/>
        <w:autoSpaceDE/>
        <w:autoSpaceDN/>
        <w:adjustRightInd/>
        <w:contextualSpacing w:val="0"/>
        <w:jc w:val="both"/>
        <w:textAlignment w:val="auto"/>
      </w:pPr>
      <w:r w:rsidRPr="00D9611F">
        <w:t xml:space="preserve">Specify the necessary </w:t>
      </w:r>
      <w:proofErr w:type="spellStart"/>
      <w:r w:rsidRPr="00D9611F">
        <w:t>signaling</w:t>
      </w:r>
      <w:proofErr w:type="spellEnd"/>
      <w:r w:rsidRPr="00D9611F">
        <w:t xml:space="preserve"> to support the above objectives</w:t>
      </w:r>
    </w:p>
    <w:p w:rsidR="00F52C9F" w:rsidRPr="00147634" w:rsidRDefault="00F52C9F" w:rsidP="00F52C9F">
      <w:pPr>
        <w:spacing w:beforeLines="100" w:before="240"/>
        <w:jc w:val="both"/>
        <w:rPr>
          <w:rFonts w:eastAsia="等线"/>
          <w:lang w:val="en-US" w:eastAsia="zh-CN"/>
        </w:rPr>
      </w:pPr>
      <w:r w:rsidRPr="00147634">
        <w:rPr>
          <w:rFonts w:eastAsia="等线"/>
          <w:lang w:val="en-US" w:eastAsia="zh-CN"/>
        </w:rPr>
        <w:t>This contribution</w:t>
      </w:r>
      <w:r>
        <w:rPr>
          <w:rFonts w:eastAsia="等线"/>
          <w:lang w:val="en-US" w:eastAsia="zh-CN"/>
        </w:rPr>
        <w:t xml:space="preserve"> discuss</w:t>
      </w:r>
      <w:r w:rsidR="00F91166">
        <w:rPr>
          <w:rFonts w:eastAsia="等线"/>
          <w:lang w:val="en-US" w:eastAsia="zh-CN"/>
        </w:rPr>
        <w:t xml:space="preserve"> the </w:t>
      </w:r>
      <w:proofErr w:type="spellStart"/>
      <w:proofErr w:type="gramStart"/>
      <w:r w:rsidR="00F91166">
        <w:rPr>
          <w:rFonts w:eastAsia="等线"/>
          <w:lang w:val="en-US" w:eastAsia="zh-CN"/>
        </w:rPr>
        <w:t>Tx</w:t>
      </w:r>
      <w:proofErr w:type="spellEnd"/>
      <w:proofErr w:type="gramEnd"/>
      <w:r w:rsidR="00F91166">
        <w:rPr>
          <w:rFonts w:eastAsia="等线"/>
          <w:lang w:val="en-US" w:eastAsia="zh-CN"/>
        </w:rPr>
        <w:t xml:space="preserve"> requirements </w:t>
      </w:r>
      <w:r>
        <w:rPr>
          <w:rFonts w:eastAsia="宋体"/>
          <w:lang w:eastAsia="ja-JP"/>
        </w:rPr>
        <w:t xml:space="preserve">for </w:t>
      </w:r>
      <w:r w:rsidR="00E251AC">
        <w:rPr>
          <w:rFonts w:eastAsia="宋体"/>
          <w:lang w:eastAsia="ja-JP"/>
        </w:rPr>
        <w:t xml:space="preserve">NTN </w:t>
      </w:r>
      <w:r w:rsidR="000F13D0">
        <w:rPr>
          <w:rFonts w:eastAsia="宋体"/>
          <w:lang w:eastAsia="ja-JP"/>
        </w:rPr>
        <w:t>HPUE</w:t>
      </w:r>
      <w:r>
        <w:rPr>
          <w:rFonts w:eastAsia="宋体"/>
          <w:lang w:eastAsia="ja-JP"/>
        </w:rPr>
        <w:t>.</w:t>
      </w:r>
    </w:p>
    <w:p w:rsidR="00F52C9F" w:rsidRPr="009025E4" w:rsidRDefault="00F52C9F" w:rsidP="00F52C9F">
      <w:pPr>
        <w:pStyle w:val="1"/>
        <w:rPr>
          <w:lang w:val="en-US"/>
        </w:rPr>
      </w:pPr>
      <w:r>
        <w:rPr>
          <w:rFonts w:hint="eastAsia"/>
          <w:lang w:val="en-US"/>
        </w:rPr>
        <w:t xml:space="preserve"> </w:t>
      </w:r>
      <w:r>
        <w:rPr>
          <w:lang w:val="en-US"/>
        </w:rPr>
        <w:t>Discussion</w:t>
      </w:r>
    </w:p>
    <w:p w:rsidR="001E4D4D" w:rsidRDefault="002B1EDB" w:rsidP="002B1EDB">
      <w:pPr>
        <w:spacing w:beforeLines="100" w:before="240"/>
        <w:jc w:val="both"/>
        <w:rPr>
          <w:rFonts w:eastAsia="等线"/>
          <w:lang w:val="en-US" w:eastAsia="zh-CN"/>
        </w:rPr>
      </w:pPr>
      <w:r>
        <w:rPr>
          <w:rFonts w:eastAsia="等线"/>
          <w:lang w:val="en-US" w:eastAsia="zh-CN"/>
        </w:rPr>
        <w:t xml:space="preserve">The UE </w:t>
      </w:r>
      <w:proofErr w:type="spellStart"/>
      <w:proofErr w:type="gramStart"/>
      <w:r>
        <w:rPr>
          <w:rFonts w:eastAsia="等线"/>
          <w:lang w:val="en-US" w:eastAsia="zh-CN"/>
        </w:rPr>
        <w:t>Tx</w:t>
      </w:r>
      <w:proofErr w:type="spellEnd"/>
      <w:proofErr w:type="gramEnd"/>
      <w:r>
        <w:rPr>
          <w:rFonts w:eastAsia="等线"/>
          <w:lang w:val="en-US" w:eastAsia="zh-CN"/>
        </w:rPr>
        <w:t xml:space="preserve"> requirements may be impacted to </w:t>
      </w:r>
      <w:r w:rsidRPr="002B1EDB">
        <w:rPr>
          <w:rFonts w:eastAsia="等线"/>
          <w:lang w:val="en-US" w:eastAsia="zh-CN"/>
        </w:rPr>
        <w:t xml:space="preserve">introduce the </w:t>
      </w:r>
      <w:r>
        <w:rPr>
          <w:rFonts w:eastAsia="等线"/>
          <w:lang w:val="en-US" w:eastAsia="zh-CN"/>
        </w:rPr>
        <w:t>NTN HPUE, i.e., MOP, MOP to</w:t>
      </w:r>
      <w:r w:rsidR="00E52722">
        <w:rPr>
          <w:rFonts w:eastAsia="等线"/>
          <w:lang w:val="en-US" w:eastAsia="zh-CN"/>
        </w:rPr>
        <w:t>lerance, MPR, A-MPR</w:t>
      </w:r>
      <w:r w:rsidR="001B25E4">
        <w:rPr>
          <w:rFonts w:eastAsia="等线"/>
          <w:lang w:val="en-US" w:eastAsia="zh-CN"/>
        </w:rPr>
        <w:t>, ACLR</w:t>
      </w:r>
      <w:r w:rsidR="00676147">
        <w:rPr>
          <w:rFonts w:eastAsia="等线"/>
          <w:lang w:val="en-US" w:eastAsia="zh-CN"/>
        </w:rPr>
        <w:t>, SAR issue</w:t>
      </w:r>
      <w:r w:rsidR="001B25E4">
        <w:rPr>
          <w:rFonts w:eastAsia="等线"/>
          <w:lang w:val="en-US" w:eastAsia="zh-CN"/>
        </w:rPr>
        <w:t>.</w:t>
      </w:r>
    </w:p>
    <w:p w:rsidR="001B25E4" w:rsidRPr="002B1EDB" w:rsidRDefault="001B25E4" w:rsidP="002B1EDB">
      <w:pPr>
        <w:spacing w:beforeLines="100" w:before="240"/>
        <w:jc w:val="both"/>
        <w:rPr>
          <w:rFonts w:eastAsia="等线"/>
          <w:lang w:val="en-US" w:eastAsia="zh-CN"/>
        </w:rPr>
      </w:pPr>
      <w:r>
        <w:rPr>
          <w:rFonts w:eastAsia="等线"/>
          <w:lang w:val="en-US" w:eastAsia="zh-CN"/>
        </w:rPr>
        <w:t xml:space="preserve">For A-MPR, the </w:t>
      </w:r>
      <w:r>
        <w:t>Mapping of network signalling label with NTN bands as listed in below table:</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1B25E4" w:rsidTr="001204FF">
        <w:trPr>
          <w:trHeight w:val="187"/>
          <w:jc w:val="center"/>
        </w:trPr>
        <w:tc>
          <w:tcPr>
            <w:tcW w:w="1099" w:type="dxa"/>
            <w:tcBorders>
              <w:top w:val="single" w:sz="4" w:space="0" w:color="auto"/>
              <w:left w:val="single" w:sz="4" w:space="0" w:color="auto"/>
              <w:bottom w:val="nil"/>
              <w:right w:val="single" w:sz="4" w:space="0" w:color="auto"/>
            </w:tcBorders>
            <w:vAlign w:val="center"/>
            <w:hideMark/>
          </w:tcPr>
          <w:p w:rsidR="001B25E4" w:rsidRDefault="001B25E4" w:rsidP="001204FF">
            <w:pPr>
              <w:pStyle w:val="TAH"/>
            </w:pPr>
            <w:r>
              <w:lastRenderedPageBreak/>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rsidR="001B25E4" w:rsidRDefault="001B25E4" w:rsidP="001204FF">
            <w:pPr>
              <w:pStyle w:val="TAH"/>
            </w:pPr>
            <w:r>
              <w:t xml:space="preserve">Value of </w:t>
            </w:r>
            <w:proofErr w:type="spellStart"/>
            <w:r>
              <w:t>additionalSpectrumEmission</w:t>
            </w:r>
            <w:proofErr w:type="spellEnd"/>
          </w:p>
        </w:tc>
      </w:tr>
      <w:tr w:rsidR="001B25E4" w:rsidTr="001204FF">
        <w:trPr>
          <w:trHeight w:val="187"/>
          <w:jc w:val="center"/>
        </w:trPr>
        <w:tc>
          <w:tcPr>
            <w:tcW w:w="1099" w:type="dxa"/>
            <w:tcBorders>
              <w:top w:val="nil"/>
              <w:left w:val="single" w:sz="4" w:space="0" w:color="auto"/>
              <w:bottom w:val="single" w:sz="4" w:space="0" w:color="auto"/>
              <w:right w:val="single" w:sz="4" w:space="0" w:color="auto"/>
            </w:tcBorders>
            <w:vAlign w:val="center"/>
            <w:hideMark/>
          </w:tcPr>
          <w:p w:rsidR="001B25E4" w:rsidRDefault="001B25E4" w:rsidP="001204FF">
            <w:pPr>
              <w:pStyle w:val="TAH"/>
            </w:pPr>
          </w:p>
        </w:tc>
        <w:tc>
          <w:tcPr>
            <w:tcW w:w="1146" w:type="dxa"/>
            <w:tcBorders>
              <w:top w:val="single" w:sz="4" w:space="0" w:color="auto"/>
              <w:left w:val="single" w:sz="4" w:space="0" w:color="auto"/>
              <w:bottom w:val="single" w:sz="4" w:space="0" w:color="auto"/>
              <w:right w:val="single" w:sz="4" w:space="0" w:color="auto"/>
            </w:tcBorders>
            <w:hideMark/>
          </w:tcPr>
          <w:p w:rsidR="001B25E4" w:rsidRPr="00CC325E" w:rsidRDefault="001B25E4" w:rsidP="001204FF">
            <w:pPr>
              <w:pStyle w:val="TAC"/>
              <w:rPr>
                <w:rFonts w:eastAsia="等线"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rsidR="001B25E4" w:rsidRDefault="001B25E4" w:rsidP="001204F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rsidR="001B25E4" w:rsidRDefault="001B25E4" w:rsidP="001204F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rsidR="001B25E4" w:rsidRDefault="001B25E4" w:rsidP="001204F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rsidR="001B25E4" w:rsidRDefault="001B25E4" w:rsidP="001204F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rsidR="001B25E4" w:rsidRDefault="001B25E4" w:rsidP="001204F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rsidR="001B25E4" w:rsidRDefault="001B25E4" w:rsidP="001204F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rsidR="001B25E4" w:rsidRDefault="001B25E4" w:rsidP="001204FF">
            <w:pPr>
              <w:pStyle w:val="TAC"/>
              <w:rPr>
                <w:rFonts w:cs="Arial"/>
                <w:b/>
              </w:rPr>
            </w:pPr>
            <w:r>
              <w:rPr>
                <w:rFonts w:cs="Arial"/>
                <w:b/>
              </w:rPr>
              <w:t>7</w:t>
            </w:r>
          </w:p>
        </w:tc>
      </w:tr>
      <w:tr w:rsidR="001B25E4" w:rsidTr="001204F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1B25E4" w:rsidRDefault="001B25E4" w:rsidP="001204F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rsidR="001B25E4" w:rsidRDefault="001B25E4" w:rsidP="001204F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1B25E4" w:rsidRDefault="001B25E4" w:rsidP="001204F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rsidR="001B25E4" w:rsidRDefault="001B25E4" w:rsidP="001204F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rsidR="001B25E4" w:rsidRDefault="001B25E4" w:rsidP="001204FF">
            <w:pPr>
              <w:pStyle w:val="TAC"/>
            </w:pPr>
          </w:p>
        </w:tc>
        <w:tc>
          <w:tcPr>
            <w:tcW w:w="1146" w:type="dxa"/>
            <w:tcBorders>
              <w:top w:val="single" w:sz="4" w:space="0" w:color="auto"/>
              <w:left w:val="single" w:sz="4" w:space="0" w:color="auto"/>
              <w:bottom w:val="single" w:sz="4" w:space="0" w:color="auto"/>
              <w:right w:val="single" w:sz="4" w:space="0" w:color="auto"/>
            </w:tcBorders>
          </w:tcPr>
          <w:p w:rsidR="001B25E4" w:rsidRDefault="001B25E4" w:rsidP="001204FF">
            <w:pPr>
              <w:pStyle w:val="TAC"/>
            </w:pPr>
          </w:p>
        </w:tc>
        <w:tc>
          <w:tcPr>
            <w:tcW w:w="1146" w:type="dxa"/>
            <w:tcBorders>
              <w:top w:val="single" w:sz="4" w:space="0" w:color="auto"/>
              <w:left w:val="single" w:sz="4" w:space="0" w:color="auto"/>
              <w:bottom w:val="single" w:sz="4" w:space="0" w:color="auto"/>
              <w:right w:val="single" w:sz="4" w:space="0" w:color="auto"/>
            </w:tcBorders>
          </w:tcPr>
          <w:p w:rsidR="001B25E4" w:rsidRDefault="001B25E4" w:rsidP="001204FF">
            <w:pPr>
              <w:pStyle w:val="TAC"/>
            </w:pPr>
          </w:p>
        </w:tc>
        <w:tc>
          <w:tcPr>
            <w:tcW w:w="1146" w:type="dxa"/>
            <w:tcBorders>
              <w:top w:val="single" w:sz="4" w:space="0" w:color="auto"/>
              <w:left w:val="single" w:sz="4" w:space="0" w:color="auto"/>
              <w:bottom w:val="single" w:sz="4" w:space="0" w:color="auto"/>
              <w:right w:val="single" w:sz="4" w:space="0" w:color="auto"/>
            </w:tcBorders>
          </w:tcPr>
          <w:p w:rsidR="001B25E4" w:rsidRDefault="001B25E4" w:rsidP="001204FF">
            <w:pPr>
              <w:pStyle w:val="TAC"/>
            </w:pPr>
          </w:p>
        </w:tc>
        <w:tc>
          <w:tcPr>
            <w:tcW w:w="1146" w:type="dxa"/>
            <w:tcBorders>
              <w:top w:val="single" w:sz="4" w:space="0" w:color="auto"/>
              <w:left w:val="single" w:sz="4" w:space="0" w:color="auto"/>
              <w:bottom w:val="single" w:sz="4" w:space="0" w:color="auto"/>
              <w:right w:val="single" w:sz="4" w:space="0" w:color="auto"/>
            </w:tcBorders>
          </w:tcPr>
          <w:p w:rsidR="001B25E4" w:rsidRDefault="001B25E4" w:rsidP="001204FF">
            <w:pPr>
              <w:pStyle w:val="TAC"/>
            </w:pPr>
          </w:p>
        </w:tc>
      </w:tr>
      <w:tr w:rsidR="001B25E4" w:rsidTr="001204F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1B25E4" w:rsidRDefault="001B25E4" w:rsidP="001204FF">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rsidR="001B25E4" w:rsidRDefault="001B25E4" w:rsidP="001204F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1B25E4" w:rsidRDefault="001B25E4" w:rsidP="001204FF">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rsidR="001B25E4" w:rsidRDefault="001B25E4" w:rsidP="001204FF">
            <w:pPr>
              <w:pStyle w:val="TAC"/>
            </w:pPr>
          </w:p>
        </w:tc>
        <w:tc>
          <w:tcPr>
            <w:tcW w:w="1146" w:type="dxa"/>
            <w:tcBorders>
              <w:top w:val="single" w:sz="4" w:space="0" w:color="auto"/>
              <w:left w:val="single" w:sz="4" w:space="0" w:color="auto"/>
              <w:bottom w:val="single" w:sz="4" w:space="0" w:color="auto"/>
              <w:right w:val="single" w:sz="4" w:space="0" w:color="auto"/>
            </w:tcBorders>
          </w:tcPr>
          <w:p w:rsidR="001B25E4" w:rsidRDefault="001B25E4" w:rsidP="001204FF">
            <w:pPr>
              <w:pStyle w:val="TAC"/>
            </w:pPr>
          </w:p>
        </w:tc>
        <w:tc>
          <w:tcPr>
            <w:tcW w:w="1146" w:type="dxa"/>
            <w:tcBorders>
              <w:top w:val="single" w:sz="4" w:space="0" w:color="auto"/>
              <w:left w:val="single" w:sz="4" w:space="0" w:color="auto"/>
              <w:bottom w:val="single" w:sz="4" w:space="0" w:color="auto"/>
              <w:right w:val="single" w:sz="4" w:space="0" w:color="auto"/>
            </w:tcBorders>
          </w:tcPr>
          <w:p w:rsidR="001B25E4" w:rsidRDefault="001B25E4" w:rsidP="001204FF">
            <w:pPr>
              <w:pStyle w:val="TAC"/>
            </w:pPr>
          </w:p>
        </w:tc>
        <w:tc>
          <w:tcPr>
            <w:tcW w:w="1146" w:type="dxa"/>
            <w:tcBorders>
              <w:top w:val="single" w:sz="4" w:space="0" w:color="auto"/>
              <w:left w:val="single" w:sz="4" w:space="0" w:color="auto"/>
              <w:bottom w:val="single" w:sz="4" w:space="0" w:color="auto"/>
              <w:right w:val="single" w:sz="4" w:space="0" w:color="auto"/>
            </w:tcBorders>
          </w:tcPr>
          <w:p w:rsidR="001B25E4" w:rsidRDefault="001B25E4" w:rsidP="001204FF">
            <w:pPr>
              <w:pStyle w:val="TAC"/>
            </w:pPr>
          </w:p>
        </w:tc>
        <w:tc>
          <w:tcPr>
            <w:tcW w:w="1146" w:type="dxa"/>
            <w:tcBorders>
              <w:top w:val="single" w:sz="4" w:space="0" w:color="auto"/>
              <w:left w:val="single" w:sz="4" w:space="0" w:color="auto"/>
              <w:bottom w:val="single" w:sz="4" w:space="0" w:color="auto"/>
              <w:right w:val="single" w:sz="4" w:space="0" w:color="auto"/>
            </w:tcBorders>
          </w:tcPr>
          <w:p w:rsidR="001B25E4" w:rsidRDefault="001B25E4" w:rsidP="001204FF">
            <w:pPr>
              <w:pStyle w:val="TAC"/>
            </w:pPr>
          </w:p>
        </w:tc>
        <w:tc>
          <w:tcPr>
            <w:tcW w:w="1146" w:type="dxa"/>
            <w:tcBorders>
              <w:top w:val="single" w:sz="4" w:space="0" w:color="auto"/>
              <w:left w:val="single" w:sz="4" w:space="0" w:color="auto"/>
              <w:bottom w:val="single" w:sz="4" w:space="0" w:color="auto"/>
              <w:right w:val="single" w:sz="4" w:space="0" w:color="auto"/>
            </w:tcBorders>
          </w:tcPr>
          <w:p w:rsidR="001B25E4" w:rsidRDefault="001B25E4" w:rsidP="001204FF">
            <w:pPr>
              <w:pStyle w:val="TAC"/>
            </w:pPr>
          </w:p>
        </w:tc>
      </w:tr>
      <w:tr w:rsidR="001B25E4" w:rsidTr="001204F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1B25E4" w:rsidRDefault="001B25E4" w:rsidP="001204FF">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rsidR="001B25E4" w:rsidRDefault="001B25E4" w:rsidP="001204FF">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rsidR="001B25E4" w:rsidRDefault="001B25E4" w:rsidP="001204FF">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rsidR="001B25E4" w:rsidRDefault="001B25E4" w:rsidP="001204FF">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rsidR="001B25E4" w:rsidRDefault="001B25E4" w:rsidP="001204FF">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rsidR="001B25E4" w:rsidRDefault="001B25E4" w:rsidP="001204FF">
            <w:pPr>
              <w:pStyle w:val="TAC"/>
            </w:pPr>
          </w:p>
        </w:tc>
        <w:tc>
          <w:tcPr>
            <w:tcW w:w="1146" w:type="dxa"/>
            <w:tcBorders>
              <w:top w:val="single" w:sz="4" w:space="0" w:color="auto"/>
              <w:left w:val="single" w:sz="4" w:space="0" w:color="auto"/>
              <w:bottom w:val="single" w:sz="4" w:space="0" w:color="auto"/>
              <w:right w:val="single" w:sz="4" w:space="0" w:color="auto"/>
            </w:tcBorders>
          </w:tcPr>
          <w:p w:rsidR="001B25E4" w:rsidRDefault="001B25E4" w:rsidP="001204FF">
            <w:pPr>
              <w:pStyle w:val="TAC"/>
            </w:pPr>
          </w:p>
        </w:tc>
        <w:tc>
          <w:tcPr>
            <w:tcW w:w="1146" w:type="dxa"/>
            <w:tcBorders>
              <w:top w:val="single" w:sz="4" w:space="0" w:color="auto"/>
              <w:left w:val="single" w:sz="4" w:space="0" w:color="auto"/>
              <w:bottom w:val="single" w:sz="4" w:space="0" w:color="auto"/>
              <w:right w:val="single" w:sz="4" w:space="0" w:color="auto"/>
            </w:tcBorders>
          </w:tcPr>
          <w:p w:rsidR="001B25E4" w:rsidRDefault="001B25E4" w:rsidP="001204FF">
            <w:pPr>
              <w:pStyle w:val="TAC"/>
            </w:pPr>
          </w:p>
        </w:tc>
        <w:tc>
          <w:tcPr>
            <w:tcW w:w="1146" w:type="dxa"/>
            <w:tcBorders>
              <w:top w:val="single" w:sz="4" w:space="0" w:color="auto"/>
              <w:left w:val="single" w:sz="4" w:space="0" w:color="auto"/>
              <w:bottom w:val="single" w:sz="4" w:space="0" w:color="auto"/>
              <w:right w:val="single" w:sz="4" w:space="0" w:color="auto"/>
            </w:tcBorders>
          </w:tcPr>
          <w:p w:rsidR="001B25E4" w:rsidRDefault="001B25E4" w:rsidP="001204FF">
            <w:pPr>
              <w:pStyle w:val="TAC"/>
            </w:pPr>
          </w:p>
        </w:tc>
      </w:tr>
    </w:tbl>
    <w:p w:rsidR="00D96810" w:rsidRDefault="001B25E4" w:rsidP="006A04DF">
      <w:pPr>
        <w:widowControl w:val="0"/>
        <w:spacing w:before="180"/>
        <w:jc w:val="both"/>
      </w:pPr>
      <w:r w:rsidRPr="001B25E4">
        <w:t>We can see</w:t>
      </w:r>
      <w:r>
        <w:t xml:space="preserve"> NS_24</w:t>
      </w:r>
      <w:r w:rsidR="009A3F8F">
        <w:t xml:space="preserve"> </w:t>
      </w:r>
      <w:bookmarkStart w:id="6" w:name="OLE_LINK14"/>
      <w:r>
        <w:t>for band n256,</w:t>
      </w:r>
      <w:bookmarkEnd w:id="6"/>
      <w:r>
        <w:t xml:space="preserve"> </w:t>
      </w:r>
      <w:r w:rsidR="007656C8">
        <w:t xml:space="preserve">NS_02N for band n255 and NS_03N, NS_04N and NS_05N all request that </w:t>
      </w:r>
      <w:r w:rsidR="007656C8" w:rsidRPr="00A1115A">
        <w:t>the power of any UE emission shall not exceed the levels specified</w:t>
      </w:r>
      <w:r w:rsidR="007656C8">
        <w:t xml:space="preserve"> in the Spec. </w:t>
      </w:r>
      <w:r w:rsidR="009A3F8F">
        <w:t xml:space="preserve">and NS-100 for band n256 are related with UTRA ACLR </w:t>
      </w:r>
      <w:r w:rsidR="008C7995">
        <w:t xml:space="preserve">and power classes. </w:t>
      </w:r>
      <w:r w:rsidR="007656C8">
        <w:t>Since the emission may be impacted when the MOP is increased, the A-MPR need re-evaluate based on different power classes.</w:t>
      </w:r>
    </w:p>
    <w:p w:rsidR="008C7995" w:rsidRDefault="008C7995" w:rsidP="006A04DF">
      <w:pPr>
        <w:widowControl w:val="0"/>
        <w:spacing w:before="180"/>
        <w:jc w:val="both"/>
      </w:pPr>
      <w:r>
        <w:t>And the purpose of co-existence study is to define the ACLR for higher power classes, therefore, MPR and ACLR will depend on the simulation results of co-existence.</w:t>
      </w:r>
    </w:p>
    <w:p w:rsidR="008C7995" w:rsidRDefault="008C7995" w:rsidP="006A04DF">
      <w:pPr>
        <w:widowControl w:val="0"/>
        <w:spacing w:before="180"/>
        <w:jc w:val="both"/>
      </w:pPr>
      <w:r>
        <w:t>For the SAR issue, it can use P-MPR as the starting point.</w:t>
      </w:r>
    </w:p>
    <w:p w:rsidR="008C7995" w:rsidRPr="00676147" w:rsidRDefault="008C7995" w:rsidP="006A04DF">
      <w:pPr>
        <w:widowControl w:val="0"/>
        <w:spacing w:before="180"/>
        <w:jc w:val="both"/>
        <w:rPr>
          <w:b/>
        </w:rPr>
      </w:pPr>
      <w:r w:rsidRPr="00676147">
        <w:rPr>
          <w:b/>
        </w:rPr>
        <w:t>Proposal 1:</w:t>
      </w:r>
      <w:r w:rsidR="00676147" w:rsidRPr="00676147">
        <w:rPr>
          <w:b/>
        </w:rPr>
        <w:t xml:space="preserve"> Using</w:t>
      </w:r>
      <w:r w:rsidRPr="00676147">
        <w:rPr>
          <w:b/>
        </w:rPr>
        <w:t xml:space="preserve"> </w:t>
      </w:r>
      <w:r w:rsidR="00676147" w:rsidRPr="00676147">
        <w:rPr>
          <w:b/>
        </w:rPr>
        <w:t>+2/-3 tolerance for PC1, PC1.5 and PC2 for NTN HPUE.</w:t>
      </w:r>
    </w:p>
    <w:p w:rsidR="00676147" w:rsidRPr="00676147" w:rsidRDefault="00676147" w:rsidP="006A04DF">
      <w:pPr>
        <w:widowControl w:val="0"/>
        <w:spacing w:before="180"/>
        <w:jc w:val="both"/>
        <w:rPr>
          <w:b/>
        </w:rPr>
      </w:pPr>
      <w:r w:rsidRPr="00676147">
        <w:rPr>
          <w:b/>
        </w:rPr>
        <w:t>Proposal 2: MPR, A-MPR and ACLR need further evaluate based on the simulation results of co-existence</w:t>
      </w:r>
      <w:r w:rsidR="00A46CBF">
        <w:rPr>
          <w:b/>
        </w:rPr>
        <w:t xml:space="preserve"> study</w:t>
      </w:r>
      <w:r w:rsidRPr="00676147">
        <w:rPr>
          <w:b/>
        </w:rPr>
        <w:t>.</w:t>
      </w:r>
    </w:p>
    <w:p w:rsidR="00676147" w:rsidRPr="00676147" w:rsidRDefault="00676147" w:rsidP="006A04DF">
      <w:pPr>
        <w:widowControl w:val="0"/>
        <w:spacing w:before="180"/>
        <w:jc w:val="both"/>
        <w:rPr>
          <w:b/>
        </w:rPr>
      </w:pPr>
      <w:r w:rsidRPr="00676147">
        <w:rPr>
          <w:b/>
        </w:rPr>
        <w:t>Proposal 3: For the SAR issue, using P-MPR as the starting point.</w:t>
      </w:r>
    </w:p>
    <w:p w:rsidR="00F52C9F" w:rsidRPr="00D64FA5" w:rsidRDefault="00F52C9F" w:rsidP="00F52C9F">
      <w:pPr>
        <w:pStyle w:val="1"/>
        <w:jc w:val="both"/>
        <w:rPr>
          <w:lang w:val="en-US"/>
        </w:rPr>
      </w:pPr>
      <w:r w:rsidRPr="00D64FA5">
        <w:rPr>
          <w:lang w:val="en-US"/>
        </w:rPr>
        <w:t>Conclusion</w:t>
      </w:r>
    </w:p>
    <w:p w:rsidR="00F52C9F" w:rsidRDefault="00F52C9F" w:rsidP="00F52C9F">
      <w:pPr>
        <w:jc w:val="both"/>
        <w:rPr>
          <w:lang w:eastAsia="zh-CN"/>
        </w:rPr>
      </w:pPr>
      <w:r>
        <w:rPr>
          <w:rFonts w:hint="eastAsia"/>
          <w:lang w:eastAsia="zh-CN"/>
        </w:rPr>
        <w:t xml:space="preserve">In this contribution, </w:t>
      </w:r>
      <w:r>
        <w:rPr>
          <w:lang w:eastAsia="zh-CN"/>
        </w:rPr>
        <w:t xml:space="preserve">we discussed </w:t>
      </w:r>
      <w:r w:rsidRPr="00147634">
        <w:rPr>
          <w:rFonts w:eastAsia="等线"/>
          <w:lang w:val="en-US" w:eastAsia="zh-CN"/>
        </w:rPr>
        <w:t>the</w:t>
      </w:r>
      <w:r w:rsidR="0048552B">
        <w:rPr>
          <w:rFonts w:eastAsia="等线"/>
          <w:lang w:val="en-US" w:eastAsia="zh-CN"/>
        </w:rPr>
        <w:t xml:space="preserve"> </w:t>
      </w:r>
      <w:proofErr w:type="spellStart"/>
      <w:proofErr w:type="gramStart"/>
      <w:r w:rsidR="000B4FC8">
        <w:rPr>
          <w:rFonts w:eastAsia="等线"/>
          <w:lang w:val="en-US" w:eastAsia="zh-CN"/>
        </w:rPr>
        <w:t>Tx</w:t>
      </w:r>
      <w:proofErr w:type="spellEnd"/>
      <w:proofErr w:type="gramEnd"/>
      <w:r w:rsidR="000B4FC8">
        <w:rPr>
          <w:rFonts w:eastAsia="等线"/>
          <w:lang w:val="en-US" w:eastAsia="zh-CN"/>
        </w:rPr>
        <w:t xml:space="preserve"> requirements</w:t>
      </w:r>
      <w:r w:rsidR="0048552B">
        <w:rPr>
          <w:rFonts w:eastAsia="等线"/>
          <w:lang w:val="en-US" w:eastAsia="zh-CN"/>
        </w:rPr>
        <w:t xml:space="preserve"> for NTN HPUE</w:t>
      </w:r>
      <w:r>
        <w:rPr>
          <w:rFonts w:eastAsia="宋体"/>
          <w:lang w:eastAsia="ja-JP"/>
        </w:rPr>
        <w:t xml:space="preserve"> </w:t>
      </w:r>
      <w:r w:rsidR="0048552B">
        <w:rPr>
          <w:rFonts w:eastAsia="宋体"/>
          <w:lang w:eastAsia="ja-JP"/>
        </w:rPr>
        <w:t xml:space="preserve">and </w:t>
      </w:r>
      <w:r>
        <w:rPr>
          <w:rFonts w:hint="eastAsia"/>
          <w:lang w:eastAsia="zh-CN"/>
        </w:rPr>
        <w:t>pro</w:t>
      </w:r>
      <w:r>
        <w:rPr>
          <w:lang w:eastAsia="zh-CN"/>
        </w:rPr>
        <w:t>posed:</w:t>
      </w:r>
    </w:p>
    <w:p w:rsidR="00676147" w:rsidRPr="00676147" w:rsidRDefault="00676147" w:rsidP="00676147">
      <w:pPr>
        <w:widowControl w:val="0"/>
        <w:spacing w:before="180"/>
        <w:jc w:val="both"/>
        <w:rPr>
          <w:b/>
        </w:rPr>
      </w:pPr>
      <w:r w:rsidRPr="00676147">
        <w:rPr>
          <w:b/>
        </w:rPr>
        <w:t>Proposal 1: Using +2/-3 tolerance for PC1, PC1.5 and PC2 for NTN HPUE</w:t>
      </w:r>
      <w:r w:rsidR="00E54B66">
        <w:rPr>
          <w:b/>
        </w:rPr>
        <w:t xml:space="preserve"> including NR-NTN and </w:t>
      </w:r>
      <w:proofErr w:type="spellStart"/>
      <w:r w:rsidR="00E54B66">
        <w:rPr>
          <w:b/>
        </w:rPr>
        <w:t>IoT</w:t>
      </w:r>
      <w:proofErr w:type="spellEnd"/>
      <w:r w:rsidR="00E54B66">
        <w:rPr>
          <w:b/>
        </w:rPr>
        <w:t>-NTN</w:t>
      </w:r>
      <w:r w:rsidRPr="00676147">
        <w:rPr>
          <w:b/>
        </w:rPr>
        <w:t>.</w:t>
      </w:r>
    </w:p>
    <w:p w:rsidR="00676147" w:rsidRPr="00676147" w:rsidRDefault="00676147" w:rsidP="00676147">
      <w:pPr>
        <w:widowControl w:val="0"/>
        <w:spacing w:before="180"/>
        <w:jc w:val="both"/>
        <w:rPr>
          <w:b/>
        </w:rPr>
      </w:pPr>
      <w:r w:rsidRPr="00676147">
        <w:rPr>
          <w:b/>
        </w:rPr>
        <w:t>Proposal 2: MPR, A-MPR and ACLR</w:t>
      </w:r>
      <w:r w:rsidR="00470949">
        <w:rPr>
          <w:b/>
        </w:rPr>
        <w:t xml:space="preserve"> for NTN HPUE</w:t>
      </w:r>
      <w:r w:rsidRPr="00676147">
        <w:rPr>
          <w:b/>
        </w:rPr>
        <w:t xml:space="preserve"> need further evaluate based on the simulation results of co-existence</w:t>
      </w:r>
      <w:r w:rsidR="00A46CBF">
        <w:rPr>
          <w:b/>
        </w:rPr>
        <w:t xml:space="preserve"> study</w:t>
      </w:r>
      <w:bookmarkStart w:id="7" w:name="_GoBack"/>
      <w:bookmarkEnd w:id="7"/>
      <w:r w:rsidRPr="00676147">
        <w:rPr>
          <w:b/>
        </w:rPr>
        <w:t>.</w:t>
      </w:r>
    </w:p>
    <w:p w:rsidR="00676147" w:rsidRPr="00676147" w:rsidRDefault="00676147" w:rsidP="00676147">
      <w:pPr>
        <w:widowControl w:val="0"/>
        <w:spacing w:before="180"/>
        <w:jc w:val="both"/>
        <w:rPr>
          <w:b/>
        </w:rPr>
      </w:pPr>
      <w:r w:rsidRPr="00676147">
        <w:rPr>
          <w:b/>
        </w:rPr>
        <w:t>Proposal 3: For the SAR issue, using P-MPR as the starting point.</w:t>
      </w:r>
    </w:p>
    <w:p w:rsidR="00F52C9F" w:rsidRPr="0042663F" w:rsidRDefault="00F52C9F" w:rsidP="00F52C9F">
      <w:pPr>
        <w:pStyle w:val="1"/>
        <w:numPr>
          <w:ilvl w:val="0"/>
          <w:numId w:val="0"/>
        </w:numPr>
        <w:ind w:left="522" w:hanging="432"/>
        <w:jc w:val="both"/>
        <w:rPr>
          <w:lang w:val="en-US"/>
        </w:rPr>
      </w:pPr>
      <w:r w:rsidRPr="0042663F">
        <w:rPr>
          <w:lang w:val="en-US"/>
        </w:rPr>
        <w:t>Reference</w:t>
      </w:r>
    </w:p>
    <w:p w:rsidR="00F52C9F" w:rsidRPr="00A67306" w:rsidRDefault="00F52C9F" w:rsidP="00F52C9F">
      <w:pPr>
        <w:rPr>
          <w:sz w:val="18"/>
          <w:szCs w:val="18"/>
          <w:lang w:val="en-US" w:eastAsia="zh-CN"/>
        </w:rPr>
      </w:pPr>
      <w:r w:rsidRPr="00A67306">
        <w:rPr>
          <w:sz w:val="18"/>
          <w:szCs w:val="18"/>
          <w:lang w:val="en-US" w:eastAsia="zh-CN"/>
        </w:rPr>
        <w:t>[1] R</w:t>
      </w:r>
      <w:r w:rsidRPr="00A67306">
        <w:rPr>
          <w:rFonts w:hint="eastAsia"/>
          <w:sz w:val="18"/>
          <w:szCs w:val="18"/>
          <w:lang w:val="en-US" w:eastAsia="zh-CN"/>
        </w:rPr>
        <w:t>P</w:t>
      </w:r>
      <w:r w:rsidRPr="00A67306">
        <w:rPr>
          <w:sz w:val="18"/>
          <w:szCs w:val="18"/>
          <w:lang w:val="en-US" w:eastAsia="zh-CN"/>
        </w:rPr>
        <w:t xml:space="preserve">-240857, New WID on Enhanced requirements and test methodology for NR and </w:t>
      </w:r>
      <w:proofErr w:type="spellStart"/>
      <w:r w:rsidRPr="00A67306">
        <w:rPr>
          <w:sz w:val="18"/>
          <w:szCs w:val="18"/>
          <w:lang w:val="en-US" w:eastAsia="zh-CN"/>
        </w:rPr>
        <w:t>IoT</w:t>
      </w:r>
      <w:proofErr w:type="spellEnd"/>
      <w:r w:rsidRPr="00A67306">
        <w:rPr>
          <w:sz w:val="18"/>
          <w:szCs w:val="18"/>
          <w:lang w:val="en-US" w:eastAsia="zh-CN"/>
        </w:rPr>
        <w:t xml:space="preserve"> NTN, Samsung, Xiaomi, RAN #103</w:t>
      </w:r>
      <w:r w:rsidRPr="00A67306">
        <w:rPr>
          <w:rFonts w:hint="eastAsia"/>
          <w:sz w:val="18"/>
          <w:szCs w:val="18"/>
          <w:lang w:val="en-US" w:eastAsia="zh-CN"/>
        </w:rPr>
        <w:t>.</w:t>
      </w:r>
    </w:p>
    <w:p w:rsidR="007D5BE0" w:rsidRPr="00FA4A10" w:rsidRDefault="00F52C9F">
      <w:pPr>
        <w:rPr>
          <w:rFonts w:eastAsiaTheme="minorEastAsia"/>
          <w:sz w:val="18"/>
          <w:szCs w:val="18"/>
          <w:lang w:val="en-US" w:eastAsia="zh-CN"/>
        </w:rPr>
      </w:pPr>
      <w:r>
        <w:rPr>
          <w:sz w:val="18"/>
          <w:szCs w:val="18"/>
          <w:lang w:val="en-US" w:eastAsia="zh-CN"/>
        </w:rPr>
        <w:t xml:space="preserve">[2] RP-241281, </w:t>
      </w:r>
      <w:r>
        <w:rPr>
          <w:lang w:eastAsia="ja-JP"/>
        </w:rPr>
        <w:t>Revised</w:t>
      </w:r>
      <w:r w:rsidRPr="00535E43">
        <w:t xml:space="preserve"> WID on</w:t>
      </w:r>
      <w:r w:rsidRPr="00A67306">
        <w:rPr>
          <w:sz w:val="18"/>
          <w:szCs w:val="18"/>
          <w:lang w:val="en-US" w:eastAsia="zh-CN"/>
        </w:rPr>
        <w:t xml:space="preserve"> Enhanced requirements and test methodology for NR and </w:t>
      </w:r>
      <w:proofErr w:type="spellStart"/>
      <w:r w:rsidRPr="00A67306">
        <w:rPr>
          <w:sz w:val="18"/>
          <w:szCs w:val="18"/>
          <w:lang w:val="en-US" w:eastAsia="zh-CN"/>
        </w:rPr>
        <w:t>IoT</w:t>
      </w:r>
      <w:proofErr w:type="spellEnd"/>
      <w:r w:rsidRPr="00A67306">
        <w:rPr>
          <w:sz w:val="18"/>
          <w:szCs w:val="18"/>
          <w:lang w:val="en-US" w:eastAsia="zh-CN"/>
        </w:rPr>
        <w:t xml:space="preserve"> NTN, Samsung, Xiaomi,</w:t>
      </w:r>
      <w:r>
        <w:rPr>
          <w:sz w:val="18"/>
          <w:szCs w:val="18"/>
          <w:lang w:val="en-US" w:eastAsia="zh-CN"/>
        </w:rPr>
        <w:t xml:space="preserve"> RAN #104</w:t>
      </w:r>
      <w:r>
        <w:rPr>
          <w:rFonts w:hint="eastAsia"/>
          <w:sz w:val="18"/>
          <w:szCs w:val="18"/>
          <w:lang w:val="en-US" w:eastAsia="zh-CN"/>
        </w:rPr>
        <w:t>.</w:t>
      </w:r>
    </w:p>
    <w:sectPr w:rsidR="007D5BE0" w:rsidRPr="00FA4A10" w:rsidSect="00F52C9F">
      <w:footerReference w:type="even" r:id="rId7"/>
      <w:footerReference w:type="default" r:id="rId8"/>
      <w:footnotePr>
        <w:numRestart w:val="eachSect"/>
      </w:footnotePr>
      <w:pgSz w:w="11907" w:h="16840" w:code="9"/>
      <w:pgMar w:top="1411" w:right="1138" w:bottom="1138" w:left="1138" w:header="850" w:footer="346" w:gutter="0"/>
      <w:pgNumType w:start="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4820" w:rsidRDefault="008D4820">
      <w:pPr>
        <w:spacing w:after="0"/>
      </w:pPr>
      <w:r>
        <w:separator/>
      </w:r>
    </w:p>
  </w:endnote>
  <w:endnote w:type="continuationSeparator" w:id="0">
    <w:p w:rsidR="008D4820" w:rsidRDefault="008D48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D43" w:rsidRDefault="00AD0D4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2</w:t>
    </w:r>
    <w:r>
      <w:rPr>
        <w:rStyle w:val="a7"/>
      </w:rPr>
      <w:fldChar w:fldCharType="end"/>
    </w:r>
  </w:p>
  <w:p w:rsidR="00AD0D43" w:rsidRDefault="00AD0D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D43" w:rsidRDefault="00AD0D4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A46CBF">
      <w:rPr>
        <w:rStyle w:val="a7"/>
      </w:rPr>
      <w:t>2</w:t>
    </w:r>
    <w:r>
      <w:rPr>
        <w:rStyle w:val="a7"/>
      </w:rPr>
      <w:fldChar w:fldCharType="end"/>
    </w:r>
  </w:p>
  <w:p w:rsidR="00AD0D43" w:rsidRDefault="00AD0D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4820" w:rsidRDefault="008D4820">
      <w:pPr>
        <w:spacing w:after="0"/>
      </w:pPr>
      <w:r>
        <w:separator/>
      </w:r>
    </w:p>
  </w:footnote>
  <w:footnote w:type="continuationSeparator" w:id="0">
    <w:p w:rsidR="008D4820" w:rsidRDefault="008D48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4F59F0"/>
    <w:multiLevelType w:val="multilevel"/>
    <w:tmpl w:val="F3EC4A18"/>
    <w:lvl w:ilvl="0">
      <w:start w:val="1"/>
      <w:numFmt w:val="decimal"/>
      <w:pStyle w:val="1"/>
      <w:lvlText w:val="%1."/>
      <w:lvlJc w:val="left"/>
      <w:pPr>
        <w:tabs>
          <w:tab w:val="num" w:pos="522"/>
        </w:tabs>
        <w:ind w:left="522" w:hanging="432"/>
      </w:pPr>
      <w:rPr>
        <w:rFonts w:cs="Times New Roman" w:hint="default"/>
      </w:rPr>
    </w:lvl>
    <w:lvl w:ilvl="1">
      <w:start w:val="1"/>
      <w:numFmt w:val="decimal"/>
      <w:lvlText w:val="%1.%2."/>
      <w:lvlJc w:val="left"/>
      <w:pPr>
        <w:tabs>
          <w:tab w:val="num" w:pos="1001"/>
        </w:tabs>
        <w:ind w:left="1001" w:hanging="576"/>
      </w:pPr>
      <w:rPr>
        <w:rFonts w:cs="Times New Roman" w:hint="default"/>
      </w:rPr>
    </w:lvl>
    <w:lvl w:ilvl="2">
      <w:start w:val="1"/>
      <w:numFmt w:val="decimal"/>
      <w:pStyle w:val="3"/>
      <w:lvlText w:val="%1.%2.%3."/>
      <w:lvlJc w:val="left"/>
      <w:pPr>
        <w:tabs>
          <w:tab w:val="num" w:pos="3414"/>
        </w:tabs>
        <w:ind w:left="3414" w:hanging="720"/>
      </w:pPr>
      <w:rPr>
        <w:rFonts w:cs="Times New Roman" w:hint="default"/>
      </w:rPr>
    </w:lvl>
    <w:lvl w:ilvl="3">
      <w:start w:val="1"/>
      <w:numFmt w:val="none"/>
      <w:pStyle w:val="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5"/>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15:restartNumberingAfterBreak="0">
    <w:nsid w:val="5D333926"/>
    <w:multiLevelType w:val="hybridMultilevel"/>
    <w:tmpl w:val="6DEC88B8"/>
    <w:lvl w:ilvl="0" w:tplc="A2A877E6">
      <w:start w:val="1"/>
      <w:numFmt w:val="bullet"/>
      <w:lvlText w:val="•"/>
      <w:lvlJc w:val="left"/>
      <w:pPr>
        <w:ind w:left="420" w:hanging="420"/>
      </w:pPr>
      <w:rPr>
        <w:rFonts w:ascii="宋体" w:hAnsi="宋体" w:hint="default"/>
      </w:rPr>
    </w:lvl>
    <w:lvl w:ilvl="1" w:tplc="A96E5BA6">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9266EA4"/>
    <w:multiLevelType w:val="hybridMultilevel"/>
    <w:tmpl w:val="CB0AF3DE"/>
    <w:lvl w:ilvl="0" w:tplc="A2A877E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3"/>
  </w:num>
  <w:num w:numId="4">
    <w:abstractNumId w:val="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B13"/>
    <w:rsid w:val="000B4FC8"/>
    <w:rsid w:val="000F13D0"/>
    <w:rsid w:val="00183E50"/>
    <w:rsid w:val="001B25E4"/>
    <w:rsid w:val="001E4D4D"/>
    <w:rsid w:val="002050CA"/>
    <w:rsid w:val="002723C4"/>
    <w:rsid w:val="002B1EDB"/>
    <w:rsid w:val="00326198"/>
    <w:rsid w:val="003D4CE2"/>
    <w:rsid w:val="00401FB2"/>
    <w:rsid w:val="00432709"/>
    <w:rsid w:val="00470949"/>
    <w:rsid w:val="0048552B"/>
    <w:rsid w:val="004A72E7"/>
    <w:rsid w:val="004C73B3"/>
    <w:rsid w:val="00573F48"/>
    <w:rsid w:val="005E7140"/>
    <w:rsid w:val="00650DD3"/>
    <w:rsid w:val="00676147"/>
    <w:rsid w:val="006A04DF"/>
    <w:rsid w:val="006E27D8"/>
    <w:rsid w:val="007656C8"/>
    <w:rsid w:val="007D5BE0"/>
    <w:rsid w:val="0080337B"/>
    <w:rsid w:val="00815033"/>
    <w:rsid w:val="00816BE8"/>
    <w:rsid w:val="00822F8A"/>
    <w:rsid w:val="008C7995"/>
    <w:rsid w:val="008D4820"/>
    <w:rsid w:val="008E2490"/>
    <w:rsid w:val="008E542F"/>
    <w:rsid w:val="00921777"/>
    <w:rsid w:val="009903A0"/>
    <w:rsid w:val="009A3F8F"/>
    <w:rsid w:val="009B5D91"/>
    <w:rsid w:val="009C2AE6"/>
    <w:rsid w:val="00A3422D"/>
    <w:rsid w:val="00A46CBF"/>
    <w:rsid w:val="00AA074F"/>
    <w:rsid w:val="00AC5FE3"/>
    <w:rsid w:val="00AD0D43"/>
    <w:rsid w:val="00B7371B"/>
    <w:rsid w:val="00BB5B01"/>
    <w:rsid w:val="00C641BF"/>
    <w:rsid w:val="00C97E7E"/>
    <w:rsid w:val="00CA2850"/>
    <w:rsid w:val="00CF7701"/>
    <w:rsid w:val="00D4574F"/>
    <w:rsid w:val="00D86B13"/>
    <w:rsid w:val="00D96810"/>
    <w:rsid w:val="00DA2060"/>
    <w:rsid w:val="00DB35F4"/>
    <w:rsid w:val="00E251AC"/>
    <w:rsid w:val="00E52722"/>
    <w:rsid w:val="00E52C2F"/>
    <w:rsid w:val="00E54B66"/>
    <w:rsid w:val="00E85F32"/>
    <w:rsid w:val="00EA4D57"/>
    <w:rsid w:val="00EC7D01"/>
    <w:rsid w:val="00F02EF5"/>
    <w:rsid w:val="00F16EFD"/>
    <w:rsid w:val="00F52C9F"/>
    <w:rsid w:val="00F91166"/>
    <w:rsid w:val="00FA4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75CC2"/>
  <w15:chartTrackingRefBased/>
  <w15:docId w15:val="{674032C4-C37F-4356-9B49-A2A77F95C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C9F"/>
    <w:pPr>
      <w:spacing w:after="180"/>
    </w:pPr>
    <w:rPr>
      <w:rFonts w:ascii="Times New Roman" w:eastAsia="MS Mincho" w:hAnsi="Times New Roman" w:cs="Times New Roman"/>
      <w:kern w:val="0"/>
      <w:sz w:val="20"/>
      <w:szCs w:val="20"/>
      <w:lang w:val="en-GB" w:eastAsia="en-US"/>
    </w:rPr>
  </w:style>
  <w:style w:type="paragraph" w:styleId="1">
    <w:name w:val="heading 1"/>
    <w:aliases w:val="H1"/>
    <w:basedOn w:val="a"/>
    <w:next w:val="a"/>
    <w:link w:val="10"/>
    <w:uiPriority w:val="99"/>
    <w:qFormat/>
    <w:rsid w:val="00F52C9F"/>
    <w:pPr>
      <w:keepNext/>
      <w:keepLines/>
      <w:numPr>
        <w:numId w:val="1"/>
      </w:numPr>
      <w:pBdr>
        <w:top w:val="single" w:sz="12" w:space="3" w:color="auto"/>
      </w:pBdr>
      <w:spacing w:before="240"/>
      <w:outlineLvl w:val="0"/>
    </w:pPr>
    <w:rPr>
      <w:rFonts w:ascii="Arial" w:hAnsi="Arial"/>
      <w:sz w:val="36"/>
    </w:rPr>
  </w:style>
  <w:style w:type="paragraph" w:styleId="2">
    <w:name w:val="heading 2"/>
    <w:basedOn w:val="a"/>
    <w:next w:val="a"/>
    <w:link w:val="20"/>
    <w:uiPriority w:val="9"/>
    <w:semiHidden/>
    <w:unhideWhenUsed/>
    <w:qFormat/>
    <w:rsid w:val="00F52C9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9"/>
    <w:qFormat/>
    <w:rsid w:val="00F52C9F"/>
    <w:pPr>
      <w:numPr>
        <w:ilvl w:val="2"/>
        <w:numId w:val="1"/>
      </w:numPr>
      <w:spacing w:before="120" w:after="180" w:line="240" w:lineRule="auto"/>
      <w:outlineLvl w:val="2"/>
    </w:pPr>
    <w:rPr>
      <w:rFonts w:ascii="Arial" w:eastAsia="MS Mincho" w:hAnsi="Arial" w:cs="Times New Roman"/>
      <w:b w:val="0"/>
      <w:bCs w:val="0"/>
      <w:sz w:val="28"/>
      <w:szCs w:val="20"/>
    </w:rPr>
  </w:style>
  <w:style w:type="paragraph" w:styleId="4">
    <w:name w:val="heading 4"/>
    <w:aliases w:val="h4"/>
    <w:basedOn w:val="3"/>
    <w:next w:val="a"/>
    <w:link w:val="40"/>
    <w:uiPriority w:val="99"/>
    <w:qFormat/>
    <w:rsid w:val="00F52C9F"/>
    <w:pPr>
      <w:numPr>
        <w:ilvl w:val="3"/>
      </w:numPr>
      <w:outlineLvl w:val="3"/>
    </w:pPr>
    <w:rPr>
      <w:sz w:val="24"/>
    </w:rPr>
  </w:style>
  <w:style w:type="paragraph" w:styleId="5">
    <w:name w:val="heading 5"/>
    <w:aliases w:val="h5,Heading5"/>
    <w:basedOn w:val="4"/>
    <w:next w:val="a"/>
    <w:link w:val="50"/>
    <w:uiPriority w:val="99"/>
    <w:qFormat/>
    <w:rsid w:val="00F52C9F"/>
    <w:pPr>
      <w:numPr>
        <w:ilvl w:val="5"/>
      </w:numPr>
      <w:outlineLvl w:val="4"/>
    </w:pPr>
    <w:rPr>
      <w:sz w:val="22"/>
    </w:rPr>
  </w:style>
  <w:style w:type="paragraph" w:styleId="7">
    <w:name w:val="heading 7"/>
    <w:basedOn w:val="a"/>
    <w:next w:val="a"/>
    <w:link w:val="70"/>
    <w:uiPriority w:val="99"/>
    <w:qFormat/>
    <w:rsid w:val="00F52C9F"/>
    <w:pPr>
      <w:keepNext/>
      <w:keepLines/>
      <w:numPr>
        <w:ilvl w:val="6"/>
        <w:numId w:val="1"/>
      </w:numPr>
      <w:spacing w:before="120"/>
      <w:outlineLvl w:val="6"/>
    </w:pPr>
    <w:rPr>
      <w:rFonts w:ascii="Arial" w:hAnsi="Arial"/>
    </w:rPr>
  </w:style>
  <w:style w:type="paragraph" w:styleId="8">
    <w:name w:val="heading 8"/>
    <w:basedOn w:val="1"/>
    <w:next w:val="a"/>
    <w:link w:val="80"/>
    <w:uiPriority w:val="99"/>
    <w:qFormat/>
    <w:rsid w:val="00F52C9F"/>
    <w:pPr>
      <w:numPr>
        <w:ilvl w:val="7"/>
      </w:numPr>
      <w:outlineLvl w:val="7"/>
    </w:pPr>
  </w:style>
  <w:style w:type="paragraph" w:styleId="9">
    <w:name w:val="heading 9"/>
    <w:basedOn w:val="8"/>
    <w:next w:val="a"/>
    <w:link w:val="90"/>
    <w:uiPriority w:val="99"/>
    <w:qFormat/>
    <w:rsid w:val="00F52C9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uiPriority w:val="99"/>
    <w:rsid w:val="00F52C9F"/>
    <w:rPr>
      <w:rFonts w:ascii="Arial" w:eastAsia="MS Mincho" w:hAnsi="Arial" w:cs="Times New Roman"/>
      <w:kern w:val="0"/>
      <w:sz w:val="36"/>
      <w:szCs w:val="20"/>
      <w:lang w:val="en-GB" w:eastAsia="en-US"/>
    </w:rPr>
  </w:style>
  <w:style w:type="character" w:customStyle="1" w:styleId="30">
    <w:name w:val="标题 3 字符"/>
    <w:basedOn w:val="a0"/>
    <w:link w:val="3"/>
    <w:uiPriority w:val="99"/>
    <w:rsid w:val="00F52C9F"/>
    <w:rPr>
      <w:rFonts w:ascii="Arial" w:eastAsia="MS Mincho" w:hAnsi="Arial" w:cs="Times New Roman"/>
      <w:kern w:val="0"/>
      <w:sz w:val="28"/>
      <w:szCs w:val="20"/>
      <w:lang w:val="en-GB" w:eastAsia="en-US"/>
    </w:rPr>
  </w:style>
  <w:style w:type="character" w:customStyle="1" w:styleId="40">
    <w:name w:val="标题 4 字符"/>
    <w:aliases w:val="h4 字符"/>
    <w:basedOn w:val="a0"/>
    <w:link w:val="4"/>
    <w:uiPriority w:val="99"/>
    <w:rsid w:val="00F52C9F"/>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uiPriority w:val="99"/>
    <w:rsid w:val="00F52C9F"/>
    <w:rPr>
      <w:rFonts w:ascii="Arial" w:eastAsia="MS Mincho" w:hAnsi="Arial" w:cs="Times New Roman"/>
      <w:kern w:val="0"/>
      <w:sz w:val="22"/>
      <w:szCs w:val="20"/>
      <w:lang w:val="en-GB" w:eastAsia="en-US"/>
    </w:rPr>
  </w:style>
  <w:style w:type="character" w:customStyle="1" w:styleId="70">
    <w:name w:val="标题 7 字符"/>
    <w:basedOn w:val="a0"/>
    <w:link w:val="7"/>
    <w:uiPriority w:val="99"/>
    <w:rsid w:val="00F52C9F"/>
    <w:rPr>
      <w:rFonts w:ascii="Arial" w:eastAsia="MS Mincho" w:hAnsi="Arial" w:cs="Times New Roman"/>
      <w:kern w:val="0"/>
      <w:sz w:val="20"/>
      <w:szCs w:val="20"/>
      <w:lang w:val="en-GB" w:eastAsia="en-US"/>
    </w:rPr>
  </w:style>
  <w:style w:type="character" w:customStyle="1" w:styleId="80">
    <w:name w:val="标题 8 字符"/>
    <w:basedOn w:val="a0"/>
    <w:link w:val="8"/>
    <w:uiPriority w:val="99"/>
    <w:rsid w:val="00F52C9F"/>
    <w:rPr>
      <w:rFonts w:ascii="Arial" w:eastAsia="MS Mincho" w:hAnsi="Arial" w:cs="Times New Roman"/>
      <w:kern w:val="0"/>
      <w:sz w:val="36"/>
      <w:szCs w:val="20"/>
      <w:lang w:val="en-GB" w:eastAsia="en-US"/>
    </w:rPr>
  </w:style>
  <w:style w:type="character" w:customStyle="1" w:styleId="90">
    <w:name w:val="标题 9 字符"/>
    <w:basedOn w:val="a0"/>
    <w:link w:val="9"/>
    <w:uiPriority w:val="99"/>
    <w:rsid w:val="00F52C9F"/>
    <w:rPr>
      <w:rFonts w:ascii="Arial" w:eastAsia="MS Mincho" w:hAnsi="Arial" w:cs="Times New Roman"/>
      <w:kern w:val="0"/>
      <w:sz w:val="36"/>
      <w:szCs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qFormat/>
    <w:rsid w:val="00F52C9F"/>
    <w:pPr>
      <w:widowControl w:val="0"/>
      <w:spacing w:after="0"/>
    </w:pPr>
    <w:rPr>
      <w:rFonts w:ascii="Arial" w:hAnsi="Arial"/>
      <w:b/>
      <w:noProof/>
      <w:sz w:val="18"/>
      <w:lang w:val="en-US"/>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qFormat/>
    <w:rsid w:val="00F52C9F"/>
    <w:rPr>
      <w:rFonts w:ascii="Arial" w:eastAsia="MS Mincho" w:hAnsi="Arial" w:cs="Times New Roman"/>
      <w:b/>
      <w:noProof/>
      <w:kern w:val="0"/>
      <w:sz w:val="18"/>
      <w:szCs w:val="20"/>
      <w:lang w:eastAsia="en-US"/>
    </w:rPr>
  </w:style>
  <w:style w:type="paragraph" w:styleId="a5">
    <w:name w:val="footer"/>
    <w:basedOn w:val="a3"/>
    <w:link w:val="a6"/>
    <w:uiPriority w:val="99"/>
    <w:rsid w:val="00F52C9F"/>
    <w:pPr>
      <w:jc w:val="center"/>
    </w:pPr>
    <w:rPr>
      <w:i/>
    </w:rPr>
  </w:style>
  <w:style w:type="character" w:customStyle="1" w:styleId="a6">
    <w:name w:val="页脚 字符"/>
    <w:basedOn w:val="a0"/>
    <w:link w:val="a5"/>
    <w:uiPriority w:val="99"/>
    <w:rsid w:val="00F52C9F"/>
    <w:rPr>
      <w:rFonts w:ascii="Arial" w:eastAsia="MS Mincho" w:hAnsi="Arial" w:cs="Times New Roman"/>
      <w:b/>
      <w:i/>
      <w:noProof/>
      <w:kern w:val="0"/>
      <w:sz w:val="18"/>
      <w:szCs w:val="20"/>
      <w:lang w:eastAsia="en-US"/>
    </w:rPr>
  </w:style>
  <w:style w:type="character" w:styleId="a7">
    <w:name w:val="page number"/>
    <w:uiPriority w:val="99"/>
    <w:rsid w:val="00F52C9F"/>
    <w:rPr>
      <w:rFonts w:cs="Times New Roman"/>
    </w:rPr>
  </w:style>
  <w:style w:type="table" w:styleId="a8">
    <w:name w:val="Table Grid"/>
    <w:aliases w:val="TableGrid"/>
    <w:basedOn w:val="a1"/>
    <w:uiPriority w:val="39"/>
    <w:qFormat/>
    <w:rsid w:val="00F52C9F"/>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목록단락,列"/>
    <w:basedOn w:val="a"/>
    <w:link w:val="aa"/>
    <w:uiPriority w:val="34"/>
    <w:qFormat/>
    <w:rsid w:val="00F52C9F"/>
    <w:pPr>
      <w:overflowPunct w:val="0"/>
      <w:autoSpaceDE w:val="0"/>
      <w:autoSpaceDN w:val="0"/>
      <w:adjustRightInd w:val="0"/>
      <w:ind w:left="720"/>
      <w:contextualSpacing/>
      <w:textAlignment w:val="baseline"/>
    </w:pPr>
    <w:rPr>
      <w:rFonts w:eastAsia="等线"/>
      <w:lang w:eastAsia="en-GB"/>
    </w:rPr>
  </w:style>
  <w:style w:type="character" w:customStyle="1" w:styleId="aa">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9"/>
    <w:uiPriority w:val="34"/>
    <w:qFormat/>
    <w:rsid w:val="00F52C9F"/>
    <w:rPr>
      <w:rFonts w:ascii="Times New Roman" w:eastAsia="等线" w:hAnsi="Times New Roman" w:cs="Times New Roman"/>
      <w:kern w:val="0"/>
      <w:sz w:val="20"/>
      <w:szCs w:val="20"/>
      <w:lang w:val="en-GB" w:eastAsia="en-GB"/>
    </w:rPr>
  </w:style>
  <w:style w:type="character" w:customStyle="1" w:styleId="20">
    <w:name w:val="标题 2 字符"/>
    <w:basedOn w:val="a0"/>
    <w:link w:val="2"/>
    <w:uiPriority w:val="9"/>
    <w:semiHidden/>
    <w:rsid w:val="00F52C9F"/>
    <w:rPr>
      <w:rFonts w:asciiTheme="majorHAnsi" w:eastAsiaTheme="majorEastAsia" w:hAnsiTheme="majorHAnsi" w:cstheme="majorBidi"/>
      <w:b/>
      <w:bCs/>
      <w:kern w:val="0"/>
      <w:sz w:val="32"/>
      <w:szCs w:val="32"/>
      <w:lang w:val="en-GB" w:eastAsia="en-US"/>
    </w:rPr>
  </w:style>
  <w:style w:type="paragraph" w:customStyle="1" w:styleId="TAL">
    <w:name w:val="TAL"/>
    <w:basedOn w:val="a"/>
    <w:link w:val="TALChar"/>
    <w:qFormat/>
    <w:rsid w:val="00921777"/>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sid w:val="00921777"/>
    <w:rPr>
      <w:b/>
    </w:rPr>
  </w:style>
  <w:style w:type="paragraph" w:customStyle="1" w:styleId="TAC">
    <w:name w:val="TAC"/>
    <w:basedOn w:val="TAL"/>
    <w:link w:val="TACChar"/>
    <w:qFormat/>
    <w:rsid w:val="00921777"/>
    <w:pPr>
      <w:jc w:val="center"/>
    </w:pPr>
  </w:style>
  <w:style w:type="character" w:customStyle="1" w:styleId="TALChar">
    <w:name w:val="TAL Char"/>
    <w:link w:val="TAL"/>
    <w:qFormat/>
    <w:rsid w:val="00921777"/>
    <w:rPr>
      <w:rFonts w:ascii="Arial" w:eastAsia="Times New Roman" w:hAnsi="Arial" w:cs="Times New Roman"/>
      <w:kern w:val="0"/>
      <w:sz w:val="18"/>
      <w:szCs w:val="20"/>
      <w:lang w:val="en-GB" w:eastAsia="en-GB"/>
    </w:rPr>
  </w:style>
  <w:style w:type="character" w:customStyle="1" w:styleId="TACChar">
    <w:name w:val="TAC Char"/>
    <w:link w:val="TAC"/>
    <w:qFormat/>
    <w:locked/>
    <w:rsid w:val="00921777"/>
    <w:rPr>
      <w:rFonts w:ascii="Arial" w:eastAsia="Times New Roman" w:hAnsi="Arial" w:cs="Times New Roman"/>
      <w:kern w:val="0"/>
      <w:sz w:val="18"/>
      <w:szCs w:val="20"/>
      <w:lang w:val="en-GB" w:eastAsia="en-GB"/>
    </w:rPr>
  </w:style>
  <w:style w:type="character" w:customStyle="1" w:styleId="TAHCar">
    <w:name w:val="TAH Car"/>
    <w:link w:val="TAH"/>
    <w:qFormat/>
    <w:locked/>
    <w:rsid w:val="00921777"/>
    <w:rPr>
      <w:rFonts w:ascii="Arial" w:eastAsia="Times New Roman" w:hAnsi="Arial" w:cs="Times New Roman"/>
      <w:b/>
      <w:kern w:val="0"/>
      <w:sz w:val="18"/>
      <w:szCs w:val="20"/>
      <w:lang w:val="en-GB" w:eastAsia="en-GB"/>
    </w:rPr>
  </w:style>
  <w:style w:type="table" w:customStyle="1" w:styleId="11">
    <w:name w:val="网格型1"/>
    <w:basedOn w:val="a1"/>
    <w:qFormat/>
    <w:rsid w:val="00921777"/>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BB5B0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BB5B01"/>
    <w:rPr>
      <w:rFonts w:ascii="Arial" w:eastAsia="Times New Roman" w:hAnsi="Arial" w:cs="Times New Roman"/>
      <w:b/>
      <w:kern w:val="0"/>
      <w:sz w:val="20"/>
      <w:szCs w:val="20"/>
      <w:lang w:val="en-GB" w:eastAsia="en-GB"/>
    </w:rPr>
  </w:style>
  <w:style w:type="paragraph" w:customStyle="1" w:styleId="TAN">
    <w:name w:val="TAN"/>
    <w:basedOn w:val="TAL"/>
    <w:link w:val="TANChar"/>
    <w:qFormat/>
    <w:rsid w:val="00AD0D43"/>
    <w:pPr>
      <w:overflowPunct/>
      <w:autoSpaceDE/>
      <w:autoSpaceDN/>
      <w:adjustRightInd/>
      <w:spacing w:line="259" w:lineRule="auto"/>
      <w:ind w:left="851" w:hanging="851"/>
      <w:textAlignment w:val="auto"/>
    </w:pPr>
    <w:rPr>
      <w:rFonts w:eastAsia="PMingLiU"/>
      <w:lang w:eastAsia="en-US"/>
    </w:rPr>
  </w:style>
  <w:style w:type="character" w:customStyle="1" w:styleId="TANChar">
    <w:name w:val="TAN Char"/>
    <w:link w:val="TAN"/>
    <w:qFormat/>
    <w:rsid w:val="00AD0D43"/>
    <w:rPr>
      <w:rFonts w:ascii="Arial" w:eastAsia="PMingLiU"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29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1254</TotalTime>
  <Pages>2</Pages>
  <Words>593</Words>
  <Characters>3383</Characters>
  <Application>Microsoft Office Word</Application>
  <DocSecurity>0</DocSecurity>
  <Lines>28</Lines>
  <Paragraphs>7</Paragraphs>
  <ScaleCrop>false</ScaleCrop>
  <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36</cp:revision>
  <dcterms:created xsi:type="dcterms:W3CDTF">2024-08-03T09:43:00Z</dcterms:created>
  <dcterms:modified xsi:type="dcterms:W3CDTF">2024-08-09T06:22:00Z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25fa28052cd11ef80001d6900001d69">
    <vt:lpwstr>CWM0uAtFM4/mNRn/RR32QAtPmdBrO1bN03x56McU0+4w1REWkpp57CbN99Tng6hLtafKV4AdtBSdc2octBVn/qOkQ==</vt:lpwstr>
  </property>
</Properties>
</file>