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52514D">
        <w:rPr>
          <w:rFonts w:cs="Arial"/>
          <w:sz w:val="24"/>
          <w:szCs w:val="24"/>
          <w:lang w:eastAsia="zh-CN"/>
        </w:rPr>
        <w:t>3</w:t>
      </w:r>
      <w:r>
        <w:rPr>
          <w:rFonts w:cs="Arial"/>
          <w:sz w:val="24"/>
          <w:szCs w:val="24"/>
          <w:lang w:eastAsia="zh-CN"/>
        </w:rPr>
        <w:t>GPP TSG-RAN WG4 Meeting #112</w:t>
      </w:r>
      <w:r w:rsidRPr="0052514D">
        <w:rPr>
          <w:rFonts w:cs="Arial"/>
          <w:sz w:val="24"/>
          <w:szCs w:val="24"/>
          <w:lang w:eastAsia="zh-CN"/>
        </w:rPr>
        <w:tab/>
        <w:t>R4-24</w:t>
      </w:r>
      <w:r w:rsidR="00307512">
        <w:rPr>
          <w:rFonts w:cs="Arial"/>
          <w:sz w:val="24"/>
          <w:szCs w:val="24"/>
          <w:lang w:eastAsia="zh-CN"/>
        </w:rPr>
        <w:t>11602</w:t>
      </w:r>
    </w:p>
    <w:p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bookmarkEnd w:id="2"/>
    <w:bookmarkEnd w:id="3"/>
    <w:p w:rsidR="00F52C9F" w:rsidRPr="00A803D1" w:rsidRDefault="00F52C9F" w:rsidP="00F52C9F">
      <w:pPr>
        <w:pStyle w:val="a5"/>
        <w:jc w:val="left"/>
        <w:rPr>
          <w:noProof w:val="0"/>
          <w:lang w:val="pt-BR"/>
        </w:rPr>
      </w:pPr>
    </w:p>
    <w:bookmarkEnd w:id="4"/>
    <w:bookmarkEnd w:id="5"/>
    <w:p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Pr>
          <w:rFonts w:ascii="Arial" w:hAnsi="Arial"/>
          <w:sz w:val="24"/>
          <w:lang w:val="pt-BR"/>
        </w:rPr>
        <w:t>8.8.</w:t>
      </w:r>
      <w:r w:rsidR="00822F8A">
        <w:rPr>
          <w:rFonts w:ascii="Arial" w:hAnsi="Arial"/>
          <w:sz w:val="24"/>
          <w:lang w:val="pt-BR"/>
        </w:rPr>
        <w:t>2</w:t>
      </w:r>
      <w:r>
        <w:rPr>
          <w:rFonts w:ascii="Arial" w:hAnsi="Arial"/>
          <w:sz w:val="24"/>
          <w:lang w:val="pt-BR"/>
        </w:rPr>
        <w:t>.1</w:t>
      </w:r>
    </w:p>
    <w:p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 xml:space="preserve">Discussion on </w:t>
      </w:r>
      <w:r w:rsidR="00822F8A">
        <w:rPr>
          <w:rFonts w:ascii="Arial" w:hAnsi="Arial"/>
          <w:sz w:val="24"/>
          <w:lang w:val="en-US"/>
        </w:rPr>
        <w:t>co-existence of NTN HPUE</w:t>
      </w:r>
    </w:p>
    <w:p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rsidR="00F52C9F" w:rsidRPr="003B6691" w:rsidRDefault="00F52C9F" w:rsidP="00F52C9F">
      <w:pPr>
        <w:pStyle w:val="1"/>
        <w:rPr>
          <w:lang w:val="en-US"/>
        </w:rPr>
      </w:pPr>
      <w:r w:rsidRPr="00D64FA5">
        <w:rPr>
          <w:lang w:val="en-US"/>
        </w:rPr>
        <w:t>Introduction</w:t>
      </w:r>
    </w:p>
    <w:p w:rsidR="00F52C9F" w:rsidRDefault="00F52C9F" w:rsidP="00F52C9F">
      <w:pPr>
        <w:spacing w:beforeLines="50" w:before="120" w:after="0"/>
        <w:jc w:val="both"/>
      </w:pPr>
      <w:r>
        <w:t>In the RAN#103</w:t>
      </w:r>
      <w:r w:rsidRPr="00D54226">
        <w:t xml:space="preserve"> meeting, a </w:t>
      </w:r>
      <w:r>
        <w:rPr>
          <w:rFonts w:hint="eastAsia"/>
          <w:lang w:eastAsia="ja-JP"/>
        </w:rPr>
        <w:t>n</w:t>
      </w:r>
      <w:r>
        <w:t>ew WID on</w:t>
      </w:r>
      <w:r>
        <w:rPr>
          <w:lang w:val="en-US" w:eastAsia="fi-FI"/>
        </w:rPr>
        <w:t xml:space="preserve"> </w:t>
      </w:r>
      <w:r>
        <w:rPr>
          <w:bCs/>
        </w:rPr>
        <w:t>e</w:t>
      </w:r>
      <w:r w:rsidRPr="00DC1FF3">
        <w:rPr>
          <w:bCs/>
        </w:rPr>
        <w:t xml:space="preserve">nhanced requirements and test methodology for NR and </w:t>
      </w:r>
      <w:proofErr w:type="spellStart"/>
      <w:r w:rsidRPr="00DC1FF3">
        <w:rPr>
          <w:bCs/>
        </w:rPr>
        <w:t>IoT</w:t>
      </w:r>
      <w:proofErr w:type="spellEnd"/>
      <w:r w:rsidRPr="00DC1FF3">
        <w:rPr>
          <w:bCs/>
        </w:rPr>
        <w:t xml:space="preserve"> NTN</w:t>
      </w:r>
      <w:r w:rsidRPr="00D54226">
        <w:t xml:space="preserve"> was appr</w:t>
      </w:r>
      <w:r w:rsidRPr="008D5C39">
        <w:t>oved [</w:t>
      </w:r>
      <w:r w:rsidRPr="008D5C39">
        <w:rPr>
          <w:rFonts w:hint="eastAsia"/>
        </w:rPr>
        <w:t>1</w:t>
      </w:r>
      <w:r w:rsidRPr="008D5C39">
        <w:t>]</w:t>
      </w:r>
      <w:r>
        <w:t xml:space="preserve"> and it was revised in RAN #104 meeting [2]</w:t>
      </w:r>
      <w:r w:rsidRPr="008D5C39">
        <w:t>.</w:t>
      </w:r>
      <w:r w:rsidRPr="008D5C39">
        <w:rPr>
          <w:rFonts w:hint="eastAsia"/>
        </w:rPr>
        <w:t xml:space="preserve"> </w:t>
      </w:r>
      <w:r w:rsidRPr="00CD0E90">
        <w:rPr>
          <w:rFonts w:hint="eastAsia"/>
          <w:szCs w:val="22"/>
          <w:lang w:eastAsia="zh-CN"/>
        </w:rPr>
        <w:t xml:space="preserve">The WI objectives </w:t>
      </w:r>
      <w:r w:rsidR="00822F8A">
        <w:rPr>
          <w:szCs w:val="22"/>
          <w:lang w:eastAsia="zh-CN"/>
        </w:rPr>
        <w:t xml:space="preserve">for </w:t>
      </w:r>
      <w:r w:rsidR="00822F8A" w:rsidRPr="00822F8A">
        <w:rPr>
          <w:rFonts w:hint="eastAsia"/>
          <w:szCs w:val="22"/>
          <w:lang w:eastAsia="zh-CN"/>
        </w:rPr>
        <w:t>NTN</w:t>
      </w:r>
      <w:r w:rsidR="00822F8A">
        <w:rPr>
          <w:szCs w:val="22"/>
          <w:lang w:eastAsia="zh-CN"/>
        </w:rPr>
        <w:t xml:space="preserve"> </w:t>
      </w:r>
      <w:r w:rsidR="00822F8A" w:rsidRPr="00822F8A">
        <w:rPr>
          <w:rFonts w:hint="eastAsia"/>
          <w:szCs w:val="22"/>
          <w:lang w:eastAsia="zh-CN"/>
        </w:rPr>
        <w:t>HPUE</w:t>
      </w:r>
      <w:r w:rsidR="00822F8A">
        <w:rPr>
          <w:szCs w:val="22"/>
          <w:lang w:eastAsia="zh-CN"/>
        </w:rPr>
        <w:t xml:space="preserve"> </w:t>
      </w:r>
      <w:r w:rsidRPr="00CD0E90">
        <w:rPr>
          <w:rFonts w:hint="eastAsia"/>
          <w:szCs w:val="22"/>
          <w:lang w:eastAsia="zh-CN"/>
        </w:rPr>
        <w:t>are</w:t>
      </w:r>
      <w:r>
        <w:rPr>
          <w:szCs w:val="22"/>
          <w:lang w:eastAsia="zh-CN"/>
        </w:rPr>
        <w:t xml:space="preserve"> excerpted</w:t>
      </w:r>
      <w:r w:rsidRPr="00CD0E90">
        <w:rPr>
          <w:rFonts w:hint="eastAsia"/>
          <w:szCs w:val="22"/>
          <w:lang w:eastAsia="zh-CN"/>
        </w:rPr>
        <w:t xml:space="preserve"> here as the reference</w:t>
      </w:r>
      <w:r>
        <w:t>:</w:t>
      </w:r>
    </w:p>
    <w:p w:rsidR="00822F8A" w:rsidRPr="00D9611F" w:rsidRDefault="00822F8A" w:rsidP="00822F8A">
      <w:pPr>
        <w:jc w:val="both"/>
        <w:rPr>
          <w:lang w:eastAsia="zh-CN"/>
        </w:rPr>
      </w:pPr>
      <w:r w:rsidRPr="00D9611F">
        <w:rPr>
          <w:b/>
        </w:rPr>
        <w:t>High power UE (HPUE) for NTN</w:t>
      </w:r>
    </w:p>
    <w:p w:rsidR="00822F8A" w:rsidRPr="00D9611F" w:rsidRDefault="00822F8A" w:rsidP="00822F8A">
      <w:pPr>
        <w:pStyle w:val="a9"/>
        <w:widowControl w:val="0"/>
        <w:numPr>
          <w:ilvl w:val="0"/>
          <w:numId w:val="4"/>
        </w:numPr>
        <w:overflowPunct/>
        <w:autoSpaceDE/>
        <w:autoSpaceDN/>
        <w:adjustRightInd/>
        <w:spacing w:after="0"/>
        <w:contextualSpacing w:val="0"/>
        <w:textAlignment w:val="auto"/>
      </w:pPr>
      <w:r w:rsidRPr="00D9611F">
        <w:t>Conduct the coexistence analysis based on TR 38.863 for the above example bands and corresponding power classes</w:t>
      </w:r>
    </w:p>
    <w:p w:rsidR="00822F8A" w:rsidRPr="00D9611F" w:rsidRDefault="00822F8A" w:rsidP="00822F8A">
      <w:pPr>
        <w:pStyle w:val="a9"/>
        <w:widowControl w:val="0"/>
        <w:numPr>
          <w:ilvl w:val="1"/>
          <w:numId w:val="4"/>
        </w:numPr>
        <w:overflowPunct/>
        <w:autoSpaceDE/>
        <w:autoSpaceDN/>
        <w:adjustRightInd/>
        <w:spacing w:after="0"/>
        <w:contextualSpacing w:val="0"/>
        <w:textAlignment w:val="auto"/>
      </w:pPr>
      <w:r w:rsidRPr="00D9611F">
        <w:t>Evaluate the impact on the uplink performance of TN (Terrestrial network)</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Example bands include bands n256 and 256, n255 and 255</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PC2, PC1.5 (for NR-NTN only) and PC1 will be evaluated for ACLR and ACS</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 xml:space="preserve">For NR-NTN and </w:t>
      </w:r>
      <w:proofErr w:type="spellStart"/>
      <w:r w:rsidRPr="00D9611F">
        <w:t>IoT</w:t>
      </w:r>
      <w:proofErr w:type="spellEnd"/>
      <w:r w:rsidRPr="00D9611F">
        <w:t>-NTN: coexistence studies shall be carried out under</w:t>
      </w:r>
      <w:r>
        <w:t xml:space="preserve"> the same conditions, including</w:t>
      </w:r>
      <w:r w:rsidRPr="00D9611F">
        <w:t xml:space="preserve"> geographical separation between NTN UE and Terrestrial Networks (TN), as the co-existence studies in Rel-17 and Rel-18</w:t>
      </w:r>
    </w:p>
    <w:p w:rsidR="00822F8A" w:rsidRPr="00D9611F" w:rsidRDefault="00822F8A" w:rsidP="00822F8A">
      <w:pPr>
        <w:pStyle w:val="a9"/>
        <w:widowControl w:val="0"/>
        <w:numPr>
          <w:ilvl w:val="0"/>
          <w:numId w:val="4"/>
        </w:numPr>
        <w:overflowPunct/>
        <w:autoSpaceDE/>
        <w:autoSpaceDN/>
        <w:adjustRightInd/>
        <w:spacing w:after="0"/>
        <w:contextualSpacing w:val="0"/>
        <w:textAlignment w:val="auto"/>
      </w:pPr>
      <w:r w:rsidRPr="00D9611F">
        <w:t xml:space="preserve">Specify high power UE (HPUE) for NR-NTN (Non-Terrestrial Networks) and </w:t>
      </w:r>
      <w:proofErr w:type="spellStart"/>
      <w:r w:rsidRPr="00D9611F">
        <w:t>IoT</w:t>
      </w:r>
      <w:proofErr w:type="spellEnd"/>
      <w:r w:rsidRPr="00D9611F">
        <w:t>-NTN (NB-</w:t>
      </w:r>
      <w:proofErr w:type="spellStart"/>
      <w:r w:rsidRPr="00D9611F">
        <w:t>IoT</w:t>
      </w:r>
      <w:proofErr w:type="spellEnd"/>
      <w:r w:rsidRPr="00D9611F">
        <w:t xml:space="preserve"> and </w:t>
      </w:r>
      <w:proofErr w:type="spellStart"/>
      <w:r w:rsidRPr="00D9611F">
        <w:t>eMTC</w:t>
      </w:r>
      <w:proofErr w:type="spellEnd"/>
      <w:r w:rsidRPr="00D9611F">
        <w:t xml:space="preserve"> based NTN) in FR1-NTN bands and the corresponding LTE NTN bands for the single uplink (UL) carrier scenario</w:t>
      </w:r>
    </w:p>
    <w:p w:rsidR="00822F8A" w:rsidRPr="00D9611F" w:rsidRDefault="00822F8A" w:rsidP="00822F8A">
      <w:pPr>
        <w:pStyle w:val="a9"/>
        <w:widowControl w:val="0"/>
        <w:numPr>
          <w:ilvl w:val="1"/>
          <w:numId w:val="4"/>
        </w:numPr>
        <w:overflowPunct/>
        <w:autoSpaceDE/>
        <w:autoSpaceDN/>
        <w:adjustRightInd/>
        <w:spacing w:after="0"/>
        <w:contextualSpacing w:val="0"/>
        <w:textAlignment w:val="auto"/>
      </w:pPr>
      <w:r w:rsidRPr="00D9611F">
        <w:t xml:space="preserve">Support UE with power class 2 (PC2, 26 </w:t>
      </w:r>
      <w:proofErr w:type="spellStart"/>
      <w:r w:rsidRPr="00D9611F">
        <w:t>dBm</w:t>
      </w:r>
      <w:proofErr w:type="spellEnd"/>
      <w:r w:rsidRPr="00D9611F">
        <w:t>) that applies to both handheld and non-handheld based on the co-existence study.</w:t>
      </w:r>
    </w:p>
    <w:p w:rsidR="00822F8A" w:rsidRPr="00D9611F" w:rsidRDefault="00822F8A" w:rsidP="00822F8A">
      <w:pPr>
        <w:pStyle w:val="a9"/>
        <w:widowControl w:val="0"/>
        <w:numPr>
          <w:ilvl w:val="1"/>
          <w:numId w:val="4"/>
        </w:numPr>
        <w:overflowPunct/>
        <w:autoSpaceDE/>
        <w:autoSpaceDN/>
        <w:adjustRightInd/>
        <w:spacing w:after="0"/>
        <w:contextualSpacing w:val="0"/>
        <w:textAlignment w:val="auto"/>
      </w:pPr>
      <w:r w:rsidRPr="00D9611F">
        <w:t>Support other power classes based on the co-existence and feasibility study</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Non-hand held UE is prioritized</w:t>
      </w:r>
    </w:p>
    <w:p w:rsidR="00822F8A" w:rsidRPr="00D9611F" w:rsidRDefault="00822F8A" w:rsidP="00822F8A">
      <w:pPr>
        <w:pStyle w:val="a9"/>
        <w:widowControl w:val="0"/>
        <w:numPr>
          <w:ilvl w:val="1"/>
          <w:numId w:val="4"/>
        </w:numPr>
        <w:overflowPunct/>
        <w:autoSpaceDE/>
        <w:autoSpaceDN/>
        <w:adjustRightInd/>
        <w:spacing w:after="0"/>
        <w:contextualSpacing w:val="0"/>
        <w:textAlignment w:val="auto"/>
      </w:pPr>
      <w:r w:rsidRPr="00D9611F">
        <w:t xml:space="preserve">Specify RF requirements for all considered power classes for NR-NTN and </w:t>
      </w:r>
      <w:proofErr w:type="spellStart"/>
      <w:r w:rsidRPr="00D9611F">
        <w:t>IoT</w:t>
      </w:r>
      <w:proofErr w:type="spellEnd"/>
      <w:r w:rsidRPr="00D9611F">
        <w:t>-NTN in FR1-NTN bands and the corresponding LTE NTN bands</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 xml:space="preserve">Necessary </w:t>
      </w:r>
      <w:proofErr w:type="spellStart"/>
      <w:r w:rsidRPr="00D9611F">
        <w:t>Tx</w:t>
      </w:r>
      <w:proofErr w:type="spellEnd"/>
      <w:r w:rsidRPr="00D9611F">
        <w:t xml:space="preserve"> requirements, at least including</w:t>
      </w:r>
    </w:p>
    <w:p w:rsidR="00822F8A" w:rsidRPr="00D9611F" w:rsidRDefault="00822F8A" w:rsidP="00822F8A">
      <w:pPr>
        <w:pStyle w:val="a9"/>
        <w:widowControl w:val="0"/>
        <w:numPr>
          <w:ilvl w:val="3"/>
          <w:numId w:val="4"/>
        </w:numPr>
        <w:overflowPunct/>
        <w:autoSpaceDE/>
        <w:autoSpaceDN/>
        <w:adjustRightInd/>
        <w:spacing w:after="0"/>
        <w:contextualSpacing w:val="0"/>
        <w:textAlignment w:val="auto"/>
      </w:pPr>
      <w:r w:rsidRPr="00D9611F">
        <w:t>Investigate and if necessary, specify the solution to address potential SAR (Specific Absorption Rate restriction) requirements for handheld UE</w:t>
      </w:r>
    </w:p>
    <w:p w:rsidR="00822F8A" w:rsidRPr="00D9611F" w:rsidRDefault="00822F8A" w:rsidP="00822F8A">
      <w:pPr>
        <w:pStyle w:val="a9"/>
        <w:widowControl w:val="0"/>
        <w:numPr>
          <w:ilvl w:val="3"/>
          <w:numId w:val="4"/>
        </w:numPr>
        <w:overflowPunct/>
        <w:autoSpaceDE/>
        <w:autoSpaceDN/>
        <w:adjustRightInd/>
        <w:spacing w:after="0"/>
        <w:contextualSpacing w:val="0"/>
        <w:textAlignment w:val="auto"/>
      </w:pPr>
      <w:r w:rsidRPr="00D9611F">
        <w:t>Specify MPR and A-MPR for the example bands considering the regulation for the corresponding bands, if necessary</w:t>
      </w:r>
    </w:p>
    <w:p w:rsidR="00822F8A" w:rsidRPr="00D9611F" w:rsidRDefault="00822F8A" w:rsidP="00822F8A">
      <w:pPr>
        <w:pStyle w:val="a9"/>
        <w:widowControl w:val="0"/>
        <w:numPr>
          <w:ilvl w:val="2"/>
          <w:numId w:val="4"/>
        </w:numPr>
        <w:overflowPunct/>
        <w:autoSpaceDE/>
        <w:autoSpaceDN/>
        <w:adjustRightInd/>
        <w:spacing w:after="0"/>
        <w:contextualSpacing w:val="0"/>
        <w:textAlignment w:val="auto"/>
      </w:pPr>
      <w:r w:rsidRPr="00D9611F">
        <w:t>Necessary Rx requirements, at least including</w:t>
      </w:r>
    </w:p>
    <w:p w:rsidR="00822F8A" w:rsidRPr="00D9611F" w:rsidRDefault="00822F8A" w:rsidP="00822F8A">
      <w:pPr>
        <w:pStyle w:val="a9"/>
        <w:widowControl w:val="0"/>
        <w:numPr>
          <w:ilvl w:val="3"/>
          <w:numId w:val="4"/>
        </w:numPr>
        <w:overflowPunct/>
        <w:autoSpaceDE/>
        <w:autoSpaceDN/>
        <w:adjustRightInd/>
        <w:spacing w:after="0"/>
        <w:contextualSpacing w:val="0"/>
        <w:textAlignment w:val="auto"/>
      </w:pPr>
      <w:r w:rsidRPr="00D9611F">
        <w:t>Specify the RSD requirements on the example bands, if necessary</w:t>
      </w:r>
    </w:p>
    <w:p w:rsidR="00822F8A" w:rsidRPr="000F13D0" w:rsidRDefault="00822F8A" w:rsidP="000F13D0">
      <w:pPr>
        <w:pStyle w:val="a9"/>
        <w:widowControl w:val="0"/>
        <w:numPr>
          <w:ilvl w:val="0"/>
          <w:numId w:val="4"/>
        </w:numPr>
        <w:overflowPunct/>
        <w:autoSpaceDE/>
        <w:autoSpaceDN/>
        <w:adjustRightInd/>
        <w:contextualSpacing w:val="0"/>
        <w:jc w:val="both"/>
        <w:textAlignment w:val="auto"/>
      </w:pPr>
      <w:r w:rsidRPr="00D9611F">
        <w:t xml:space="preserve">Specify the necessary </w:t>
      </w:r>
      <w:proofErr w:type="spellStart"/>
      <w:r w:rsidRPr="00D9611F">
        <w:t>signaling</w:t>
      </w:r>
      <w:proofErr w:type="spellEnd"/>
      <w:r w:rsidRPr="00D9611F">
        <w:t xml:space="preserve"> to support the above objectives</w:t>
      </w:r>
    </w:p>
    <w:p w:rsidR="00F52C9F" w:rsidRPr="00147634" w:rsidRDefault="00F52C9F" w:rsidP="00F52C9F">
      <w:pPr>
        <w:spacing w:beforeLines="100" w:before="240"/>
        <w:jc w:val="both"/>
        <w:rPr>
          <w:rFonts w:eastAsia="等线"/>
          <w:lang w:val="en-US" w:eastAsia="zh-CN"/>
        </w:rPr>
      </w:pPr>
      <w:r w:rsidRPr="00147634">
        <w:rPr>
          <w:rFonts w:eastAsia="等线"/>
          <w:lang w:val="en-US" w:eastAsia="zh-CN"/>
        </w:rPr>
        <w:t>This contribution</w:t>
      </w:r>
      <w:r>
        <w:rPr>
          <w:rFonts w:eastAsia="等线"/>
          <w:lang w:val="en-US" w:eastAsia="zh-CN"/>
        </w:rPr>
        <w:t xml:space="preserve"> discuss the</w:t>
      </w:r>
      <w:r w:rsidR="000F13D0">
        <w:rPr>
          <w:rFonts w:eastAsia="等线"/>
          <w:lang w:val="en-US" w:eastAsia="zh-CN"/>
        </w:rPr>
        <w:t xml:space="preserve"> study of co-existence</w:t>
      </w:r>
      <w:r>
        <w:rPr>
          <w:rFonts w:eastAsia="等线"/>
          <w:lang w:val="en-US" w:eastAsia="zh-CN"/>
        </w:rPr>
        <w:t xml:space="preserve"> </w:t>
      </w:r>
      <w:r>
        <w:rPr>
          <w:rFonts w:eastAsia="宋体"/>
          <w:lang w:eastAsia="ja-JP"/>
        </w:rPr>
        <w:t xml:space="preserve">for </w:t>
      </w:r>
      <w:r w:rsidR="00E251AC">
        <w:rPr>
          <w:rFonts w:eastAsia="宋体"/>
          <w:lang w:eastAsia="ja-JP"/>
        </w:rPr>
        <w:t xml:space="preserve">NTN </w:t>
      </w:r>
      <w:r w:rsidR="000F13D0">
        <w:rPr>
          <w:rFonts w:eastAsia="宋体"/>
          <w:lang w:eastAsia="ja-JP"/>
        </w:rPr>
        <w:t>HPUE</w:t>
      </w:r>
      <w:r>
        <w:rPr>
          <w:rFonts w:eastAsia="宋体"/>
          <w:lang w:eastAsia="ja-JP"/>
        </w:rPr>
        <w:t>.</w:t>
      </w:r>
    </w:p>
    <w:p w:rsidR="00F52C9F" w:rsidRPr="009025E4" w:rsidRDefault="00F52C9F" w:rsidP="00F52C9F">
      <w:pPr>
        <w:pStyle w:val="1"/>
        <w:rPr>
          <w:lang w:val="en-US"/>
        </w:rPr>
      </w:pPr>
      <w:r>
        <w:rPr>
          <w:rFonts w:hint="eastAsia"/>
          <w:lang w:val="en-US"/>
        </w:rPr>
        <w:t xml:space="preserve"> </w:t>
      </w:r>
      <w:r>
        <w:rPr>
          <w:lang w:val="en-US"/>
        </w:rPr>
        <w:t>Discussion</w:t>
      </w:r>
    </w:p>
    <w:p w:rsidR="004A72E7" w:rsidRDefault="004A72E7" w:rsidP="00F52C9F">
      <w:pPr>
        <w:pStyle w:val="a9"/>
        <w:widowControl w:val="0"/>
        <w:overflowPunct/>
        <w:autoSpaceDE/>
        <w:autoSpaceDN/>
        <w:adjustRightInd/>
        <w:spacing w:beforeLines="50" w:before="120" w:afterLines="50" w:after="120"/>
        <w:ind w:left="0"/>
        <w:contextualSpacing w:val="0"/>
        <w:jc w:val="both"/>
        <w:textAlignment w:val="auto"/>
        <w:rPr>
          <w:rFonts w:eastAsia="MS Mincho"/>
          <w:lang w:eastAsia="ja-JP"/>
        </w:rPr>
      </w:pPr>
      <w:r w:rsidRPr="004A72E7">
        <w:rPr>
          <w:rFonts w:eastAsia="MS Mincho"/>
          <w:lang w:eastAsia="ja-JP"/>
        </w:rPr>
        <w:t xml:space="preserve">In the </w:t>
      </w:r>
      <w:r>
        <w:rPr>
          <w:rFonts w:eastAsia="MS Mincho"/>
          <w:lang w:eastAsia="ja-JP"/>
        </w:rPr>
        <w:t xml:space="preserve">R-19, the purpose of </w:t>
      </w:r>
      <w:r w:rsidR="0048552B">
        <w:rPr>
          <w:rFonts w:eastAsia="MS Mincho"/>
          <w:lang w:eastAsia="ja-JP"/>
        </w:rPr>
        <w:t xml:space="preserve">NTN </w:t>
      </w:r>
      <w:r>
        <w:rPr>
          <w:rFonts w:eastAsia="MS Mincho"/>
          <w:lang w:eastAsia="ja-JP"/>
        </w:rPr>
        <w:t xml:space="preserve">HPUE is to introduce PC1, PC1.5 </w:t>
      </w:r>
      <w:r w:rsidRPr="004A72E7">
        <w:rPr>
          <w:rFonts w:eastAsia="MS Mincho" w:hint="eastAsia"/>
          <w:lang w:eastAsia="ja-JP"/>
        </w:rPr>
        <w:t>and</w:t>
      </w:r>
      <w:r>
        <w:rPr>
          <w:rFonts w:eastAsia="MS Mincho"/>
          <w:lang w:eastAsia="ja-JP"/>
        </w:rPr>
        <w:t xml:space="preserve"> PC2 for </w:t>
      </w:r>
      <w:r w:rsidR="00183E50">
        <w:rPr>
          <w:rFonts w:eastAsia="MS Mincho"/>
          <w:lang w:eastAsia="ja-JP"/>
        </w:rPr>
        <w:t xml:space="preserve">NTN </w:t>
      </w:r>
      <w:r>
        <w:rPr>
          <w:rFonts w:eastAsia="MS Mincho"/>
          <w:lang w:eastAsia="ja-JP"/>
        </w:rPr>
        <w:t>bands and</w:t>
      </w:r>
    </w:p>
    <w:p w:rsidR="00F52C9F" w:rsidRDefault="004A72E7" w:rsidP="004A72E7">
      <w:pPr>
        <w:pStyle w:val="a9"/>
        <w:widowControl w:val="0"/>
        <w:numPr>
          <w:ilvl w:val="0"/>
          <w:numId w:val="4"/>
        </w:numPr>
        <w:overflowPunct/>
        <w:autoSpaceDE/>
        <w:autoSpaceDN/>
        <w:adjustRightInd/>
        <w:contextualSpacing w:val="0"/>
        <w:jc w:val="both"/>
        <w:textAlignment w:val="auto"/>
      </w:pPr>
      <w:r w:rsidRPr="004A72E7">
        <w:t xml:space="preserve">PC2 will apply to both </w:t>
      </w:r>
      <w:r w:rsidRPr="00D9611F">
        <w:t>handheld and non-handheld</w:t>
      </w:r>
      <w:r>
        <w:t xml:space="preserve"> UE</w:t>
      </w:r>
    </w:p>
    <w:p w:rsidR="004A72E7" w:rsidRDefault="004A72E7" w:rsidP="004A72E7">
      <w:pPr>
        <w:pStyle w:val="a9"/>
        <w:widowControl w:val="0"/>
        <w:numPr>
          <w:ilvl w:val="0"/>
          <w:numId w:val="4"/>
        </w:numPr>
        <w:overflowPunct/>
        <w:autoSpaceDE/>
        <w:autoSpaceDN/>
        <w:adjustRightInd/>
        <w:contextualSpacing w:val="0"/>
        <w:jc w:val="both"/>
        <w:textAlignment w:val="auto"/>
      </w:pPr>
      <w:r>
        <w:t xml:space="preserve">PC1 and PC1.5 are </w:t>
      </w:r>
      <w:r w:rsidRPr="00D9611F">
        <w:t>prioritized</w:t>
      </w:r>
      <w:r>
        <w:t xml:space="preserve"> for non-hand</w:t>
      </w:r>
      <w:r w:rsidRPr="00D9611F">
        <w:t>held UE</w:t>
      </w:r>
    </w:p>
    <w:p w:rsidR="00183E50" w:rsidRDefault="009C2AE6" w:rsidP="004A72E7">
      <w:pPr>
        <w:widowControl w:val="0"/>
        <w:jc w:val="both"/>
      </w:pPr>
      <w:r>
        <w:t xml:space="preserve">In the WID, </w:t>
      </w:r>
      <w:r w:rsidR="00183E50">
        <w:t>PC1.5 is only for NR-NTN, therefore, the co-existence study should be done for the power classes for NR-NTN and IOT-NTN as below table:</w:t>
      </w:r>
    </w:p>
    <w:p w:rsidR="00921777" w:rsidRPr="00921777" w:rsidRDefault="00921777" w:rsidP="00921777">
      <w:pPr>
        <w:widowControl w:val="0"/>
        <w:jc w:val="center"/>
        <w:rPr>
          <w:b/>
        </w:rPr>
      </w:pPr>
      <w:r w:rsidRPr="00921777">
        <w:rPr>
          <w:b/>
        </w:rPr>
        <w:t>Table 2-1 PCs and frequency bands for co-existence study</w:t>
      </w:r>
    </w:p>
    <w:tbl>
      <w:tblPr>
        <w:tblStyle w:val="a8"/>
        <w:tblW w:w="0" w:type="auto"/>
        <w:jc w:val="center"/>
        <w:tblLook w:val="04A0" w:firstRow="1" w:lastRow="0" w:firstColumn="1" w:lastColumn="0" w:noHBand="0" w:noVBand="1"/>
      </w:tblPr>
      <w:tblGrid>
        <w:gridCol w:w="2405"/>
        <w:gridCol w:w="2405"/>
        <w:gridCol w:w="2405"/>
      </w:tblGrid>
      <w:tr w:rsidR="00183E50" w:rsidTr="00921777">
        <w:trPr>
          <w:jc w:val="center"/>
        </w:trPr>
        <w:tc>
          <w:tcPr>
            <w:tcW w:w="2405" w:type="dxa"/>
          </w:tcPr>
          <w:p w:rsidR="00183E50" w:rsidRDefault="00183E50" w:rsidP="004A72E7">
            <w:pPr>
              <w:widowControl w:val="0"/>
              <w:jc w:val="both"/>
            </w:pPr>
            <w:bookmarkStart w:id="6" w:name="OLE_LINK4"/>
            <w:bookmarkStart w:id="7" w:name="OLE_LINK7"/>
          </w:p>
        </w:tc>
        <w:tc>
          <w:tcPr>
            <w:tcW w:w="2405" w:type="dxa"/>
          </w:tcPr>
          <w:p w:rsidR="00183E50" w:rsidRPr="00183E50" w:rsidRDefault="00183E50" w:rsidP="004A72E7">
            <w:pPr>
              <w:widowControl w:val="0"/>
              <w:jc w:val="both"/>
              <w:rPr>
                <w:rFonts w:eastAsiaTheme="minorEastAsia"/>
                <w:lang w:eastAsia="zh-CN"/>
              </w:rPr>
            </w:pPr>
            <w:r>
              <w:rPr>
                <w:rFonts w:eastAsiaTheme="minorEastAsia" w:hint="eastAsia"/>
                <w:lang w:eastAsia="zh-CN"/>
              </w:rPr>
              <w:t>PC</w:t>
            </w:r>
            <w:r>
              <w:rPr>
                <w:rFonts w:eastAsiaTheme="minorEastAsia"/>
                <w:lang w:eastAsia="zh-CN"/>
              </w:rPr>
              <w:t>s</w:t>
            </w:r>
          </w:p>
        </w:tc>
        <w:tc>
          <w:tcPr>
            <w:tcW w:w="2405" w:type="dxa"/>
          </w:tcPr>
          <w:p w:rsidR="00183E50" w:rsidRDefault="00183E50" w:rsidP="004A72E7">
            <w:pPr>
              <w:widowControl w:val="0"/>
              <w:jc w:val="both"/>
              <w:rPr>
                <w:rFonts w:eastAsiaTheme="minorEastAsia"/>
                <w:lang w:eastAsia="zh-CN"/>
              </w:rPr>
            </w:pPr>
            <w:r>
              <w:rPr>
                <w:rFonts w:eastAsiaTheme="minorEastAsia" w:hint="eastAsia"/>
                <w:lang w:eastAsia="zh-CN"/>
              </w:rPr>
              <w:t>F</w:t>
            </w:r>
            <w:r>
              <w:rPr>
                <w:rFonts w:eastAsiaTheme="minorEastAsia"/>
                <w:lang w:eastAsia="zh-CN"/>
              </w:rPr>
              <w:t>requency bands</w:t>
            </w:r>
          </w:p>
        </w:tc>
      </w:tr>
      <w:tr w:rsidR="00183E50" w:rsidTr="00921777">
        <w:trPr>
          <w:jc w:val="center"/>
        </w:trPr>
        <w:tc>
          <w:tcPr>
            <w:tcW w:w="2405" w:type="dxa"/>
          </w:tcPr>
          <w:p w:rsidR="00183E50" w:rsidRPr="00183E50" w:rsidRDefault="00183E50" w:rsidP="004A72E7">
            <w:pPr>
              <w:widowControl w:val="0"/>
              <w:jc w:val="both"/>
              <w:rPr>
                <w:rFonts w:eastAsiaTheme="minorEastAsia"/>
                <w:lang w:eastAsia="zh-CN"/>
              </w:rPr>
            </w:pPr>
            <w:r>
              <w:rPr>
                <w:rFonts w:eastAsiaTheme="minorEastAsia" w:hint="eastAsia"/>
                <w:lang w:eastAsia="zh-CN"/>
              </w:rPr>
              <w:lastRenderedPageBreak/>
              <w:t>NR</w:t>
            </w:r>
            <w:r>
              <w:rPr>
                <w:rFonts w:eastAsiaTheme="minorEastAsia"/>
                <w:lang w:eastAsia="zh-CN"/>
              </w:rPr>
              <w:t>-NTN</w:t>
            </w:r>
          </w:p>
        </w:tc>
        <w:tc>
          <w:tcPr>
            <w:tcW w:w="2405" w:type="dxa"/>
          </w:tcPr>
          <w:p w:rsidR="00183E50" w:rsidRPr="00183E50" w:rsidRDefault="00183E50" w:rsidP="004A72E7">
            <w:pPr>
              <w:widowControl w:val="0"/>
              <w:jc w:val="both"/>
              <w:rPr>
                <w:rFonts w:eastAsiaTheme="minorEastAsia"/>
                <w:lang w:eastAsia="zh-CN"/>
              </w:rPr>
            </w:pPr>
            <w:r>
              <w:rPr>
                <w:rFonts w:eastAsiaTheme="minorEastAsia" w:hint="eastAsia"/>
                <w:lang w:eastAsia="zh-CN"/>
              </w:rPr>
              <w:t>PC</w:t>
            </w:r>
            <w:r>
              <w:rPr>
                <w:rFonts w:eastAsiaTheme="minorEastAsia"/>
                <w:lang w:eastAsia="zh-CN"/>
              </w:rPr>
              <w:t>1, PC1.5, PC2</w:t>
            </w:r>
          </w:p>
        </w:tc>
        <w:tc>
          <w:tcPr>
            <w:tcW w:w="2405" w:type="dxa"/>
          </w:tcPr>
          <w:p w:rsidR="00183E50" w:rsidRDefault="00183E50" w:rsidP="004A72E7">
            <w:pPr>
              <w:widowControl w:val="0"/>
              <w:jc w:val="both"/>
              <w:rPr>
                <w:rFonts w:eastAsiaTheme="minorEastAsia"/>
                <w:lang w:eastAsia="zh-CN"/>
              </w:rPr>
            </w:pPr>
            <w:r>
              <w:rPr>
                <w:rFonts w:eastAsiaTheme="minorEastAsia" w:hint="eastAsia"/>
                <w:lang w:eastAsia="zh-CN"/>
              </w:rPr>
              <w:t>n</w:t>
            </w:r>
            <w:r>
              <w:rPr>
                <w:rFonts w:eastAsiaTheme="minorEastAsia"/>
                <w:lang w:eastAsia="zh-CN"/>
              </w:rPr>
              <w:t>256, n255</w:t>
            </w:r>
          </w:p>
        </w:tc>
      </w:tr>
      <w:tr w:rsidR="00183E50" w:rsidTr="00921777">
        <w:trPr>
          <w:jc w:val="center"/>
        </w:trPr>
        <w:tc>
          <w:tcPr>
            <w:tcW w:w="2405" w:type="dxa"/>
          </w:tcPr>
          <w:p w:rsidR="00183E50" w:rsidRPr="00183E50" w:rsidRDefault="00183E50" w:rsidP="004A72E7">
            <w:pPr>
              <w:widowControl w:val="0"/>
              <w:jc w:val="both"/>
              <w:rPr>
                <w:rFonts w:eastAsiaTheme="minorEastAsia"/>
                <w:lang w:eastAsia="zh-CN"/>
              </w:rPr>
            </w:pPr>
            <w:r>
              <w:rPr>
                <w:rFonts w:eastAsiaTheme="minorEastAsia" w:hint="eastAsia"/>
                <w:lang w:eastAsia="zh-CN"/>
              </w:rPr>
              <w:t>IO</w:t>
            </w:r>
            <w:r>
              <w:rPr>
                <w:rFonts w:eastAsiaTheme="minorEastAsia"/>
                <w:lang w:eastAsia="zh-CN"/>
              </w:rPr>
              <w:t>T-NTN</w:t>
            </w:r>
          </w:p>
        </w:tc>
        <w:tc>
          <w:tcPr>
            <w:tcW w:w="2405" w:type="dxa"/>
          </w:tcPr>
          <w:p w:rsidR="00183E50" w:rsidRPr="00183E50" w:rsidRDefault="00183E50" w:rsidP="004A72E7">
            <w:pPr>
              <w:widowControl w:val="0"/>
              <w:jc w:val="both"/>
              <w:rPr>
                <w:rFonts w:eastAsiaTheme="minorEastAsia"/>
                <w:lang w:eastAsia="zh-CN"/>
              </w:rPr>
            </w:pPr>
            <w:r>
              <w:rPr>
                <w:rFonts w:eastAsiaTheme="minorEastAsia" w:hint="eastAsia"/>
                <w:lang w:eastAsia="zh-CN"/>
              </w:rPr>
              <w:t>P</w:t>
            </w:r>
            <w:r>
              <w:rPr>
                <w:rFonts w:eastAsiaTheme="minorEastAsia"/>
                <w:lang w:eastAsia="zh-CN"/>
              </w:rPr>
              <w:t>C1, PC2</w:t>
            </w:r>
          </w:p>
        </w:tc>
        <w:tc>
          <w:tcPr>
            <w:tcW w:w="2405" w:type="dxa"/>
          </w:tcPr>
          <w:p w:rsidR="00183E50" w:rsidRDefault="00183E50" w:rsidP="004A72E7">
            <w:pPr>
              <w:widowControl w:val="0"/>
              <w:jc w:val="both"/>
              <w:rPr>
                <w:rFonts w:eastAsiaTheme="minorEastAsia"/>
                <w:lang w:eastAsia="zh-CN"/>
              </w:rPr>
            </w:pPr>
            <w:r>
              <w:rPr>
                <w:rFonts w:eastAsiaTheme="minorEastAsia" w:hint="eastAsia"/>
                <w:lang w:eastAsia="zh-CN"/>
              </w:rPr>
              <w:t>2</w:t>
            </w:r>
            <w:r>
              <w:rPr>
                <w:rFonts w:eastAsiaTheme="minorEastAsia"/>
                <w:lang w:eastAsia="zh-CN"/>
              </w:rPr>
              <w:t>56, 255</w:t>
            </w:r>
          </w:p>
        </w:tc>
      </w:tr>
    </w:tbl>
    <w:bookmarkEnd w:id="6"/>
    <w:bookmarkEnd w:id="7"/>
    <w:p w:rsidR="009C2AE6" w:rsidRDefault="009C2AE6" w:rsidP="006A04DF">
      <w:pPr>
        <w:widowControl w:val="0"/>
        <w:spacing w:before="180"/>
        <w:jc w:val="both"/>
      </w:pPr>
      <w:r>
        <w:t>Whether PC1 and PC1.5 supported by handheld UEs can further evaluate based on the ACLR values.</w:t>
      </w:r>
    </w:p>
    <w:p w:rsidR="009C2AE6" w:rsidRPr="009C2AE6" w:rsidRDefault="009C2AE6" w:rsidP="006A04DF">
      <w:pPr>
        <w:widowControl w:val="0"/>
        <w:spacing w:before="180"/>
        <w:jc w:val="both"/>
        <w:rPr>
          <w:b/>
        </w:rPr>
      </w:pPr>
      <w:r w:rsidRPr="009C2AE6">
        <w:rPr>
          <w:b/>
        </w:rPr>
        <w:t>Proposal 1: The co-existence study should be done for PC1, PC1.5 and PC2 of NR-NTN and PC1</w:t>
      </w:r>
      <w:r w:rsidR="0074366C">
        <w:rPr>
          <w:b/>
        </w:rPr>
        <w:t xml:space="preserve"> and PC2 of </w:t>
      </w:r>
      <w:proofErr w:type="spellStart"/>
      <w:r w:rsidR="0074366C">
        <w:rPr>
          <w:b/>
        </w:rPr>
        <w:t>IoT</w:t>
      </w:r>
      <w:proofErr w:type="spellEnd"/>
      <w:r w:rsidR="0074366C">
        <w:rPr>
          <w:b/>
        </w:rPr>
        <w:t>-</w:t>
      </w:r>
      <w:r w:rsidRPr="009C2AE6">
        <w:rPr>
          <w:b/>
        </w:rPr>
        <w:t>NTN, whether PC1 and PC1.5 supported by handheld UEs can further evaluate based on the ACLR values.</w:t>
      </w:r>
    </w:p>
    <w:p w:rsidR="009C2AE6" w:rsidRDefault="009C2AE6" w:rsidP="009C2AE6">
      <w:pPr>
        <w:widowControl w:val="0"/>
        <w:spacing w:before="180"/>
        <w:jc w:val="both"/>
        <w:rPr>
          <w:rFonts w:eastAsiaTheme="minorEastAsia"/>
          <w:b/>
          <w:lang w:eastAsia="zh-CN"/>
        </w:rPr>
      </w:pPr>
      <w:r w:rsidRPr="006E27D8">
        <w:rPr>
          <w:rFonts w:eastAsiaTheme="minorEastAsia" w:hint="eastAsia"/>
          <w:b/>
          <w:lang w:eastAsia="zh-CN"/>
        </w:rPr>
        <w:t>Pro</w:t>
      </w:r>
      <w:r w:rsidRPr="006E27D8">
        <w:rPr>
          <w:rFonts w:eastAsiaTheme="minorEastAsia"/>
          <w:b/>
          <w:lang w:eastAsia="zh-CN"/>
        </w:rPr>
        <w:t xml:space="preserve">posal </w:t>
      </w:r>
      <w:r>
        <w:rPr>
          <w:rFonts w:eastAsiaTheme="minorEastAsia"/>
          <w:b/>
          <w:lang w:eastAsia="zh-CN"/>
        </w:rPr>
        <w:t>2</w:t>
      </w:r>
      <w:r w:rsidRPr="006E27D8">
        <w:rPr>
          <w:rFonts w:eastAsiaTheme="minorEastAsia"/>
          <w:b/>
          <w:lang w:eastAsia="zh-CN"/>
        </w:rPr>
        <w:t>:</w:t>
      </w:r>
      <w:r w:rsidRPr="009B5D91">
        <w:rPr>
          <w:rFonts w:eastAsiaTheme="minorEastAsia"/>
          <w:b/>
          <w:lang w:eastAsia="zh-CN"/>
        </w:rPr>
        <w:t xml:space="preserve"> The scenarios for </w:t>
      </w:r>
      <w:r w:rsidR="0048552B">
        <w:rPr>
          <w:rFonts w:eastAsiaTheme="minorEastAsia"/>
          <w:b/>
          <w:lang w:eastAsia="zh-CN"/>
        </w:rPr>
        <w:t xml:space="preserve">NTN </w:t>
      </w:r>
      <w:r w:rsidRPr="009B5D91">
        <w:rPr>
          <w:rFonts w:eastAsiaTheme="minorEastAsia"/>
          <w:b/>
          <w:lang w:eastAsia="zh-CN"/>
        </w:rPr>
        <w:t>HPUE co-existence study should keep align with R-17 NR-NTN co-existence as listed in below table:</w:t>
      </w:r>
    </w:p>
    <w:p w:rsidR="009C2AE6" w:rsidRPr="009C2AE6" w:rsidRDefault="009C2AE6" w:rsidP="009C2AE6">
      <w:pPr>
        <w:widowControl w:val="0"/>
        <w:spacing w:before="180"/>
        <w:jc w:val="center"/>
        <w:rPr>
          <w:b/>
        </w:rPr>
      </w:pPr>
      <w:r w:rsidRPr="00BB5B01">
        <w:rPr>
          <w:b/>
        </w:rPr>
        <w:t>T</w:t>
      </w:r>
      <w:r w:rsidRPr="00BB5B01">
        <w:rPr>
          <w:rFonts w:hint="eastAsia"/>
          <w:b/>
        </w:rPr>
        <w:t>able</w:t>
      </w:r>
      <w:r w:rsidR="00B7371B">
        <w:rPr>
          <w:b/>
        </w:rPr>
        <w:t xml:space="preserve"> </w:t>
      </w:r>
      <w:r>
        <w:rPr>
          <w:b/>
        </w:rPr>
        <w:t>2-2</w:t>
      </w:r>
      <w:r w:rsidRPr="00BB5B01">
        <w:rPr>
          <w:b/>
        </w:rPr>
        <w:t>:</w:t>
      </w:r>
      <w:r w:rsidRPr="00BB5B01">
        <w:rPr>
          <w:rFonts w:hint="eastAsia"/>
          <w:b/>
        </w:rPr>
        <w:t xml:space="preserve"> </w:t>
      </w:r>
      <w:r>
        <w:rPr>
          <w:rFonts w:eastAsiaTheme="minorEastAsia"/>
          <w:b/>
          <w:lang w:eastAsia="zh-CN"/>
        </w:rPr>
        <w:t>S</w:t>
      </w:r>
      <w:r w:rsidRPr="009B5D91">
        <w:rPr>
          <w:rFonts w:eastAsiaTheme="minorEastAsia"/>
          <w:b/>
          <w:lang w:eastAsia="zh-CN"/>
        </w:rPr>
        <w:t xml:space="preserve">cenarios for </w:t>
      </w:r>
      <w:r w:rsidR="0048552B">
        <w:rPr>
          <w:rFonts w:eastAsiaTheme="minorEastAsia"/>
          <w:b/>
          <w:lang w:eastAsia="zh-CN"/>
        </w:rPr>
        <w:t xml:space="preserve">NTN </w:t>
      </w:r>
      <w:r w:rsidRPr="009B5D91">
        <w:rPr>
          <w:rFonts w:eastAsiaTheme="minorEastAsia"/>
          <w:b/>
          <w:lang w:eastAsia="zh-CN"/>
        </w:rPr>
        <w:t>HPUE co-existence study</w:t>
      </w:r>
    </w:p>
    <w:tbl>
      <w:tblPr>
        <w:tblStyle w:val="11"/>
        <w:tblW w:w="5807" w:type="dxa"/>
        <w:jc w:val="center"/>
        <w:tblLayout w:type="fixed"/>
        <w:tblLook w:val="04A0" w:firstRow="1" w:lastRow="0" w:firstColumn="1" w:lastColumn="0" w:noHBand="0" w:noVBand="1"/>
      </w:tblPr>
      <w:tblGrid>
        <w:gridCol w:w="979"/>
        <w:gridCol w:w="1681"/>
        <w:gridCol w:w="1032"/>
        <w:gridCol w:w="1033"/>
        <w:gridCol w:w="1082"/>
      </w:tblGrid>
      <w:tr w:rsidR="009C2AE6" w:rsidRPr="00C74C6F" w:rsidTr="001204FF">
        <w:trPr>
          <w:trHeight w:val="217"/>
          <w:jc w:val="center"/>
        </w:trPr>
        <w:tc>
          <w:tcPr>
            <w:tcW w:w="2660" w:type="dxa"/>
            <w:gridSpan w:val="2"/>
            <w:vMerge w:val="restart"/>
            <w:shd w:val="clear" w:color="auto" w:fill="auto"/>
          </w:tcPr>
          <w:p w:rsidR="009C2AE6" w:rsidRPr="00DC7A7A" w:rsidRDefault="009C2AE6" w:rsidP="001204FF">
            <w:pPr>
              <w:pStyle w:val="TAH"/>
            </w:pPr>
            <w:r w:rsidRPr="00DC7A7A">
              <w:t>FR1: 2GHz</w:t>
            </w:r>
          </w:p>
        </w:tc>
        <w:tc>
          <w:tcPr>
            <w:tcW w:w="3147" w:type="dxa"/>
            <w:gridSpan w:val="3"/>
            <w:shd w:val="clear" w:color="auto" w:fill="auto"/>
          </w:tcPr>
          <w:p w:rsidR="009C2AE6" w:rsidRPr="00C74C6F" w:rsidRDefault="009C2AE6" w:rsidP="001204FF">
            <w:pPr>
              <w:pStyle w:val="TAH"/>
              <w:rPr>
                <w:b w:val="0"/>
              </w:rPr>
            </w:pPr>
            <w:r w:rsidRPr="00D769DA">
              <w:t>NTN</w:t>
            </w:r>
          </w:p>
        </w:tc>
      </w:tr>
      <w:tr w:rsidR="009C2AE6" w:rsidTr="001204FF">
        <w:trPr>
          <w:trHeight w:val="217"/>
          <w:jc w:val="center"/>
        </w:trPr>
        <w:tc>
          <w:tcPr>
            <w:tcW w:w="2660" w:type="dxa"/>
            <w:gridSpan w:val="2"/>
            <w:vMerge/>
            <w:shd w:val="clear" w:color="auto" w:fill="auto"/>
          </w:tcPr>
          <w:p w:rsidR="009C2AE6" w:rsidRDefault="009C2AE6" w:rsidP="001204FF">
            <w:pPr>
              <w:snapToGrid w:val="0"/>
              <w:jc w:val="center"/>
              <w:rPr>
                <w:rFonts w:eastAsia="等线"/>
                <w:szCs w:val="15"/>
              </w:rPr>
            </w:pPr>
          </w:p>
        </w:tc>
        <w:tc>
          <w:tcPr>
            <w:tcW w:w="3147" w:type="dxa"/>
            <w:gridSpan w:val="3"/>
            <w:shd w:val="clear" w:color="auto" w:fill="auto"/>
          </w:tcPr>
          <w:p w:rsidR="009C2AE6" w:rsidRDefault="009C2AE6" w:rsidP="001204FF">
            <w:pPr>
              <w:pStyle w:val="TAC"/>
            </w:pPr>
            <w:r>
              <w:t>Set 1</w:t>
            </w:r>
          </w:p>
        </w:tc>
      </w:tr>
      <w:tr w:rsidR="009C2AE6" w:rsidTr="001204FF">
        <w:trPr>
          <w:trHeight w:val="217"/>
          <w:jc w:val="center"/>
        </w:trPr>
        <w:tc>
          <w:tcPr>
            <w:tcW w:w="2660" w:type="dxa"/>
            <w:gridSpan w:val="2"/>
            <w:vMerge/>
            <w:shd w:val="clear" w:color="auto" w:fill="auto"/>
          </w:tcPr>
          <w:p w:rsidR="009C2AE6" w:rsidRDefault="009C2AE6" w:rsidP="001204FF">
            <w:pPr>
              <w:snapToGrid w:val="0"/>
              <w:jc w:val="center"/>
              <w:rPr>
                <w:rFonts w:eastAsia="等线"/>
                <w:szCs w:val="15"/>
              </w:rPr>
            </w:pPr>
          </w:p>
        </w:tc>
        <w:tc>
          <w:tcPr>
            <w:tcW w:w="1032" w:type="dxa"/>
            <w:shd w:val="clear" w:color="auto" w:fill="auto"/>
          </w:tcPr>
          <w:p w:rsidR="009C2AE6" w:rsidRDefault="009C2AE6" w:rsidP="001204FF">
            <w:pPr>
              <w:pStyle w:val="TAC"/>
            </w:pPr>
            <w:r>
              <w:t>GEO</w:t>
            </w:r>
          </w:p>
        </w:tc>
        <w:tc>
          <w:tcPr>
            <w:tcW w:w="1033" w:type="dxa"/>
            <w:shd w:val="clear" w:color="auto" w:fill="auto"/>
          </w:tcPr>
          <w:p w:rsidR="009C2AE6" w:rsidRDefault="009C2AE6" w:rsidP="001204FF">
            <w:pPr>
              <w:pStyle w:val="TAC"/>
            </w:pPr>
            <w:r>
              <w:t>LEO 600km</w:t>
            </w:r>
          </w:p>
        </w:tc>
        <w:tc>
          <w:tcPr>
            <w:tcW w:w="1082" w:type="dxa"/>
            <w:shd w:val="clear" w:color="auto" w:fill="auto"/>
          </w:tcPr>
          <w:p w:rsidR="009C2AE6" w:rsidRDefault="009C2AE6" w:rsidP="001204FF">
            <w:pPr>
              <w:pStyle w:val="TAC"/>
            </w:pPr>
            <w:r>
              <w:t>LEO 1200km</w:t>
            </w:r>
          </w:p>
        </w:tc>
      </w:tr>
      <w:tr w:rsidR="009C2AE6" w:rsidTr="001204FF">
        <w:trPr>
          <w:trHeight w:val="217"/>
          <w:jc w:val="center"/>
        </w:trPr>
        <w:tc>
          <w:tcPr>
            <w:tcW w:w="979" w:type="dxa"/>
            <w:vMerge w:val="restart"/>
          </w:tcPr>
          <w:p w:rsidR="009C2AE6" w:rsidRDefault="009C2AE6" w:rsidP="001204FF">
            <w:pPr>
              <w:pStyle w:val="TAL"/>
            </w:pPr>
            <w:r>
              <w:t>NR / NB-</w:t>
            </w:r>
            <w:proofErr w:type="spellStart"/>
            <w:r>
              <w:t>IoT</w:t>
            </w:r>
            <w:proofErr w:type="spellEnd"/>
          </w:p>
        </w:tc>
        <w:tc>
          <w:tcPr>
            <w:tcW w:w="1681" w:type="dxa"/>
          </w:tcPr>
          <w:p w:rsidR="009C2AE6" w:rsidRDefault="009C2AE6" w:rsidP="001204FF">
            <w:pPr>
              <w:pStyle w:val="TAL"/>
            </w:pPr>
            <w:r>
              <w:t>Rural</w:t>
            </w:r>
          </w:p>
        </w:tc>
        <w:tc>
          <w:tcPr>
            <w:tcW w:w="1032" w:type="dxa"/>
          </w:tcPr>
          <w:p w:rsidR="009C2AE6" w:rsidRDefault="009C2AE6" w:rsidP="001204FF">
            <w:pPr>
              <w:pStyle w:val="TAC"/>
            </w:pPr>
            <w:r>
              <w:t>X</w:t>
            </w:r>
          </w:p>
        </w:tc>
        <w:tc>
          <w:tcPr>
            <w:tcW w:w="1033" w:type="dxa"/>
          </w:tcPr>
          <w:p w:rsidR="009C2AE6" w:rsidRDefault="009C2AE6" w:rsidP="001204FF">
            <w:pPr>
              <w:pStyle w:val="TAC"/>
            </w:pPr>
            <w:r>
              <w:t>X</w:t>
            </w:r>
          </w:p>
        </w:tc>
        <w:tc>
          <w:tcPr>
            <w:tcW w:w="1082" w:type="dxa"/>
          </w:tcPr>
          <w:p w:rsidR="009C2AE6" w:rsidRDefault="009C2AE6" w:rsidP="001204FF">
            <w:pPr>
              <w:pStyle w:val="TAC"/>
            </w:pPr>
            <w:r>
              <w:t>X</w:t>
            </w:r>
          </w:p>
        </w:tc>
      </w:tr>
      <w:tr w:rsidR="009C2AE6" w:rsidTr="001204FF">
        <w:trPr>
          <w:trHeight w:val="217"/>
          <w:jc w:val="center"/>
        </w:trPr>
        <w:tc>
          <w:tcPr>
            <w:tcW w:w="979" w:type="dxa"/>
            <w:vMerge/>
          </w:tcPr>
          <w:p w:rsidR="009C2AE6" w:rsidRDefault="009C2AE6" w:rsidP="001204FF">
            <w:pPr>
              <w:pStyle w:val="TAL"/>
            </w:pPr>
          </w:p>
        </w:tc>
        <w:tc>
          <w:tcPr>
            <w:tcW w:w="1681" w:type="dxa"/>
          </w:tcPr>
          <w:p w:rsidR="009C2AE6" w:rsidRDefault="009C2AE6" w:rsidP="001204FF">
            <w:pPr>
              <w:pStyle w:val="TAL"/>
            </w:pPr>
            <w:r>
              <w:t>Urban macro</w:t>
            </w:r>
          </w:p>
        </w:tc>
        <w:tc>
          <w:tcPr>
            <w:tcW w:w="1032" w:type="dxa"/>
          </w:tcPr>
          <w:p w:rsidR="009C2AE6" w:rsidRDefault="009C2AE6" w:rsidP="001204FF">
            <w:pPr>
              <w:pStyle w:val="TAC"/>
            </w:pPr>
            <w:r>
              <w:t>X</w:t>
            </w:r>
          </w:p>
        </w:tc>
        <w:tc>
          <w:tcPr>
            <w:tcW w:w="1033" w:type="dxa"/>
          </w:tcPr>
          <w:p w:rsidR="009C2AE6" w:rsidRDefault="009C2AE6" w:rsidP="001204FF">
            <w:pPr>
              <w:pStyle w:val="TAC"/>
            </w:pPr>
            <w:r>
              <w:t>X</w:t>
            </w:r>
          </w:p>
        </w:tc>
        <w:tc>
          <w:tcPr>
            <w:tcW w:w="1082" w:type="dxa"/>
          </w:tcPr>
          <w:p w:rsidR="009C2AE6" w:rsidRDefault="009C2AE6" w:rsidP="001204FF">
            <w:pPr>
              <w:pStyle w:val="TAC"/>
            </w:pPr>
            <w:r>
              <w:t>X</w:t>
            </w:r>
          </w:p>
        </w:tc>
      </w:tr>
    </w:tbl>
    <w:p w:rsidR="00BB5B01" w:rsidRPr="006E27D8" w:rsidRDefault="00BB5B01" w:rsidP="006E27D8">
      <w:pPr>
        <w:widowControl w:val="0"/>
        <w:spacing w:before="180"/>
        <w:jc w:val="both"/>
      </w:pPr>
      <w:r>
        <w:t xml:space="preserve">The co-existence study for </w:t>
      </w:r>
      <w:r w:rsidR="0048552B">
        <w:t xml:space="preserve">NTN </w:t>
      </w:r>
      <w:r>
        <w:t xml:space="preserve">HPUE including NR-NTN and IOT-NTN is to evaluate the </w:t>
      </w:r>
      <w:r w:rsidRPr="00D9611F">
        <w:t>impact on the uplink performance of TN</w:t>
      </w:r>
      <w:r>
        <w:t xml:space="preserve">, therefore, </w:t>
      </w:r>
      <w:r w:rsidR="006E27D8">
        <w:t xml:space="preserve">only </w:t>
      </w:r>
      <w:r w:rsidR="00B7371B">
        <w:t>the impact of NTN UL to NR TN UL</w:t>
      </w:r>
      <w:r>
        <w:t xml:space="preserve"> </w:t>
      </w:r>
      <w:r w:rsidR="006E27D8">
        <w:t xml:space="preserve">should consider </w:t>
      </w:r>
      <w:r w:rsidR="00B7371B">
        <w:t>for HPUE co-existence study based on the Rel-17 NTN co-existence</w:t>
      </w:r>
      <w:r w:rsidR="0074366C">
        <w:t xml:space="preserve"> study</w:t>
      </w:r>
      <w:r>
        <w:t>:</w:t>
      </w:r>
    </w:p>
    <w:p w:rsidR="00BB5B01" w:rsidRPr="00BB5B01" w:rsidRDefault="00BB5B01" w:rsidP="00BB5B01">
      <w:pPr>
        <w:widowControl w:val="0"/>
        <w:spacing w:before="180"/>
        <w:jc w:val="center"/>
        <w:rPr>
          <w:b/>
        </w:rPr>
      </w:pPr>
      <w:r w:rsidRPr="00BB5B01">
        <w:rPr>
          <w:b/>
        </w:rPr>
        <w:t>T</w:t>
      </w:r>
      <w:r w:rsidRPr="00BB5B01">
        <w:rPr>
          <w:rFonts w:hint="eastAsia"/>
          <w:b/>
        </w:rPr>
        <w:t>able</w:t>
      </w:r>
      <w:r w:rsidR="00B7371B">
        <w:rPr>
          <w:b/>
        </w:rPr>
        <w:t xml:space="preserve"> </w:t>
      </w:r>
      <w:r w:rsidRPr="00BB5B01">
        <w:rPr>
          <w:b/>
        </w:rPr>
        <w:t>2-3:</w:t>
      </w:r>
      <w:r w:rsidRPr="00BB5B01">
        <w:rPr>
          <w:rFonts w:hint="eastAsia"/>
          <w:b/>
        </w:rPr>
        <w:t xml:space="preserve"> Aggressor and victim </w:t>
      </w:r>
    </w:p>
    <w:tbl>
      <w:tblPr>
        <w:tblStyle w:val="11"/>
        <w:tblW w:w="2040" w:type="pct"/>
        <w:jc w:val="center"/>
        <w:tblLook w:val="04A0" w:firstRow="1" w:lastRow="0" w:firstColumn="1" w:lastColumn="0" w:noHBand="0" w:noVBand="1"/>
      </w:tblPr>
      <w:tblGrid>
        <w:gridCol w:w="1316"/>
        <w:gridCol w:w="1291"/>
        <w:gridCol w:w="1318"/>
      </w:tblGrid>
      <w:tr w:rsidR="00BB5B01" w:rsidTr="00BB5B01">
        <w:trPr>
          <w:jc w:val="center"/>
        </w:trPr>
        <w:tc>
          <w:tcPr>
            <w:tcW w:w="1676" w:type="pct"/>
            <w:shd w:val="clear" w:color="auto" w:fill="auto"/>
          </w:tcPr>
          <w:p w:rsidR="00BB5B01" w:rsidRPr="00032D7B" w:rsidRDefault="00BB5B01" w:rsidP="00AD0D43">
            <w:pPr>
              <w:pStyle w:val="TAH"/>
            </w:pPr>
            <w:r w:rsidRPr="00032D7B">
              <w:t>Combination</w:t>
            </w:r>
          </w:p>
        </w:tc>
        <w:tc>
          <w:tcPr>
            <w:tcW w:w="1645" w:type="pct"/>
            <w:shd w:val="clear" w:color="auto" w:fill="auto"/>
          </w:tcPr>
          <w:p w:rsidR="00BB5B01" w:rsidRPr="00DC279A" w:rsidRDefault="00BB5B01" w:rsidP="00AD0D43">
            <w:pPr>
              <w:pStyle w:val="TAH"/>
            </w:pPr>
            <w:r w:rsidRPr="00DC279A">
              <w:t>Aggressor</w:t>
            </w:r>
          </w:p>
        </w:tc>
        <w:tc>
          <w:tcPr>
            <w:tcW w:w="1679" w:type="pct"/>
            <w:shd w:val="clear" w:color="auto" w:fill="auto"/>
          </w:tcPr>
          <w:p w:rsidR="00BB5B01" w:rsidRPr="00DC279A" w:rsidRDefault="00BB5B01" w:rsidP="00AD0D43">
            <w:pPr>
              <w:pStyle w:val="TAH"/>
            </w:pPr>
            <w:r w:rsidRPr="00DC279A">
              <w:t>Victim</w:t>
            </w:r>
          </w:p>
        </w:tc>
      </w:tr>
      <w:tr w:rsidR="00BB5B01" w:rsidTr="00BB5B01">
        <w:trPr>
          <w:jc w:val="center"/>
        </w:trPr>
        <w:tc>
          <w:tcPr>
            <w:tcW w:w="1676" w:type="pct"/>
          </w:tcPr>
          <w:p w:rsidR="00BB5B01" w:rsidRDefault="00BB5B01" w:rsidP="00AD0D43">
            <w:pPr>
              <w:pStyle w:val="TAC"/>
            </w:pPr>
            <w:r>
              <w:rPr>
                <w:rFonts w:hint="eastAsia"/>
              </w:rPr>
              <w:t>TN with NTN</w:t>
            </w:r>
          </w:p>
        </w:tc>
        <w:tc>
          <w:tcPr>
            <w:tcW w:w="1645" w:type="pct"/>
          </w:tcPr>
          <w:p w:rsidR="00BB5B01" w:rsidRDefault="00BB5B01" w:rsidP="00AD0D43">
            <w:pPr>
              <w:pStyle w:val="TAC"/>
            </w:pPr>
            <w:r>
              <w:rPr>
                <w:rFonts w:hint="eastAsia"/>
              </w:rPr>
              <w:t>NTN UL</w:t>
            </w:r>
          </w:p>
        </w:tc>
        <w:tc>
          <w:tcPr>
            <w:tcW w:w="1679" w:type="pct"/>
          </w:tcPr>
          <w:p w:rsidR="00BB5B01" w:rsidRDefault="00B7371B" w:rsidP="00AD0D43">
            <w:pPr>
              <w:pStyle w:val="TAC"/>
            </w:pPr>
            <w:r>
              <w:t xml:space="preserve">NR </w:t>
            </w:r>
            <w:r w:rsidR="00BB5B01">
              <w:rPr>
                <w:rFonts w:hint="eastAsia"/>
              </w:rPr>
              <w:t>TN UL</w:t>
            </w:r>
          </w:p>
        </w:tc>
      </w:tr>
    </w:tbl>
    <w:p w:rsidR="00AD0D43" w:rsidRDefault="00B7371B" w:rsidP="006A04DF">
      <w:pPr>
        <w:widowControl w:val="0"/>
        <w:spacing w:before="180"/>
        <w:jc w:val="both"/>
        <w:rPr>
          <w:b/>
        </w:rPr>
      </w:pPr>
      <w:r w:rsidRPr="00B7371B">
        <w:rPr>
          <w:rFonts w:eastAsiaTheme="minorEastAsia" w:hint="eastAsia"/>
          <w:b/>
          <w:lang w:eastAsia="zh-CN"/>
        </w:rPr>
        <w:t>P</w:t>
      </w:r>
      <w:r w:rsidRPr="00B7371B">
        <w:rPr>
          <w:rFonts w:eastAsiaTheme="minorEastAsia"/>
          <w:b/>
          <w:lang w:eastAsia="zh-CN"/>
        </w:rPr>
        <w:t xml:space="preserve">roposal 3: </w:t>
      </w:r>
      <w:r w:rsidRPr="00B7371B">
        <w:rPr>
          <w:b/>
        </w:rPr>
        <w:t xml:space="preserve">Only the impact of NTN UL to NR TN UL should consider for </w:t>
      </w:r>
      <w:r w:rsidR="0048552B">
        <w:rPr>
          <w:b/>
        </w:rPr>
        <w:t xml:space="preserve">NTN </w:t>
      </w:r>
      <w:r w:rsidRPr="00B7371B">
        <w:rPr>
          <w:b/>
        </w:rPr>
        <w:t>HPUE co-existence study</w:t>
      </w:r>
      <w:r>
        <w:rPr>
          <w:b/>
        </w:rPr>
        <w:t>.</w:t>
      </w:r>
    </w:p>
    <w:p w:rsidR="00B7371B" w:rsidRDefault="007D5BE0" w:rsidP="006A04DF">
      <w:pPr>
        <w:widowControl w:val="0"/>
        <w:spacing w:before="180"/>
        <w:jc w:val="both"/>
      </w:pPr>
      <w:r w:rsidRPr="007D5BE0">
        <w:t>In Rel</w:t>
      </w:r>
      <w:r>
        <w:t>-</w:t>
      </w:r>
      <w:r w:rsidRPr="007D5BE0">
        <w:t>17</w:t>
      </w:r>
      <w:r>
        <w:t>, the co-existence of NR-NTN and NR-TN was</w:t>
      </w:r>
      <w:r w:rsidRPr="007D5BE0">
        <w:t xml:space="preserve"> comprehensively studied</w:t>
      </w:r>
      <w:r>
        <w:t xml:space="preserve">, and the </w:t>
      </w:r>
      <w:bookmarkStart w:id="8" w:name="OLE_LINK10"/>
      <w:bookmarkStart w:id="9" w:name="OLE_LINK11"/>
      <w:r>
        <w:t>simulation assumptions</w:t>
      </w:r>
      <w:bookmarkEnd w:id="8"/>
      <w:bookmarkEnd w:id="9"/>
      <w:r>
        <w:t xml:space="preserve"> has been fully discussed, therefore, the coexistence of </w:t>
      </w:r>
      <w:r w:rsidR="001E4D4D">
        <w:t>NR-</w:t>
      </w:r>
      <w:r>
        <w:t xml:space="preserve">NTN </w:t>
      </w:r>
      <w:r w:rsidR="0048552B">
        <w:t xml:space="preserve">HPUE </w:t>
      </w:r>
      <w:r>
        <w:t xml:space="preserve">and NR TN could re-use the simulation assumptions in </w:t>
      </w:r>
      <w:r w:rsidRPr="007D5BE0">
        <w:t>TR 38.863</w:t>
      </w:r>
      <w:r>
        <w:t xml:space="preserve"> as the starting point.</w:t>
      </w:r>
    </w:p>
    <w:p w:rsidR="001E4D4D" w:rsidRDefault="007D5BE0" w:rsidP="001E4D4D">
      <w:pPr>
        <w:widowControl w:val="0"/>
        <w:spacing w:before="180"/>
        <w:jc w:val="both"/>
      </w:pPr>
      <w:r>
        <w:t xml:space="preserve">In Rel-18, the co-existence of </w:t>
      </w:r>
      <w:proofErr w:type="spellStart"/>
      <w:r>
        <w:t>IoT</w:t>
      </w:r>
      <w:proofErr w:type="spellEnd"/>
      <w:r>
        <w:t>-NTN and NR-TN was</w:t>
      </w:r>
      <w:r w:rsidRPr="007D5BE0">
        <w:t xml:space="preserve"> comprehensively studied</w:t>
      </w:r>
      <w:r>
        <w:t>, the simulation assumptions has been fully discussed and approved in WF [1]</w:t>
      </w:r>
      <w:r w:rsidR="001E4D4D">
        <w:t xml:space="preserve">, therefore, the coexistence of </w:t>
      </w:r>
      <w:proofErr w:type="spellStart"/>
      <w:r w:rsidR="0048552B">
        <w:t>IoT</w:t>
      </w:r>
      <w:proofErr w:type="spellEnd"/>
      <w:r w:rsidR="0048552B">
        <w:t xml:space="preserve">-NTN </w:t>
      </w:r>
      <w:r w:rsidR="001E4D4D">
        <w:t>HPUE and NR TN could re-use the simulation assumptions in WF as the starting point.</w:t>
      </w:r>
    </w:p>
    <w:p w:rsidR="001E4D4D" w:rsidRPr="0048552B" w:rsidRDefault="001E4D4D" w:rsidP="006A04DF">
      <w:pPr>
        <w:widowControl w:val="0"/>
        <w:spacing w:before="180"/>
        <w:jc w:val="both"/>
        <w:rPr>
          <w:b/>
        </w:rPr>
      </w:pPr>
      <w:r w:rsidRPr="0048552B">
        <w:rPr>
          <w:rFonts w:hint="eastAsia"/>
          <w:b/>
        </w:rPr>
        <w:t>P</w:t>
      </w:r>
      <w:r w:rsidRPr="0048552B">
        <w:rPr>
          <w:b/>
        </w:rPr>
        <w:t>roposal 4:</w:t>
      </w:r>
      <w:r w:rsidR="0048552B" w:rsidRPr="0048552B">
        <w:rPr>
          <w:b/>
        </w:rPr>
        <w:t xml:space="preserve"> The simulation assumptions can use TR 38.863 </w:t>
      </w:r>
      <w:r w:rsidR="0074366C">
        <w:rPr>
          <w:b/>
        </w:rPr>
        <w:t xml:space="preserve">and </w:t>
      </w:r>
      <w:r w:rsidR="0074366C" w:rsidRPr="0048552B">
        <w:rPr>
          <w:b/>
        </w:rPr>
        <w:t xml:space="preserve">WF R4-2217473 </w:t>
      </w:r>
      <w:r w:rsidR="0048552B" w:rsidRPr="0048552B">
        <w:rPr>
          <w:b/>
        </w:rPr>
        <w:t xml:space="preserve">as the starting point for NR-NTN and </w:t>
      </w:r>
      <w:proofErr w:type="spellStart"/>
      <w:r w:rsidR="0048552B" w:rsidRPr="0048552B">
        <w:rPr>
          <w:b/>
        </w:rPr>
        <w:t>IoT</w:t>
      </w:r>
      <w:proofErr w:type="spellEnd"/>
      <w:r w:rsidR="0048552B" w:rsidRPr="0048552B">
        <w:rPr>
          <w:b/>
        </w:rPr>
        <w:t>-NTN</w:t>
      </w:r>
      <w:r w:rsidR="0074366C">
        <w:rPr>
          <w:b/>
        </w:rPr>
        <w:t xml:space="preserve"> separately</w:t>
      </w:r>
      <w:r w:rsidR="0048552B" w:rsidRPr="0048552B">
        <w:rPr>
          <w:b/>
        </w:rPr>
        <w:t>.</w:t>
      </w:r>
    </w:p>
    <w:p w:rsidR="00F52C9F" w:rsidRPr="00D64FA5" w:rsidRDefault="00F52C9F" w:rsidP="00F52C9F">
      <w:pPr>
        <w:pStyle w:val="1"/>
        <w:jc w:val="both"/>
        <w:rPr>
          <w:lang w:val="en-US"/>
        </w:rPr>
      </w:pPr>
      <w:r w:rsidRPr="00D64FA5">
        <w:rPr>
          <w:lang w:val="en-US"/>
        </w:rPr>
        <w:t>Conclusion</w:t>
      </w:r>
    </w:p>
    <w:p w:rsidR="00F52C9F" w:rsidRDefault="00F52C9F" w:rsidP="00F52C9F">
      <w:pPr>
        <w:jc w:val="both"/>
        <w:rPr>
          <w:lang w:eastAsia="zh-CN"/>
        </w:rPr>
      </w:pPr>
      <w:r>
        <w:rPr>
          <w:rFonts w:hint="eastAsia"/>
          <w:lang w:eastAsia="zh-CN"/>
        </w:rPr>
        <w:t xml:space="preserve">In this contribution, </w:t>
      </w:r>
      <w:r>
        <w:rPr>
          <w:lang w:eastAsia="zh-CN"/>
        </w:rPr>
        <w:t xml:space="preserve">we discussed </w:t>
      </w:r>
      <w:r w:rsidRPr="00147634">
        <w:rPr>
          <w:rFonts w:eastAsia="等线"/>
          <w:lang w:val="en-US" w:eastAsia="zh-CN"/>
        </w:rPr>
        <w:t>the</w:t>
      </w:r>
      <w:r w:rsidR="0048552B">
        <w:rPr>
          <w:rFonts w:eastAsia="等线"/>
          <w:lang w:val="en-US" w:eastAsia="zh-CN"/>
        </w:rPr>
        <w:t xml:space="preserve"> co-existence study for NTN HPUE</w:t>
      </w:r>
      <w:r>
        <w:rPr>
          <w:rFonts w:eastAsia="宋体"/>
          <w:lang w:eastAsia="ja-JP"/>
        </w:rPr>
        <w:t xml:space="preserve"> </w:t>
      </w:r>
      <w:r w:rsidR="0048552B">
        <w:rPr>
          <w:rFonts w:eastAsia="宋体"/>
          <w:lang w:eastAsia="ja-JP"/>
        </w:rPr>
        <w:t xml:space="preserve">and </w:t>
      </w:r>
      <w:r>
        <w:rPr>
          <w:rFonts w:hint="eastAsia"/>
          <w:lang w:eastAsia="zh-CN"/>
        </w:rPr>
        <w:t>pro</w:t>
      </w:r>
      <w:r>
        <w:rPr>
          <w:lang w:eastAsia="zh-CN"/>
        </w:rPr>
        <w:t>posed:</w:t>
      </w:r>
    </w:p>
    <w:p w:rsidR="0048552B" w:rsidRPr="009C2AE6" w:rsidRDefault="0048552B" w:rsidP="0048552B">
      <w:pPr>
        <w:widowControl w:val="0"/>
        <w:spacing w:before="180"/>
        <w:jc w:val="both"/>
        <w:rPr>
          <w:b/>
        </w:rPr>
      </w:pPr>
      <w:r w:rsidRPr="009C2AE6">
        <w:rPr>
          <w:b/>
        </w:rPr>
        <w:t>Proposal 1: The co-existence study should be done for PC1, PC1.5 and PC2 of NR-NTN and PC1</w:t>
      </w:r>
      <w:r w:rsidR="0074366C">
        <w:rPr>
          <w:b/>
        </w:rPr>
        <w:t xml:space="preserve"> </w:t>
      </w:r>
      <w:r w:rsidRPr="009C2AE6">
        <w:rPr>
          <w:b/>
        </w:rPr>
        <w:t xml:space="preserve">and PC2 of </w:t>
      </w:r>
      <w:proofErr w:type="spellStart"/>
      <w:r w:rsidRPr="009C2AE6">
        <w:rPr>
          <w:b/>
        </w:rPr>
        <w:t>IoT</w:t>
      </w:r>
      <w:proofErr w:type="spellEnd"/>
      <w:r w:rsidRPr="009C2AE6">
        <w:rPr>
          <w:b/>
        </w:rPr>
        <w:t xml:space="preserve"> NTN, whether PC1 and PC1.5 supported by handheld UEs can further evaluate based on the ACLR values.</w:t>
      </w:r>
    </w:p>
    <w:p w:rsidR="0048552B" w:rsidRDefault="0048552B" w:rsidP="0048552B">
      <w:pPr>
        <w:widowControl w:val="0"/>
        <w:spacing w:before="180"/>
        <w:jc w:val="both"/>
        <w:rPr>
          <w:rFonts w:eastAsiaTheme="minorEastAsia"/>
          <w:b/>
          <w:lang w:eastAsia="zh-CN"/>
        </w:rPr>
      </w:pPr>
      <w:r w:rsidRPr="006E27D8">
        <w:rPr>
          <w:rFonts w:eastAsiaTheme="minorEastAsia" w:hint="eastAsia"/>
          <w:b/>
          <w:lang w:eastAsia="zh-CN"/>
        </w:rPr>
        <w:t>Pro</w:t>
      </w:r>
      <w:r w:rsidRPr="006E27D8">
        <w:rPr>
          <w:rFonts w:eastAsiaTheme="minorEastAsia"/>
          <w:b/>
          <w:lang w:eastAsia="zh-CN"/>
        </w:rPr>
        <w:t xml:space="preserve">posal </w:t>
      </w:r>
      <w:r>
        <w:rPr>
          <w:rFonts w:eastAsiaTheme="minorEastAsia"/>
          <w:b/>
          <w:lang w:eastAsia="zh-CN"/>
        </w:rPr>
        <w:t>2</w:t>
      </w:r>
      <w:r w:rsidRPr="006E27D8">
        <w:rPr>
          <w:rFonts w:eastAsiaTheme="minorEastAsia"/>
          <w:b/>
          <w:lang w:eastAsia="zh-CN"/>
        </w:rPr>
        <w:t>:</w:t>
      </w:r>
      <w:r w:rsidRPr="009B5D91">
        <w:rPr>
          <w:rFonts w:eastAsiaTheme="minorEastAsia"/>
          <w:b/>
          <w:lang w:eastAsia="zh-CN"/>
        </w:rPr>
        <w:t xml:space="preserve"> The scenarios for </w:t>
      </w:r>
      <w:r>
        <w:rPr>
          <w:rFonts w:eastAsiaTheme="minorEastAsia"/>
          <w:b/>
          <w:lang w:eastAsia="zh-CN"/>
        </w:rPr>
        <w:t xml:space="preserve">NTN </w:t>
      </w:r>
      <w:r w:rsidRPr="009B5D91">
        <w:rPr>
          <w:rFonts w:eastAsiaTheme="minorEastAsia"/>
          <w:b/>
          <w:lang w:eastAsia="zh-CN"/>
        </w:rPr>
        <w:t>HPUE co-existence study should keep align with R-17 NR-NTN co-existence as listed in below table:</w:t>
      </w:r>
    </w:p>
    <w:p w:rsidR="0048552B" w:rsidRPr="009C2AE6" w:rsidRDefault="0048552B" w:rsidP="0048552B">
      <w:pPr>
        <w:widowControl w:val="0"/>
        <w:spacing w:before="180"/>
        <w:jc w:val="center"/>
        <w:rPr>
          <w:b/>
        </w:rPr>
      </w:pPr>
      <w:r w:rsidRPr="00BB5B01">
        <w:rPr>
          <w:b/>
        </w:rPr>
        <w:t>T</w:t>
      </w:r>
      <w:r w:rsidRPr="00BB5B01">
        <w:rPr>
          <w:rFonts w:hint="eastAsia"/>
          <w:b/>
        </w:rPr>
        <w:t>able</w:t>
      </w:r>
      <w:r>
        <w:rPr>
          <w:b/>
        </w:rPr>
        <w:t xml:space="preserve"> 2-2</w:t>
      </w:r>
      <w:r w:rsidRPr="00BB5B01">
        <w:rPr>
          <w:b/>
        </w:rPr>
        <w:t>:</w:t>
      </w:r>
      <w:r w:rsidRPr="00BB5B01">
        <w:rPr>
          <w:rFonts w:hint="eastAsia"/>
          <w:b/>
        </w:rPr>
        <w:t xml:space="preserve"> </w:t>
      </w:r>
      <w:r>
        <w:rPr>
          <w:rFonts w:eastAsiaTheme="minorEastAsia"/>
          <w:b/>
          <w:lang w:eastAsia="zh-CN"/>
        </w:rPr>
        <w:t>S</w:t>
      </w:r>
      <w:r w:rsidRPr="009B5D91">
        <w:rPr>
          <w:rFonts w:eastAsiaTheme="minorEastAsia"/>
          <w:b/>
          <w:lang w:eastAsia="zh-CN"/>
        </w:rPr>
        <w:t xml:space="preserve">cenarios for </w:t>
      </w:r>
      <w:r>
        <w:rPr>
          <w:rFonts w:eastAsiaTheme="minorEastAsia"/>
          <w:b/>
          <w:lang w:eastAsia="zh-CN"/>
        </w:rPr>
        <w:t xml:space="preserve">NTN </w:t>
      </w:r>
      <w:r w:rsidRPr="009B5D91">
        <w:rPr>
          <w:rFonts w:eastAsiaTheme="minorEastAsia"/>
          <w:b/>
          <w:lang w:eastAsia="zh-CN"/>
        </w:rPr>
        <w:t>HPUE co-existence study</w:t>
      </w:r>
    </w:p>
    <w:tbl>
      <w:tblPr>
        <w:tblStyle w:val="11"/>
        <w:tblW w:w="5807" w:type="dxa"/>
        <w:jc w:val="center"/>
        <w:tblLayout w:type="fixed"/>
        <w:tblLook w:val="04A0" w:firstRow="1" w:lastRow="0" w:firstColumn="1" w:lastColumn="0" w:noHBand="0" w:noVBand="1"/>
      </w:tblPr>
      <w:tblGrid>
        <w:gridCol w:w="979"/>
        <w:gridCol w:w="1681"/>
        <w:gridCol w:w="1032"/>
        <w:gridCol w:w="1033"/>
        <w:gridCol w:w="1082"/>
      </w:tblGrid>
      <w:tr w:rsidR="0048552B" w:rsidRPr="00C74C6F" w:rsidTr="001204FF">
        <w:trPr>
          <w:trHeight w:val="217"/>
          <w:jc w:val="center"/>
        </w:trPr>
        <w:tc>
          <w:tcPr>
            <w:tcW w:w="2660" w:type="dxa"/>
            <w:gridSpan w:val="2"/>
            <w:vMerge w:val="restart"/>
            <w:shd w:val="clear" w:color="auto" w:fill="auto"/>
          </w:tcPr>
          <w:p w:rsidR="0048552B" w:rsidRPr="00DC7A7A" w:rsidRDefault="0048552B" w:rsidP="001204FF">
            <w:pPr>
              <w:pStyle w:val="TAH"/>
            </w:pPr>
            <w:r w:rsidRPr="00DC7A7A">
              <w:t>FR1: 2GHz</w:t>
            </w:r>
          </w:p>
        </w:tc>
        <w:tc>
          <w:tcPr>
            <w:tcW w:w="3147" w:type="dxa"/>
            <w:gridSpan w:val="3"/>
            <w:shd w:val="clear" w:color="auto" w:fill="auto"/>
          </w:tcPr>
          <w:p w:rsidR="0048552B" w:rsidRPr="00C74C6F" w:rsidRDefault="0048552B" w:rsidP="001204FF">
            <w:pPr>
              <w:pStyle w:val="TAH"/>
              <w:rPr>
                <w:b w:val="0"/>
              </w:rPr>
            </w:pPr>
            <w:r w:rsidRPr="00D769DA">
              <w:t>NTN</w:t>
            </w:r>
          </w:p>
        </w:tc>
      </w:tr>
      <w:tr w:rsidR="0048552B" w:rsidTr="001204FF">
        <w:trPr>
          <w:trHeight w:val="217"/>
          <w:jc w:val="center"/>
        </w:trPr>
        <w:tc>
          <w:tcPr>
            <w:tcW w:w="2660" w:type="dxa"/>
            <w:gridSpan w:val="2"/>
            <w:vMerge/>
            <w:shd w:val="clear" w:color="auto" w:fill="auto"/>
          </w:tcPr>
          <w:p w:rsidR="0048552B" w:rsidRDefault="0048552B" w:rsidP="001204FF">
            <w:pPr>
              <w:snapToGrid w:val="0"/>
              <w:jc w:val="center"/>
              <w:rPr>
                <w:rFonts w:eastAsia="等线"/>
                <w:szCs w:val="15"/>
              </w:rPr>
            </w:pPr>
          </w:p>
        </w:tc>
        <w:tc>
          <w:tcPr>
            <w:tcW w:w="3147" w:type="dxa"/>
            <w:gridSpan w:val="3"/>
            <w:shd w:val="clear" w:color="auto" w:fill="auto"/>
          </w:tcPr>
          <w:p w:rsidR="0048552B" w:rsidRDefault="0048552B" w:rsidP="001204FF">
            <w:pPr>
              <w:pStyle w:val="TAC"/>
            </w:pPr>
            <w:r>
              <w:t>Set 1</w:t>
            </w:r>
          </w:p>
        </w:tc>
      </w:tr>
      <w:tr w:rsidR="0048552B" w:rsidTr="001204FF">
        <w:trPr>
          <w:trHeight w:val="217"/>
          <w:jc w:val="center"/>
        </w:trPr>
        <w:tc>
          <w:tcPr>
            <w:tcW w:w="2660" w:type="dxa"/>
            <w:gridSpan w:val="2"/>
            <w:vMerge/>
            <w:shd w:val="clear" w:color="auto" w:fill="auto"/>
          </w:tcPr>
          <w:p w:rsidR="0048552B" w:rsidRDefault="0048552B" w:rsidP="001204FF">
            <w:pPr>
              <w:snapToGrid w:val="0"/>
              <w:jc w:val="center"/>
              <w:rPr>
                <w:rFonts w:eastAsia="等线"/>
                <w:szCs w:val="15"/>
              </w:rPr>
            </w:pPr>
          </w:p>
        </w:tc>
        <w:tc>
          <w:tcPr>
            <w:tcW w:w="1032" w:type="dxa"/>
            <w:shd w:val="clear" w:color="auto" w:fill="auto"/>
          </w:tcPr>
          <w:p w:rsidR="0048552B" w:rsidRDefault="0048552B" w:rsidP="001204FF">
            <w:pPr>
              <w:pStyle w:val="TAC"/>
            </w:pPr>
            <w:r>
              <w:t>GEO</w:t>
            </w:r>
          </w:p>
        </w:tc>
        <w:tc>
          <w:tcPr>
            <w:tcW w:w="1033" w:type="dxa"/>
            <w:shd w:val="clear" w:color="auto" w:fill="auto"/>
          </w:tcPr>
          <w:p w:rsidR="0048552B" w:rsidRDefault="0048552B" w:rsidP="001204FF">
            <w:pPr>
              <w:pStyle w:val="TAC"/>
            </w:pPr>
            <w:r>
              <w:t>LEO 600km</w:t>
            </w:r>
          </w:p>
        </w:tc>
        <w:tc>
          <w:tcPr>
            <w:tcW w:w="1082" w:type="dxa"/>
            <w:shd w:val="clear" w:color="auto" w:fill="auto"/>
          </w:tcPr>
          <w:p w:rsidR="0048552B" w:rsidRDefault="0048552B" w:rsidP="001204FF">
            <w:pPr>
              <w:pStyle w:val="TAC"/>
            </w:pPr>
            <w:r>
              <w:t>LEO 1200km</w:t>
            </w:r>
          </w:p>
        </w:tc>
      </w:tr>
      <w:tr w:rsidR="0048552B" w:rsidTr="001204FF">
        <w:trPr>
          <w:trHeight w:val="217"/>
          <w:jc w:val="center"/>
        </w:trPr>
        <w:tc>
          <w:tcPr>
            <w:tcW w:w="979" w:type="dxa"/>
            <w:vMerge w:val="restart"/>
          </w:tcPr>
          <w:p w:rsidR="0048552B" w:rsidRDefault="0048552B" w:rsidP="001204FF">
            <w:pPr>
              <w:pStyle w:val="TAL"/>
            </w:pPr>
            <w:r>
              <w:t>NR / NB-</w:t>
            </w:r>
            <w:proofErr w:type="spellStart"/>
            <w:r>
              <w:t>IoT</w:t>
            </w:r>
            <w:proofErr w:type="spellEnd"/>
          </w:p>
        </w:tc>
        <w:tc>
          <w:tcPr>
            <w:tcW w:w="1681" w:type="dxa"/>
          </w:tcPr>
          <w:p w:rsidR="0048552B" w:rsidRDefault="0048552B" w:rsidP="001204FF">
            <w:pPr>
              <w:pStyle w:val="TAL"/>
            </w:pPr>
            <w:r>
              <w:t>Rural</w:t>
            </w:r>
          </w:p>
        </w:tc>
        <w:tc>
          <w:tcPr>
            <w:tcW w:w="1032" w:type="dxa"/>
          </w:tcPr>
          <w:p w:rsidR="0048552B" w:rsidRDefault="0048552B" w:rsidP="001204FF">
            <w:pPr>
              <w:pStyle w:val="TAC"/>
            </w:pPr>
            <w:r>
              <w:t>X</w:t>
            </w:r>
          </w:p>
        </w:tc>
        <w:tc>
          <w:tcPr>
            <w:tcW w:w="1033" w:type="dxa"/>
          </w:tcPr>
          <w:p w:rsidR="0048552B" w:rsidRDefault="0048552B" w:rsidP="001204FF">
            <w:pPr>
              <w:pStyle w:val="TAC"/>
            </w:pPr>
            <w:r>
              <w:t>X</w:t>
            </w:r>
          </w:p>
        </w:tc>
        <w:tc>
          <w:tcPr>
            <w:tcW w:w="1082" w:type="dxa"/>
          </w:tcPr>
          <w:p w:rsidR="0048552B" w:rsidRDefault="0048552B" w:rsidP="001204FF">
            <w:pPr>
              <w:pStyle w:val="TAC"/>
            </w:pPr>
            <w:r>
              <w:t>X</w:t>
            </w:r>
          </w:p>
        </w:tc>
      </w:tr>
      <w:tr w:rsidR="0048552B" w:rsidTr="001204FF">
        <w:trPr>
          <w:trHeight w:val="217"/>
          <w:jc w:val="center"/>
        </w:trPr>
        <w:tc>
          <w:tcPr>
            <w:tcW w:w="979" w:type="dxa"/>
            <w:vMerge/>
          </w:tcPr>
          <w:p w:rsidR="0048552B" w:rsidRDefault="0048552B" w:rsidP="001204FF">
            <w:pPr>
              <w:pStyle w:val="TAL"/>
            </w:pPr>
          </w:p>
        </w:tc>
        <w:tc>
          <w:tcPr>
            <w:tcW w:w="1681" w:type="dxa"/>
          </w:tcPr>
          <w:p w:rsidR="0048552B" w:rsidRDefault="0048552B" w:rsidP="001204FF">
            <w:pPr>
              <w:pStyle w:val="TAL"/>
            </w:pPr>
            <w:r>
              <w:t>Urban macro</w:t>
            </w:r>
          </w:p>
        </w:tc>
        <w:tc>
          <w:tcPr>
            <w:tcW w:w="1032" w:type="dxa"/>
          </w:tcPr>
          <w:p w:rsidR="0048552B" w:rsidRDefault="0048552B" w:rsidP="001204FF">
            <w:pPr>
              <w:pStyle w:val="TAC"/>
            </w:pPr>
            <w:r>
              <w:t>X</w:t>
            </w:r>
          </w:p>
        </w:tc>
        <w:tc>
          <w:tcPr>
            <w:tcW w:w="1033" w:type="dxa"/>
          </w:tcPr>
          <w:p w:rsidR="0048552B" w:rsidRDefault="0048552B" w:rsidP="001204FF">
            <w:pPr>
              <w:pStyle w:val="TAC"/>
            </w:pPr>
            <w:r>
              <w:t>X</w:t>
            </w:r>
          </w:p>
        </w:tc>
        <w:tc>
          <w:tcPr>
            <w:tcW w:w="1082" w:type="dxa"/>
          </w:tcPr>
          <w:p w:rsidR="0048552B" w:rsidRDefault="0048552B" w:rsidP="001204FF">
            <w:pPr>
              <w:pStyle w:val="TAC"/>
            </w:pPr>
            <w:r>
              <w:t>X</w:t>
            </w:r>
          </w:p>
        </w:tc>
      </w:tr>
    </w:tbl>
    <w:p w:rsidR="0048552B" w:rsidRDefault="0048552B" w:rsidP="0048552B">
      <w:pPr>
        <w:widowControl w:val="0"/>
        <w:spacing w:before="180"/>
        <w:jc w:val="both"/>
        <w:rPr>
          <w:b/>
        </w:rPr>
      </w:pPr>
      <w:r w:rsidRPr="00B7371B">
        <w:rPr>
          <w:rFonts w:eastAsiaTheme="minorEastAsia" w:hint="eastAsia"/>
          <w:b/>
          <w:lang w:eastAsia="zh-CN"/>
        </w:rPr>
        <w:t>P</w:t>
      </w:r>
      <w:r w:rsidRPr="00B7371B">
        <w:rPr>
          <w:rFonts w:eastAsiaTheme="minorEastAsia"/>
          <w:b/>
          <w:lang w:eastAsia="zh-CN"/>
        </w:rPr>
        <w:t xml:space="preserve">roposal 3: </w:t>
      </w:r>
      <w:r w:rsidRPr="00B7371B">
        <w:rPr>
          <w:b/>
        </w:rPr>
        <w:t xml:space="preserve">Only the impact of NTN UL to NR TN UL should consider for </w:t>
      </w:r>
      <w:r>
        <w:rPr>
          <w:b/>
        </w:rPr>
        <w:t xml:space="preserve">NTN </w:t>
      </w:r>
      <w:r w:rsidRPr="00B7371B">
        <w:rPr>
          <w:b/>
        </w:rPr>
        <w:t>HPUE co-existence study</w:t>
      </w:r>
      <w:r>
        <w:rPr>
          <w:b/>
        </w:rPr>
        <w:t>.</w:t>
      </w:r>
    </w:p>
    <w:p w:rsidR="0074366C" w:rsidRPr="00BB5B01" w:rsidRDefault="0074366C" w:rsidP="0074366C">
      <w:pPr>
        <w:widowControl w:val="0"/>
        <w:spacing w:before="180"/>
        <w:jc w:val="center"/>
        <w:rPr>
          <w:b/>
        </w:rPr>
      </w:pPr>
      <w:r w:rsidRPr="00BB5B01">
        <w:rPr>
          <w:b/>
        </w:rPr>
        <w:lastRenderedPageBreak/>
        <w:t>T</w:t>
      </w:r>
      <w:r w:rsidRPr="00BB5B01">
        <w:rPr>
          <w:rFonts w:hint="eastAsia"/>
          <w:b/>
        </w:rPr>
        <w:t>able</w:t>
      </w:r>
      <w:r>
        <w:rPr>
          <w:b/>
        </w:rPr>
        <w:t xml:space="preserve"> </w:t>
      </w:r>
      <w:r w:rsidRPr="00BB5B01">
        <w:rPr>
          <w:b/>
        </w:rPr>
        <w:t>2-3:</w:t>
      </w:r>
      <w:r w:rsidRPr="00BB5B01">
        <w:rPr>
          <w:rFonts w:hint="eastAsia"/>
          <w:b/>
        </w:rPr>
        <w:t xml:space="preserve"> Aggressor and victim </w:t>
      </w:r>
    </w:p>
    <w:tbl>
      <w:tblPr>
        <w:tblStyle w:val="11"/>
        <w:tblW w:w="2040" w:type="pct"/>
        <w:jc w:val="center"/>
        <w:tblLook w:val="04A0" w:firstRow="1" w:lastRow="0" w:firstColumn="1" w:lastColumn="0" w:noHBand="0" w:noVBand="1"/>
      </w:tblPr>
      <w:tblGrid>
        <w:gridCol w:w="1316"/>
        <w:gridCol w:w="1291"/>
        <w:gridCol w:w="1318"/>
      </w:tblGrid>
      <w:tr w:rsidR="0074366C" w:rsidTr="001204FF">
        <w:trPr>
          <w:jc w:val="center"/>
        </w:trPr>
        <w:tc>
          <w:tcPr>
            <w:tcW w:w="1676" w:type="pct"/>
            <w:shd w:val="clear" w:color="auto" w:fill="auto"/>
          </w:tcPr>
          <w:p w:rsidR="0074366C" w:rsidRPr="00032D7B" w:rsidRDefault="0074366C" w:rsidP="001204FF">
            <w:pPr>
              <w:pStyle w:val="TAH"/>
            </w:pPr>
            <w:r w:rsidRPr="00032D7B">
              <w:t>Combination</w:t>
            </w:r>
          </w:p>
        </w:tc>
        <w:tc>
          <w:tcPr>
            <w:tcW w:w="1645" w:type="pct"/>
            <w:shd w:val="clear" w:color="auto" w:fill="auto"/>
          </w:tcPr>
          <w:p w:rsidR="0074366C" w:rsidRPr="00DC279A" w:rsidRDefault="0074366C" w:rsidP="001204FF">
            <w:pPr>
              <w:pStyle w:val="TAH"/>
            </w:pPr>
            <w:r w:rsidRPr="00DC279A">
              <w:t>Aggressor</w:t>
            </w:r>
          </w:p>
        </w:tc>
        <w:tc>
          <w:tcPr>
            <w:tcW w:w="1679" w:type="pct"/>
            <w:shd w:val="clear" w:color="auto" w:fill="auto"/>
          </w:tcPr>
          <w:p w:rsidR="0074366C" w:rsidRPr="00DC279A" w:rsidRDefault="0074366C" w:rsidP="001204FF">
            <w:pPr>
              <w:pStyle w:val="TAH"/>
            </w:pPr>
            <w:r w:rsidRPr="00DC279A">
              <w:t>Victim</w:t>
            </w:r>
          </w:p>
        </w:tc>
      </w:tr>
      <w:tr w:rsidR="0074366C" w:rsidTr="001204FF">
        <w:trPr>
          <w:jc w:val="center"/>
        </w:trPr>
        <w:tc>
          <w:tcPr>
            <w:tcW w:w="1676" w:type="pct"/>
          </w:tcPr>
          <w:p w:rsidR="0074366C" w:rsidRDefault="0074366C" w:rsidP="001204FF">
            <w:pPr>
              <w:pStyle w:val="TAC"/>
            </w:pPr>
            <w:r>
              <w:rPr>
                <w:rFonts w:hint="eastAsia"/>
              </w:rPr>
              <w:t>TN with NTN</w:t>
            </w:r>
          </w:p>
        </w:tc>
        <w:tc>
          <w:tcPr>
            <w:tcW w:w="1645" w:type="pct"/>
          </w:tcPr>
          <w:p w:rsidR="0074366C" w:rsidRDefault="0074366C" w:rsidP="001204FF">
            <w:pPr>
              <w:pStyle w:val="TAC"/>
            </w:pPr>
            <w:r>
              <w:rPr>
                <w:rFonts w:hint="eastAsia"/>
              </w:rPr>
              <w:t>NTN UL</w:t>
            </w:r>
          </w:p>
        </w:tc>
        <w:tc>
          <w:tcPr>
            <w:tcW w:w="1679" w:type="pct"/>
          </w:tcPr>
          <w:p w:rsidR="0074366C" w:rsidRDefault="0074366C" w:rsidP="001204FF">
            <w:pPr>
              <w:pStyle w:val="TAC"/>
            </w:pPr>
            <w:r>
              <w:t xml:space="preserve">NR </w:t>
            </w:r>
            <w:r>
              <w:rPr>
                <w:rFonts w:hint="eastAsia"/>
              </w:rPr>
              <w:t>TN UL</w:t>
            </w:r>
          </w:p>
        </w:tc>
      </w:tr>
    </w:tbl>
    <w:p w:rsidR="00F52C9F" w:rsidRPr="0048552B" w:rsidRDefault="0048552B" w:rsidP="0048552B">
      <w:pPr>
        <w:widowControl w:val="0"/>
        <w:spacing w:before="180"/>
        <w:jc w:val="both"/>
        <w:rPr>
          <w:b/>
        </w:rPr>
      </w:pPr>
      <w:r w:rsidRPr="0048552B">
        <w:rPr>
          <w:rFonts w:hint="eastAsia"/>
          <w:b/>
        </w:rPr>
        <w:t>P</w:t>
      </w:r>
      <w:r w:rsidRPr="0048552B">
        <w:rPr>
          <w:b/>
        </w:rPr>
        <w:t>roposal 4:</w:t>
      </w:r>
      <w:bookmarkStart w:id="10" w:name="_GoBack"/>
      <w:bookmarkEnd w:id="10"/>
      <w:r w:rsidR="0074366C" w:rsidRPr="0048552B">
        <w:rPr>
          <w:b/>
        </w:rPr>
        <w:t xml:space="preserve"> The simulation assumptions can use TR 38.863 </w:t>
      </w:r>
      <w:r w:rsidR="0074366C">
        <w:rPr>
          <w:b/>
        </w:rPr>
        <w:t xml:space="preserve">and </w:t>
      </w:r>
      <w:r w:rsidR="0074366C" w:rsidRPr="0048552B">
        <w:rPr>
          <w:b/>
        </w:rPr>
        <w:t xml:space="preserve">WF R4-2217473 as the starting point for NR-NTN and </w:t>
      </w:r>
      <w:proofErr w:type="spellStart"/>
      <w:r w:rsidR="0074366C" w:rsidRPr="0048552B">
        <w:rPr>
          <w:b/>
        </w:rPr>
        <w:t>IoT</w:t>
      </w:r>
      <w:proofErr w:type="spellEnd"/>
      <w:r w:rsidR="0074366C" w:rsidRPr="0048552B">
        <w:rPr>
          <w:b/>
        </w:rPr>
        <w:t>-NTN</w:t>
      </w:r>
      <w:r w:rsidR="0074366C">
        <w:rPr>
          <w:b/>
        </w:rPr>
        <w:t xml:space="preserve"> separately</w:t>
      </w:r>
      <w:r w:rsidRPr="0048552B">
        <w:rPr>
          <w:b/>
        </w:rPr>
        <w:t>.</w:t>
      </w:r>
    </w:p>
    <w:p w:rsidR="00F52C9F" w:rsidRPr="0042663F" w:rsidRDefault="00F52C9F" w:rsidP="00F52C9F">
      <w:pPr>
        <w:pStyle w:val="1"/>
        <w:numPr>
          <w:ilvl w:val="0"/>
          <w:numId w:val="0"/>
        </w:numPr>
        <w:ind w:left="522" w:hanging="432"/>
        <w:jc w:val="both"/>
        <w:rPr>
          <w:lang w:val="en-US"/>
        </w:rPr>
      </w:pPr>
      <w:r w:rsidRPr="0042663F">
        <w:rPr>
          <w:lang w:val="en-US"/>
        </w:rPr>
        <w:t>Reference</w:t>
      </w:r>
    </w:p>
    <w:p w:rsidR="00F52C9F" w:rsidRPr="00A67306" w:rsidRDefault="00F52C9F" w:rsidP="00F52C9F">
      <w:pPr>
        <w:rPr>
          <w:sz w:val="18"/>
          <w:szCs w:val="18"/>
          <w:lang w:val="en-US" w:eastAsia="zh-CN"/>
        </w:rPr>
      </w:pPr>
      <w:r w:rsidRPr="00A67306">
        <w:rPr>
          <w:sz w:val="18"/>
          <w:szCs w:val="18"/>
          <w:lang w:val="en-US" w:eastAsia="zh-CN"/>
        </w:rPr>
        <w:t>[1] R</w:t>
      </w:r>
      <w:r w:rsidRPr="00A67306">
        <w:rPr>
          <w:rFonts w:hint="eastAsia"/>
          <w:sz w:val="18"/>
          <w:szCs w:val="18"/>
          <w:lang w:val="en-US" w:eastAsia="zh-CN"/>
        </w:rPr>
        <w:t>P</w:t>
      </w:r>
      <w:r w:rsidRPr="00A67306">
        <w:rPr>
          <w:sz w:val="18"/>
          <w:szCs w:val="18"/>
          <w:lang w:val="en-US" w:eastAsia="zh-CN"/>
        </w:rPr>
        <w:t xml:space="preserve">-240857, New WID on Enhanced requirements and test methodology for NR and </w:t>
      </w:r>
      <w:proofErr w:type="spellStart"/>
      <w:r w:rsidRPr="00A67306">
        <w:rPr>
          <w:sz w:val="18"/>
          <w:szCs w:val="18"/>
          <w:lang w:val="en-US" w:eastAsia="zh-CN"/>
        </w:rPr>
        <w:t>IoT</w:t>
      </w:r>
      <w:proofErr w:type="spellEnd"/>
      <w:r w:rsidRPr="00A67306">
        <w:rPr>
          <w:sz w:val="18"/>
          <w:szCs w:val="18"/>
          <w:lang w:val="en-US" w:eastAsia="zh-CN"/>
        </w:rPr>
        <w:t xml:space="preserve"> NTN, Samsung, Xiaomi, RAN #103</w:t>
      </w:r>
      <w:r w:rsidRPr="00A67306">
        <w:rPr>
          <w:rFonts w:hint="eastAsia"/>
          <w:sz w:val="18"/>
          <w:szCs w:val="18"/>
          <w:lang w:val="en-US" w:eastAsia="zh-CN"/>
        </w:rPr>
        <w:t>.</w:t>
      </w:r>
    </w:p>
    <w:p w:rsidR="00816BE8" w:rsidRDefault="00F52C9F">
      <w:pPr>
        <w:rPr>
          <w:sz w:val="18"/>
          <w:szCs w:val="18"/>
          <w:lang w:val="en-US" w:eastAsia="zh-CN"/>
        </w:rPr>
      </w:pPr>
      <w:r>
        <w:rPr>
          <w:sz w:val="18"/>
          <w:szCs w:val="18"/>
          <w:lang w:val="en-US" w:eastAsia="zh-CN"/>
        </w:rPr>
        <w:t xml:space="preserve">[2] RP-241281, </w:t>
      </w:r>
      <w:r>
        <w:rPr>
          <w:lang w:eastAsia="ja-JP"/>
        </w:rPr>
        <w:t>Revised</w:t>
      </w:r>
      <w:r w:rsidRPr="00535E43">
        <w:t xml:space="preserve"> WID on</w:t>
      </w:r>
      <w:r w:rsidRPr="00A67306">
        <w:rPr>
          <w:sz w:val="18"/>
          <w:szCs w:val="18"/>
          <w:lang w:val="en-US" w:eastAsia="zh-CN"/>
        </w:rPr>
        <w:t xml:space="preserve"> Enhanced requirements and test methodology for NR and </w:t>
      </w:r>
      <w:proofErr w:type="spellStart"/>
      <w:r w:rsidRPr="00A67306">
        <w:rPr>
          <w:sz w:val="18"/>
          <w:szCs w:val="18"/>
          <w:lang w:val="en-US" w:eastAsia="zh-CN"/>
        </w:rPr>
        <w:t>IoT</w:t>
      </w:r>
      <w:proofErr w:type="spellEnd"/>
      <w:r w:rsidRPr="00A67306">
        <w:rPr>
          <w:sz w:val="18"/>
          <w:szCs w:val="18"/>
          <w:lang w:val="en-US" w:eastAsia="zh-CN"/>
        </w:rPr>
        <w:t xml:space="preserve"> NTN, Samsung, Xiaomi,</w:t>
      </w:r>
      <w:r>
        <w:rPr>
          <w:sz w:val="18"/>
          <w:szCs w:val="18"/>
          <w:lang w:val="en-US" w:eastAsia="zh-CN"/>
        </w:rPr>
        <w:t xml:space="preserve"> RAN #104</w:t>
      </w:r>
      <w:r>
        <w:rPr>
          <w:rFonts w:hint="eastAsia"/>
          <w:sz w:val="18"/>
          <w:szCs w:val="18"/>
          <w:lang w:val="en-US" w:eastAsia="zh-CN"/>
        </w:rPr>
        <w:t>.</w:t>
      </w:r>
    </w:p>
    <w:p w:rsidR="002723C4" w:rsidRPr="002723C4" w:rsidRDefault="007D5BE0" w:rsidP="002723C4">
      <w:pPr>
        <w:rPr>
          <w:sz w:val="18"/>
          <w:szCs w:val="18"/>
          <w:lang w:val="en-US" w:eastAsia="zh-CN"/>
        </w:rPr>
      </w:pPr>
      <w:r>
        <w:rPr>
          <w:sz w:val="18"/>
          <w:szCs w:val="18"/>
          <w:lang w:val="en-US" w:eastAsia="zh-CN"/>
        </w:rPr>
        <w:t>[3]</w:t>
      </w:r>
      <w:r w:rsidR="002723C4">
        <w:rPr>
          <w:sz w:val="18"/>
          <w:szCs w:val="18"/>
          <w:lang w:val="en-US" w:eastAsia="zh-CN"/>
        </w:rPr>
        <w:t xml:space="preserve"> R4-2217473, </w:t>
      </w:r>
      <w:r w:rsidR="002723C4" w:rsidRPr="002723C4">
        <w:rPr>
          <w:sz w:val="18"/>
          <w:szCs w:val="18"/>
          <w:lang w:val="en-US" w:eastAsia="zh-CN"/>
        </w:rPr>
        <w:t xml:space="preserve">Way Forward on coexistence study for </w:t>
      </w:r>
      <w:proofErr w:type="spellStart"/>
      <w:r w:rsidR="002723C4" w:rsidRPr="002723C4">
        <w:rPr>
          <w:sz w:val="18"/>
          <w:szCs w:val="18"/>
          <w:lang w:val="en-US" w:eastAsia="zh-CN"/>
        </w:rPr>
        <w:t>IoT</w:t>
      </w:r>
      <w:proofErr w:type="spellEnd"/>
      <w:r w:rsidR="002723C4" w:rsidRPr="002723C4">
        <w:rPr>
          <w:sz w:val="18"/>
          <w:szCs w:val="18"/>
          <w:lang w:val="en-US" w:eastAsia="zh-CN"/>
        </w:rPr>
        <w:t xml:space="preserve"> over NTN</w:t>
      </w:r>
    </w:p>
    <w:p w:rsidR="007D5BE0" w:rsidRPr="002723C4" w:rsidRDefault="007D5BE0">
      <w:pPr>
        <w:rPr>
          <w:rFonts w:eastAsiaTheme="minorEastAsia"/>
          <w:sz w:val="18"/>
          <w:szCs w:val="18"/>
          <w:lang w:val="en-US" w:eastAsia="zh-CN"/>
        </w:rPr>
      </w:pPr>
    </w:p>
    <w:sectPr w:rsidR="007D5BE0" w:rsidRPr="002723C4"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E38" w:rsidRDefault="001C7E38">
      <w:pPr>
        <w:spacing w:after="0"/>
      </w:pPr>
      <w:r>
        <w:separator/>
      </w:r>
    </w:p>
  </w:endnote>
  <w:endnote w:type="continuationSeparator" w:id="0">
    <w:p w:rsidR="001C7E38" w:rsidRDefault="001C7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D43" w:rsidRDefault="00AD0D4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rsidR="00AD0D43" w:rsidRDefault="00AD0D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D43" w:rsidRDefault="00AD0D4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4366C">
      <w:rPr>
        <w:rStyle w:val="a7"/>
      </w:rPr>
      <w:t>3</w:t>
    </w:r>
    <w:r>
      <w:rPr>
        <w:rStyle w:val="a7"/>
      </w:rPr>
      <w:fldChar w:fldCharType="end"/>
    </w:r>
  </w:p>
  <w:p w:rsidR="00AD0D43" w:rsidRDefault="00AD0D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E38" w:rsidRDefault="001C7E38">
      <w:pPr>
        <w:spacing w:after="0"/>
      </w:pPr>
      <w:r>
        <w:separator/>
      </w:r>
    </w:p>
  </w:footnote>
  <w:footnote w:type="continuationSeparator" w:id="0">
    <w:p w:rsidR="001C7E38" w:rsidRDefault="001C7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3"/>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B13"/>
    <w:rsid w:val="00050BFD"/>
    <w:rsid w:val="000F13D0"/>
    <w:rsid w:val="00183E50"/>
    <w:rsid w:val="001C7E38"/>
    <w:rsid w:val="001E4D4D"/>
    <w:rsid w:val="002050CA"/>
    <w:rsid w:val="002723C4"/>
    <w:rsid w:val="00307512"/>
    <w:rsid w:val="00326198"/>
    <w:rsid w:val="003D4CE2"/>
    <w:rsid w:val="00401FB2"/>
    <w:rsid w:val="0048552B"/>
    <w:rsid w:val="004A72E7"/>
    <w:rsid w:val="004C73B3"/>
    <w:rsid w:val="00573F48"/>
    <w:rsid w:val="005E7140"/>
    <w:rsid w:val="00650DD3"/>
    <w:rsid w:val="006A04DF"/>
    <w:rsid w:val="006E27D8"/>
    <w:rsid w:val="0074366C"/>
    <w:rsid w:val="007D5BE0"/>
    <w:rsid w:val="00815033"/>
    <w:rsid w:val="00816BE8"/>
    <w:rsid w:val="00822F8A"/>
    <w:rsid w:val="008E2490"/>
    <w:rsid w:val="008E542F"/>
    <w:rsid w:val="00921777"/>
    <w:rsid w:val="009B5D91"/>
    <w:rsid w:val="009C2AE6"/>
    <w:rsid w:val="00A3422D"/>
    <w:rsid w:val="00AA074F"/>
    <w:rsid w:val="00AC5FE3"/>
    <w:rsid w:val="00AD0D43"/>
    <w:rsid w:val="00B7371B"/>
    <w:rsid w:val="00BB5B01"/>
    <w:rsid w:val="00C641BF"/>
    <w:rsid w:val="00C97E7E"/>
    <w:rsid w:val="00CF7701"/>
    <w:rsid w:val="00D4574F"/>
    <w:rsid w:val="00D86B13"/>
    <w:rsid w:val="00DB35F4"/>
    <w:rsid w:val="00E251AC"/>
    <w:rsid w:val="00E52C2F"/>
    <w:rsid w:val="00E85F32"/>
    <w:rsid w:val="00EA4D57"/>
    <w:rsid w:val="00F02EF5"/>
    <w:rsid w:val="00F16EFD"/>
    <w:rsid w:val="00F52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FD9D"/>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semiHidden/>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목록단락,列"/>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semiHidden/>
    <w:rsid w:val="00F52C9F"/>
    <w:rPr>
      <w:rFonts w:asciiTheme="majorHAnsi" w:eastAsiaTheme="majorEastAsia" w:hAnsiTheme="majorHAnsi" w:cstheme="majorBidi"/>
      <w:b/>
      <w:bCs/>
      <w:kern w:val="0"/>
      <w:sz w:val="32"/>
      <w:szCs w:val="32"/>
      <w:lang w:val="en-GB" w:eastAsia="en-US"/>
    </w:rPr>
  </w:style>
  <w:style w:type="paragraph" w:customStyle="1" w:styleId="TAL">
    <w:name w:val="TAL"/>
    <w:basedOn w:val="a"/>
    <w:link w:val="TALChar"/>
    <w:qFormat/>
    <w:rsid w:val="00921777"/>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921777"/>
    <w:rPr>
      <w:b/>
    </w:rPr>
  </w:style>
  <w:style w:type="paragraph" w:customStyle="1" w:styleId="TAC">
    <w:name w:val="TAC"/>
    <w:basedOn w:val="TAL"/>
    <w:link w:val="TACChar"/>
    <w:qFormat/>
    <w:rsid w:val="00921777"/>
    <w:pPr>
      <w:jc w:val="center"/>
    </w:pPr>
  </w:style>
  <w:style w:type="character" w:customStyle="1" w:styleId="TALChar">
    <w:name w:val="TAL Char"/>
    <w:link w:val="TAL"/>
    <w:qFormat/>
    <w:rsid w:val="00921777"/>
    <w:rPr>
      <w:rFonts w:ascii="Arial" w:eastAsia="Times New Roman" w:hAnsi="Arial" w:cs="Times New Roman"/>
      <w:kern w:val="0"/>
      <w:sz w:val="18"/>
      <w:szCs w:val="20"/>
      <w:lang w:val="en-GB" w:eastAsia="en-GB"/>
    </w:rPr>
  </w:style>
  <w:style w:type="character" w:customStyle="1" w:styleId="TACChar">
    <w:name w:val="TAC Char"/>
    <w:link w:val="TAC"/>
    <w:qFormat/>
    <w:locked/>
    <w:rsid w:val="00921777"/>
    <w:rPr>
      <w:rFonts w:ascii="Arial" w:eastAsia="Times New Roman" w:hAnsi="Arial" w:cs="Times New Roman"/>
      <w:kern w:val="0"/>
      <w:sz w:val="18"/>
      <w:szCs w:val="20"/>
      <w:lang w:val="en-GB" w:eastAsia="en-GB"/>
    </w:rPr>
  </w:style>
  <w:style w:type="character" w:customStyle="1" w:styleId="TAHCar">
    <w:name w:val="TAH Car"/>
    <w:link w:val="TAH"/>
    <w:qFormat/>
    <w:locked/>
    <w:rsid w:val="00921777"/>
    <w:rPr>
      <w:rFonts w:ascii="Arial" w:eastAsia="Times New Roman" w:hAnsi="Arial" w:cs="Times New Roman"/>
      <w:b/>
      <w:kern w:val="0"/>
      <w:sz w:val="18"/>
      <w:szCs w:val="20"/>
      <w:lang w:val="en-GB" w:eastAsia="en-GB"/>
    </w:rPr>
  </w:style>
  <w:style w:type="table" w:customStyle="1" w:styleId="11">
    <w:name w:val="网格型1"/>
    <w:basedOn w:val="a1"/>
    <w:qFormat/>
    <w:rsid w:val="00921777"/>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BB5B0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BB5B01"/>
    <w:rPr>
      <w:rFonts w:ascii="Arial" w:eastAsia="Times New Roman" w:hAnsi="Arial" w:cs="Times New Roman"/>
      <w:b/>
      <w:kern w:val="0"/>
      <w:sz w:val="20"/>
      <w:szCs w:val="20"/>
      <w:lang w:val="en-GB" w:eastAsia="en-GB"/>
    </w:rPr>
  </w:style>
  <w:style w:type="paragraph" w:customStyle="1" w:styleId="TAN">
    <w:name w:val="TAN"/>
    <w:basedOn w:val="TAL"/>
    <w:link w:val="TANChar"/>
    <w:qFormat/>
    <w:rsid w:val="00AD0D43"/>
    <w:pPr>
      <w:overflowPunct/>
      <w:autoSpaceDE/>
      <w:autoSpaceDN/>
      <w:adjustRightInd/>
      <w:spacing w:line="259" w:lineRule="auto"/>
      <w:ind w:left="851" w:hanging="851"/>
      <w:textAlignment w:val="auto"/>
    </w:pPr>
    <w:rPr>
      <w:rFonts w:eastAsia="PMingLiU"/>
      <w:lang w:eastAsia="en-US"/>
    </w:rPr>
  </w:style>
  <w:style w:type="character" w:customStyle="1" w:styleId="TANChar">
    <w:name w:val="TAN Char"/>
    <w:link w:val="TAN"/>
    <w:qFormat/>
    <w:rsid w:val="00AD0D43"/>
    <w:rPr>
      <w:rFonts w:ascii="Arial" w:eastAsia="PMingLiU"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29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1190</TotalTime>
  <Pages>3</Pages>
  <Words>825</Words>
  <Characters>4706</Characters>
  <Application>Microsoft Office Word</Application>
  <DocSecurity>0</DocSecurity>
  <Lines>39</Lines>
  <Paragraphs>11</Paragraphs>
  <ScaleCrop>false</ScaleCrop>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30</cp:revision>
  <dcterms:created xsi:type="dcterms:W3CDTF">2024-08-03T09:43:00Z</dcterms:created>
  <dcterms:modified xsi:type="dcterms:W3CDTF">2024-08-09T05:57:00Z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ies>
</file>