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82FEC9" w14:textId="239AA48F" w:rsidR="002D7073" w:rsidRPr="001E49F5" w:rsidRDefault="002D7073" w:rsidP="002D7073">
      <w:pP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1E49F5">
        <w:rPr>
          <w:rFonts w:ascii="Arial" w:eastAsia="SimSun" w:hAnsi="Arial" w:cs="Arial"/>
          <w:b/>
          <w:lang w:eastAsia="zh-CN"/>
        </w:rPr>
        <w:t>3GPP TSG-RAN WG4 Meeting #112</w:t>
      </w:r>
      <w:r w:rsidRPr="001E49F5">
        <w:rPr>
          <w:rFonts w:ascii="Arial" w:eastAsia="SimSun" w:hAnsi="Arial" w:cs="Arial"/>
          <w:b/>
          <w:lang w:eastAsia="zh-CN"/>
        </w:rPr>
        <w:tab/>
      </w:r>
      <w:r w:rsidR="00CA0FAE" w:rsidRPr="001E49F5">
        <w:rPr>
          <w:rFonts w:ascii="Arial" w:eastAsia="SimSun" w:hAnsi="Arial" w:cs="Arial"/>
          <w:b/>
          <w:lang w:eastAsia="zh-CN"/>
        </w:rPr>
        <w:t>R4-2411381</w:t>
      </w:r>
    </w:p>
    <w:p w14:paraId="7F75351D" w14:textId="77777777" w:rsidR="002D7073" w:rsidRPr="001E49F5" w:rsidRDefault="002D7073" w:rsidP="002D7073">
      <w:pPr>
        <w:tabs>
          <w:tab w:val="right" w:pos="9781"/>
          <w:tab w:val="right" w:pos="13323"/>
        </w:tabs>
        <w:spacing w:before="60" w:after="60"/>
        <w:outlineLvl w:val="0"/>
        <w:rPr>
          <w:rFonts w:ascii="Arial" w:eastAsia="SimSun" w:hAnsi="Arial" w:cs="Arial"/>
          <w:b/>
          <w:lang w:eastAsia="zh-CN"/>
        </w:rPr>
      </w:pPr>
      <w:r w:rsidRPr="001E49F5">
        <w:rPr>
          <w:rFonts w:ascii="Arial" w:eastAsia="SimSun" w:hAnsi="Arial" w:cs="Arial"/>
          <w:b/>
          <w:lang w:eastAsia="zh-CN"/>
        </w:rPr>
        <w:t>Maastricht, Netherlands, 19</w:t>
      </w:r>
      <w:r w:rsidRPr="001E49F5">
        <w:rPr>
          <w:rFonts w:ascii="Arial" w:eastAsia="SimSun" w:hAnsi="Arial" w:cs="Arial"/>
          <w:b/>
          <w:vertAlign w:val="superscript"/>
          <w:lang w:eastAsia="zh-CN"/>
        </w:rPr>
        <w:t>th</w:t>
      </w:r>
      <w:r w:rsidRPr="001E49F5">
        <w:rPr>
          <w:rFonts w:ascii="Arial" w:eastAsia="SimSun" w:hAnsi="Arial" w:cs="Arial"/>
          <w:b/>
          <w:lang w:eastAsia="zh-CN"/>
        </w:rPr>
        <w:t xml:space="preserve"> – 23</w:t>
      </w:r>
      <w:r w:rsidRPr="001E49F5">
        <w:rPr>
          <w:rFonts w:ascii="Arial" w:eastAsia="SimSun" w:hAnsi="Arial" w:cs="Arial"/>
          <w:b/>
          <w:vertAlign w:val="superscript"/>
          <w:lang w:eastAsia="zh-CN"/>
        </w:rPr>
        <w:t>rd</w:t>
      </w:r>
      <w:r w:rsidRPr="001E49F5">
        <w:rPr>
          <w:rFonts w:ascii="Arial" w:eastAsia="SimSun" w:hAnsi="Arial" w:cs="Arial"/>
          <w:b/>
          <w:lang w:eastAsia="zh-CN"/>
        </w:rPr>
        <w:t xml:space="preserve"> </w:t>
      </w:r>
      <w:proofErr w:type="gramStart"/>
      <w:r w:rsidRPr="001E49F5">
        <w:rPr>
          <w:rFonts w:ascii="Arial" w:eastAsia="SimSun" w:hAnsi="Arial" w:cs="Arial"/>
          <w:b/>
          <w:lang w:eastAsia="zh-CN"/>
        </w:rPr>
        <w:t>August,</w:t>
      </w:r>
      <w:proofErr w:type="gramEnd"/>
      <w:r w:rsidRPr="001E49F5">
        <w:rPr>
          <w:rFonts w:ascii="Arial" w:eastAsia="SimSun" w:hAnsi="Arial" w:cs="Arial"/>
          <w:b/>
          <w:lang w:eastAsia="zh-CN"/>
        </w:rPr>
        <w:t xml:space="preserve"> 2024</w:t>
      </w:r>
    </w:p>
    <w:p w14:paraId="2305CEA3" w14:textId="3D6091D5" w:rsidR="009F52D7" w:rsidRPr="001E49F5" w:rsidRDefault="009F52D7" w:rsidP="001715D4">
      <w:pPr>
        <w:pStyle w:val="CH"/>
        <w:spacing w:before="240"/>
        <w:rPr>
          <w:sz w:val="24"/>
          <w:szCs w:val="24"/>
          <w:lang w:val="en-US"/>
        </w:rPr>
      </w:pPr>
      <w:r w:rsidRPr="001E49F5">
        <w:rPr>
          <w:sz w:val="24"/>
          <w:szCs w:val="24"/>
          <w:lang w:val="en-US"/>
        </w:rPr>
        <w:t>Agenda item:</w:t>
      </w:r>
      <w:r w:rsidRPr="001E49F5">
        <w:rPr>
          <w:sz w:val="24"/>
          <w:szCs w:val="24"/>
          <w:lang w:val="en-US"/>
        </w:rPr>
        <w:tab/>
      </w:r>
      <w:r w:rsidR="00845D9C" w:rsidRPr="001E49F5">
        <w:rPr>
          <w:sz w:val="24"/>
          <w:szCs w:val="24"/>
          <w:lang w:val="en-US"/>
        </w:rPr>
        <w:t>5.19.2</w:t>
      </w:r>
    </w:p>
    <w:p w14:paraId="30D50B86" w14:textId="1B183FBA" w:rsidR="009F52D7" w:rsidRPr="001E49F5" w:rsidRDefault="009F52D7" w:rsidP="009F52D7">
      <w:pPr>
        <w:pStyle w:val="CH"/>
        <w:rPr>
          <w:sz w:val="24"/>
          <w:szCs w:val="24"/>
          <w:lang w:val="en-US"/>
        </w:rPr>
      </w:pPr>
      <w:r w:rsidRPr="001E49F5">
        <w:rPr>
          <w:sz w:val="24"/>
          <w:szCs w:val="24"/>
          <w:lang w:val="en-US"/>
        </w:rPr>
        <w:t>Source:</w:t>
      </w:r>
      <w:r w:rsidRPr="001E49F5">
        <w:rPr>
          <w:sz w:val="24"/>
          <w:szCs w:val="24"/>
          <w:lang w:val="en-US"/>
        </w:rPr>
        <w:tab/>
        <w:t>Apple</w:t>
      </w:r>
    </w:p>
    <w:p w14:paraId="7827D204" w14:textId="000617B4" w:rsidR="009F52D7" w:rsidRPr="001E49F5" w:rsidRDefault="009F52D7" w:rsidP="00C94AC7">
      <w:pPr>
        <w:pStyle w:val="CH"/>
        <w:ind w:left="2250" w:hanging="2250"/>
        <w:rPr>
          <w:sz w:val="24"/>
          <w:szCs w:val="24"/>
          <w:lang w:val="en-US"/>
        </w:rPr>
      </w:pPr>
      <w:r w:rsidRPr="001E49F5">
        <w:rPr>
          <w:sz w:val="24"/>
          <w:szCs w:val="24"/>
          <w:lang w:val="en-US"/>
        </w:rPr>
        <w:t>Title:</w:t>
      </w:r>
      <w:r w:rsidRPr="001E49F5">
        <w:rPr>
          <w:sz w:val="24"/>
          <w:szCs w:val="24"/>
          <w:lang w:val="en-US"/>
        </w:rPr>
        <w:tab/>
      </w:r>
      <w:r w:rsidR="00845D9C" w:rsidRPr="001E49F5">
        <w:rPr>
          <w:sz w:val="24"/>
          <w:szCs w:val="24"/>
          <w:lang w:val="en-US"/>
        </w:rPr>
        <w:t>Clarification on default assumptions for MU-MIMO with advanced receiver</w:t>
      </w:r>
    </w:p>
    <w:p w14:paraId="2AB0E874" w14:textId="0641FF96" w:rsidR="009F52D7" w:rsidRPr="001E49F5" w:rsidRDefault="009F52D7" w:rsidP="009F52D7">
      <w:pPr>
        <w:pStyle w:val="CH"/>
        <w:rPr>
          <w:sz w:val="24"/>
          <w:szCs w:val="24"/>
          <w:lang w:val="en-US"/>
        </w:rPr>
      </w:pPr>
      <w:r w:rsidRPr="001E49F5">
        <w:rPr>
          <w:sz w:val="24"/>
          <w:szCs w:val="24"/>
          <w:lang w:val="en-US"/>
        </w:rPr>
        <w:t>Release:</w:t>
      </w:r>
      <w:r w:rsidRPr="001E49F5">
        <w:rPr>
          <w:sz w:val="24"/>
          <w:szCs w:val="24"/>
          <w:lang w:val="en-US"/>
        </w:rPr>
        <w:tab/>
        <w:t>Rel-1</w:t>
      </w:r>
      <w:r w:rsidR="00845D9C" w:rsidRPr="001E49F5">
        <w:rPr>
          <w:sz w:val="24"/>
          <w:szCs w:val="24"/>
          <w:lang w:val="en-US"/>
        </w:rPr>
        <w:t>8</w:t>
      </w:r>
    </w:p>
    <w:p w14:paraId="5FD26D80" w14:textId="69E72605" w:rsidR="009F52D7" w:rsidRPr="001E49F5" w:rsidRDefault="009F52D7" w:rsidP="009F52D7">
      <w:pPr>
        <w:pStyle w:val="CH"/>
        <w:rPr>
          <w:sz w:val="24"/>
          <w:szCs w:val="24"/>
          <w:lang w:val="en-US"/>
        </w:rPr>
      </w:pPr>
      <w:r w:rsidRPr="001E49F5">
        <w:rPr>
          <w:sz w:val="24"/>
          <w:szCs w:val="24"/>
          <w:lang w:val="en-US"/>
        </w:rPr>
        <w:t>Document for:</w:t>
      </w:r>
      <w:r w:rsidRPr="001E49F5">
        <w:rPr>
          <w:sz w:val="24"/>
          <w:szCs w:val="24"/>
          <w:lang w:val="en-US"/>
        </w:rPr>
        <w:tab/>
      </w:r>
      <w:r w:rsidR="00AD261E" w:rsidRPr="001E49F5">
        <w:rPr>
          <w:sz w:val="24"/>
          <w:szCs w:val="24"/>
          <w:lang w:val="en-US"/>
        </w:rPr>
        <w:t>Discussion</w:t>
      </w:r>
    </w:p>
    <w:p w14:paraId="26BFACA8" w14:textId="77777777" w:rsidR="009F52D7" w:rsidRPr="001E49F5" w:rsidRDefault="009F52D7" w:rsidP="009F52D7">
      <w:pPr>
        <w:pStyle w:val="CH"/>
        <w:rPr>
          <w:lang w:val="en-US"/>
        </w:rPr>
      </w:pPr>
    </w:p>
    <w:p w14:paraId="7D03A8FD" w14:textId="77777777" w:rsidR="002249BA" w:rsidRPr="001E49F5" w:rsidRDefault="002249BA" w:rsidP="002249BA">
      <w:pPr>
        <w:pStyle w:val="Heading1"/>
        <w:rPr>
          <w:lang w:val="en-US"/>
        </w:rPr>
      </w:pPr>
      <w:r w:rsidRPr="001E49F5">
        <w:rPr>
          <w:lang w:val="en-US"/>
        </w:rPr>
        <w:t xml:space="preserve">1. Introduction </w:t>
      </w:r>
    </w:p>
    <w:p w14:paraId="050F2C69" w14:textId="3D125164" w:rsidR="00845D9C" w:rsidRPr="001E49F5" w:rsidRDefault="002249BA" w:rsidP="002249BA">
      <w:pPr>
        <w:spacing w:after="120"/>
        <w:rPr>
          <w:sz w:val="20"/>
          <w:szCs w:val="20"/>
        </w:rPr>
      </w:pPr>
      <w:r w:rsidRPr="001E49F5">
        <w:rPr>
          <w:sz w:val="20"/>
          <w:szCs w:val="20"/>
        </w:rPr>
        <w:t xml:space="preserve">In </w:t>
      </w:r>
      <w:r w:rsidR="00845D9C" w:rsidRPr="001E49F5">
        <w:rPr>
          <w:sz w:val="20"/>
          <w:szCs w:val="20"/>
        </w:rPr>
        <w:t xml:space="preserve">RAN4#111 the performance part of the </w:t>
      </w:r>
      <w:r w:rsidR="00847B96" w:rsidRPr="001E49F5">
        <w:rPr>
          <w:sz w:val="20"/>
          <w:szCs w:val="20"/>
        </w:rPr>
        <w:t>Rel-1</w:t>
      </w:r>
      <w:r w:rsidR="00845D9C" w:rsidRPr="001E49F5">
        <w:rPr>
          <w:sz w:val="20"/>
          <w:szCs w:val="20"/>
        </w:rPr>
        <w:t>8</w:t>
      </w:r>
      <w:r w:rsidR="00847B96" w:rsidRPr="001E49F5">
        <w:rPr>
          <w:sz w:val="20"/>
          <w:szCs w:val="20"/>
        </w:rPr>
        <w:t xml:space="preserve"> WI </w:t>
      </w:r>
      <w:r w:rsidR="00845D9C" w:rsidRPr="001E49F5">
        <w:rPr>
          <w:sz w:val="20"/>
          <w:szCs w:val="20"/>
        </w:rPr>
        <w:t>on</w:t>
      </w:r>
      <w:r w:rsidR="00847B96" w:rsidRPr="001E49F5">
        <w:rPr>
          <w:sz w:val="20"/>
          <w:szCs w:val="20"/>
        </w:rPr>
        <w:t xml:space="preserve"> NR demodulation performance enhancements was </w:t>
      </w:r>
      <w:r w:rsidR="00845D9C" w:rsidRPr="001E49F5">
        <w:rPr>
          <w:sz w:val="20"/>
          <w:szCs w:val="20"/>
        </w:rPr>
        <w:t>completed</w:t>
      </w:r>
      <w:r w:rsidR="00847B96" w:rsidRPr="001E49F5">
        <w:rPr>
          <w:sz w:val="20"/>
          <w:szCs w:val="20"/>
        </w:rPr>
        <w:t xml:space="preserve">. </w:t>
      </w:r>
      <w:r w:rsidRPr="001E49F5">
        <w:rPr>
          <w:sz w:val="20"/>
          <w:szCs w:val="20"/>
        </w:rPr>
        <w:t xml:space="preserve"> </w:t>
      </w:r>
      <w:r w:rsidR="00847B96" w:rsidRPr="001E49F5">
        <w:rPr>
          <w:sz w:val="20"/>
          <w:szCs w:val="20"/>
        </w:rPr>
        <w:t>In th</w:t>
      </w:r>
      <w:r w:rsidR="00845D9C" w:rsidRPr="001E49F5">
        <w:rPr>
          <w:sz w:val="20"/>
          <w:szCs w:val="20"/>
        </w:rPr>
        <w:t xml:space="preserve">is paper we would like to clarify some </w:t>
      </w:r>
      <w:r w:rsidR="00B02EF6" w:rsidRPr="001E49F5">
        <w:rPr>
          <w:sz w:val="20"/>
          <w:szCs w:val="20"/>
        </w:rPr>
        <w:t xml:space="preserve">default </w:t>
      </w:r>
      <w:r w:rsidR="00845D9C" w:rsidRPr="001E49F5">
        <w:rPr>
          <w:sz w:val="20"/>
          <w:szCs w:val="20"/>
        </w:rPr>
        <w:t>assumptions</w:t>
      </w:r>
      <w:r w:rsidR="00B02EF6" w:rsidRPr="001E49F5">
        <w:rPr>
          <w:sz w:val="20"/>
          <w:szCs w:val="20"/>
        </w:rPr>
        <w:t xml:space="preserve"> in RAN4 for advanced receiver for MU-MIMO.</w:t>
      </w:r>
    </w:p>
    <w:p w14:paraId="3AFFD937" w14:textId="77777777" w:rsidR="002249BA" w:rsidRPr="001E49F5" w:rsidRDefault="002249BA" w:rsidP="002249BA">
      <w:pPr>
        <w:pStyle w:val="Heading1"/>
        <w:rPr>
          <w:lang w:val="en-US"/>
        </w:rPr>
      </w:pPr>
      <w:r w:rsidRPr="001E49F5">
        <w:rPr>
          <w:lang w:val="en-US"/>
        </w:rPr>
        <w:t>2. Discussion</w:t>
      </w:r>
    </w:p>
    <w:p w14:paraId="6288BE0A" w14:textId="6D670549" w:rsidR="00670C62" w:rsidRPr="001E49F5" w:rsidRDefault="00670C62" w:rsidP="00B02EF6">
      <w:pPr>
        <w:spacing w:after="120"/>
        <w:rPr>
          <w:sz w:val="20"/>
          <w:szCs w:val="20"/>
        </w:rPr>
      </w:pPr>
      <w:r w:rsidRPr="001E49F5">
        <w:rPr>
          <w:sz w:val="20"/>
          <w:szCs w:val="20"/>
        </w:rPr>
        <w:t xml:space="preserve">For advanced receiver for MU-MIMO in Rel-18 RAN4 had agreed to some default assumptions </w:t>
      </w:r>
      <w:r w:rsidR="006415B8" w:rsidRPr="001E49F5">
        <w:rPr>
          <w:sz w:val="20"/>
          <w:szCs w:val="20"/>
        </w:rPr>
        <w:t xml:space="preserve">for some of the information </w:t>
      </w:r>
      <w:r w:rsidRPr="001E49F5">
        <w:rPr>
          <w:sz w:val="20"/>
          <w:szCs w:val="20"/>
        </w:rPr>
        <w:t>on the co-scheduled UE(s) configuration</w:t>
      </w:r>
      <w:r w:rsidR="006415B8" w:rsidRPr="001E49F5">
        <w:rPr>
          <w:sz w:val="20"/>
          <w:szCs w:val="20"/>
        </w:rPr>
        <w:t>. The information needed and default assumptions were discussed and agreed in [1</w:t>
      </w:r>
      <w:proofErr w:type="gramStart"/>
      <w:r w:rsidR="006415B8" w:rsidRPr="001E49F5">
        <w:rPr>
          <w:sz w:val="20"/>
          <w:szCs w:val="20"/>
        </w:rPr>
        <w:t>] ,</w:t>
      </w:r>
      <w:proofErr w:type="gramEnd"/>
      <w:r w:rsidR="006415B8" w:rsidRPr="001E49F5">
        <w:rPr>
          <w:sz w:val="20"/>
          <w:szCs w:val="20"/>
        </w:rPr>
        <w:t xml:space="preserve"> [2] and</w:t>
      </w:r>
      <w:r w:rsidRPr="001E49F5">
        <w:rPr>
          <w:sz w:val="20"/>
          <w:szCs w:val="20"/>
        </w:rPr>
        <w:t xml:space="preserve"> </w:t>
      </w:r>
      <w:r w:rsidR="006415B8" w:rsidRPr="001E49F5">
        <w:rPr>
          <w:sz w:val="20"/>
          <w:szCs w:val="20"/>
        </w:rPr>
        <w:t>summarized in the table below</w:t>
      </w:r>
      <w:r w:rsidR="00551324" w:rsidRPr="001E49F5">
        <w:rPr>
          <w:sz w:val="20"/>
          <w:szCs w:val="20"/>
        </w:rPr>
        <w:t>:</w:t>
      </w:r>
      <w:r w:rsidR="006415B8" w:rsidRPr="001E49F5">
        <w:rPr>
          <w:sz w:val="20"/>
          <w:szCs w:val="20"/>
        </w:rPr>
        <w:t xml:space="preserve"> </w:t>
      </w:r>
    </w:p>
    <w:p w14:paraId="47E7204F" w14:textId="5BF3762F" w:rsidR="006415B8" w:rsidRPr="001E49F5" w:rsidRDefault="006415B8" w:rsidP="006415B8">
      <w:pPr>
        <w:pStyle w:val="Caption"/>
        <w:keepNext/>
        <w:jc w:val="center"/>
      </w:pPr>
      <w:r w:rsidRPr="001E49F5">
        <w:t xml:space="preserve">Table </w:t>
      </w:r>
      <w:r w:rsidRPr="001E49F5">
        <w:fldChar w:fldCharType="begin"/>
      </w:r>
      <w:r w:rsidRPr="001E49F5">
        <w:instrText xml:space="preserve"> SEQ Table \* ARABIC </w:instrText>
      </w:r>
      <w:r w:rsidRPr="001E49F5">
        <w:fldChar w:fldCharType="separate"/>
      </w:r>
      <w:r w:rsidRPr="001E49F5">
        <w:t>1</w:t>
      </w:r>
      <w:r w:rsidRPr="001E49F5">
        <w:fldChar w:fldCharType="end"/>
      </w:r>
      <w:r w:rsidRPr="001E49F5">
        <w:t>: Summary of RAN4 assumptions for advanced receiver for MU-MIMO</w:t>
      </w:r>
    </w:p>
    <w:tbl>
      <w:tblPr>
        <w:tblStyle w:val="TableGrid"/>
        <w:tblW w:w="9805" w:type="dxa"/>
        <w:tblLook w:val="04A0" w:firstRow="1" w:lastRow="0" w:firstColumn="1" w:lastColumn="0" w:noHBand="0" w:noVBand="1"/>
      </w:tblPr>
      <w:tblGrid>
        <w:gridCol w:w="2602"/>
        <w:gridCol w:w="3873"/>
        <w:gridCol w:w="3330"/>
      </w:tblGrid>
      <w:tr w:rsidR="006415B8" w:rsidRPr="001E49F5" w14:paraId="380EC383" w14:textId="77777777" w:rsidTr="006415B8">
        <w:trPr>
          <w:trHeight w:val="195"/>
        </w:trPr>
        <w:tc>
          <w:tcPr>
            <w:tcW w:w="2602" w:type="dxa"/>
            <w:hideMark/>
          </w:tcPr>
          <w:p w14:paraId="65B71145" w14:textId="77777777" w:rsidR="006415B8" w:rsidRPr="001E49F5" w:rsidRDefault="006415B8" w:rsidP="00D852C8">
            <w:pPr>
              <w:jc w:val="center"/>
              <w:rPr>
                <w:rFonts w:eastAsia="SimSun"/>
                <w:color w:val="000000"/>
                <w:sz w:val="20"/>
                <w:szCs w:val="20"/>
                <w:lang w:eastAsia="zh-CN"/>
              </w:rPr>
            </w:pPr>
            <w:r w:rsidRPr="001E49F5">
              <w:rPr>
                <w:b/>
                <w:bCs/>
                <w:color w:val="000000"/>
                <w:sz w:val="20"/>
                <w:szCs w:val="20"/>
              </w:rPr>
              <w:t>Information</w:t>
            </w:r>
          </w:p>
        </w:tc>
        <w:tc>
          <w:tcPr>
            <w:tcW w:w="3873" w:type="dxa"/>
            <w:hideMark/>
          </w:tcPr>
          <w:p w14:paraId="3B1E69F8" w14:textId="77777777" w:rsidR="006415B8" w:rsidRPr="001E49F5" w:rsidRDefault="006415B8" w:rsidP="00D852C8">
            <w:pPr>
              <w:jc w:val="center"/>
              <w:rPr>
                <w:b/>
                <w:bCs/>
                <w:color w:val="000000"/>
                <w:sz w:val="20"/>
                <w:szCs w:val="20"/>
              </w:rPr>
            </w:pPr>
            <w:r w:rsidRPr="001E49F5">
              <w:rPr>
                <w:b/>
                <w:bCs/>
                <w:color w:val="000000"/>
                <w:sz w:val="20"/>
                <w:szCs w:val="20"/>
              </w:rPr>
              <w:t>RAN4 Default assumption</w:t>
            </w:r>
          </w:p>
          <w:p w14:paraId="18D42A22" w14:textId="77777777" w:rsidR="006415B8" w:rsidRPr="001E49F5" w:rsidRDefault="006415B8" w:rsidP="00D852C8">
            <w:pPr>
              <w:jc w:val="center"/>
              <w:rPr>
                <w:rFonts w:eastAsiaTheme="minorEastAsia"/>
                <w:color w:val="000000"/>
                <w:sz w:val="20"/>
                <w:szCs w:val="20"/>
                <w:lang w:eastAsia="zh-CN"/>
              </w:rPr>
            </w:pPr>
            <w:r w:rsidRPr="001E49F5">
              <w:rPr>
                <w:rFonts w:eastAsiaTheme="minorEastAsia"/>
                <w:bCs/>
                <w:color w:val="000000"/>
                <w:sz w:val="20"/>
                <w:szCs w:val="20"/>
                <w:lang w:eastAsia="zh-CN"/>
              </w:rPr>
              <w:t>(If N/A, how could be obtained by the UE)</w:t>
            </w:r>
          </w:p>
        </w:tc>
        <w:tc>
          <w:tcPr>
            <w:tcW w:w="3330" w:type="dxa"/>
            <w:hideMark/>
          </w:tcPr>
          <w:p w14:paraId="1E61286E" w14:textId="77777777" w:rsidR="006415B8" w:rsidRPr="001E49F5" w:rsidRDefault="006415B8" w:rsidP="00D852C8">
            <w:pPr>
              <w:jc w:val="center"/>
              <w:rPr>
                <w:b/>
                <w:bCs/>
                <w:color w:val="000000"/>
                <w:sz w:val="20"/>
                <w:szCs w:val="20"/>
              </w:rPr>
            </w:pPr>
            <w:proofErr w:type="spellStart"/>
            <w:r w:rsidRPr="001E49F5">
              <w:rPr>
                <w:b/>
                <w:bCs/>
                <w:color w:val="000000"/>
                <w:sz w:val="20"/>
                <w:szCs w:val="20"/>
              </w:rPr>
              <w:t>Signalling</w:t>
            </w:r>
            <w:proofErr w:type="spellEnd"/>
            <w:r w:rsidRPr="001E49F5">
              <w:rPr>
                <w:b/>
                <w:bCs/>
                <w:color w:val="000000"/>
                <w:sz w:val="20"/>
                <w:szCs w:val="20"/>
              </w:rPr>
              <w:t xml:space="preserve"> if RAN4 default assumption not valid</w:t>
            </w:r>
          </w:p>
        </w:tc>
      </w:tr>
      <w:tr w:rsidR="006415B8" w:rsidRPr="001E49F5" w14:paraId="304600FC" w14:textId="77777777" w:rsidTr="006415B8">
        <w:trPr>
          <w:trHeight w:val="420"/>
        </w:trPr>
        <w:tc>
          <w:tcPr>
            <w:tcW w:w="2602" w:type="dxa"/>
            <w:hideMark/>
          </w:tcPr>
          <w:p w14:paraId="296F58B9" w14:textId="77777777" w:rsidR="006415B8" w:rsidRPr="001E49F5" w:rsidRDefault="006415B8" w:rsidP="00D852C8">
            <w:pPr>
              <w:rPr>
                <w:rFonts w:eastAsia="SimSun"/>
                <w:color w:val="000000"/>
                <w:sz w:val="20"/>
                <w:szCs w:val="20"/>
              </w:rPr>
            </w:pPr>
            <w:r w:rsidRPr="001E49F5">
              <w:rPr>
                <w:color w:val="000000"/>
                <w:sz w:val="20"/>
                <w:szCs w:val="20"/>
              </w:rPr>
              <w:t>The DMRS port information for the co-scheduled UE</w:t>
            </w:r>
          </w:p>
        </w:tc>
        <w:tc>
          <w:tcPr>
            <w:tcW w:w="3873" w:type="dxa"/>
            <w:hideMark/>
          </w:tcPr>
          <w:p w14:paraId="2FAB8CC5" w14:textId="39620ED6" w:rsidR="006415B8" w:rsidRPr="001E49F5" w:rsidRDefault="006415B8" w:rsidP="00D852C8">
            <w:pPr>
              <w:rPr>
                <w:color w:val="000000"/>
                <w:sz w:val="20"/>
                <w:szCs w:val="20"/>
              </w:rPr>
            </w:pPr>
            <w:r w:rsidRPr="001E49F5">
              <w:rPr>
                <w:color w:val="000000"/>
                <w:sz w:val="20"/>
                <w:szCs w:val="20"/>
              </w:rPr>
              <w:t xml:space="preserve">N/A </w:t>
            </w:r>
          </w:p>
        </w:tc>
        <w:tc>
          <w:tcPr>
            <w:tcW w:w="3330" w:type="dxa"/>
            <w:hideMark/>
          </w:tcPr>
          <w:p w14:paraId="63443A0E" w14:textId="77777777" w:rsidR="006415B8" w:rsidRPr="001E49F5" w:rsidRDefault="006415B8" w:rsidP="00D852C8">
            <w:pPr>
              <w:rPr>
                <w:rFonts w:eastAsiaTheme="minorEastAsia"/>
                <w:color w:val="000000"/>
                <w:sz w:val="20"/>
                <w:szCs w:val="20"/>
                <w:lang w:eastAsia="zh-CN"/>
              </w:rPr>
            </w:pPr>
            <w:r w:rsidRPr="001E49F5">
              <w:rPr>
                <w:rFonts w:eastAsiaTheme="minorEastAsia"/>
                <w:color w:val="000000"/>
                <w:sz w:val="20"/>
                <w:szCs w:val="20"/>
                <w:lang w:eastAsia="zh-CN"/>
              </w:rPr>
              <w:t>N/A</w:t>
            </w:r>
          </w:p>
        </w:tc>
      </w:tr>
      <w:tr w:rsidR="006415B8" w:rsidRPr="001E49F5" w14:paraId="67B8B5E6" w14:textId="77777777" w:rsidTr="006415B8">
        <w:trPr>
          <w:trHeight w:val="501"/>
        </w:trPr>
        <w:tc>
          <w:tcPr>
            <w:tcW w:w="2602" w:type="dxa"/>
            <w:hideMark/>
          </w:tcPr>
          <w:p w14:paraId="08A081F7" w14:textId="77777777" w:rsidR="006415B8" w:rsidRPr="001E49F5" w:rsidRDefault="006415B8" w:rsidP="00D852C8">
            <w:pPr>
              <w:rPr>
                <w:color w:val="000000"/>
                <w:sz w:val="20"/>
                <w:szCs w:val="20"/>
              </w:rPr>
            </w:pPr>
            <w:r w:rsidRPr="001E49F5">
              <w:rPr>
                <w:color w:val="000000"/>
                <w:sz w:val="20"/>
                <w:szCs w:val="20"/>
              </w:rPr>
              <w:t>PRB bundling size for the co-scheduled UE</w:t>
            </w:r>
          </w:p>
          <w:p w14:paraId="10A69FF9" w14:textId="77777777" w:rsidR="006415B8" w:rsidRPr="001E49F5" w:rsidRDefault="006415B8" w:rsidP="00D852C8">
            <w:pPr>
              <w:rPr>
                <w:rFonts w:eastAsia="SimSun"/>
                <w:color w:val="000000"/>
                <w:sz w:val="20"/>
                <w:szCs w:val="20"/>
              </w:rPr>
            </w:pPr>
            <w:r w:rsidRPr="001E49F5">
              <w:rPr>
                <w:color w:val="000000"/>
                <w:sz w:val="20"/>
                <w:szCs w:val="20"/>
              </w:rPr>
              <w:t>Frequency domain resource allocation for the co-UE within each PRG of the target UE</w:t>
            </w:r>
          </w:p>
        </w:tc>
        <w:tc>
          <w:tcPr>
            <w:tcW w:w="3873" w:type="dxa"/>
            <w:hideMark/>
          </w:tcPr>
          <w:p w14:paraId="6353D29F" w14:textId="4586E687" w:rsidR="006415B8" w:rsidRPr="001E49F5" w:rsidRDefault="006415B8" w:rsidP="00D852C8">
            <w:pPr>
              <w:rPr>
                <w:color w:val="000000"/>
                <w:sz w:val="20"/>
                <w:szCs w:val="20"/>
              </w:rPr>
            </w:pPr>
            <w:r w:rsidRPr="001E49F5">
              <w:rPr>
                <w:color w:val="000000"/>
                <w:sz w:val="20"/>
                <w:szCs w:val="20"/>
              </w:rPr>
              <w:t>For the target and any co-scheduled UEs in different CDM groups and with the same DMRS sequence, the target UE assumes the precoding and resource allocation of the co-scheduled UE are the same in the PRG-level grid configured to the target UE when PRG=2 or 4.</w:t>
            </w:r>
          </w:p>
        </w:tc>
        <w:tc>
          <w:tcPr>
            <w:tcW w:w="3330" w:type="dxa"/>
            <w:hideMark/>
          </w:tcPr>
          <w:p w14:paraId="21C3FC53" w14:textId="77777777" w:rsidR="006415B8" w:rsidRPr="001E49F5" w:rsidRDefault="006415B8" w:rsidP="00D852C8">
            <w:pPr>
              <w:rPr>
                <w:color w:val="000000"/>
                <w:sz w:val="20"/>
                <w:szCs w:val="20"/>
              </w:rPr>
            </w:pPr>
            <w:r w:rsidRPr="001E49F5">
              <w:rPr>
                <w:color w:val="000000"/>
                <w:sz w:val="20"/>
                <w:szCs w:val="20"/>
              </w:rPr>
              <w:t xml:space="preserve">Introduce dedicated RRC </w:t>
            </w:r>
            <w:proofErr w:type="spellStart"/>
            <w:r w:rsidRPr="001E49F5">
              <w:rPr>
                <w:color w:val="000000"/>
                <w:sz w:val="20"/>
                <w:szCs w:val="20"/>
              </w:rPr>
              <w:t>signalling</w:t>
            </w:r>
            <w:proofErr w:type="spellEnd"/>
            <w:r w:rsidRPr="001E49F5">
              <w:rPr>
                <w:color w:val="000000"/>
                <w:sz w:val="20"/>
                <w:szCs w:val="20"/>
              </w:rPr>
              <w:t xml:space="preserve"> to indicate whether the default assumptions valid or not</w:t>
            </w:r>
          </w:p>
        </w:tc>
      </w:tr>
      <w:tr w:rsidR="006415B8" w:rsidRPr="001E49F5" w14:paraId="08479133" w14:textId="77777777" w:rsidTr="006415B8">
        <w:trPr>
          <w:trHeight w:val="501"/>
        </w:trPr>
        <w:tc>
          <w:tcPr>
            <w:tcW w:w="2602" w:type="dxa"/>
            <w:hideMark/>
          </w:tcPr>
          <w:p w14:paraId="34271E62" w14:textId="77777777" w:rsidR="006415B8" w:rsidRPr="001E49F5" w:rsidRDefault="006415B8" w:rsidP="00D852C8">
            <w:pPr>
              <w:rPr>
                <w:color w:val="000000"/>
                <w:sz w:val="20"/>
                <w:szCs w:val="20"/>
              </w:rPr>
            </w:pPr>
            <w:r w:rsidRPr="001E49F5">
              <w:rPr>
                <w:color w:val="000000"/>
                <w:sz w:val="20"/>
                <w:szCs w:val="20"/>
              </w:rPr>
              <w:t>DMRS power boosting for the co-scheduled UE</w:t>
            </w:r>
          </w:p>
        </w:tc>
        <w:tc>
          <w:tcPr>
            <w:tcW w:w="3873" w:type="dxa"/>
            <w:hideMark/>
          </w:tcPr>
          <w:p w14:paraId="5BC569AB" w14:textId="77777777" w:rsidR="006415B8" w:rsidRPr="001E49F5" w:rsidRDefault="006415B8" w:rsidP="00D852C8">
            <w:pPr>
              <w:rPr>
                <w:color w:val="000000"/>
                <w:sz w:val="20"/>
                <w:szCs w:val="20"/>
              </w:rPr>
            </w:pPr>
            <w:r w:rsidRPr="001E49F5">
              <w:rPr>
                <w:color w:val="000000"/>
                <w:sz w:val="20"/>
                <w:szCs w:val="20"/>
              </w:rPr>
              <w:t>Same as target UE</w:t>
            </w:r>
          </w:p>
        </w:tc>
        <w:tc>
          <w:tcPr>
            <w:tcW w:w="3330" w:type="dxa"/>
            <w:hideMark/>
          </w:tcPr>
          <w:p w14:paraId="3F73BDAE" w14:textId="12EC701E" w:rsidR="006415B8" w:rsidRPr="001E49F5" w:rsidRDefault="006415B8" w:rsidP="00D852C8">
            <w:pPr>
              <w:rPr>
                <w:color w:val="000000"/>
                <w:sz w:val="20"/>
                <w:szCs w:val="20"/>
              </w:rPr>
            </w:pPr>
            <w:r w:rsidRPr="001E49F5">
              <w:rPr>
                <w:color w:val="000000"/>
                <w:sz w:val="20"/>
                <w:szCs w:val="20"/>
              </w:rPr>
              <w:t>N/A covered in RAN1 assumption</w:t>
            </w:r>
          </w:p>
        </w:tc>
      </w:tr>
      <w:tr w:rsidR="006415B8" w:rsidRPr="001E49F5" w14:paraId="54951422" w14:textId="77777777" w:rsidTr="006415B8">
        <w:trPr>
          <w:trHeight w:val="483"/>
        </w:trPr>
        <w:tc>
          <w:tcPr>
            <w:tcW w:w="2602" w:type="dxa"/>
            <w:hideMark/>
          </w:tcPr>
          <w:p w14:paraId="3C99F98A" w14:textId="77777777" w:rsidR="006415B8" w:rsidRPr="001E49F5" w:rsidRDefault="006415B8" w:rsidP="00D852C8">
            <w:pPr>
              <w:rPr>
                <w:color w:val="000000"/>
                <w:sz w:val="20"/>
                <w:szCs w:val="20"/>
              </w:rPr>
            </w:pPr>
            <w:r w:rsidRPr="001E49F5">
              <w:rPr>
                <w:color w:val="000000"/>
                <w:sz w:val="20"/>
                <w:szCs w:val="20"/>
              </w:rPr>
              <w:t>Time domain resource allocation information of the co-scheduled UE</w:t>
            </w:r>
          </w:p>
        </w:tc>
        <w:tc>
          <w:tcPr>
            <w:tcW w:w="3873" w:type="dxa"/>
            <w:hideMark/>
          </w:tcPr>
          <w:p w14:paraId="7A06FCD2" w14:textId="77777777" w:rsidR="006415B8" w:rsidRPr="001E49F5" w:rsidRDefault="006415B8" w:rsidP="00D852C8">
            <w:pPr>
              <w:rPr>
                <w:color w:val="000000"/>
                <w:sz w:val="20"/>
                <w:szCs w:val="20"/>
              </w:rPr>
            </w:pPr>
            <w:r w:rsidRPr="001E49F5">
              <w:rPr>
                <w:color w:val="000000"/>
                <w:sz w:val="20"/>
                <w:szCs w:val="20"/>
              </w:rPr>
              <w:t>Same as target UE</w:t>
            </w:r>
          </w:p>
        </w:tc>
        <w:tc>
          <w:tcPr>
            <w:tcW w:w="3330" w:type="dxa"/>
            <w:hideMark/>
          </w:tcPr>
          <w:p w14:paraId="791DEE62" w14:textId="77777777" w:rsidR="006415B8" w:rsidRPr="001E49F5" w:rsidRDefault="006415B8" w:rsidP="00D852C8">
            <w:pPr>
              <w:rPr>
                <w:color w:val="000000"/>
                <w:sz w:val="20"/>
                <w:szCs w:val="20"/>
              </w:rPr>
            </w:pPr>
            <w:r w:rsidRPr="001E49F5">
              <w:rPr>
                <w:color w:val="000000"/>
                <w:sz w:val="20"/>
                <w:szCs w:val="20"/>
              </w:rPr>
              <w:t xml:space="preserve">Introduce dedicated RRC </w:t>
            </w:r>
            <w:proofErr w:type="spellStart"/>
            <w:r w:rsidRPr="001E49F5">
              <w:rPr>
                <w:color w:val="000000"/>
                <w:sz w:val="20"/>
                <w:szCs w:val="20"/>
              </w:rPr>
              <w:t>signalling</w:t>
            </w:r>
            <w:proofErr w:type="spellEnd"/>
            <w:r w:rsidRPr="001E49F5">
              <w:rPr>
                <w:color w:val="000000"/>
                <w:sz w:val="20"/>
                <w:szCs w:val="20"/>
              </w:rPr>
              <w:t xml:space="preserve"> to indicate whether the default assumptions valid or not</w:t>
            </w:r>
          </w:p>
        </w:tc>
      </w:tr>
      <w:tr w:rsidR="006415B8" w:rsidRPr="001E49F5" w14:paraId="3168B618" w14:textId="77777777" w:rsidTr="006415B8">
        <w:trPr>
          <w:trHeight w:val="771"/>
        </w:trPr>
        <w:tc>
          <w:tcPr>
            <w:tcW w:w="2602" w:type="dxa"/>
            <w:hideMark/>
          </w:tcPr>
          <w:p w14:paraId="7632361D" w14:textId="77777777" w:rsidR="006415B8" w:rsidRPr="001E49F5" w:rsidRDefault="006415B8" w:rsidP="00D852C8">
            <w:pPr>
              <w:rPr>
                <w:color w:val="000000"/>
                <w:sz w:val="20"/>
                <w:szCs w:val="20"/>
              </w:rPr>
            </w:pPr>
            <w:r w:rsidRPr="001E49F5">
              <w:rPr>
                <w:color w:val="000000"/>
                <w:sz w:val="20"/>
                <w:szCs w:val="20"/>
              </w:rPr>
              <w:t>Frequency domain resource allocation for the co-UE across different PRGs of the target UE:</w:t>
            </w:r>
          </w:p>
        </w:tc>
        <w:tc>
          <w:tcPr>
            <w:tcW w:w="3873" w:type="dxa"/>
            <w:hideMark/>
          </w:tcPr>
          <w:p w14:paraId="7F52E799" w14:textId="77777777" w:rsidR="006415B8" w:rsidRPr="001E49F5" w:rsidRDefault="006415B8" w:rsidP="00D852C8">
            <w:pPr>
              <w:rPr>
                <w:color w:val="000000"/>
                <w:sz w:val="20"/>
                <w:szCs w:val="20"/>
              </w:rPr>
            </w:pPr>
            <w:r w:rsidRPr="001E49F5">
              <w:rPr>
                <w:color w:val="000000"/>
                <w:sz w:val="20"/>
                <w:szCs w:val="20"/>
              </w:rPr>
              <w:t>N/A (Obtained by UE blind detection)</w:t>
            </w:r>
          </w:p>
        </w:tc>
        <w:tc>
          <w:tcPr>
            <w:tcW w:w="3330" w:type="dxa"/>
            <w:hideMark/>
          </w:tcPr>
          <w:p w14:paraId="2A8BDC88" w14:textId="77777777" w:rsidR="006415B8" w:rsidRPr="001E49F5" w:rsidRDefault="006415B8" w:rsidP="00D852C8">
            <w:pPr>
              <w:rPr>
                <w:color w:val="000000"/>
                <w:sz w:val="20"/>
                <w:szCs w:val="20"/>
              </w:rPr>
            </w:pPr>
            <w:r w:rsidRPr="001E49F5">
              <w:rPr>
                <w:rFonts w:eastAsiaTheme="minorEastAsia"/>
                <w:color w:val="000000"/>
                <w:sz w:val="20"/>
                <w:szCs w:val="20"/>
                <w:lang w:eastAsia="zh-CN"/>
              </w:rPr>
              <w:t>N/A</w:t>
            </w:r>
          </w:p>
        </w:tc>
      </w:tr>
      <w:tr w:rsidR="006415B8" w:rsidRPr="001E49F5" w14:paraId="40F38B9C" w14:textId="77777777" w:rsidTr="006415B8">
        <w:trPr>
          <w:trHeight w:val="582"/>
        </w:trPr>
        <w:tc>
          <w:tcPr>
            <w:tcW w:w="2602" w:type="dxa"/>
            <w:hideMark/>
          </w:tcPr>
          <w:p w14:paraId="191E938F" w14:textId="77777777" w:rsidR="006415B8" w:rsidRPr="001E49F5" w:rsidRDefault="006415B8" w:rsidP="00D852C8">
            <w:pPr>
              <w:rPr>
                <w:rFonts w:eastAsiaTheme="minorEastAsia"/>
                <w:color w:val="000000"/>
                <w:sz w:val="20"/>
                <w:szCs w:val="20"/>
                <w:lang w:eastAsia="zh-CN"/>
              </w:rPr>
            </w:pPr>
            <w:r w:rsidRPr="001E49F5">
              <w:rPr>
                <w:color w:val="000000"/>
                <w:sz w:val="20"/>
                <w:szCs w:val="20"/>
              </w:rPr>
              <w:t>CSI-RS location of co-scheduled UE (Only required for R-ML)</w:t>
            </w:r>
          </w:p>
        </w:tc>
        <w:tc>
          <w:tcPr>
            <w:tcW w:w="3873" w:type="dxa"/>
            <w:hideMark/>
          </w:tcPr>
          <w:p w14:paraId="450F8A73" w14:textId="77777777" w:rsidR="006415B8" w:rsidRPr="001E49F5" w:rsidRDefault="006415B8" w:rsidP="00D852C8">
            <w:pPr>
              <w:rPr>
                <w:color w:val="000000"/>
                <w:sz w:val="20"/>
                <w:szCs w:val="20"/>
              </w:rPr>
            </w:pPr>
            <w:r w:rsidRPr="001E49F5">
              <w:rPr>
                <w:color w:val="000000"/>
                <w:sz w:val="20"/>
                <w:szCs w:val="20"/>
              </w:rPr>
              <w:t>UE assumes the target PDSCH is not overlapped with the CSI-RS of the co-scheduled UE</w:t>
            </w:r>
          </w:p>
        </w:tc>
        <w:tc>
          <w:tcPr>
            <w:tcW w:w="3330" w:type="dxa"/>
            <w:hideMark/>
          </w:tcPr>
          <w:p w14:paraId="38F38335" w14:textId="371DD411" w:rsidR="006415B8" w:rsidRPr="001E49F5" w:rsidRDefault="006415B8" w:rsidP="00D852C8">
            <w:pPr>
              <w:rPr>
                <w:rFonts w:eastAsiaTheme="minorEastAsia"/>
                <w:color w:val="000000"/>
                <w:sz w:val="20"/>
                <w:szCs w:val="20"/>
                <w:lang w:eastAsia="zh-CN"/>
              </w:rPr>
            </w:pPr>
            <w:r w:rsidRPr="001E49F5">
              <w:rPr>
                <w:rFonts w:eastAsiaTheme="minorEastAsia"/>
                <w:color w:val="000000"/>
                <w:sz w:val="20"/>
                <w:szCs w:val="20"/>
                <w:lang w:eastAsia="zh-CN"/>
              </w:rPr>
              <w:t>N/A</w:t>
            </w:r>
          </w:p>
        </w:tc>
      </w:tr>
    </w:tbl>
    <w:p w14:paraId="5EAB1E52" w14:textId="77777777" w:rsidR="006415B8" w:rsidRPr="001E49F5" w:rsidRDefault="006415B8" w:rsidP="00B02EF6">
      <w:pPr>
        <w:spacing w:after="120"/>
        <w:rPr>
          <w:sz w:val="20"/>
          <w:szCs w:val="20"/>
        </w:rPr>
      </w:pPr>
    </w:p>
    <w:p w14:paraId="2B268065" w14:textId="1062F6FF" w:rsidR="00551324" w:rsidRPr="001E49F5" w:rsidRDefault="00551324" w:rsidP="00B02EF6">
      <w:pPr>
        <w:spacing w:after="120"/>
        <w:rPr>
          <w:sz w:val="20"/>
          <w:szCs w:val="20"/>
        </w:rPr>
      </w:pPr>
      <w:r w:rsidRPr="001E49F5">
        <w:rPr>
          <w:sz w:val="20"/>
          <w:szCs w:val="20"/>
        </w:rPr>
        <w:t>Based on agreements in RAN4 we sent LS to RAN2 to introduce the RC based NWA and we have the following in TS 38.331 spec:</w:t>
      </w:r>
    </w:p>
    <w:p w14:paraId="72A68AE4" w14:textId="472B03F6" w:rsidR="00551324" w:rsidRPr="001E49F5" w:rsidRDefault="00551324" w:rsidP="00B02EF6">
      <w:pPr>
        <w:spacing w:after="120"/>
        <w:rPr>
          <w:sz w:val="20"/>
          <w:szCs w:val="20"/>
        </w:rPr>
      </w:pPr>
      <w:r w:rsidRPr="001E49F5">
        <w:rPr>
          <w:sz w:val="20"/>
          <w:szCs w:val="20"/>
        </w:rPr>
        <w:lastRenderedPageBreak/>
        <w:drawing>
          <wp:inline distT="0" distB="0" distL="0" distR="0" wp14:anchorId="5843C776" wp14:editId="08A3427F">
            <wp:extent cx="5943600" cy="1372235"/>
            <wp:effectExtent l="0" t="0" r="0" b="0"/>
            <wp:docPr id="1567416591" name="Picture 1" descr="A close-up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416591" name="Picture 1" descr="A close-up of a computer code&#10;&#10;Description automatically generated"/>
                    <pic:cNvPicPr/>
                  </pic:nvPicPr>
                  <pic:blipFill>
                    <a:blip r:embed="rId5"/>
                    <a:stretch>
                      <a:fillRect/>
                    </a:stretch>
                  </pic:blipFill>
                  <pic:spPr>
                    <a:xfrm>
                      <a:off x="0" y="0"/>
                      <a:ext cx="5943600" cy="1372235"/>
                    </a:xfrm>
                    <a:prstGeom prst="rect">
                      <a:avLst/>
                    </a:prstGeom>
                  </pic:spPr>
                </pic:pic>
              </a:graphicData>
            </a:graphic>
          </wp:inline>
        </w:drawing>
      </w:r>
    </w:p>
    <w:p w14:paraId="5B04DA94" w14:textId="1AE42ADD" w:rsidR="006415B8" w:rsidRPr="001E49F5" w:rsidRDefault="00551324" w:rsidP="00B02EF6">
      <w:pPr>
        <w:spacing w:after="120"/>
        <w:rPr>
          <w:sz w:val="20"/>
          <w:szCs w:val="20"/>
        </w:rPr>
      </w:pPr>
      <w:r w:rsidRPr="001E49F5">
        <w:rPr>
          <w:sz w:val="20"/>
          <w:szCs w:val="20"/>
        </w:rPr>
        <w:drawing>
          <wp:inline distT="0" distB="0" distL="0" distR="0" wp14:anchorId="3E4D20CD" wp14:editId="4C45EE54">
            <wp:extent cx="5943600" cy="1348740"/>
            <wp:effectExtent l="0" t="0" r="0" b="0"/>
            <wp:docPr id="1074384100"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384100" name="Picture 1" descr="A close-up of a document&#10;&#10;Description automatically generated"/>
                    <pic:cNvPicPr/>
                  </pic:nvPicPr>
                  <pic:blipFill>
                    <a:blip r:embed="rId6"/>
                    <a:stretch>
                      <a:fillRect/>
                    </a:stretch>
                  </pic:blipFill>
                  <pic:spPr>
                    <a:xfrm>
                      <a:off x="0" y="0"/>
                      <a:ext cx="5943600" cy="1348740"/>
                    </a:xfrm>
                    <a:prstGeom prst="rect">
                      <a:avLst/>
                    </a:prstGeom>
                  </pic:spPr>
                </pic:pic>
              </a:graphicData>
            </a:graphic>
          </wp:inline>
        </w:drawing>
      </w:r>
    </w:p>
    <w:p w14:paraId="4EC9EBE9" w14:textId="77777777" w:rsidR="00551324" w:rsidRPr="001E49F5" w:rsidRDefault="00551324" w:rsidP="00B02EF6">
      <w:pPr>
        <w:spacing w:after="120"/>
        <w:rPr>
          <w:sz w:val="20"/>
          <w:szCs w:val="20"/>
        </w:rPr>
      </w:pPr>
    </w:p>
    <w:p w14:paraId="7C8D3B69" w14:textId="77777777" w:rsidR="00551324" w:rsidRPr="001E49F5" w:rsidRDefault="00551324" w:rsidP="00551324">
      <w:pPr>
        <w:spacing w:after="120"/>
        <w:rPr>
          <w:sz w:val="20"/>
          <w:szCs w:val="20"/>
        </w:rPr>
      </w:pPr>
      <w:r w:rsidRPr="001E49F5">
        <w:rPr>
          <w:sz w:val="20"/>
          <w:szCs w:val="20"/>
        </w:rPr>
        <w:t>For precoding granularity and resource allocation RAN1 has introduced a limitation since Rel-15 on co-scheduled UE(s) on DMRS ports within the same CDM group.</w:t>
      </w:r>
    </w:p>
    <w:p w14:paraId="6F1E681E" w14:textId="77777777" w:rsidR="00551324" w:rsidRPr="001E49F5" w:rsidRDefault="00551324" w:rsidP="00B02EF6">
      <w:pPr>
        <w:spacing w:after="120"/>
        <w:rPr>
          <w:sz w:val="20"/>
          <w:szCs w:val="20"/>
        </w:rPr>
      </w:pPr>
    </w:p>
    <w:p w14:paraId="5A2394FB" w14:textId="6BC07365" w:rsidR="00551324" w:rsidRPr="001E49F5" w:rsidRDefault="0008413C" w:rsidP="00B02EF6">
      <w:pPr>
        <w:spacing w:after="120"/>
        <w:rPr>
          <w:sz w:val="20"/>
          <w:szCs w:val="20"/>
        </w:rPr>
      </w:pPr>
      <w:r w:rsidRPr="001E49F5">
        <w:rPr>
          <w:sz w:val="20"/>
          <w:szCs w:val="20"/>
        </w:rPr>
        <w:drawing>
          <wp:inline distT="0" distB="0" distL="0" distR="0" wp14:anchorId="5117DD88" wp14:editId="02531577">
            <wp:extent cx="5943600" cy="1913890"/>
            <wp:effectExtent l="12700" t="12700" r="12700" b="16510"/>
            <wp:docPr id="123235028" name="Picture 1" descr="A yellow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35028" name="Picture 1" descr="A yellow text with black text&#10;&#10;Description automatically generated"/>
                    <pic:cNvPicPr/>
                  </pic:nvPicPr>
                  <pic:blipFill>
                    <a:blip r:embed="rId7"/>
                    <a:stretch>
                      <a:fillRect/>
                    </a:stretch>
                  </pic:blipFill>
                  <pic:spPr>
                    <a:xfrm>
                      <a:off x="0" y="0"/>
                      <a:ext cx="5943600" cy="1913890"/>
                    </a:xfrm>
                    <a:prstGeom prst="rect">
                      <a:avLst/>
                    </a:prstGeom>
                    <a:ln>
                      <a:solidFill>
                        <a:schemeClr val="tx1"/>
                      </a:solidFill>
                    </a:ln>
                  </pic:spPr>
                </pic:pic>
              </a:graphicData>
            </a:graphic>
          </wp:inline>
        </w:drawing>
      </w:r>
    </w:p>
    <w:p w14:paraId="4A53B1B3" w14:textId="6DCE8947" w:rsidR="0008413C" w:rsidRPr="001E49F5" w:rsidRDefault="0008413C" w:rsidP="00B02EF6">
      <w:pPr>
        <w:spacing w:after="120"/>
        <w:rPr>
          <w:sz w:val="20"/>
          <w:szCs w:val="20"/>
        </w:rPr>
      </w:pPr>
      <w:r w:rsidRPr="001E49F5">
        <w:rPr>
          <w:sz w:val="20"/>
          <w:szCs w:val="20"/>
        </w:rPr>
        <w:t>The RRC based NWA covers the default assumption validity on precoding and resource allocation for DMRS ports in different CDM groups.</w:t>
      </w:r>
    </w:p>
    <w:p w14:paraId="5C94E40A" w14:textId="77777777" w:rsidR="0008413C" w:rsidRPr="001E49F5" w:rsidRDefault="0008413C" w:rsidP="00B02EF6">
      <w:pPr>
        <w:spacing w:after="120"/>
        <w:rPr>
          <w:sz w:val="20"/>
          <w:szCs w:val="20"/>
        </w:rPr>
      </w:pPr>
    </w:p>
    <w:p w14:paraId="0584EC76" w14:textId="77777777" w:rsidR="008F12C3" w:rsidRPr="001E49F5" w:rsidRDefault="003C727A" w:rsidP="00B02EF6">
      <w:pPr>
        <w:spacing w:after="120"/>
        <w:rPr>
          <w:sz w:val="20"/>
          <w:szCs w:val="20"/>
        </w:rPr>
      </w:pPr>
      <w:r w:rsidRPr="001E49F5">
        <w:rPr>
          <w:sz w:val="20"/>
          <w:szCs w:val="20"/>
        </w:rPr>
        <w:t xml:space="preserve">In RAN4 discussion, RAN1 limitation and RAN2 NWA </w:t>
      </w:r>
      <w:r w:rsidR="008F12C3" w:rsidRPr="001E49F5">
        <w:rPr>
          <w:sz w:val="20"/>
          <w:szCs w:val="20"/>
        </w:rPr>
        <w:t>signaling</w:t>
      </w:r>
      <w:r w:rsidRPr="001E49F5">
        <w:rPr>
          <w:sz w:val="20"/>
          <w:szCs w:val="20"/>
        </w:rPr>
        <w:t xml:space="preserve"> the </w:t>
      </w:r>
      <w:r w:rsidR="00EB20FB" w:rsidRPr="001E49F5">
        <w:rPr>
          <w:sz w:val="20"/>
          <w:szCs w:val="20"/>
        </w:rPr>
        <w:t>assumption</w:t>
      </w:r>
      <w:r w:rsidRPr="001E49F5">
        <w:rPr>
          <w:sz w:val="20"/>
          <w:szCs w:val="20"/>
        </w:rPr>
        <w:t xml:space="preserve"> has only focused on PRG granularity=2,4</w:t>
      </w:r>
      <w:r w:rsidR="008F12C3" w:rsidRPr="001E49F5">
        <w:rPr>
          <w:sz w:val="20"/>
          <w:szCs w:val="20"/>
        </w:rPr>
        <w:t>, but there was no discussion on the assumption when precoding granularity is set to wideband.</w:t>
      </w:r>
    </w:p>
    <w:p w14:paraId="5333D9FE" w14:textId="0053ACAB" w:rsidR="008F12C3" w:rsidRPr="001E49F5" w:rsidRDefault="003C727A" w:rsidP="008F12C3">
      <w:pPr>
        <w:numPr>
          <w:ilvl w:val="0"/>
          <w:numId w:val="9"/>
        </w:numPr>
        <w:spacing w:after="120"/>
        <w:rPr>
          <w:rFonts w:eastAsia="SimSun"/>
          <w:i/>
          <w:iCs/>
          <w:sz w:val="20"/>
          <w:szCs w:val="20"/>
          <w:lang w:eastAsia="zh-CN"/>
        </w:rPr>
      </w:pPr>
      <w:r w:rsidRPr="001E49F5">
        <w:rPr>
          <w:sz w:val="20"/>
          <w:szCs w:val="20"/>
        </w:rPr>
        <w:t xml:space="preserve"> </w:t>
      </w:r>
      <w:r w:rsidR="008F12C3" w:rsidRPr="001E49F5">
        <w:rPr>
          <w:rFonts w:eastAsia="SimSun"/>
          <w:i/>
          <w:iCs/>
          <w:sz w:val="20"/>
          <w:szCs w:val="20"/>
          <w:lang w:eastAsia="zh-CN"/>
        </w:rPr>
        <w:t>For assumptions of precoding granularity RAN1 spec is limited to PRG=2,4 for target and co-schedule UE same CDM group.</w:t>
      </w:r>
    </w:p>
    <w:p w14:paraId="05B95F1E" w14:textId="56BBBFA7" w:rsidR="008F12C3" w:rsidRPr="001E49F5" w:rsidRDefault="008F12C3" w:rsidP="008F12C3">
      <w:pPr>
        <w:numPr>
          <w:ilvl w:val="0"/>
          <w:numId w:val="9"/>
        </w:numPr>
        <w:spacing w:after="120"/>
        <w:rPr>
          <w:rFonts w:eastAsia="SimSun"/>
          <w:i/>
          <w:iCs/>
          <w:sz w:val="20"/>
          <w:szCs w:val="20"/>
          <w:lang w:eastAsia="zh-CN"/>
        </w:rPr>
      </w:pPr>
      <w:r w:rsidRPr="001E49F5">
        <w:rPr>
          <w:rFonts w:eastAsia="SimSun"/>
          <w:i/>
          <w:iCs/>
          <w:sz w:val="20"/>
          <w:szCs w:val="20"/>
          <w:lang w:eastAsia="zh-CN"/>
        </w:rPr>
        <w:t>RAN4 discussion/ agreements in WF as well as RAN2 RRC based NWA is also limited to PRG=2,4</w:t>
      </w:r>
    </w:p>
    <w:p w14:paraId="4EA2977C" w14:textId="0D4FEC6E" w:rsidR="008F12C3" w:rsidRPr="001E49F5" w:rsidRDefault="008F12C3" w:rsidP="008F12C3">
      <w:pPr>
        <w:numPr>
          <w:ilvl w:val="0"/>
          <w:numId w:val="9"/>
        </w:numPr>
        <w:spacing w:after="120"/>
        <w:rPr>
          <w:rFonts w:eastAsia="SimSun"/>
          <w:i/>
          <w:iCs/>
          <w:sz w:val="20"/>
          <w:szCs w:val="20"/>
          <w:lang w:eastAsia="zh-CN"/>
        </w:rPr>
      </w:pPr>
      <w:r w:rsidRPr="001E49F5">
        <w:rPr>
          <w:rFonts w:eastAsia="SimSun"/>
          <w:i/>
          <w:iCs/>
          <w:sz w:val="20"/>
          <w:szCs w:val="20"/>
          <w:lang w:eastAsia="zh-CN"/>
        </w:rPr>
        <w:t xml:space="preserve">There is no assumption for wideband precoding. </w:t>
      </w:r>
    </w:p>
    <w:p w14:paraId="0B027C6E" w14:textId="073EBB25" w:rsidR="003C727A" w:rsidRPr="001E49F5" w:rsidRDefault="003C727A" w:rsidP="00B02EF6">
      <w:pPr>
        <w:spacing w:after="120"/>
        <w:rPr>
          <w:sz w:val="20"/>
          <w:szCs w:val="20"/>
        </w:rPr>
      </w:pPr>
    </w:p>
    <w:p w14:paraId="431FA9A0" w14:textId="7B267603" w:rsidR="00930E1D" w:rsidRPr="001E49F5" w:rsidRDefault="00930E1D" w:rsidP="00B02EF6">
      <w:pPr>
        <w:spacing w:after="120"/>
        <w:rPr>
          <w:sz w:val="20"/>
          <w:szCs w:val="20"/>
        </w:rPr>
      </w:pPr>
      <w:r w:rsidRPr="001E49F5">
        <w:rPr>
          <w:sz w:val="20"/>
          <w:szCs w:val="20"/>
        </w:rPr>
        <w:t>We need to discuss the default assumptions in RAN4 when UE is configured with wideband precoder. We propose to use the same assumption as PRG=2, 4</w:t>
      </w:r>
      <w:r w:rsidR="001A1832" w:rsidRPr="001E49F5">
        <w:rPr>
          <w:sz w:val="20"/>
          <w:szCs w:val="20"/>
        </w:rPr>
        <w:t xml:space="preserve"> for wideband precoding. If target UE is configured with wideband precoding, the default assumption for advanced receiver for MU-MIMO is that the precoding is the same for the co-</w:t>
      </w:r>
      <w:r w:rsidR="001A1832" w:rsidRPr="001E49F5">
        <w:rPr>
          <w:sz w:val="20"/>
          <w:szCs w:val="20"/>
        </w:rPr>
        <w:lastRenderedPageBreak/>
        <w:t xml:space="preserve">scheduled UE(s) in same or different CDM groups. </w:t>
      </w:r>
      <w:r w:rsidR="00747489" w:rsidRPr="001E49F5">
        <w:rPr>
          <w:sz w:val="20"/>
          <w:szCs w:val="20"/>
        </w:rPr>
        <w:t>Also, RAN4</w:t>
      </w:r>
      <w:r w:rsidR="001A1832" w:rsidRPr="001E49F5">
        <w:rPr>
          <w:sz w:val="20"/>
          <w:szCs w:val="20"/>
        </w:rPr>
        <w:t xml:space="preserve"> should send LS to RAN2 to update the RRC based NWA IE </w:t>
      </w:r>
      <w:proofErr w:type="spellStart"/>
      <w:r w:rsidR="00747489" w:rsidRPr="001E49F5">
        <w:rPr>
          <w:sz w:val="20"/>
          <w:szCs w:val="20"/>
        </w:rPr>
        <w:t>A</w:t>
      </w:r>
      <w:r w:rsidR="00D124AC" w:rsidRPr="001E49F5">
        <w:rPr>
          <w:sz w:val="20"/>
          <w:szCs w:val="20"/>
        </w:rPr>
        <w:t>dvanced</w:t>
      </w:r>
      <w:r w:rsidR="00747489" w:rsidRPr="001E49F5">
        <w:rPr>
          <w:sz w:val="20"/>
          <w:szCs w:val="20"/>
        </w:rPr>
        <w:t>Receiver</w:t>
      </w:r>
      <w:proofErr w:type="spellEnd"/>
      <w:r w:rsidR="00747489" w:rsidRPr="001E49F5">
        <w:rPr>
          <w:sz w:val="20"/>
          <w:szCs w:val="20"/>
        </w:rPr>
        <w:t xml:space="preserve">-MU-MIMO field description </w:t>
      </w:r>
      <w:proofErr w:type="spellStart"/>
      <w:r w:rsidR="00747489" w:rsidRPr="001E49F5">
        <w:rPr>
          <w:sz w:val="20"/>
          <w:szCs w:val="20"/>
        </w:rPr>
        <w:t>precodingAndResourceAllocation</w:t>
      </w:r>
      <w:proofErr w:type="spellEnd"/>
      <w:r w:rsidR="00747489" w:rsidRPr="001E49F5">
        <w:rPr>
          <w:sz w:val="20"/>
          <w:szCs w:val="20"/>
        </w:rPr>
        <w:t xml:space="preserve"> for </w:t>
      </w:r>
      <w:r w:rsidR="001A1832" w:rsidRPr="001E49F5">
        <w:rPr>
          <w:sz w:val="20"/>
          <w:szCs w:val="20"/>
        </w:rPr>
        <w:t xml:space="preserve">accordingly. </w:t>
      </w:r>
    </w:p>
    <w:p w14:paraId="51C521EB" w14:textId="77777777" w:rsidR="00B02EF6" w:rsidRPr="001E49F5" w:rsidRDefault="00B02EF6" w:rsidP="00B02EF6"/>
    <w:p w14:paraId="7FF3A6D7" w14:textId="2C526066" w:rsidR="00D50413" w:rsidRPr="001E49F5" w:rsidRDefault="001A1832" w:rsidP="00D50413">
      <w:pPr>
        <w:numPr>
          <w:ilvl w:val="0"/>
          <w:numId w:val="8"/>
        </w:numPr>
        <w:spacing w:after="120"/>
        <w:rPr>
          <w:b/>
          <w:bCs/>
          <w:sz w:val="20"/>
          <w:szCs w:val="20"/>
        </w:rPr>
      </w:pPr>
      <w:r w:rsidRPr="001E49F5">
        <w:rPr>
          <w:b/>
          <w:bCs/>
          <w:sz w:val="20"/>
          <w:szCs w:val="20"/>
        </w:rPr>
        <w:t>Extend the default assumption on precoding granularity to wideband precoding for advanced receiver for MU-MIMO</w:t>
      </w:r>
      <w:r w:rsidR="00D50413" w:rsidRPr="001E49F5">
        <w:rPr>
          <w:b/>
          <w:bCs/>
          <w:sz w:val="20"/>
          <w:szCs w:val="20"/>
        </w:rPr>
        <w:t xml:space="preserve">. </w:t>
      </w:r>
    </w:p>
    <w:p w14:paraId="5C887950" w14:textId="4DA894DA" w:rsidR="001A1832" w:rsidRPr="001E49F5" w:rsidRDefault="001A1832" w:rsidP="00D50413">
      <w:pPr>
        <w:numPr>
          <w:ilvl w:val="0"/>
          <w:numId w:val="8"/>
        </w:numPr>
        <w:spacing w:after="120"/>
        <w:rPr>
          <w:b/>
          <w:bCs/>
          <w:sz w:val="20"/>
          <w:szCs w:val="20"/>
        </w:rPr>
      </w:pPr>
      <w:r w:rsidRPr="001E49F5">
        <w:rPr>
          <w:b/>
          <w:bCs/>
          <w:sz w:val="20"/>
          <w:szCs w:val="20"/>
        </w:rPr>
        <w:t>If the target UE is configured with wideband precoding, the default assumption for advanced receiver with MU-MIMO is that the co-scheduled UE is also configured with wideband precoding.</w:t>
      </w:r>
    </w:p>
    <w:p w14:paraId="1637F87B" w14:textId="70FEFE2D" w:rsidR="001A1832" w:rsidRPr="001E49F5" w:rsidRDefault="001A1832" w:rsidP="00D50413">
      <w:pPr>
        <w:numPr>
          <w:ilvl w:val="0"/>
          <w:numId w:val="8"/>
        </w:numPr>
        <w:spacing w:after="120"/>
        <w:rPr>
          <w:b/>
          <w:bCs/>
          <w:sz w:val="20"/>
          <w:szCs w:val="20"/>
        </w:rPr>
      </w:pPr>
      <w:r w:rsidRPr="001E49F5">
        <w:rPr>
          <w:b/>
          <w:bCs/>
          <w:sz w:val="20"/>
          <w:szCs w:val="20"/>
        </w:rPr>
        <w:t xml:space="preserve">Send LS to RAN2 </w:t>
      </w:r>
      <w:r w:rsidR="00D124AC" w:rsidRPr="001E49F5">
        <w:rPr>
          <w:b/>
          <w:bCs/>
          <w:sz w:val="20"/>
          <w:szCs w:val="20"/>
        </w:rPr>
        <w:t xml:space="preserve">to </w:t>
      </w:r>
      <w:r w:rsidR="007E344F" w:rsidRPr="001E49F5">
        <w:rPr>
          <w:b/>
          <w:bCs/>
          <w:sz w:val="20"/>
          <w:szCs w:val="20"/>
        </w:rPr>
        <w:t>update</w:t>
      </w:r>
      <w:r w:rsidR="00D124AC" w:rsidRPr="001E49F5">
        <w:rPr>
          <w:b/>
          <w:bCs/>
          <w:sz w:val="20"/>
          <w:szCs w:val="20"/>
        </w:rPr>
        <w:t xml:space="preserve"> the </w:t>
      </w:r>
      <w:r w:rsidR="007E344F" w:rsidRPr="001E49F5">
        <w:rPr>
          <w:b/>
          <w:bCs/>
          <w:sz w:val="20"/>
          <w:szCs w:val="20"/>
        </w:rPr>
        <w:t xml:space="preserve">field </w:t>
      </w:r>
      <w:proofErr w:type="spellStart"/>
      <w:r w:rsidR="007E344F" w:rsidRPr="001E49F5">
        <w:rPr>
          <w:b/>
          <w:bCs/>
          <w:sz w:val="20"/>
          <w:szCs w:val="20"/>
        </w:rPr>
        <w:t>precoding</w:t>
      </w:r>
      <w:r w:rsidR="00747489" w:rsidRPr="001E49F5">
        <w:rPr>
          <w:b/>
          <w:bCs/>
          <w:sz w:val="20"/>
          <w:szCs w:val="20"/>
        </w:rPr>
        <w:t>AndResourceAllocation</w:t>
      </w:r>
      <w:proofErr w:type="spellEnd"/>
      <w:r w:rsidR="00747489" w:rsidRPr="001E49F5">
        <w:rPr>
          <w:b/>
          <w:bCs/>
          <w:sz w:val="20"/>
          <w:szCs w:val="20"/>
        </w:rPr>
        <w:t xml:space="preserve"> in </w:t>
      </w:r>
      <w:r w:rsidR="00D124AC" w:rsidRPr="001E49F5">
        <w:rPr>
          <w:b/>
          <w:bCs/>
          <w:sz w:val="20"/>
          <w:szCs w:val="20"/>
        </w:rPr>
        <w:t xml:space="preserve">IE </w:t>
      </w:r>
      <w:proofErr w:type="spellStart"/>
      <w:r w:rsidR="00747489" w:rsidRPr="001E49F5">
        <w:rPr>
          <w:b/>
          <w:bCs/>
          <w:sz w:val="20"/>
          <w:szCs w:val="20"/>
        </w:rPr>
        <w:t>AdvancedReceiver</w:t>
      </w:r>
      <w:proofErr w:type="spellEnd"/>
      <w:r w:rsidR="00747489" w:rsidRPr="001E49F5">
        <w:rPr>
          <w:b/>
          <w:bCs/>
          <w:sz w:val="20"/>
          <w:szCs w:val="20"/>
        </w:rPr>
        <w:t>-MU-MIMO.</w:t>
      </w:r>
    </w:p>
    <w:p w14:paraId="6CFAFEAE" w14:textId="77777777" w:rsidR="00ED0BA8" w:rsidRPr="001E49F5" w:rsidRDefault="00ED0BA8" w:rsidP="005B410D">
      <w:pPr>
        <w:spacing w:after="120"/>
        <w:rPr>
          <w:rFonts w:eastAsia="SimSun"/>
          <w:b/>
          <w:bCs/>
          <w:sz w:val="20"/>
          <w:szCs w:val="20"/>
          <w:u w:val="single"/>
          <w:lang w:eastAsia="en-GB"/>
        </w:rPr>
      </w:pPr>
      <w:r w:rsidRPr="001E49F5">
        <w:rPr>
          <w:rFonts w:eastAsia="SimSun"/>
          <w:b/>
          <w:bCs/>
          <w:sz w:val="20"/>
          <w:szCs w:val="20"/>
          <w:u w:val="single"/>
          <w:lang w:eastAsia="en-GB"/>
        </w:rPr>
        <w:t>TP for RAN2 LS</w:t>
      </w:r>
    </w:p>
    <w:p w14:paraId="7D98129D" w14:textId="77777777" w:rsidR="00FF6B56" w:rsidRDefault="001E49F5" w:rsidP="00FF6B56">
      <w:pPr>
        <w:spacing w:after="120"/>
        <w:ind w:left="720"/>
        <w:rPr>
          <w:rFonts w:eastAsia="SimSun"/>
          <w:sz w:val="20"/>
          <w:szCs w:val="20"/>
          <w:lang w:eastAsia="en-GB"/>
        </w:rPr>
      </w:pPr>
      <w:r w:rsidRPr="001E49F5">
        <w:rPr>
          <w:rFonts w:eastAsia="SimSun"/>
          <w:sz w:val="20"/>
          <w:szCs w:val="20"/>
          <w:lang w:eastAsia="en-GB"/>
        </w:rPr>
        <w:t xml:space="preserve">In the current RRC based assistance signaling for advanced receiver for MU-MIMO </w:t>
      </w:r>
      <w:r>
        <w:rPr>
          <w:rFonts w:eastAsia="SimSun"/>
          <w:sz w:val="20"/>
          <w:szCs w:val="20"/>
          <w:lang w:eastAsia="en-GB"/>
        </w:rPr>
        <w:t xml:space="preserve">the field for </w:t>
      </w:r>
      <w:proofErr w:type="spellStart"/>
      <w:r w:rsidRPr="001E49F5">
        <w:rPr>
          <w:sz w:val="20"/>
          <w:szCs w:val="20"/>
        </w:rPr>
        <w:t>precodingAndResourceAllocation</w:t>
      </w:r>
      <w:proofErr w:type="spellEnd"/>
      <w:r w:rsidRPr="001E49F5">
        <w:rPr>
          <w:sz w:val="20"/>
          <w:szCs w:val="20"/>
        </w:rPr>
        <w:t xml:space="preserve"> </w:t>
      </w:r>
      <w:r>
        <w:rPr>
          <w:sz w:val="20"/>
          <w:szCs w:val="20"/>
        </w:rPr>
        <w:t xml:space="preserve">only covers PRG=2,4. </w:t>
      </w:r>
      <w:r w:rsidRPr="001E49F5">
        <w:rPr>
          <w:rFonts w:eastAsia="SimSun"/>
          <w:sz w:val="20"/>
          <w:szCs w:val="20"/>
          <w:lang w:eastAsia="en-GB"/>
        </w:rPr>
        <w:t xml:space="preserve">RAN4 has discussed the default assumptions </w:t>
      </w:r>
      <w:r>
        <w:rPr>
          <w:rFonts w:eastAsia="SimSun"/>
          <w:sz w:val="20"/>
          <w:szCs w:val="20"/>
          <w:lang w:eastAsia="en-GB"/>
        </w:rPr>
        <w:t xml:space="preserve">and agreed that default assumption of same precoding granularity for target and co-scheduled UE(s) shall also be if the target UE is configured with wideband precoding. The assumption is </w:t>
      </w:r>
      <w:r w:rsidR="00FF6B56">
        <w:rPr>
          <w:rFonts w:eastAsia="SimSun"/>
          <w:sz w:val="20"/>
          <w:szCs w:val="20"/>
          <w:lang w:eastAsia="en-GB"/>
        </w:rPr>
        <w:t xml:space="preserve">for when the DMRS ports of target and co-scheduled UE are in the same or different CDM groups. </w:t>
      </w:r>
    </w:p>
    <w:p w14:paraId="71377A1D" w14:textId="01643D80" w:rsidR="00ED0BA8" w:rsidRPr="001E49F5" w:rsidRDefault="00FF6B56" w:rsidP="00FF6B56">
      <w:pPr>
        <w:spacing w:after="120"/>
        <w:ind w:left="720"/>
        <w:rPr>
          <w:rFonts w:eastAsia="SimSun"/>
          <w:b/>
          <w:bCs/>
          <w:sz w:val="20"/>
          <w:szCs w:val="20"/>
          <w:u w:val="single"/>
          <w:lang w:eastAsia="en-GB"/>
        </w:rPr>
      </w:pPr>
      <w:r>
        <w:rPr>
          <w:rFonts w:eastAsia="SimSun"/>
          <w:sz w:val="20"/>
          <w:szCs w:val="20"/>
          <w:lang w:eastAsia="en-GB"/>
        </w:rPr>
        <w:t xml:space="preserve">RAN4 would like to request RAN2 to update the IE accordingly. </w:t>
      </w:r>
    </w:p>
    <w:p w14:paraId="4536CAE2" w14:textId="3D1B3BFE" w:rsidR="002249BA" w:rsidRPr="001E49F5" w:rsidRDefault="00747489" w:rsidP="005B410D">
      <w:pPr>
        <w:spacing w:after="120"/>
        <w:rPr>
          <w:rFonts w:eastAsia="SimSun"/>
          <w:sz w:val="20"/>
          <w:szCs w:val="20"/>
          <w:lang w:eastAsia="en-GB"/>
        </w:rPr>
      </w:pPr>
      <w:r w:rsidRPr="001E49F5">
        <w:rPr>
          <w:rFonts w:eastAsia="SimSun"/>
          <w:sz w:val="20"/>
          <w:szCs w:val="20"/>
          <w:lang w:eastAsia="en-GB"/>
        </w:rPr>
        <w:t xml:space="preserve">In addition, we could also </w:t>
      </w:r>
      <w:r w:rsidR="00876AD4" w:rsidRPr="001E49F5">
        <w:rPr>
          <w:rFonts w:eastAsia="SimSun"/>
          <w:sz w:val="20"/>
          <w:szCs w:val="20"/>
          <w:lang w:eastAsia="en-GB"/>
        </w:rPr>
        <w:t xml:space="preserve">seek clarification from </w:t>
      </w:r>
      <w:r w:rsidRPr="001E49F5">
        <w:rPr>
          <w:rFonts w:eastAsia="SimSun"/>
          <w:sz w:val="20"/>
          <w:szCs w:val="20"/>
          <w:lang w:eastAsia="en-GB"/>
        </w:rPr>
        <w:t xml:space="preserve">RAN1 </w:t>
      </w:r>
      <w:r w:rsidR="00876AD4" w:rsidRPr="001E49F5">
        <w:rPr>
          <w:rFonts w:eastAsia="SimSun"/>
          <w:sz w:val="20"/>
          <w:szCs w:val="20"/>
          <w:lang w:eastAsia="en-GB"/>
        </w:rPr>
        <w:t xml:space="preserve">on UE assumption on precoding granularity for co-scheduled UEs in same CDM group if the DMRS ports of target UE and co-scheduled UE(s) are in the same CDM group and target UE is configured with wideband precoding. </w:t>
      </w:r>
    </w:p>
    <w:p w14:paraId="256264FC" w14:textId="4AC8E2C6" w:rsidR="002249BA" w:rsidRPr="001E49F5" w:rsidRDefault="002249BA" w:rsidP="005B410D">
      <w:pPr>
        <w:spacing w:after="120"/>
        <w:rPr>
          <w:rFonts w:eastAsia="SimSun"/>
          <w:b/>
          <w:bCs/>
          <w:sz w:val="20"/>
          <w:szCs w:val="20"/>
          <w:u w:val="single"/>
          <w:lang w:eastAsia="en-GB"/>
        </w:rPr>
      </w:pPr>
    </w:p>
    <w:p w14:paraId="790AF159" w14:textId="49C40777" w:rsidR="00876AD4" w:rsidRPr="001E49F5" w:rsidRDefault="00876AD4" w:rsidP="00876AD4">
      <w:pPr>
        <w:numPr>
          <w:ilvl w:val="0"/>
          <w:numId w:val="8"/>
        </w:numPr>
        <w:spacing w:after="120"/>
        <w:rPr>
          <w:b/>
          <w:bCs/>
          <w:sz w:val="20"/>
          <w:szCs w:val="20"/>
        </w:rPr>
      </w:pPr>
      <w:r w:rsidRPr="001E49F5">
        <w:rPr>
          <w:b/>
          <w:bCs/>
          <w:sz w:val="20"/>
          <w:szCs w:val="20"/>
        </w:rPr>
        <w:t xml:space="preserve">Send LS to RAN1 to seek clarification on UE assumption of precoding granularity for co-scheduled UEs when target UE is configured for wideband precoder. </w:t>
      </w:r>
    </w:p>
    <w:p w14:paraId="6C87F1EF" w14:textId="6977CE22" w:rsidR="00FF6B56" w:rsidRPr="001E49F5" w:rsidRDefault="00FF6B56" w:rsidP="00FF6B56">
      <w:pPr>
        <w:spacing w:after="120"/>
        <w:rPr>
          <w:rFonts w:eastAsia="SimSun"/>
          <w:b/>
          <w:bCs/>
          <w:sz w:val="20"/>
          <w:szCs w:val="20"/>
          <w:u w:val="single"/>
          <w:lang w:eastAsia="en-GB"/>
        </w:rPr>
      </w:pPr>
      <w:r w:rsidRPr="001E49F5">
        <w:rPr>
          <w:rFonts w:eastAsia="SimSun"/>
          <w:b/>
          <w:bCs/>
          <w:sz w:val="20"/>
          <w:szCs w:val="20"/>
          <w:u w:val="single"/>
          <w:lang w:eastAsia="en-GB"/>
        </w:rPr>
        <w:t>TP for RAN</w:t>
      </w:r>
      <w:r>
        <w:rPr>
          <w:rFonts w:eastAsia="SimSun"/>
          <w:b/>
          <w:bCs/>
          <w:sz w:val="20"/>
          <w:szCs w:val="20"/>
          <w:u w:val="single"/>
          <w:lang w:eastAsia="en-GB"/>
        </w:rPr>
        <w:t>1</w:t>
      </w:r>
      <w:r w:rsidRPr="001E49F5">
        <w:rPr>
          <w:rFonts w:eastAsia="SimSun"/>
          <w:b/>
          <w:bCs/>
          <w:sz w:val="20"/>
          <w:szCs w:val="20"/>
          <w:u w:val="single"/>
          <w:lang w:eastAsia="en-GB"/>
        </w:rPr>
        <w:t xml:space="preserve"> LS</w:t>
      </w:r>
    </w:p>
    <w:p w14:paraId="17B0ADDC" w14:textId="700A81EC" w:rsidR="002249BA" w:rsidRPr="00FF6B56" w:rsidRDefault="002249BA" w:rsidP="005B410D">
      <w:pPr>
        <w:spacing w:after="120"/>
        <w:rPr>
          <w:sz w:val="20"/>
          <w:szCs w:val="20"/>
        </w:rPr>
      </w:pPr>
    </w:p>
    <w:p w14:paraId="5E410D5C" w14:textId="29E7178C" w:rsidR="00876AD4" w:rsidRPr="00FF6B56" w:rsidRDefault="00FF6B56" w:rsidP="00FF6B56">
      <w:pPr>
        <w:spacing w:after="120"/>
        <w:ind w:left="720"/>
        <w:rPr>
          <w:sz w:val="20"/>
          <w:szCs w:val="20"/>
        </w:rPr>
      </w:pPr>
      <w:r>
        <w:rPr>
          <w:sz w:val="20"/>
          <w:szCs w:val="20"/>
        </w:rPr>
        <w:t xml:space="preserve">Based on the text in TS 38.212 the UE can assume that the precoding granularity and resource allocation for any co-scheduled UE are aligned with the target UE at PRG-level when PRG=2, 4 when the co-scheduled UE’s DMRS ports are in the same CDM group as the target UE. RAN4 would like to request clarification on the assumption if target UE is configured with wideband precoding. </w:t>
      </w:r>
    </w:p>
    <w:p w14:paraId="23E1680B" w14:textId="77777777" w:rsidR="00876AD4" w:rsidRPr="001E49F5" w:rsidRDefault="00876AD4" w:rsidP="005B410D">
      <w:pPr>
        <w:spacing w:after="120"/>
        <w:rPr>
          <w:rFonts w:eastAsia="SimSun"/>
          <w:b/>
          <w:bCs/>
          <w:sz w:val="20"/>
          <w:szCs w:val="20"/>
          <w:u w:val="single"/>
          <w:lang w:eastAsia="en-GB"/>
        </w:rPr>
      </w:pPr>
    </w:p>
    <w:p w14:paraId="20DC28A5" w14:textId="77777777" w:rsidR="002249BA" w:rsidRPr="001E49F5" w:rsidRDefault="002249BA" w:rsidP="002249BA">
      <w:pPr>
        <w:pStyle w:val="Heading1"/>
        <w:rPr>
          <w:lang w:val="en-US"/>
        </w:rPr>
      </w:pPr>
      <w:r w:rsidRPr="001E49F5">
        <w:rPr>
          <w:lang w:val="en-US"/>
        </w:rPr>
        <w:t>3. Conclusion</w:t>
      </w:r>
    </w:p>
    <w:p w14:paraId="39100AC6" w14:textId="031B5B70" w:rsidR="002249BA" w:rsidRPr="001E49F5" w:rsidRDefault="002249BA" w:rsidP="002249BA">
      <w:pPr>
        <w:spacing w:after="120"/>
        <w:rPr>
          <w:sz w:val="20"/>
          <w:szCs w:val="20"/>
        </w:rPr>
      </w:pPr>
      <w:r w:rsidRPr="001E49F5">
        <w:rPr>
          <w:sz w:val="20"/>
          <w:szCs w:val="20"/>
        </w:rPr>
        <w:t xml:space="preserve">In this paper, we </w:t>
      </w:r>
      <w:r w:rsidR="00876AD4" w:rsidRPr="001E49F5">
        <w:rPr>
          <w:sz w:val="20"/>
          <w:szCs w:val="20"/>
        </w:rPr>
        <w:t>clarify some default assumptions in RAN4 for advanced receiver for MU-MIMO</w:t>
      </w:r>
      <w:r w:rsidRPr="001E49F5">
        <w:rPr>
          <w:sz w:val="20"/>
          <w:szCs w:val="20"/>
        </w:rPr>
        <w:t>. Our observations and proposals are captured below:</w:t>
      </w:r>
    </w:p>
    <w:p w14:paraId="6DB3DF34" w14:textId="77777777" w:rsidR="00876AD4" w:rsidRPr="001E49F5" w:rsidRDefault="00876AD4" w:rsidP="00876AD4">
      <w:pPr>
        <w:numPr>
          <w:ilvl w:val="0"/>
          <w:numId w:val="10"/>
        </w:numPr>
        <w:spacing w:after="120"/>
        <w:rPr>
          <w:rFonts w:eastAsia="SimSun"/>
          <w:i/>
          <w:iCs/>
          <w:sz w:val="20"/>
          <w:szCs w:val="20"/>
          <w:lang w:eastAsia="zh-CN"/>
        </w:rPr>
      </w:pPr>
      <w:r w:rsidRPr="001E49F5">
        <w:rPr>
          <w:rFonts w:eastAsia="SimSun"/>
          <w:i/>
          <w:iCs/>
          <w:sz w:val="20"/>
          <w:szCs w:val="20"/>
          <w:lang w:eastAsia="zh-CN"/>
        </w:rPr>
        <w:t>For assumptions of precoding granularity RAN1 spec is limited to PRG=2,4 for target and co-schedule UE same CDM group.</w:t>
      </w:r>
    </w:p>
    <w:p w14:paraId="2886BA77" w14:textId="77777777" w:rsidR="00876AD4" w:rsidRPr="001E49F5" w:rsidRDefault="00876AD4" w:rsidP="00876AD4">
      <w:pPr>
        <w:numPr>
          <w:ilvl w:val="0"/>
          <w:numId w:val="10"/>
        </w:numPr>
        <w:spacing w:after="120"/>
        <w:rPr>
          <w:rFonts w:eastAsia="SimSun"/>
          <w:i/>
          <w:iCs/>
          <w:sz w:val="20"/>
          <w:szCs w:val="20"/>
          <w:lang w:eastAsia="zh-CN"/>
        </w:rPr>
      </w:pPr>
      <w:r w:rsidRPr="001E49F5">
        <w:rPr>
          <w:rFonts w:eastAsia="SimSun"/>
          <w:i/>
          <w:iCs/>
          <w:sz w:val="20"/>
          <w:szCs w:val="20"/>
          <w:lang w:eastAsia="zh-CN"/>
        </w:rPr>
        <w:t>RAN4 discussion/ agreements in WF as well as RAN2 RRC based NWA is also limited to PRG=2,4</w:t>
      </w:r>
    </w:p>
    <w:p w14:paraId="53AC2259" w14:textId="77777777" w:rsidR="00876AD4" w:rsidRPr="001E49F5" w:rsidRDefault="00876AD4" w:rsidP="00876AD4">
      <w:pPr>
        <w:numPr>
          <w:ilvl w:val="0"/>
          <w:numId w:val="10"/>
        </w:numPr>
        <w:spacing w:after="120"/>
        <w:rPr>
          <w:rFonts w:eastAsia="SimSun"/>
          <w:i/>
          <w:iCs/>
          <w:sz w:val="20"/>
          <w:szCs w:val="20"/>
          <w:lang w:eastAsia="zh-CN"/>
        </w:rPr>
      </w:pPr>
      <w:r w:rsidRPr="001E49F5">
        <w:rPr>
          <w:rFonts w:eastAsia="SimSun"/>
          <w:i/>
          <w:iCs/>
          <w:sz w:val="20"/>
          <w:szCs w:val="20"/>
          <w:lang w:eastAsia="zh-CN"/>
        </w:rPr>
        <w:t xml:space="preserve">There is no assumption for wideband precoding. </w:t>
      </w:r>
    </w:p>
    <w:p w14:paraId="0DAE963D" w14:textId="77777777" w:rsidR="00876AD4" w:rsidRPr="001E49F5" w:rsidRDefault="00876AD4" w:rsidP="00876AD4">
      <w:pPr>
        <w:numPr>
          <w:ilvl w:val="0"/>
          <w:numId w:val="11"/>
        </w:numPr>
        <w:spacing w:after="120"/>
        <w:rPr>
          <w:b/>
          <w:bCs/>
          <w:sz w:val="20"/>
          <w:szCs w:val="20"/>
        </w:rPr>
      </w:pPr>
      <w:r w:rsidRPr="001E49F5">
        <w:rPr>
          <w:b/>
          <w:bCs/>
          <w:sz w:val="20"/>
          <w:szCs w:val="20"/>
        </w:rPr>
        <w:t xml:space="preserve">Extend the default assumption on precoding granularity to wideband precoding for advanced receiver for MU-MIMO. </w:t>
      </w:r>
    </w:p>
    <w:p w14:paraId="7DC656D5" w14:textId="77777777" w:rsidR="00876AD4" w:rsidRPr="001E49F5" w:rsidRDefault="00876AD4" w:rsidP="00876AD4">
      <w:pPr>
        <w:numPr>
          <w:ilvl w:val="0"/>
          <w:numId w:val="11"/>
        </w:numPr>
        <w:spacing w:after="120"/>
        <w:rPr>
          <w:b/>
          <w:bCs/>
          <w:sz w:val="20"/>
          <w:szCs w:val="20"/>
        </w:rPr>
      </w:pPr>
      <w:r w:rsidRPr="001E49F5">
        <w:rPr>
          <w:b/>
          <w:bCs/>
          <w:sz w:val="20"/>
          <w:szCs w:val="20"/>
        </w:rPr>
        <w:t>If the target UE is configured with wideband precoding, the default assumption for advanced receiver with MU-MIMO is that the co-scheduled UE is also configured with wideband precoding.</w:t>
      </w:r>
    </w:p>
    <w:p w14:paraId="3CFE1DD1" w14:textId="77777777" w:rsidR="00876AD4" w:rsidRPr="001E49F5" w:rsidRDefault="00876AD4" w:rsidP="00876AD4">
      <w:pPr>
        <w:numPr>
          <w:ilvl w:val="0"/>
          <w:numId w:val="11"/>
        </w:numPr>
        <w:spacing w:after="120"/>
        <w:rPr>
          <w:b/>
          <w:bCs/>
          <w:sz w:val="20"/>
          <w:szCs w:val="20"/>
        </w:rPr>
      </w:pPr>
      <w:r w:rsidRPr="001E49F5">
        <w:rPr>
          <w:b/>
          <w:bCs/>
          <w:sz w:val="20"/>
          <w:szCs w:val="20"/>
        </w:rPr>
        <w:lastRenderedPageBreak/>
        <w:t xml:space="preserve">Send LS to RAN2 to update the field </w:t>
      </w:r>
      <w:proofErr w:type="spellStart"/>
      <w:r w:rsidRPr="001E49F5">
        <w:rPr>
          <w:b/>
          <w:bCs/>
          <w:sz w:val="20"/>
          <w:szCs w:val="20"/>
        </w:rPr>
        <w:t>precodingAndResourceAllocation</w:t>
      </w:r>
      <w:proofErr w:type="spellEnd"/>
      <w:r w:rsidRPr="001E49F5">
        <w:rPr>
          <w:b/>
          <w:bCs/>
          <w:sz w:val="20"/>
          <w:szCs w:val="20"/>
        </w:rPr>
        <w:t xml:space="preserve"> in IE </w:t>
      </w:r>
      <w:proofErr w:type="spellStart"/>
      <w:r w:rsidRPr="001E49F5">
        <w:rPr>
          <w:b/>
          <w:bCs/>
          <w:sz w:val="20"/>
          <w:szCs w:val="20"/>
        </w:rPr>
        <w:t>AdvancedReceiver</w:t>
      </w:r>
      <w:proofErr w:type="spellEnd"/>
      <w:r w:rsidRPr="001E49F5">
        <w:rPr>
          <w:b/>
          <w:bCs/>
          <w:sz w:val="20"/>
          <w:szCs w:val="20"/>
        </w:rPr>
        <w:t>-MU-MIMO.</w:t>
      </w:r>
    </w:p>
    <w:p w14:paraId="7BCABF1A" w14:textId="77777777" w:rsidR="00876AD4" w:rsidRPr="001E49F5" w:rsidRDefault="00876AD4" w:rsidP="00876AD4">
      <w:pPr>
        <w:numPr>
          <w:ilvl w:val="0"/>
          <w:numId w:val="11"/>
        </w:numPr>
        <w:spacing w:after="120"/>
        <w:rPr>
          <w:b/>
          <w:bCs/>
          <w:sz w:val="20"/>
          <w:szCs w:val="20"/>
        </w:rPr>
      </w:pPr>
      <w:r w:rsidRPr="001E49F5">
        <w:rPr>
          <w:b/>
          <w:bCs/>
          <w:sz w:val="20"/>
          <w:szCs w:val="20"/>
        </w:rPr>
        <w:t xml:space="preserve">Send LS to RAN1 to seek clarification on UE assumption of precoding granularity for co-scheduled UEs when target UE is configured for wideband precoder. </w:t>
      </w:r>
    </w:p>
    <w:p w14:paraId="7F6E90DA" w14:textId="77777777" w:rsidR="002249BA" w:rsidRPr="001E49F5" w:rsidRDefault="002249BA" w:rsidP="002249BA">
      <w:pPr>
        <w:spacing w:after="120"/>
        <w:rPr>
          <w:sz w:val="20"/>
          <w:szCs w:val="20"/>
        </w:rPr>
      </w:pPr>
    </w:p>
    <w:p w14:paraId="4FB808BC" w14:textId="77777777" w:rsidR="002249BA" w:rsidRPr="001E49F5" w:rsidRDefault="002249BA" w:rsidP="002249BA">
      <w:pPr>
        <w:pStyle w:val="Heading1"/>
        <w:ind w:left="432" w:hanging="432"/>
        <w:rPr>
          <w:lang w:val="en-US"/>
        </w:rPr>
      </w:pPr>
      <w:r w:rsidRPr="001E49F5">
        <w:rPr>
          <w:lang w:val="en-US"/>
        </w:rPr>
        <w:t>Reference</w:t>
      </w:r>
    </w:p>
    <w:p w14:paraId="5767C027" w14:textId="138AD398" w:rsidR="006415B8" w:rsidRPr="001E49F5" w:rsidRDefault="006415B8" w:rsidP="002249BA">
      <w:pPr>
        <w:pStyle w:val="ListParagraph"/>
        <w:numPr>
          <w:ilvl w:val="0"/>
          <w:numId w:val="2"/>
        </w:numPr>
        <w:spacing w:after="120"/>
        <w:ind w:firstLineChars="0"/>
        <w:jc w:val="both"/>
        <w:rPr>
          <w:rFonts w:cs="Times New Roman"/>
          <w:szCs w:val="20"/>
        </w:rPr>
      </w:pPr>
      <w:r w:rsidRPr="001E49F5">
        <w:rPr>
          <w:rFonts w:cs="Times New Roman"/>
          <w:szCs w:val="20"/>
        </w:rPr>
        <w:t xml:space="preserve">R4-2309892, “WF on advanced receiver for MU-MIMO scenario”, China Telecom.  </w:t>
      </w:r>
    </w:p>
    <w:p w14:paraId="2025BD80" w14:textId="0D92F289" w:rsidR="002249BA" w:rsidRPr="001E49F5" w:rsidRDefault="0043220C" w:rsidP="002249BA">
      <w:pPr>
        <w:pStyle w:val="ListParagraph"/>
        <w:numPr>
          <w:ilvl w:val="0"/>
          <w:numId w:val="2"/>
        </w:numPr>
        <w:spacing w:after="120"/>
        <w:ind w:firstLineChars="0"/>
        <w:jc w:val="both"/>
        <w:rPr>
          <w:rFonts w:cs="Times New Roman"/>
          <w:szCs w:val="20"/>
        </w:rPr>
      </w:pPr>
      <w:r w:rsidRPr="001E49F5">
        <w:rPr>
          <w:rFonts w:cs="Times New Roman"/>
          <w:szCs w:val="20"/>
        </w:rPr>
        <w:t>R4-2313993</w:t>
      </w:r>
      <w:r w:rsidR="002249BA" w:rsidRPr="001E49F5">
        <w:rPr>
          <w:rFonts w:cs="Times New Roman"/>
          <w:szCs w:val="20"/>
        </w:rPr>
        <w:t>, “</w:t>
      </w:r>
      <w:r w:rsidRPr="001E49F5">
        <w:rPr>
          <w:rFonts w:cs="Times New Roman"/>
          <w:szCs w:val="20"/>
        </w:rPr>
        <w:t>WF on advanced receiver for MU-MIMO scenario</w:t>
      </w:r>
      <w:r w:rsidR="002249BA" w:rsidRPr="001E49F5">
        <w:rPr>
          <w:rFonts w:cs="Times New Roman"/>
          <w:szCs w:val="20"/>
        </w:rPr>
        <w:t xml:space="preserve">”, </w:t>
      </w:r>
      <w:r w:rsidR="00847B96" w:rsidRPr="001E49F5">
        <w:rPr>
          <w:rFonts w:cs="Times New Roman"/>
          <w:szCs w:val="20"/>
        </w:rPr>
        <w:t>China Telecom</w:t>
      </w:r>
      <w:r w:rsidR="002249BA" w:rsidRPr="001E49F5">
        <w:rPr>
          <w:rFonts w:cs="Times New Roman"/>
          <w:szCs w:val="20"/>
        </w:rPr>
        <w:t xml:space="preserve">.  </w:t>
      </w:r>
    </w:p>
    <w:sectPr w:rsidR="002249BA" w:rsidRPr="001E49F5"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635554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B584B61"/>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4"/>
  </w:num>
  <w:num w:numId="2" w16cid:durableId="1198423226">
    <w:abstractNumId w:val="7"/>
  </w:num>
  <w:num w:numId="3" w16cid:durableId="1064061569">
    <w:abstractNumId w:val="5"/>
  </w:num>
  <w:num w:numId="4" w16cid:durableId="1117142815">
    <w:abstractNumId w:val="0"/>
  </w:num>
  <w:num w:numId="5" w16cid:durableId="1069688094">
    <w:abstractNumId w:val="8"/>
  </w:num>
  <w:num w:numId="6" w16cid:durableId="2044482076">
    <w:abstractNumId w:val="3"/>
  </w:num>
  <w:num w:numId="7" w16cid:durableId="1734084975">
    <w:abstractNumId w:val="1"/>
  </w:num>
  <w:num w:numId="8" w16cid:durableId="2003655479">
    <w:abstractNumId w:val="6"/>
  </w:num>
  <w:num w:numId="9" w16cid:durableId="597830545">
    <w:abstractNumId w:val="2"/>
  </w:num>
  <w:num w:numId="10" w16cid:durableId="906956953">
    <w:abstractNumId w:val="9"/>
  </w:num>
  <w:num w:numId="11" w16cid:durableId="2704054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8413C"/>
    <w:rsid w:val="000D5873"/>
    <w:rsid w:val="00104D5D"/>
    <w:rsid w:val="00121828"/>
    <w:rsid w:val="00136FC8"/>
    <w:rsid w:val="0013718E"/>
    <w:rsid w:val="001715D4"/>
    <w:rsid w:val="0017238B"/>
    <w:rsid w:val="00177147"/>
    <w:rsid w:val="00190238"/>
    <w:rsid w:val="001969FE"/>
    <w:rsid w:val="00197F09"/>
    <w:rsid w:val="001A1832"/>
    <w:rsid w:val="001B5D0A"/>
    <w:rsid w:val="001C663E"/>
    <w:rsid w:val="001E49F5"/>
    <w:rsid w:val="001E5F97"/>
    <w:rsid w:val="00210E45"/>
    <w:rsid w:val="002249BA"/>
    <w:rsid w:val="00252BB5"/>
    <w:rsid w:val="002870EA"/>
    <w:rsid w:val="002D7073"/>
    <w:rsid w:val="002F4FA3"/>
    <w:rsid w:val="00310690"/>
    <w:rsid w:val="00320E79"/>
    <w:rsid w:val="00322A55"/>
    <w:rsid w:val="003C727A"/>
    <w:rsid w:val="0043220C"/>
    <w:rsid w:val="004571DB"/>
    <w:rsid w:val="00474453"/>
    <w:rsid w:val="004B6849"/>
    <w:rsid w:val="004D1584"/>
    <w:rsid w:val="004D33BC"/>
    <w:rsid w:val="0051665C"/>
    <w:rsid w:val="00526314"/>
    <w:rsid w:val="00551324"/>
    <w:rsid w:val="0057184D"/>
    <w:rsid w:val="00590EAB"/>
    <w:rsid w:val="005B410D"/>
    <w:rsid w:val="005D1B1F"/>
    <w:rsid w:val="005F5A7E"/>
    <w:rsid w:val="00622D45"/>
    <w:rsid w:val="00626BDE"/>
    <w:rsid w:val="00631307"/>
    <w:rsid w:val="006415B8"/>
    <w:rsid w:val="00670C62"/>
    <w:rsid w:val="00676A34"/>
    <w:rsid w:val="006F6BCA"/>
    <w:rsid w:val="0074586B"/>
    <w:rsid w:val="00747489"/>
    <w:rsid w:val="00761D75"/>
    <w:rsid w:val="00775238"/>
    <w:rsid w:val="00787DF9"/>
    <w:rsid w:val="007A3BE1"/>
    <w:rsid w:val="007C626C"/>
    <w:rsid w:val="007E344F"/>
    <w:rsid w:val="00830460"/>
    <w:rsid w:val="0083467F"/>
    <w:rsid w:val="00845D9C"/>
    <w:rsid w:val="00847B96"/>
    <w:rsid w:val="0087325A"/>
    <w:rsid w:val="00876AD4"/>
    <w:rsid w:val="008F12C3"/>
    <w:rsid w:val="00924CB2"/>
    <w:rsid w:val="00930E1D"/>
    <w:rsid w:val="00932C93"/>
    <w:rsid w:val="00951300"/>
    <w:rsid w:val="00970536"/>
    <w:rsid w:val="009776DC"/>
    <w:rsid w:val="009B4DF5"/>
    <w:rsid w:val="009C1F3F"/>
    <w:rsid w:val="009D596C"/>
    <w:rsid w:val="009F52D7"/>
    <w:rsid w:val="00A16603"/>
    <w:rsid w:val="00A17DDA"/>
    <w:rsid w:val="00A211CC"/>
    <w:rsid w:val="00A51A5E"/>
    <w:rsid w:val="00A85F2C"/>
    <w:rsid w:val="00A872C1"/>
    <w:rsid w:val="00AC413B"/>
    <w:rsid w:val="00AD261E"/>
    <w:rsid w:val="00B00412"/>
    <w:rsid w:val="00B02EF6"/>
    <w:rsid w:val="00B8567C"/>
    <w:rsid w:val="00C12F43"/>
    <w:rsid w:val="00C94AC7"/>
    <w:rsid w:val="00CA0FAE"/>
    <w:rsid w:val="00CD0F63"/>
    <w:rsid w:val="00CE3683"/>
    <w:rsid w:val="00D124AC"/>
    <w:rsid w:val="00D15D3E"/>
    <w:rsid w:val="00D167C7"/>
    <w:rsid w:val="00D16F3A"/>
    <w:rsid w:val="00D1776B"/>
    <w:rsid w:val="00D50413"/>
    <w:rsid w:val="00DA24C0"/>
    <w:rsid w:val="00DB6943"/>
    <w:rsid w:val="00DC3489"/>
    <w:rsid w:val="00DD504B"/>
    <w:rsid w:val="00DF1ED2"/>
    <w:rsid w:val="00E55591"/>
    <w:rsid w:val="00E5586A"/>
    <w:rsid w:val="00E9138B"/>
    <w:rsid w:val="00EB132D"/>
    <w:rsid w:val="00EB20FB"/>
    <w:rsid w:val="00ED0BA8"/>
    <w:rsid w:val="00F07C35"/>
    <w:rsid w:val="00F309F7"/>
    <w:rsid w:val="00F441E8"/>
    <w:rsid w:val="00F555F1"/>
    <w:rsid w:val="00FA032E"/>
    <w:rsid w:val="00FF2DCA"/>
    <w:rsid w:val="00FF6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761D75"/>
    <w:pPr>
      <w:ind w:firstLineChars="200" w:firstLine="42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61D75"/>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4</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Apple_112 (Manasa)</cp:lastModifiedBy>
  <cp:revision>7</cp:revision>
  <dcterms:created xsi:type="dcterms:W3CDTF">2024-08-04T15:36:00Z</dcterms:created>
  <dcterms:modified xsi:type="dcterms:W3CDTF">2024-08-09T16:18:00Z</dcterms:modified>
</cp:coreProperties>
</file>