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319C" w:rsidRPr="00DE319C" w:rsidRDefault="00DE319C" w:rsidP="00DE319C">
      <w:pPr>
        <w:pStyle w:val="afa"/>
        <w:spacing w:after="0"/>
        <w:ind w:left="2383" w:hangingChars="989" w:hanging="2383"/>
        <w:rPr>
          <w:rStyle w:val="af7"/>
          <w:rFonts w:ascii="Arial" w:hAnsi="Arial" w:cs="Arial"/>
          <w:b/>
          <w:lang w:eastAsia="en-US"/>
        </w:rPr>
      </w:pPr>
      <w:r w:rsidRPr="00DE319C">
        <w:rPr>
          <w:rStyle w:val="af7"/>
          <w:rFonts w:ascii="Arial" w:hAnsi="Arial" w:cs="Arial"/>
          <w:b/>
          <w:lang w:eastAsia="en-US"/>
        </w:rPr>
        <w:t>3GPP TSG-RAN WG4 Meeting #112</w:t>
      </w:r>
      <w:r w:rsidRPr="00DE319C">
        <w:rPr>
          <w:rStyle w:val="af7"/>
          <w:rFonts w:ascii="Arial" w:hAnsi="Arial" w:cs="Arial"/>
          <w:b/>
          <w:lang w:eastAsia="en-US"/>
        </w:rPr>
        <w:tab/>
      </w:r>
      <w:r w:rsidRPr="00DE319C">
        <w:rPr>
          <w:rStyle w:val="af7"/>
          <w:rFonts w:ascii="Arial" w:hAnsi="Arial" w:cs="Arial"/>
          <w:b/>
          <w:lang w:eastAsia="en-US"/>
        </w:rPr>
        <w:tab/>
      </w:r>
      <w:r w:rsidRPr="00DE319C">
        <w:rPr>
          <w:rStyle w:val="af7"/>
          <w:rFonts w:ascii="Arial" w:hAnsi="Arial" w:cs="Arial"/>
          <w:b/>
          <w:lang w:eastAsia="en-US"/>
        </w:rPr>
        <w:tab/>
      </w:r>
      <w:r w:rsidRPr="00DE319C">
        <w:rPr>
          <w:rStyle w:val="af7"/>
          <w:rFonts w:ascii="Arial" w:hAnsi="Arial" w:cs="Arial"/>
          <w:b/>
          <w:lang w:eastAsia="en-US"/>
        </w:rPr>
        <w:tab/>
      </w:r>
      <w:r>
        <w:rPr>
          <w:rStyle w:val="af7"/>
          <w:rFonts w:ascii="Arial" w:eastAsiaTheme="minorEastAsia" w:hAnsi="Arial" w:cs="Arial" w:hint="eastAsia"/>
          <w:b/>
        </w:rPr>
        <w:t xml:space="preserve">                                              </w:t>
      </w:r>
      <w:r w:rsidR="00800F28" w:rsidRPr="00800F28">
        <w:rPr>
          <w:rStyle w:val="af7"/>
          <w:rFonts w:ascii="Arial" w:hAnsi="Arial" w:cs="Arial"/>
          <w:b/>
          <w:lang w:eastAsia="en-US"/>
        </w:rPr>
        <w:t>R4-2411357</w:t>
      </w:r>
      <w:bookmarkStart w:id="0" w:name="_GoBack"/>
      <w:bookmarkEnd w:id="0"/>
    </w:p>
    <w:p w:rsidR="00BE4DD8" w:rsidRDefault="00DE319C" w:rsidP="00DE319C">
      <w:pPr>
        <w:pStyle w:val="afa"/>
        <w:spacing w:after="0"/>
        <w:ind w:left="2383" w:hangingChars="989" w:hanging="2383"/>
        <w:rPr>
          <w:rStyle w:val="af7"/>
          <w:rFonts w:ascii="Arial" w:eastAsiaTheme="minorEastAsia" w:hAnsi="Arial" w:cs="Arial"/>
          <w:b/>
        </w:rPr>
      </w:pPr>
      <w:r w:rsidRPr="00DE319C">
        <w:rPr>
          <w:rStyle w:val="af7"/>
          <w:rFonts w:ascii="Arial" w:hAnsi="Arial" w:cs="Arial"/>
          <w:b/>
          <w:lang w:eastAsia="en-US"/>
        </w:rPr>
        <w:t>Maastricht, Netherlands, 19th – 23rd August, 2024</w:t>
      </w:r>
    </w:p>
    <w:p w:rsidR="004C7050" w:rsidRPr="004C7050" w:rsidRDefault="004C7050" w:rsidP="004C7050">
      <w:pPr>
        <w:pStyle w:val="afa"/>
        <w:spacing w:after="0" w:line="360" w:lineRule="auto"/>
        <w:rPr>
          <w:rStyle w:val="af7"/>
          <w:rFonts w:ascii="Arial" w:eastAsiaTheme="minorEastAsia" w:hAnsi="Arial" w:cs="Arial"/>
          <w:b/>
        </w:rPr>
      </w:pPr>
    </w:p>
    <w:p w:rsidR="00553860" w:rsidRPr="00BE1C9E" w:rsidRDefault="00553860" w:rsidP="00553860">
      <w:pPr>
        <w:pStyle w:val="afa"/>
        <w:spacing w:after="0" w:line="360" w:lineRule="auto"/>
        <w:rPr>
          <w:rStyle w:val="af7"/>
          <w:rFonts w:ascii="Arial" w:eastAsiaTheme="minorEastAsia" w:hAnsi="Arial" w:cs="Arial"/>
          <w:b/>
        </w:rPr>
      </w:pPr>
      <w:r w:rsidRPr="008C2D7B">
        <w:rPr>
          <w:rStyle w:val="af7"/>
          <w:rFonts w:ascii="Arial" w:hAnsi="Arial" w:cs="Arial"/>
          <w:b/>
          <w:lang w:eastAsia="en-US"/>
        </w:rPr>
        <w:t>Title:</w:t>
      </w:r>
      <w:r w:rsidRPr="008C2D7B">
        <w:rPr>
          <w:rStyle w:val="af7"/>
          <w:rFonts w:ascii="Arial" w:hAnsi="Arial" w:cs="Arial"/>
          <w:b/>
          <w:lang w:eastAsia="en-US"/>
        </w:rPr>
        <w:tab/>
      </w:r>
      <w:r w:rsidR="00351874" w:rsidRPr="00351874">
        <w:rPr>
          <w:rStyle w:val="af7"/>
          <w:rFonts w:ascii="Arial" w:eastAsiaTheme="minorEastAsia" w:hAnsi="Arial" w:cs="Arial"/>
        </w:rPr>
        <w:t>Discussion on FR2-1 L3 measurement delay</w:t>
      </w:r>
      <w:r w:rsidR="009F647C">
        <w:rPr>
          <w:rStyle w:val="af7"/>
          <w:rFonts w:ascii="Arial" w:eastAsiaTheme="minorEastAsia" w:hAnsi="Arial" w:cs="Arial" w:hint="eastAsia"/>
        </w:rPr>
        <w:t xml:space="preserve"> reduction</w:t>
      </w:r>
      <w:r w:rsidR="00351874" w:rsidRPr="00351874">
        <w:rPr>
          <w:rStyle w:val="af7"/>
          <w:rFonts w:ascii="Arial" w:eastAsiaTheme="minorEastAsia" w:hAnsi="Arial" w:cs="Arial"/>
        </w:rPr>
        <w:t xml:space="preserve"> by optimizing Rx beam sweeping factor</w:t>
      </w:r>
    </w:p>
    <w:p w:rsidR="00553860" w:rsidRPr="008C2D7B" w:rsidRDefault="00553860" w:rsidP="00553860">
      <w:pPr>
        <w:pStyle w:val="afa"/>
        <w:spacing w:after="0" w:line="360" w:lineRule="auto"/>
        <w:rPr>
          <w:rStyle w:val="af7"/>
          <w:rFonts w:ascii="Arial" w:hAnsi="Arial" w:cs="Arial"/>
          <w:b/>
          <w:lang w:eastAsia="en-US"/>
        </w:rPr>
      </w:pPr>
      <w:r w:rsidRPr="008C2D7B">
        <w:rPr>
          <w:rStyle w:val="af7"/>
          <w:rFonts w:ascii="Arial" w:hAnsi="Arial" w:cs="Arial"/>
          <w:b/>
          <w:lang w:eastAsia="en-US"/>
        </w:rPr>
        <w:t>Source:</w:t>
      </w:r>
      <w:r w:rsidRPr="008C2D7B">
        <w:rPr>
          <w:rStyle w:val="af7"/>
          <w:rFonts w:ascii="Arial" w:hAnsi="Arial" w:cs="Arial"/>
          <w:b/>
          <w:lang w:eastAsia="en-US"/>
        </w:rPr>
        <w:tab/>
      </w:r>
      <w:r w:rsidRPr="00D31411">
        <w:rPr>
          <w:rStyle w:val="af7"/>
          <w:rFonts w:ascii="Arial" w:hAnsi="Arial" w:cs="Arial"/>
          <w:lang w:eastAsia="en-US"/>
        </w:rPr>
        <w:t>CATT</w:t>
      </w:r>
    </w:p>
    <w:p w:rsidR="00553860" w:rsidRPr="008C2D7B" w:rsidRDefault="00553860" w:rsidP="00553860">
      <w:pPr>
        <w:pStyle w:val="afa"/>
        <w:spacing w:before="0" w:after="0" w:line="360" w:lineRule="auto"/>
        <w:rPr>
          <w:rStyle w:val="af7"/>
          <w:rFonts w:ascii="Arial" w:eastAsiaTheme="minorEastAsia" w:hAnsi="Arial" w:cs="Arial"/>
          <w:b/>
        </w:rPr>
      </w:pPr>
      <w:r w:rsidRPr="008C2D7B">
        <w:rPr>
          <w:rStyle w:val="af7"/>
          <w:rFonts w:ascii="Arial" w:hAnsi="Arial" w:cs="Arial"/>
          <w:b/>
          <w:lang w:eastAsia="en-US"/>
        </w:rPr>
        <w:t>Agenda Item:</w:t>
      </w:r>
      <w:r w:rsidRPr="008C2D7B">
        <w:rPr>
          <w:rStyle w:val="af7"/>
          <w:rFonts w:ascii="Arial" w:hAnsi="Arial" w:cs="Arial"/>
          <w:b/>
          <w:lang w:eastAsia="en-US"/>
        </w:rPr>
        <w:tab/>
      </w:r>
      <w:r w:rsidR="00F60412">
        <w:rPr>
          <w:rStyle w:val="af7"/>
          <w:rFonts w:ascii="Arial" w:eastAsiaTheme="minorEastAsia" w:hAnsi="Arial" w:cs="Arial" w:hint="eastAsia"/>
        </w:rPr>
        <w:t>8.15.2.1</w:t>
      </w:r>
    </w:p>
    <w:p w:rsidR="00992078" w:rsidRPr="008C2D7B" w:rsidRDefault="00992078" w:rsidP="00553860">
      <w:pPr>
        <w:pStyle w:val="afa"/>
        <w:spacing w:before="0" w:after="0" w:line="360" w:lineRule="auto"/>
        <w:rPr>
          <w:rFonts w:ascii="Arial" w:hAnsi="Arial" w:cs="Arial"/>
        </w:rPr>
      </w:pPr>
      <w:r w:rsidRPr="008C2D7B">
        <w:rPr>
          <w:rFonts w:ascii="Arial" w:hAnsi="Arial" w:cs="Arial"/>
        </w:rPr>
        <w:t>Document for:</w:t>
      </w:r>
      <w:r w:rsidRPr="008C2D7B">
        <w:rPr>
          <w:rFonts w:ascii="Arial" w:hAnsi="Arial" w:cs="Arial"/>
        </w:rPr>
        <w:tab/>
      </w:r>
      <w:bookmarkStart w:id="1" w:name="DocumentFor"/>
      <w:bookmarkEnd w:id="1"/>
      <w:r w:rsidRPr="00D31411">
        <w:rPr>
          <w:rFonts w:ascii="Arial" w:hAnsi="Arial" w:cs="Arial" w:hint="eastAsia"/>
          <w:b w:val="0"/>
        </w:rPr>
        <w:t>Discussion</w:t>
      </w:r>
    </w:p>
    <w:p w:rsidR="00C52F00" w:rsidRPr="00C52F00" w:rsidRDefault="00155B73" w:rsidP="001F7781">
      <w:pPr>
        <w:pStyle w:val="1"/>
        <w:ind w:left="1334" w:right="200"/>
        <w:rPr>
          <w:bCs/>
          <w:color w:val="FF0000"/>
          <w:szCs w:val="24"/>
          <w:lang w:val="en-US" w:eastAsia="zh-CN"/>
        </w:rPr>
      </w:pPr>
      <w:r>
        <w:rPr>
          <w:rFonts w:hint="eastAsia"/>
          <w:lang w:val="en-US" w:eastAsia="zh-CN"/>
        </w:rPr>
        <w:t xml:space="preserve">1 </w:t>
      </w:r>
      <w:r w:rsidR="00C52F00" w:rsidRPr="00C52F00">
        <w:rPr>
          <w:rFonts w:hint="eastAsia"/>
          <w:lang w:val="en-US" w:eastAsia="zh-CN"/>
        </w:rPr>
        <w:t>Introduction</w:t>
      </w:r>
    </w:p>
    <w:p w:rsidR="00057446" w:rsidRPr="002A2094" w:rsidRDefault="008F1A94" w:rsidP="00097B1A">
      <w:pPr>
        <w:jc w:val="both"/>
        <w:rPr>
          <w:lang w:val="en-US" w:eastAsia="zh-CN"/>
        </w:rPr>
      </w:pPr>
      <w:r>
        <w:rPr>
          <w:lang w:val="en-US" w:eastAsia="zh-CN"/>
        </w:rPr>
        <w:t>I</w:t>
      </w:r>
      <w:r>
        <w:rPr>
          <w:rFonts w:hint="eastAsia"/>
          <w:lang w:val="en-US" w:eastAsia="zh-CN"/>
        </w:rPr>
        <w:t>n last RAN4 meeting</w:t>
      </w:r>
      <w:r w:rsidR="00BF257D" w:rsidRPr="002A2094">
        <w:rPr>
          <w:rFonts w:hint="eastAsia"/>
          <w:lang w:val="en-US" w:eastAsia="zh-CN"/>
        </w:rPr>
        <w:t xml:space="preserve">, the enhancement for FR2-1 SSB based measurement delay reduction </w:t>
      </w:r>
      <w:r w:rsidR="00F81209">
        <w:rPr>
          <w:rFonts w:hint="eastAsia"/>
          <w:lang w:val="en-US" w:eastAsia="zh-CN"/>
        </w:rPr>
        <w:t>was discussed</w:t>
      </w:r>
      <w:r w:rsidR="00BF257D" w:rsidRPr="002A2094">
        <w:rPr>
          <w:rFonts w:hint="eastAsia"/>
          <w:lang w:val="en-US" w:eastAsia="zh-CN"/>
        </w:rPr>
        <w:t xml:space="preserve">. </w:t>
      </w:r>
      <w:r w:rsidR="00F81209">
        <w:rPr>
          <w:lang w:val="en-US" w:eastAsia="zh-CN"/>
        </w:rPr>
        <w:t>T</w:t>
      </w:r>
      <w:r w:rsidR="00F81209">
        <w:rPr>
          <w:rFonts w:hint="eastAsia"/>
          <w:lang w:val="en-US" w:eastAsia="zh-CN"/>
        </w:rPr>
        <w:t>he conclusions were captured in the approved WF [</w:t>
      </w:r>
      <w:r w:rsidR="001A6C6E">
        <w:rPr>
          <w:rFonts w:hint="eastAsia"/>
          <w:lang w:val="en-US" w:eastAsia="zh-CN"/>
        </w:rPr>
        <w:t>1</w:t>
      </w:r>
      <w:r w:rsidR="00F81209">
        <w:rPr>
          <w:rFonts w:hint="eastAsia"/>
          <w:lang w:val="en-US" w:eastAsia="zh-CN"/>
        </w:rPr>
        <w:t>] and the open issues can be found in the topic summary [</w:t>
      </w:r>
      <w:r w:rsidR="001A6C6E">
        <w:rPr>
          <w:rFonts w:hint="eastAsia"/>
          <w:lang w:val="en-US" w:eastAsia="zh-CN"/>
        </w:rPr>
        <w:t>2</w:t>
      </w:r>
      <w:r w:rsidR="00F81209">
        <w:rPr>
          <w:rFonts w:hint="eastAsia"/>
          <w:lang w:val="en-US" w:eastAsia="zh-CN"/>
        </w:rPr>
        <w:t xml:space="preserve">]. </w:t>
      </w:r>
      <w:r w:rsidR="00F00420">
        <w:rPr>
          <w:lang w:val="en-US" w:eastAsia="zh-CN"/>
        </w:rPr>
        <w:t>I</w:t>
      </w:r>
      <w:r w:rsidR="00F00420">
        <w:rPr>
          <w:rFonts w:hint="eastAsia"/>
          <w:lang w:val="en-US" w:eastAsia="zh-CN"/>
        </w:rPr>
        <w:t xml:space="preserve">n this paper, we </w:t>
      </w:r>
      <w:r w:rsidR="00EC1BD0">
        <w:rPr>
          <w:rFonts w:hint="eastAsia"/>
          <w:lang w:val="en-US" w:eastAsia="zh-CN"/>
        </w:rPr>
        <w:t>continue the discussion</w:t>
      </w:r>
      <w:r w:rsidR="00F00420">
        <w:rPr>
          <w:rFonts w:hint="eastAsia"/>
          <w:lang w:val="en-US" w:eastAsia="zh-CN"/>
        </w:rPr>
        <w:t xml:space="preserve"> on FR2-1 SSB based measurement delay reduction</w:t>
      </w:r>
      <w:r w:rsidR="00EC1BD0">
        <w:rPr>
          <w:rFonts w:hint="eastAsia"/>
          <w:lang w:val="en-US" w:eastAsia="zh-CN"/>
        </w:rPr>
        <w:t xml:space="preserve"> </w:t>
      </w:r>
      <w:r w:rsidR="00B35D12">
        <w:rPr>
          <w:rFonts w:hint="eastAsia"/>
          <w:lang w:val="en-US" w:eastAsia="zh-CN"/>
        </w:rPr>
        <w:t>by optimizing Rx beam sweeping</w:t>
      </w:r>
      <w:r w:rsidR="00AB60E2">
        <w:rPr>
          <w:rFonts w:hint="eastAsia"/>
          <w:lang w:val="en-US" w:eastAsia="zh-CN"/>
        </w:rPr>
        <w:t xml:space="preserve"> </w:t>
      </w:r>
      <w:r w:rsidR="00B35D12">
        <w:rPr>
          <w:rFonts w:hint="eastAsia"/>
          <w:lang w:val="en-US" w:eastAsia="zh-CN"/>
        </w:rPr>
        <w:t>factor</w:t>
      </w:r>
      <w:r w:rsidR="00AB60E2">
        <w:rPr>
          <w:rFonts w:hint="eastAsia"/>
          <w:lang w:val="en-US" w:eastAsia="zh-CN"/>
        </w:rPr>
        <w:t xml:space="preserve"> (BSF) </w:t>
      </w:r>
      <w:r w:rsidR="00EC1BD0">
        <w:rPr>
          <w:rFonts w:hint="eastAsia"/>
          <w:lang w:val="en-US" w:eastAsia="zh-CN"/>
        </w:rPr>
        <w:t>and give our views</w:t>
      </w:r>
      <w:r w:rsidR="00F00420">
        <w:rPr>
          <w:rFonts w:hint="eastAsia"/>
          <w:lang w:val="en-US" w:eastAsia="zh-CN"/>
        </w:rPr>
        <w:t xml:space="preserve">. </w:t>
      </w:r>
    </w:p>
    <w:p w:rsidR="00294811" w:rsidRDefault="00155B73" w:rsidP="0020092F">
      <w:pPr>
        <w:pStyle w:val="1"/>
        <w:ind w:left="1334" w:right="200"/>
        <w:rPr>
          <w:lang w:val="en-US" w:eastAsia="zh-CN"/>
        </w:rPr>
      </w:pPr>
      <w:r>
        <w:rPr>
          <w:rFonts w:hint="eastAsia"/>
          <w:lang w:val="en-US" w:eastAsia="zh-CN"/>
        </w:rPr>
        <w:t xml:space="preserve">2 </w:t>
      </w:r>
      <w:r w:rsidR="008D5C69">
        <w:rPr>
          <w:rFonts w:hint="eastAsia"/>
          <w:lang w:val="en-US" w:eastAsia="zh-CN"/>
        </w:rPr>
        <w:t>Discussion</w:t>
      </w:r>
    </w:p>
    <w:p w:rsidR="002E1925" w:rsidRDefault="002E1925" w:rsidP="0009566B">
      <w:pPr>
        <w:spacing w:beforeLines="100" w:before="240"/>
        <w:rPr>
          <w:lang w:val="en-US" w:eastAsia="zh-CN"/>
        </w:rPr>
      </w:pPr>
      <w:r>
        <w:rPr>
          <w:lang w:val="en-US" w:eastAsia="zh-CN"/>
        </w:rPr>
        <w:t>T</w:t>
      </w:r>
      <w:r>
        <w:rPr>
          <w:rFonts w:hint="eastAsia"/>
          <w:lang w:val="en-US" w:eastAsia="zh-CN"/>
        </w:rPr>
        <w:t xml:space="preserve">he first issue we need to discuss is </w:t>
      </w:r>
      <w:r w:rsidR="0081119F">
        <w:rPr>
          <w:rFonts w:hint="eastAsia"/>
          <w:lang w:val="en-US" w:eastAsia="zh-CN"/>
        </w:rPr>
        <w:t xml:space="preserve">the </w:t>
      </w:r>
      <w:r>
        <w:rPr>
          <w:rFonts w:hint="eastAsia"/>
          <w:lang w:val="en-US" w:eastAsia="zh-CN"/>
        </w:rPr>
        <w:t xml:space="preserve">applicability </w:t>
      </w:r>
      <w:r w:rsidRPr="002E1925">
        <w:rPr>
          <w:lang w:val="en-US" w:eastAsia="zh-CN"/>
        </w:rPr>
        <w:t>of L3 measurement delay reduction by optimizing Rx BSF</w:t>
      </w:r>
      <w:r>
        <w:rPr>
          <w:rFonts w:hint="eastAsia"/>
          <w:lang w:val="en-US" w:eastAsia="zh-CN"/>
        </w:rPr>
        <w:t xml:space="preserve">. </w:t>
      </w:r>
      <w:r w:rsidR="00167EB0">
        <w:rPr>
          <w:lang w:val="en-US" w:eastAsia="zh-CN"/>
        </w:rPr>
        <w:t>I</w:t>
      </w:r>
      <w:r w:rsidR="00167EB0">
        <w:rPr>
          <w:rFonts w:hint="eastAsia"/>
          <w:lang w:val="en-US" w:eastAsia="zh-CN"/>
        </w:rPr>
        <w:t xml:space="preserve">n last meeting, </w:t>
      </w:r>
      <w:r w:rsidR="001A2D49">
        <w:rPr>
          <w:rFonts w:hint="eastAsia"/>
          <w:lang w:val="en-US" w:eastAsia="zh-CN"/>
        </w:rPr>
        <w:t>the applicability about the number of carriers was agreed as below</w:t>
      </w:r>
      <w:r w:rsidR="00031BAF">
        <w:rPr>
          <w:rFonts w:hint="eastAsia"/>
          <w:lang w:val="en-US" w:eastAsia="zh-CN"/>
        </w:rPr>
        <w:t xml:space="preserve">. </w:t>
      </w:r>
      <w:r w:rsidR="00031BAF">
        <w:rPr>
          <w:lang w:val="en-US" w:eastAsia="zh-CN"/>
        </w:rPr>
        <w:t>B</w:t>
      </w:r>
      <w:r w:rsidR="00031BAF">
        <w:rPr>
          <w:rFonts w:hint="eastAsia"/>
          <w:lang w:val="en-US" w:eastAsia="zh-CN"/>
        </w:rPr>
        <w:t xml:space="preserve">ut the applicability about UE power class </w:t>
      </w:r>
      <w:r w:rsidR="00FA3D8F">
        <w:rPr>
          <w:rFonts w:hint="eastAsia"/>
          <w:lang w:val="en-US" w:eastAsia="zh-CN"/>
        </w:rPr>
        <w:t>and the clarification about Multi-Rx operation were</w:t>
      </w:r>
      <w:r w:rsidR="00031BAF">
        <w:rPr>
          <w:rFonts w:hint="eastAsia"/>
          <w:lang w:val="en-US" w:eastAsia="zh-CN"/>
        </w:rPr>
        <w:t xml:space="preserve"> not concluded. </w:t>
      </w:r>
    </w:p>
    <w:tbl>
      <w:tblPr>
        <w:tblStyle w:val="af3"/>
        <w:tblW w:w="0" w:type="auto"/>
        <w:tblLook w:val="04A0" w:firstRow="1" w:lastRow="0" w:firstColumn="1" w:lastColumn="0" w:noHBand="0" w:noVBand="1"/>
      </w:tblPr>
      <w:tblGrid>
        <w:gridCol w:w="9857"/>
      </w:tblGrid>
      <w:tr w:rsidR="00DB6EC2" w:rsidTr="00DB6EC2">
        <w:tc>
          <w:tcPr>
            <w:tcW w:w="9857" w:type="dxa"/>
          </w:tcPr>
          <w:p w:rsidR="00DB6EC2" w:rsidRPr="00031BAF" w:rsidRDefault="00DB6EC2" w:rsidP="00DB6EC2">
            <w:pPr>
              <w:pStyle w:val="4"/>
              <w:numPr>
                <w:ilvl w:val="3"/>
                <w:numId w:val="0"/>
              </w:numPr>
              <w:spacing w:before="0" w:afterLines="50" w:after="120"/>
              <w:ind w:left="864" w:hanging="864"/>
              <w:outlineLvl w:val="3"/>
              <w:rPr>
                <w:sz w:val="20"/>
                <w:lang w:val="en-US" w:eastAsia="zh-CN"/>
              </w:rPr>
            </w:pPr>
            <w:r w:rsidRPr="00031BAF">
              <w:rPr>
                <w:sz w:val="20"/>
                <w:lang w:val="en-US"/>
              </w:rPr>
              <w:t>Issue 2-1-1: Applicability requirement of L3 measurement delay reduction by optimizing Rx BSF</w:t>
            </w:r>
          </w:p>
          <w:p w:rsidR="00DB6EC2" w:rsidRPr="00031BAF" w:rsidRDefault="00DB6EC2" w:rsidP="00DB6EC2">
            <w:pPr>
              <w:spacing w:afterLines="50" w:after="120"/>
              <w:rPr>
                <w:b/>
                <w:color w:val="0070C0"/>
                <w:u w:val="single"/>
                <w:lang w:eastAsia="zh-CN"/>
              </w:rPr>
            </w:pPr>
            <w:r w:rsidRPr="00031BAF">
              <w:rPr>
                <w:b/>
                <w:color w:val="0070C0"/>
                <w:u w:val="single"/>
                <w:lang w:eastAsia="ko-KR"/>
              </w:rPr>
              <w:t>Applicability requirement:</w:t>
            </w:r>
          </w:p>
          <w:p w:rsidR="00DB6EC2" w:rsidRPr="00DB6EC2" w:rsidRDefault="00DB6EC2" w:rsidP="00DB6EC2">
            <w:pPr>
              <w:spacing w:afterLines="50" w:after="120"/>
              <w:rPr>
                <w:iCs/>
                <w:lang w:eastAsia="zh-CN"/>
              </w:rPr>
            </w:pPr>
            <w:r w:rsidRPr="00DB6EC2">
              <w:rPr>
                <w:iCs/>
              </w:rPr>
              <w:t>Agreement:</w:t>
            </w:r>
          </w:p>
          <w:p w:rsidR="00DB6EC2" w:rsidRPr="00DB6EC2" w:rsidRDefault="00DB6EC2" w:rsidP="00DB6EC2">
            <w:pPr>
              <w:spacing w:afterLines="50" w:after="120"/>
              <w:ind w:left="-20"/>
              <w:rPr>
                <w:rFonts w:eastAsia="MS Mincho"/>
              </w:rPr>
            </w:pPr>
            <w:r w:rsidRPr="00DB6EC2">
              <w:rPr>
                <w:rFonts w:eastAsia="MS Mincho"/>
              </w:rPr>
              <w:t>Baseline: L3 delay enhancements in Rel-19 by optimizing Rx BSF for UE supporting multi-</w:t>
            </w:r>
            <w:proofErr w:type="spellStart"/>
            <w:r w:rsidRPr="00DB6EC2">
              <w:rPr>
                <w:rFonts w:eastAsia="MS Mincho"/>
              </w:rPr>
              <w:t>rx</w:t>
            </w:r>
            <w:proofErr w:type="spellEnd"/>
            <w:r w:rsidRPr="00DB6EC2">
              <w:rPr>
                <w:rFonts w:eastAsia="MS Mincho"/>
              </w:rPr>
              <w:t xml:space="preserve"> simultaneous reception are applicable provided that:</w:t>
            </w:r>
          </w:p>
          <w:p w:rsidR="00DB6EC2" w:rsidRPr="00DB6EC2" w:rsidRDefault="00DB6EC2" w:rsidP="00DB6EC2">
            <w:pPr>
              <w:pStyle w:val="af8"/>
              <w:widowControl/>
              <w:numPr>
                <w:ilvl w:val="0"/>
                <w:numId w:val="20"/>
              </w:numPr>
              <w:autoSpaceDN w:val="0"/>
              <w:spacing w:before="0" w:afterLines="50" w:after="120" w:line="240" w:lineRule="auto"/>
              <w:ind w:firstLineChars="0"/>
              <w:jc w:val="left"/>
              <w:rPr>
                <w:rFonts w:eastAsia="MS Mincho"/>
                <w:sz w:val="20"/>
                <w:szCs w:val="20"/>
              </w:rPr>
            </w:pPr>
            <w:r w:rsidRPr="00DB6EC2">
              <w:rPr>
                <w:sz w:val="20"/>
                <w:szCs w:val="20"/>
              </w:rPr>
              <w:t xml:space="preserve">the target carrier(s) to be measured: only one carrier in the single FR2-1 band is configured for L3 SSB measurement and </w:t>
            </w:r>
          </w:p>
          <w:p w:rsidR="00DB6EC2" w:rsidRPr="00DB6EC2" w:rsidRDefault="00DB6EC2" w:rsidP="00DB6EC2">
            <w:pPr>
              <w:pStyle w:val="af8"/>
              <w:widowControl/>
              <w:numPr>
                <w:ilvl w:val="0"/>
                <w:numId w:val="20"/>
              </w:numPr>
              <w:autoSpaceDN w:val="0"/>
              <w:spacing w:before="0" w:afterLines="50" w:after="120" w:line="240" w:lineRule="auto"/>
              <w:ind w:firstLineChars="0"/>
              <w:jc w:val="left"/>
              <w:rPr>
                <w:sz w:val="20"/>
                <w:szCs w:val="20"/>
              </w:rPr>
            </w:pPr>
            <w:r w:rsidRPr="00DB6EC2">
              <w:rPr>
                <w:sz w:val="20"/>
                <w:szCs w:val="20"/>
              </w:rPr>
              <w:t xml:space="preserve">UE serving carrier(s): UE is configured with single carrier on FR2-1 band, i.e. FR2-1 </w:t>
            </w:r>
            <w:proofErr w:type="spellStart"/>
            <w:r w:rsidRPr="00DB6EC2">
              <w:rPr>
                <w:sz w:val="20"/>
                <w:szCs w:val="20"/>
              </w:rPr>
              <w:t>PCell</w:t>
            </w:r>
            <w:proofErr w:type="spellEnd"/>
            <w:r w:rsidRPr="00DB6EC2">
              <w:rPr>
                <w:sz w:val="20"/>
                <w:szCs w:val="20"/>
              </w:rPr>
              <w:t xml:space="preserve"> without CA/DC. </w:t>
            </w:r>
          </w:p>
          <w:p w:rsidR="00DB6EC2" w:rsidRDefault="00DB6EC2" w:rsidP="00DB6EC2">
            <w:pPr>
              <w:spacing w:beforeLines="100" w:before="240"/>
              <w:rPr>
                <w:lang w:val="en-US" w:eastAsia="zh-CN"/>
              </w:rPr>
            </w:pPr>
            <w:r w:rsidRPr="00DB6EC2">
              <w:t>Note: The ‘other UE CA/DC modes (e.g., 1 or 2 FR2-1 bands CA, or FR1+FR2 CA/DC, or EN-DC)’ and/or the ‘other number of target to-be-measured carrier(s) on FR2-1 band’ can be FFS after concluding the baseline above. These extra FFS parts will NOT delay the WI completion.</w:t>
            </w:r>
          </w:p>
        </w:tc>
      </w:tr>
    </w:tbl>
    <w:p w:rsidR="009C7E40" w:rsidRDefault="009C7E40" w:rsidP="009C7E40">
      <w:pPr>
        <w:spacing w:beforeLines="100" w:before="240"/>
        <w:rPr>
          <w:lang w:val="en-US" w:eastAsia="zh-CN"/>
        </w:rPr>
      </w:pPr>
      <w:r>
        <w:rPr>
          <w:lang w:val="en-US" w:eastAsia="zh-CN"/>
        </w:rPr>
        <w:t>F</w:t>
      </w:r>
      <w:r>
        <w:rPr>
          <w:rFonts w:hint="eastAsia"/>
          <w:lang w:val="en-US" w:eastAsia="zh-CN"/>
        </w:rPr>
        <w:t>or</w:t>
      </w:r>
      <w:r w:rsidR="00CE749F">
        <w:rPr>
          <w:rFonts w:hint="eastAsia"/>
          <w:lang w:val="en-US" w:eastAsia="zh-CN"/>
        </w:rPr>
        <w:t xml:space="preserve"> the</w:t>
      </w:r>
      <w:r>
        <w:rPr>
          <w:rFonts w:hint="eastAsia"/>
          <w:lang w:val="en-US" w:eastAsia="zh-CN"/>
        </w:rPr>
        <w:t xml:space="preserve"> enhancement </w:t>
      </w:r>
      <w:r w:rsidR="00CE749F">
        <w:rPr>
          <w:rFonts w:hint="eastAsia"/>
          <w:lang w:val="en-US" w:eastAsia="zh-CN"/>
        </w:rPr>
        <w:t xml:space="preserve">of optimizing Rx BSF which </w:t>
      </w:r>
      <w:r>
        <w:rPr>
          <w:rFonts w:hint="eastAsia"/>
          <w:lang w:val="en-US" w:eastAsia="zh-CN"/>
        </w:rPr>
        <w:t xml:space="preserve">is generally for the UE supporting </w:t>
      </w:r>
      <w:r w:rsidRPr="002A2094">
        <w:rPr>
          <w:lang w:val="en-US"/>
        </w:rPr>
        <w:t>multiple-Rx simultaneous reception on single carrier</w:t>
      </w:r>
      <w:r>
        <w:rPr>
          <w:rFonts w:hint="eastAsia"/>
          <w:lang w:val="en-US" w:eastAsia="zh-CN"/>
        </w:rPr>
        <w:t>,</w:t>
      </w:r>
      <w:r w:rsidR="00CE749F">
        <w:rPr>
          <w:rFonts w:hint="eastAsia"/>
          <w:lang w:val="en-US" w:eastAsia="zh-CN"/>
        </w:rPr>
        <w:t xml:space="preserve"> w</w:t>
      </w:r>
      <w:r>
        <w:rPr>
          <w:rFonts w:hint="eastAsia"/>
          <w:lang w:val="en-US" w:eastAsia="zh-CN"/>
        </w:rPr>
        <w:t xml:space="preserve">e think the </w:t>
      </w:r>
      <w:r w:rsidR="00CE749F">
        <w:rPr>
          <w:rFonts w:hint="eastAsia"/>
          <w:lang w:val="en-US" w:eastAsia="zh-CN"/>
        </w:rPr>
        <w:t xml:space="preserve">mechanism and </w:t>
      </w:r>
      <w:r>
        <w:rPr>
          <w:rFonts w:hint="eastAsia"/>
          <w:lang w:val="en-US" w:eastAsia="zh-CN"/>
        </w:rPr>
        <w:t xml:space="preserve">conclusions </w:t>
      </w:r>
      <w:r w:rsidR="00CE749F">
        <w:rPr>
          <w:rFonts w:hint="eastAsia"/>
          <w:lang w:val="en-US" w:eastAsia="zh-CN"/>
        </w:rPr>
        <w:t xml:space="preserve">in </w:t>
      </w:r>
      <w:r>
        <w:rPr>
          <w:rFonts w:hint="eastAsia"/>
          <w:lang w:val="en-US" w:eastAsia="zh-CN"/>
        </w:rPr>
        <w:t>Rel-18 Multi-Rx WI</w:t>
      </w:r>
      <w:r w:rsidR="00CE749F">
        <w:rPr>
          <w:rFonts w:hint="eastAsia"/>
          <w:lang w:val="en-US" w:eastAsia="zh-CN"/>
        </w:rPr>
        <w:t xml:space="preserve"> can be </w:t>
      </w:r>
      <w:r w:rsidR="00E66AA5">
        <w:rPr>
          <w:rFonts w:hint="eastAsia"/>
          <w:lang w:val="en-US" w:eastAsia="zh-CN"/>
        </w:rPr>
        <w:t>re</w:t>
      </w:r>
      <w:r w:rsidR="00CE749F">
        <w:rPr>
          <w:rFonts w:hint="eastAsia"/>
          <w:lang w:val="en-US" w:eastAsia="zh-CN"/>
        </w:rPr>
        <w:t>used as much as possible</w:t>
      </w:r>
      <w:r>
        <w:rPr>
          <w:rFonts w:hint="eastAsia"/>
          <w:lang w:val="en-US" w:eastAsia="zh-CN"/>
        </w:rPr>
        <w:t xml:space="preserve">. </w:t>
      </w:r>
      <w:r w:rsidR="00E66AA5">
        <w:rPr>
          <w:lang w:val="en-US" w:eastAsia="zh-CN"/>
        </w:rPr>
        <w:t>B</w:t>
      </w:r>
      <w:r w:rsidR="00E66AA5">
        <w:rPr>
          <w:rFonts w:hint="eastAsia"/>
          <w:lang w:val="en-US" w:eastAsia="zh-CN"/>
        </w:rPr>
        <w:t>ut</w:t>
      </w:r>
      <w:r w:rsidR="005B6760">
        <w:rPr>
          <w:rFonts w:hint="eastAsia"/>
          <w:lang w:val="en-US" w:eastAsia="zh-CN"/>
        </w:rPr>
        <w:t xml:space="preserve"> since the optimization in this WI is for L3 measurement while Rel-18 Multi-Rx operation</w:t>
      </w:r>
      <w:r w:rsidR="00E66AA5">
        <w:rPr>
          <w:rFonts w:hint="eastAsia"/>
          <w:lang w:val="en-US" w:eastAsia="zh-CN"/>
        </w:rPr>
        <w:t xml:space="preserve"> </w:t>
      </w:r>
      <w:r w:rsidR="005B6760">
        <w:rPr>
          <w:rFonts w:hint="eastAsia"/>
          <w:lang w:val="en-US" w:eastAsia="zh-CN"/>
        </w:rPr>
        <w:t xml:space="preserve">is for L1, </w:t>
      </w:r>
      <w:r w:rsidR="00E66AA5">
        <w:rPr>
          <w:rFonts w:hint="eastAsia"/>
          <w:lang w:val="en-US" w:eastAsia="zh-CN"/>
        </w:rPr>
        <w:t xml:space="preserve">some Rel-19 further enhancements should also be allowed. </w:t>
      </w:r>
    </w:p>
    <w:p w:rsidR="00C35C95" w:rsidRPr="00C35C95" w:rsidRDefault="00C35C95" w:rsidP="009C7E40">
      <w:pPr>
        <w:spacing w:beforeLines="100" w:before="240"/>
        <w:rPr>
          <w:lang w:val="en-US" w:eastAsia="zh-CN"/>
        </w:rPr>
      </w:pPr>
      <w:r>
        <w:rPr>
          <w:lang w:val="en-US" w:eastAsia="zh-CN"/>
        </w:rPr>
        <w:t>F</w:t>
      </w:r>
      <w:r>
        <w:rPr>
          <w:rFonts w:hint="eastAsia"/>
          <w:lang w:val="en-US" w:eastAsia="zh-CN"/>
        </w:rPr>
        <w:t xml:space="preserve">or the applied UE power class, except for PC6 which is for HST and can be discussed separately, we think </w:t>
      </w:r>
      <w:r w:rsidR="00281600">
        <w:rPr>
          <w:rFonts w:hint="eastAsia"/>
          <w:lang w:val="en-US" w:eastAsia="zh-CN"/>
        </w:rPr>
        <w:t xml:space="preserve">there is no need to </w:t>
      </w:r>
      <w:r w:rsidR="002B60AB">
        <w:rPr>
          <w:rFonts w:hint="eastAsia"/>
          <w:lang w:val="en-US" w:eastAsia="zh-CN"/>
        </w:rPr>
        <w:t>limit the applicability since</w:t>
      </w:r>
      <w:r w:rsidR="00281600" w:rsidRPr="00281600">
        <w:rPr>
          <w:rFonts w:hint="eastAsia"/>
          <w:lang w:val="en-US" w:eastAsia="zh-CN"/>
        </w:rPr>
        <w:t xml:space="preserve"> </w:t>
      </w:r>
      <w:r w:rsidR="00281600">
        <w:rPr>
          <w:rFonts w:hint="eastAsia"/>
          <w:lang w:val="en-US" w:eastAsia="zh-CN"/>
        </w:rPr>
        <w:t xml:space="preserve">generally the RRM requirements are irrelevant to power class. </w:t>
      </w:r>
      <w:r w:rsidR="009C24EF">
        <w:rPr>
          <w:rFonts w:hint="eastAsia"/>
          <w:lang w:val="en-US" w:eastAsia="zh-CN"/>
        </w:rPr>
        <w:t xml:space="preserve">But we </w:t>
      </w:r>
      <w:r w:rsidR="00075BC0">
        <w:rPr>
          <w:rFonts w:hint="eastAsia"/>
          <w:lang w:val="en-US" w:eastAsia="zh-CN"/>
        </w:rPr>
        <w:t>do notice</w:t>
      </w:r>
      <w:r w:rsidR="009C24EF">
        <w:rPr>
          <w:rFonts w:hint="eastAsia"/>
          <w:lang w:val="en-US" w:eastAsia="zh-CN"/>
        </w:rPr>
        <w:t xml:space="preserve"> that in Rel-18 Multi-Rx, </w:t>
      </w:r>
      <w:r w:rsidR="00075BC0">
        <w:rPr>
          <w:rFonts w:hint="eastAsia"/>
          <w:lang w:val="en-US" w:eastAsia="zh-CN"/>
        </w:rPr>
        <w:t xml:space="preserve">all the UE capabilities are defined for PC3 only, so to promote the discussion, we can also accept to start from PC3. </w:t>
      </w:r>
    </w:p>
    <w:p w:rsidR="009C7E40" w:rsidRPr="0023733D" w:rsidRDefault="009C7E40" w:rsidP="009C7E40">
      <w:pPr>
        <w:spacing w:beforeLines="100" w:before="240"/>
        <w:rPr>
          <w:b/>
          <w:lang w:val="en-US" w:eastAsia="zh-CN"/>
        </w:rPr>
      </w:pPr>
      <w:r w:rsidRPr="0023733D">
        <w:rPr>
          <w:b/>
          <w:lang w:val="en-US" w:eastAsia="zh-CN"/>
        </w:rPr>
        <w:t>P</w:t>
      </w:r>
      <w:r w:rsidRPr="0023733D">
        <w:rPr>
          <w:rFonts w:hint="eastAsia"/>
          <w:b/>
          <w:lang w:val="en-US" w:eastAsia="zh-CN"/>
        </w:rPr>
        <w:t xml:space="preserve">roposal 1: For enhanced </w:t>
      </w:r>
      <w:r w:rsidR="008D7D75">
        <w:rPr>
          <w:rFonts w:hint="eastAsia"/>
          <w:b/>
          <w:lang w:val="en-US" w:eastAsia="zh-CN"/>
        </w:rPr>
        <w:t xml:space="preserve">Rx </w:t>
      </w:r>
      <w:r w:rsidRPr="0023733D">
        <w:rPr>
          <w:rFonts w:hint="eastAsia"/>
          <w:b/>
          <w:lang w:val="en-US" w:eastAsia="zh-CN"/>
        </w:rPr>
        <w:t xml:space="preserve">BSF to reduce L3 measurement delay, it is proposed to reuse the condition and definition in Rel-18 Multi-Rx as much as possible. </w:t>
      </w:r>
      <w:r w:rsidR="00572B79" w:rsidRPr="0023733D">
        <w:rPr>
          <w:rFonts w:hint="eastAsia"/>
          <w:b/>
          <w:lang w:val="en-US" w:eastAsia="zh-CN"/>
        </w:rPr>
        <w:t>But some Rel-19 specific enhancements are still allowed.</w:t>
      </w:r>
    </w:p>
    <w:p w:rsidR="00C35C95" w:rsidRPr="00526B0E" w:rsidRDefault="00C35C95" w:rsidP="00C35C95">
      <w:pPr>
        <w:spacing w:beforeLines="100" w:before="240"/>
        <w:rPr>
          <w:b/>
          <w:lang w:val="en-US" w:eastAsia="zh-CN"/>
        </w:rPr>
      </w:pPr>
      <w:r>
        <w:rPr>
          <w:b/>
          <w:lang w:val="en-US" w:eastAsia="zh-CN"/>
        </w:rPr>
        <w:t>P</w:t>
      </w:r>
      <w:r>
        <w:rPr>
          <w:rFonts w:hint="eastAsia"/>
          <w:b/>
          <w:lang w:val="en-US" w:eastAsia="zh-CN"/>
        </w:rPr>
        <w:t xml:space="preserve">roposal </w:t>
      </w:r>
      <w:r w:rsidR="006C5DDD">
        <w:rPr>
          <w:rFonts w:hint="eastAsia"/>
          <w:b/>
          <w:lang w:val="en-US" w:eastAsia="zh-CN"/>
        </w:rPr>
        <w:t>2</w:t>
      </w:r>
      <w:r>
        <w:rPr>
          <w:rFonts w:hint="eastAsia"/>
          <w:b/>
          <w:lang w:val="en-US" w:eastAsia="zh-CN"/>
        </w:rPr>
        <w:t xml:space="preserve">: It is proposed not to </w:t>
      </w:r>
      <w:r w:rsidR="006C5DDD">
        <w:rPr>
          <w:rFonts w:hint="eastAsia"/>
          <w:b/>
          <w:lang w:val="en-US" w:eastAsia="zh-CN"/>
        </w:rPr>
        <w:t>limit the</w:t>
      </w:r>
      <w:r>
        <w:rPr>
          <w:rFonts w:hint="eastAsia"/>
          <w:b/>
          <w:lang w:val="en-US" w:eastAsia="zh-CN"/>
        </w:rPr>
        <w:t xml:space="preserve"> applied power class</w:t>
      </w:r>
      <w:r w:rsidR="00734786">
        <w:rPr>
          <w:rFonts w:hint="eastAsia"/>
          <w:b/>
          <w:lang w:val="en-US" w:eastAsia="zh-CN"/>
        </w:rPr>
        <w:t xml:space="preserve"> for enhancement of </w:t>
      </w:r>
      <w:r w:rsidR="008D7D75">
        <w:rPr>
          <w:rFonts w:hint="eastAsia"/>
          <w:b/>
          <w:lang w:val="en-US" w:eastAsia="zh-CN"/>
        </w:rPr>
        <w:t xml:space="preserve">Rx </w:t>
      </w:r>
      <w:r w:rsidR="00734786">
        <w:rPr>
          <w:rFonts w:hint="eastAsia"/>
          <w:b/>
          <w:lang w:val="en-US" w:eastAsia="zh-CN"/>
        </w:rPr>
        <w:t>BSF</w:t>
      </w:r>
      <w:r>
        <w:rPr>
          <w:rFonts w:hint="eastAsia"/>
          <w:b/>
          <w:lang w:val="en-US" w:eastAsia="zh-CN"/>
        </w:rPr>
        <w:t xml:space="preserve">. </w:t>
      </w:r>
    </w:p>
    <w:p w:rsidR="009C7E40" w:rsidRPr="00C35C95" w:rsidRDefault="00B70DEB" w:rsidP="0009566B">
      <w:pPr>
        <w:spacing w:beforeLines="100" w:before="240"/>
        <w:rPr>
          <w:lang w:val="en-US" w:eastAsia="zh-CN"/>
        </w:rPr>
      </w:pPr>
      <w:r>
        <w:rPr>
          <w:lang w:val="en-US" w:eastAsia="zh-CN"/>
        </w:rPr>
        <w:lastRenderedPageBreak/>
        <w:t>I</w:t>
      </w:r>
      <w:r>
        <w:rPr>
          <w:rFonts w:hint="eastAsia"/>
          <w:lang w:val="en-US" w:eastAsia="zh-CN"/>
        </w:rPr>
        <w:t xml:space="preserve">n last meeting, there was also one clarification on WID. </w:t>
      </w:r>
      <w:r>
        <w:rPr>
          <w:lang w:val="en-US" w:eastAsia="zh-CN"/>
        </w:rPr>
        <w:t>B</w:t>
      </w:r>
      <w:r>
        <w:rPr>
          <w:rFonts w:hint="eastAsia"/>
          <w:lang w:val="en-US" w:eastAsia="zh-CN"/>
        </w:rPr>
        <w:t xml:space="preserve">ased on the </w:t>
      </w:r>
      <w:r w:rsidR="003E5A4C">
        <w:rPr>
          <w:rFonts w:hint="eastAsia"/>
          <w:lang w:val="en-US" w:eastAsia="zh-CN"/>
        </w:rPr>
        <w:t xml:space="preserve">work item </w:t>
      </w:r>
      <w:r>
        <w:rPr>
          <w:rFonts w:hint="eastAsia"/>
          <w:lang w:val="en-US" w:eastAsia="zh-CN"/>
        </w:rPr>
        <w:t>description</w:t>
      </w:r>
      <w:r w:rsidR="003E5A4C">
        <w:rPr>
          <w:rFonts w:hint="eastAsia"/>
          <w:lang w:val="en-US" w:eastAsia="zh-CN"/>
        </w:rPr>
        <w:t>,</w:t>
      </w:r>
      <w:r>
        <w:rPr>
          <w:rFonts w:hint="eastAsia"/>
          <w:lang w:val="en-US" w:eastAsia="zh-CN"/>
        </w:rPr>
        <w:t xml:space="preserve"> the </w:t>
      </w:r>
      <w:r w:rsidR="003E5A4C">
        <w:rPr>
          <w:rFonts w:hint="eastAsia"/>
          <w:lang w:val="en-US" w:eastAsia="zh-CN"/>
        </w:rPr>
        <w:t>enhancement of</w:t>
      </w:r>
      <w:r>
        <w:rPr>
          <w:rFonts w:hint="eastAsia"/>
          <w:lang w:val="en-US" w:eastAsia="zh-CN"/>
        </w:rPr>
        <w:t xml:space="preserve"> Rx BSF is for the UE supporting Multi-Rx </w:t>
      </w:r>
      <w:r>
        <w:rPr>
          <w:lang w:val="en-US"/>
        </w:rPr>
        <w:t>simultaneous reception on single carrier</w:t>
      </w:r>
      <w:r w:rsidR="003E5A4C">
        <w:rPr>
          <w:rFonts w:hint="eastAsia"/>
          <w:lang w:val="en-US" w:eastAsia="zh-CN"/>
        </w:rPr>
        <w:t xml:space="preserve">. </w:t>
      </w:r>
      <w:r w:rsidR="003E5A4C">
        <w:rPr>
          <w:lang w:val="en-US" w:eastAsia="zh-CN"/>
        </w:rPr>
        <w:t>I</w:t>
      </w:r>
      <w:r w:rsidR="003E5A4C">
        <w:rPr>
          <w:rFonts w:hint="eastAsia"/>
          <w:lang w:val="en-US" w:eastAsia="zh-CN"/>
        </w:rPr>
        <w:t xml:space="preserve">t means UE can receive multiple SSBs from different directions on the same target frequency layer within a SMTC window. </w:t>
      </w:r>
      <w:r w:rsidR="00723EDB">
        <w:rPr>
          <w:rFonts w:hint="eastAsia"/>
          <w:lang w:val="en-US" w:eastAsia="zh-CN"/>
        </w:rPr>
        <w:t>S</w:t>
      </w:r>
      <w:r w:rsidR="003E5A4C">
        <w:rPr>
          <w:rFonts w:hint="eastAsia"/>
          <w:lang w:val="en-US" w:eastAsia="zh-CN"/>
        </w:rPr>
        <w:t xml:space="preserve">ome companies </w:t>
      </w:r>
      <w:r w:rsidR="0028123F">
        <w:rPr>
          <w:rFonts w:hint="eastAsia"/>
          <w:lang w:val="en-US" w:eastAsia="zh-CN"/>
        </w:rPr>
        <w:t>mentioned in last meeting that it does not mean UE can process SSB from different directions in parallel</w:t>
      </w:r>
      <w:r w:rsidR="00806D06">
        <w:rPr>
          <w:rFonts w:hint="eastAsia"/>
          <w:lang w:val="en-US" w:eastAsia="zh-CN"/>
        </w:rPr>
        <w:t xml:space="preserve"> and additional processing delay may be needed</w:t>
      </w:r>
      <w:r w:rsidR="0028123F">
        <w:rPr>
          <w:rFonts w:hint="eastAsia"/>
          <w:lang w:val="en-US" w:eastAsia="zh-CN"/>
        </w:rPr>
        <w:t xml:space="preserve">. </w:t>
      </w:r>
      <w:r w:rsidR="00BD7EDC">
        <w:rPr>
          <w:lang w:val="en-US" w:eastAsia="zh-CN"/>
        </w:rPr>
        <w:t>I</w:t>
      </w:r>
      <w:r w:rsidR="00BD7EDC">
        <w:rPr>
          <w:rFonts w:hint="eastAsia"/>
          <w:lang w:val="en-US" w:eastAsia="zh-CN"/>
        </w:rPr>
        <w:t>n our view, the Multi-Rx operation is only about the reception not the processing</w:t>
      </w:r>
      <w:r w:rsidR="00806D06">
        <w:rPr>
          <w:rFonts w:hint="eastAsia"/>
          <w:lang w:val="en-US" w:eastAsia="zh-CN"/>
        </w:rPr>
        <w:t>,</w:t>
      </w:r>
      <w:r w:rsidR="00034BDA">
        <w:rPr>
          <w:rFonts w:hint="eastAsia"/>
          <w:lang w:val="en-US" w:eastAsia="zh-CN"/>
        </w:rPr>
        <w:t xml:space="preserve"> and</w:t>
      </w:r>
      <w:r w:rsidR="00723EDB">
        <w:rPr>
          <w:rFonts w:hint="eastAsia"/>
          <w:lang w:val="en-US" w:eastAsia="zh-CN"/>
        </w:rPr>
        <w:t xml:space="preserve"> we agree that the simultaneous reception and simultaneous processing can be discussed separately</w:t>
      </w:r>
      <w:r w:rsidR="00BD7EDC">
        <w:rPr>
          <w:rFonts w:hint="eastAsia"/>
          <w:lang w:val="en-US" w:eastAsia="zh-CN"/>
        </w:rPr>
        <w:t xml:space="preserve">. </w:t>
      </w:r>
      <w:r w:rsidR="00034BDA">
        <w:rPr>
          <w:lang w:val="en-US" w:eastAsia="zh-CN"/>
        </w:rPr>
        <w:t>B</w:t>
      </w:r>
      <w:r w:rsidR="00034BDA">
        <w:rPr>
          <w:rFonts w:hint="eastAsia"/>
          <w:lang w:val="en-US" w:eastAsia="zh-CN"/>
        </w:rPr>
        <w:t xml:space="preserve">ut </w:t>
      </w:r>
      <w:r w:rsidR="001665E2">
        <w:rPr>
          <w:rFonts w:hint="eastAsia"/>
          <w:lang w:val="en-US" w:eastAsia="zh-CN"/>
        </w:rPr>
        <w:t xml:space="preserve">we think </w:t>
      </w:r>
      <w:r w:rsidR="006F0030">
        <w:rPr>
          <w:rFonts w:hint="eastAsia"/>
          <w:lang w:val="en-US" w:eastAsia="zh-CN"/>
        </w:rPr>
        <w:t>more motivations are needed</w:t>
      </w:r>
      <w:r w:rsidR="001665E2">
        <w:rPr>
          <w:rFonts w:hint="eastAsia"/>
          <w:lang w:val="en-US" w:eastAsia="zh-CN"/>
        </w:rPr>
        <w:t xml:space="preserve"> to add</w:t>
      </w:r>
      <w:r w:rsidR="001D1730">
        <w:rPr>
          <w:rFonts w:hint="eastAsia"/>
          <w:lang w:val="en-US" w:eastAsia="zh-CN"/>
        </w:rPr>
        <w:t xml:space="preserve"> additional </w:t>
      </w:r>
      <w:r w:rsidR="006F0030">
        <w:rPr>
          <w:rFonts w:hint="eastAsia"/>
          <w:lang w:val="en-US" w:eastAsia="zh-CN"/>
        </w:rPr>
        <w:t xml:space="preserve">processing </w:t>
      </w:r>
      <w:r w:rsidR="001D1730">
        <w:rPr>
          <w:rFonts w:hint="eastAsia"/>
          <w:lang w:val="en-US" w:eastAsia="zh-CN"/>
        </w:rPr>
        <w:t xml:space="preserve">delay </w:t>
      </w:r>
      <w:r w:rsidR="006F0030">
        <w:rPr>
          <w:rFonts w:hint="eastAsia"/>
          <w:lang w:val="en-US" w:eastAsia="zh-CN"/>
        </w:rPr>
        <w:t xml:space="preserve">and </w:t>
      </w:r>
      <w:r w:rsidR="001665E2">
        <w:rPr>
          <w:rFonts w:hint="eastAsia"/>
          <w:lang w:val="en-US" w:eastAsia="zh-CN"/>
        </w:rPr>
        <w:t>can be discussed in requirements part</w:t>
      </w:r>
      <w:r w:rsidR="001D1730">
        <w:rPr>
          <w:rFonts w:hint="eastAsia"/>
          <w:lang w:val="en-US" w:eastAsia="zh-CN"/>
        </w:rPr>
        <w:t xml:space="preserve">. </w:t>
      </w:r>
      <w:r w:rsidR="00BD7EDC">
        <w:rPr>
          <w:lang w:val="en-US" w:eastAsia="zh-CN"/>
        </w:rPr>
        <w:t>E</w:t>
      </w:r>
      <w:r w:rsidR="00BD7EDC">
        <w:rPr>
          <w:rFonts w:hint="eastAsia"/>
          <w:lang w:val="en-US" w:eastAsia="zh-CN"/>
        </w:rPr>
        <w:t xml:space="preserve">ven in single Rx </w:t>
      </w:r>
      <w:r w:rsidR="005414F0">
        <w:rPr>
          <w:rFonts w:hint="eastAsia"/>
          <w:lang w:val="en-US" w:eastAsia="zh-CN"/>
        </w:rPr>
        <w:t xml:space="preserve">operation </w:t>
      </w:r>
      <w:r w:rsidR="00BD7EDC">
        <w:rPr>
          <w:rFonts w:hint="eastAsia"/>
          <w:lang w:val="en-US" w:eastAsia="zh-CN"/>
        </w:rPr>
        <w:t xml:space="preserve">or Multi-Rx operation for L1, there may be multiple SSBs </w:t>
      </w:r>
      <w:r w:rsidR="000739AF">
        <w:rPr>
          <w:rFonts w:hint="eastAsia"/>
          <w:lang w:val="en-US" w:eastAsia="zh-CN"/>
        </w:rPr>
        <w:t xml:space="preserve">from the target frequency layer </w:t>
      </w:r>
      <w:r w:rsidR="00BD7EDC">
        <w:rPr>
          <w:rFonts w:hint="eastAsia"/>
          <w:lang w:val="en-US" w:eastAsia="zh-CN"/>
        </w:rPr>
        <w:t>within</w:t>
      </w:r>
      <w:r w:rsidR="005414F0">
        <w:rPr>
          <w:rFonts w:hint="eastAsia"/>
          <w:lang w:val="en-US" w:eastAsia="zh-CN"/>
        </w:rPr>
        <w:t xml:space="preserve"> one SMTC</w:t>
      </w:r>
      <w:r w:rsidR="00AD7687">
        <w:rPr>
          <w:rFonts w:hint="eastAsia"/>
          <w:lang w:val="en-US" w:eastAsia="zh-CN"/>
        </w:rPr>
        <w:t xml:space="preserve"> but no additional delay is considered for processing</w:t>
      </w:r>
      <w:r w:rsidR="00C16145">
        <w:rPr>
          <w:rFonts w:hint="eastAsia"/>
          <w:lang w:val="en-US" w:eastAsia="zh-CN"/>
        </w:rPr>
        <w:t xml:space="preserve">. </w:t>
      </w:r>
      <w:r w:rsidR="00AD7687">
        <w:rPr>
          <w:rFonts w:hint="eastAsia"/>
          <w:lang w:val="en-US" w:eastAsia="zh-CN"/>
        </w:rPr>
        <w:t>W</w:t>
      </w:r>
      <w:r w:rsidR="009F1C3A">
        <w:rPr>
          <w:rFonts w:hint="eastAsia"/>
          <w:lang w:val="en-US" w:eastAsia="zh-CN"/>
        </w:rPr>
        <w:t>e think the support of Multi-Rx operation for L3 does not change the UE processing capability</w:t>
      </w:r>
      <w:r w:rsidR="00C72E09">
        <w:rPr>
          <w:rFonts w:hint="eastAsia"/>
          <w:lang w:val="en-US" w:eastAsia="zh-CN"/>
        </w:rPr>
        <w:t xml:space="preserve"> and no additional processing delay is needed</w:t>
      </w:r>
      <w:r w:rsidR="00A82297">
        <w:rPr>
          <w:rFonts w:hint="eastAsia"/>
          <w:lang w:val="en-US" w:eastAsia="zh-CN"/>
        </w:rPr>
        <w:t xml:space="preserve"> either</w:t>
      </w:r>
      <w:r w:rsidR="0039411D">
        <w:rPr>
          <w:rFonts w:hint="eastAsia"/>
          <w:lang w:val="en-US" w:eastAsia="zh-CN"/>
        </w:rPr>
        <w:t xml:space="preserve">. </w:t>
      </w:r>
    </w:p>
    <w:tbl>
      <w:tblPr>
        <w:tblStyle w:val="af3"/>
        <w:tblW w:w="0" w:type="auto"/>
        <w:tblLook w:val="04A0" w:firstRow="1" w:lastRow="0" w:firstColumn="1" w:lastColumn="0" w:noHBand="0" w:noVBand="1"/>
      </w:tblPr>
      <w:tblGrid>
        <w:gridCol w:w="9857"/>
      </w:tblGrid>
      <w:tr w:rsidR="00B70DEB" w:rsidTr="00B70DEB">
        <w:tc>
          <w:tcPr>
            <w:tcW w:w="9857" w:type="dxa"/>
          </w:tcPr>
          <w:p w:rsidR="00B70DEB" w:rsidRPr="00F4304B" w:rsidRDefault="00B70DEB" w:rsidP="00B70DEB">
            <w:pPr>
              <w:spacing w:after="120"/>
              <w:ind w:left="-20"/>
              <w:rPr>
                <w:b/>
                <w:color w:val="0070C0"/>
                <w:u w:val="single"/>
                <w:lang w:eastAsia="ko-KR"/>
              </w:rPr>
            </w:pPr>
            <w:r w:rsidRPr="00F4304B">
              <w:rPr>
                <w:b/>
                <w:color w:val="0070C0"/>
                <w:u w:val="single"/>
                <w:lang w:eastAsia="ko-KR"/>
              </w:rPr>
              <w:t>Other clarification on WID:</w:t>
            </w:r>
          </w:p>
          <w:p w:rsidR="00B70DEB" w:rsidRPr="00F4304B" w:rsidRDefault="00B70DEB" w:rsidP="00B70DEB">
            <w:pPr>
              <w:pStyle w:val="af8"/>
              <w:widowControl/>
              <w:numPr>
                <w:ilvl w:val="0"/>
                <w:numId w:val="21"/>
              </w:numPr>
              <w:autoSpaceDN w:val="0"/>
              <w:spacing w:before="0" w:after="180" w:line="240" w:lineRule="auto"/>
              <w:ind w:firstLineChars="0"/>
              <w:jc w:val="left"/>
              <w:rPr>
                <w:sz w:val="20"/>
                <w:szCs w:val="20"/>
              </w:rPr>
            </w:pPr>
            <w:r w:rsidRPr="00F4304B">
              <w:rPr>
                <w:sz w:val="20"/>
                <w:szCs w:val="20"/>
              </w:rPr>
              <w:t>FFS:</w:t>
            </w:r>
          </w:p>
          <w:p w:rsidR="00B70DEB" w:rsidRPr="00B70DEB" w:rsidRDefault="00B70DEB" w:rsidP="00B70DEB">
            <w:pPr>
              <w:pStyle w:val="af8"/>
              <w:widowControl/>
              <w:numPr>
                <w:ilvl w:val="1"/>
                <w:numId w:val="21"/>
              </w:numPr>
              <w:autoSpaceDN w:val="0"/>
              <w:spacing w:before="0" w:after="180" w:line="240" w:lineRule="auto"/>
              <w:ind w:firstLineChars="0"/>
              <w:jc w:val="left"/>
              <w:rPr>
                <w:szCs w:val="21"/>
              </w:rPr>
            </w:pPr>
            <w:r w:rsidRPr="00F4304B">
              <w:rPr>
                <w:sz w:val="20"/>
                <w:szCs w:val="20"/>
              </w:rPr>
              <w:t xml:space="preserve">“For UE supporting multiple-Rx simultaneous reception for L3 delay enhancement” means </w:t>
            </w:r>
            <w:bookmarkStart w:id="2" w:name="OLE_LINK5"/>
            <w:bookmarkStart w:id="3" w:name="OLE_LINK6"/>
            <w:r w:rsidRPr="00F4304B">
              <w:rPr>
                <w:sz w:val="20"/>
                <w:szCs w:val="20"/>
              </w:rPr>
              <w:t>UE supporting “simultaneous reception of multiple SSBs from different directions of the same target frequency layer inside a SMTC window</w:t>
            </w:r>
            <w:bookmarkEnd w:id="2"/>
            <w:bookmarkEnd w:id="3"/>
            <w:r w:rsidRPr="00F4304B">
              <w:rPr>
                <w:sz w:val="20"/>
                <w:szCs w:val="20"/>
              </w:rPr>
              <w:t>. But it does not mean “UE can process multiple SSBs from different directions of the target frequency in parallel.”</w:t>
            </w:r>
          </w:p>
        </w:tc>
      </w:tr>
    </w:tbl>
    <w:p w:rsidR="008E4EF1" w:rsidRPr="0028123F" w:rsidRDefault="00B30FF1" w:rsidP="00B30FF1">
      <w:pPr>
        <w:spacing w:beforeLines="100" w:before="240"/>
        <w:rPr>
          <w:b/>
          <w:lang w:val="en-US" w:eastAsia="zh-CN"/>
        </w:rPr>
      </w:pPr>
      <w:r w:rsidRPr="0028123F">
        <w:rPr>
          <w:b/>
          <w:lang w:val="en-US" w:eastAsia="zh-CN"/>
        </w:rPr>
        <w:t>P</w:t>
      </w:r>
      <w:r w:rsidRPr="0028123F">
        <w:rPr>
          <w:rFonts w:hint="eastAsia"/>
          <w:b/>
          <w:lang w:val="en-US" w:eastAsia="zh-CN"/>
        </w:rPr>
        <w:t xml:space="preserve">roposal 3: </w:t>
      </w:r>
      <w:r w:rsidR="00734786" w:rsidRPr="0028123F">
        <w:rPr>
          <w:rFonts w:hint="eastAsia"/>
          <w:b/>
          <w:lang w:val="en-US" w:eastAsia="zh-CN"/>
        </w:rPr>
        <w:t xml:space="preserve">The enhanced </w:t>
      </w:r>
      <w:r w:rsidR="002221F9" w:rsidRPr="0028123F">
        <w:rPr>
          <w:rFonts w:hint="eastAsia"/>
          <w:b/>
          <w:lang w:val="en-US" w:eastAsia="zh-CN"/>
        </w:rPr>
        <w:t xml:space="preserve">Rx BSF applies to the </w:t>
      </w:r>
      <w:r w:rsidR="00734786" w:rsidRPr="0028123F">
        <w:rPr>
          <w:b/>
          <w:szCs w:val="21"/>
        </w:rPr>
        <w:t xml:space="preserve">UE supporting </w:t>
      </w:r>
      <w:r w:rsidR="00F155F1">
        <w:rPr>
          <w:b/>
          <w:szCs w:val="21"/>
        </w:rPr>
        <w:t>Multi-Rx</w:t>
      </w:r>
      <w:r w:rsidR="00F155F1">
        <w:rPr>
          <w:rFonts w:hint="eastAsia"/>
          <w:b/>
          <w:szCs w:val="21"/>
          <w:lang w:eastAsia="zh-CN"/>
        </w:rPr>
        <w:t xml:space="preserve"> operation </w:t>
      </w:r>
      <w:r w:rsidR="00FC5BDD">
        <w:rPr>
          <w:rFonts w:hint="eastAsia"/>
          <w:b/>
          <w:szCs w:val="21"/>
          <w:lang w:eastAsia="zh-CN"/>
        </w:rPr>
        <w:t xml:space="preserve">for L3 measurements </w:t>
      </w:r>
      <w:r w:rsidR="00F155F1">
        <w:rPr>
          <w:rFonts w:hint="eastAsia"/>
          <w:b/>
          <w:szCs w:val="21"/>
          <w:lang w:eastAsia="zh-CN"/>
        </w:rPr>
        <w:t xml:space="preserve">which means </w:t>
      </w:r>
      <w:r w:rsidR="006E046E">
        <w:rPr>
          <w:rFonts w:hint="eastAsia"/>
          <w:b/>
          <w:szCs w:val="21"/>
          <w:lang w:eastAsia="zh-CN"/>
        </w:rPr>
        <w:t>UE support</w:t>
      </w:r>
      <w:r w:rsidR="007C2329">
        <w:rPr>
          <w:rFonts w:hint="eastAsia"/>
          <w:b/>
          <w:szCs w:val="21"/>
          <w:lang w:eastAsia="zh-CN"/>
        </w:rPr>
        <w:t>s</w:t>
      </w:r>
      <w:r w:rsidR="006E046E">
        <w:rPr>
          <w:rFonts w:hint="eastAsia"/>
          <w:b/>
          <w:szCs w:val="21"/>
          <w:lang w:eastAsia="zh-CN"/>
        </w:rPr>
        <w:t xml:space="preserve"> </w:t>
      </w:r>
      <w:r w:rsidR="00734786" w:rsidRPr="0028123F">
        <w:rPr>
          <w:b/>
          <w:szCs w:val="21"/>
        </w:rPr>
        <w:t>simultaneous reception of multiple SSBs from</w:t>
      </w:r>
      <w:r w:rsidR="00253F80">
        <w:rPr>
          <w:rFonts w:hint="eastAsia"/>
          <w:b/>
          <w:szCs w:val="21"/>
          <w:lang w:eastAsia="zh-CN"/>
        </w:rPr>
        <w:t xml:space="preserve"> </w:t>
      </w:r>
      <w:r w:rsidR="00734786" w:rsidRPr="0028123F">
        <w:rPr>
          <w:b/>
          <w:szCs w:val="21"/>
        </w:rPr>
        <w:t>different directions of the same target frequency layer inside a SMTC window</w:t>
      </w:r>
      <w:r w:rsidRPr="0028123F">
        <w:rPr>
          <w:rFonts w:hint="eastAsia"/>
          <w:b/>
          <w:lang w:val="en-US" w:eastAsia="zh-CN"/>
        </w:rPr>
        <w:t xml:space="preserve">. </w:t>
      </w:r>
    </w:p>
    <w:p w:rsidR="00EF18D2" w:rsidRPr="00526B0E" w:rsidRDefault="00A46593" w:rsidP="00EF18D2">
      <w:pPr>
        <w:spacing w:beforeLines="100" w:before="240"/>
        <w:rPr>
          <w:b/>
          <w:lang w:val="en-US" w:eastAsia="zh-CN"/>
        </w:rPr>
      </w:pPr>
      <w:r>
        <w:rPr>
          <w:b/>
          <w:lang w:val="en-US" w:eastAsia="zh-CN"/>
        </w:rPr>
        <w:t>P</w:t>
      </w:r>
      <w:r>
        <w:rPr>
          <w:rFonts w:hint="eastAsia"/>
          <w:b/>
          <w:lang w:val="en-US" w:eastAsia="zh-CN"/>
        </w:rPr>
        <w:t xml:space="preserve">roposal 4: No need to </w:t>
      </w:r>
      <w:r w:rsidR="00485CE2">
        <w:rPr>
          <w:rFonts w:hint="eastAsia"/>
          <w:b/>
          <w:lang w:val="en-US" w:eastAsia="zh-CN"/>
        </w:rPr>
        <w:t>add</w:t>
      </w:r>
      <w:r w:rsidR="00847BF5">
        <w:rPr>
          <w:rFonts w:hint="eastAsia"/>
          <w:b/>
          <w:lang w:val="en-US" w:eastAsia="zh-CN"/>
        </w:rPr>
        <w:t xml:space="preserve"> additional processing time due to multiple SSBs within one SMTC.</w:t>
      </w:r>
      <w:r w:rsidR="00EF18D2">
        <w:rPr>
          <w:rFonts w:hint="eastAsia"/>
          <w:b/>
          <w:lang w:val="en-US" w:eastAsia="zh-CN"/>
        </w:rPr>
        <w:t xml:space="preserve"> </w:t>
      </w:r>
    </w:p>
    <w:p w:rsidR="002E1925" w:rsidRDefault="00A401A6" w:rsidP="0009566B">
      <w:pPr>
        <w:spacing w:beforeLines="100" w:before="240"/>
        <w:rPr>
          <w:lang w:val="en-US" w:eastAsia="zh-CN"/>
        </w:rPr>
      </w:pPr>
      <w:r>
        <w:rPr>
          <w:lang w:val="en-US" w:eastAsia="zh-CN"/>
        </w:rPr>
        <w:t>T</w:t>
      </w:r>
      <w:r>
        <w:rPr>
          <w:rFonts w:hint="eastAsia"/>
          <w:lang w:val="en-US" w:eastAsia="zh-CN"/>
        </w:rPr>
        <w:t xml:space="preserve">he second issue to be discussed is the condition to apply L3 measurement </w:t>
      </w:r>
      <w:r w:rsidR="006D0C3F">
        <w:rPr>
          <w:rFonts w:hint="eastAsia"/>
          <w:lang w:val="en-US" w:eastAsia="zh-CN"/>
        </w:rPr>
        <w:t xml:space="preserve">delay reduction by optimizing Rx BSF. </w:t>
      </w:r>
      <w:r w:rsidR="00B85403">
        <w:rPr>
          <w:lang w:val="en-US" w:eastAsia="zh-CN"/>
        </w:rPr>
        <w:t>A</w:t>
      </w:r>
      <w:r w:rsidR="00B85403">
        <w:rPr>
          <w:rFonts w:hint="eastAsia"/>
          <w:lang w:val="en-US" w:eastAsia="zh-CN"/>
        </w:rPr>
        <w:t xml:space="preserve">nd the following aspects </w:t>
      </w:r>
      <w:r w:rsidR="00200EC6">
        <w:rPr>
          <w:rFonts w:hint="eastAsia"/>
          <w:lang w:val="en-US" w:eastAsia="zh-CN"/>
        </w:rPr>
        <w:t>were</w:t>
      </w:r>
      <w:r w:rsidR="00406308">
        <w:rPr>
          <w:rFonts w:hint="eastAsia"/>
          <w:lang w:val="en-US" w:eastAsia="zh-CN"/>
        </w:rPr>
        <w:t xml:space="preserve"> </w:t>
      </w:r>
      <w:r w:rsidR="00424783">
        <w:rPr>
          <w:rFonts w:hint="eastAsia"/>
          <w:lang w:val="en-US" w:eastAsia="zh-CN"/>
        </w:rPr>
        <w:t>discussed</w:t>
      </w:r>
      <w:r w:rsidR="00B85403">
        <w:rPr>
          <w:rFonts w:hint="eastAsia"/>
          <w:lang w:val="en-US" w:eastAsia="zh-CN"/>
        </w:rPr>
        <w:t xml:space="preserve"> based on the approved WF [1]. </w:t>
      </w:r>
    </w:p>
    <w:tbl>
      <w:tblPr>
        <w:tblStyle w:val="af3"/>
        <w:tblW w:w="0" w:type="auto"/>
        <w:tblLook w:val="04A0" w:firstRow="1" w:lastRow="0" w:firstColumn="1" w:lastColumn="0" w:noHBand="0" w:noVBand="1"/>
      </w:tblPr>
      <w:tblGrid>
        <w:gridCol w:w="9857"/>
      </w:tblGrid>
      <w:tr w:rsidR="00B85403" w:rsidRPr="00BB0149" w:rsidTr="00B85403">
        <w:tc>
          <w:tcPr>
            <w:tcW w:w="9857" w:type="dxa"/>
          </w:tcPr>
          <w:p w:rsidR="00B85403" w:rsidRPr="00BB0149" w:rsidRDefault="00B85403" w:rsidP="00B85403">
            <w:pPr>
              <w:spacing w:after="120"/>
              <w:rPr>
                <w:b/>
                <w:bCs/>
                <w:u w:val="single"/>
              </w:rPr>
            </w:pPr>
            <w:r w:rsidRPr="00BB0149">
              <w:rPr>
                <w:b/>
                <w:bCs/>
                <w:u w:val="single"/>
              </w:rPr>
              <w:t>Conditions for UE to apply L3 measurement delay reduction by optimizing Rx BSF:</w:t>
            </w:r>
          </w:p>
          <w:p w:rsidR="00B85403" w:rsidRPr="00BB0149" w:rsidRDefault="00B85403" w:rsidP="00B85403">
            <w:pPr>
              <w:pStyle w:val="af8"/>
              <w:widowControl/>
              <w:numPr>
                <w:ilvl w:val="1"/>
                <w:numId w:val="21"/>
              </w:numPr>
              <w:autoSpaceDN w:val="0"/>
              <w:spacing w:before="0" w:after="120" w:line="240" w:lineRule="auto"/>
              <w:ind w:left="360" w:firstLineChars="0"/>
              <w:jc w:val="left"/>
              <w:rPr>
                <w:sz w:val="20"/>
                <w:szCs w:val="20"/>
                <w:u w:val="single"/>
              </w:rPr>
            </w:pPr>
            <w:r w:rsidRPr="00BB0149">
              <w:rPr>
                <w:sz w:val="20"/>
                <w:szCs w:val="20"/>
                <w:u w:val="single"/>
              </w:rPr>
              <w:t>FFS: multi-Rx simultaneous reception of UE is in active mode, which is expected to follow the one specified in Rel-18 for multi-Rx simultaneous reception feature</w:t>
            </w:r>
          </w:p>
          <w:p w:rsidR="00B85403" w:rsidRPr="00BB0149" w:rsidRDefault="00B85403" w:rsidP="00B85403">
            <w:pPr>
              <w:pStyle w:val="af8"/>
              <w:widowControl/>
              <w:numPr>
                <w:ilvl w:val="1"/>
                <w:numId w:val="21"/>
              </w:numPr>
              <w:autoSpaceDN w:val="0"/>
              <w:spacing w:before="0" w:after="120" w:line="240" w:lineRule="auto"/>
              <w:ind w:left="360" w:firstLineChars="0"/>
              <w:jc w:val="left"/>
              <w:rPr>
                <w:sz w:val="20"/>
                <w:szCs w:val="20"/>
                <w:u w:val="single"/>
              </w:rPr>
            </w:pPr>
            <w:r w:rsidRPr="00BB0149">
              <w:rPr>
                <w:sz w:val="20"/>
                <w:szCs w:val="20"/>
                <w:u w:val="single"/>
              </w:rPr>
              <w:t>FFS: UE’s mobility status, e.g., whether HST is precluded or not</w:t>
            </w:r>
          </w:p>
          <w:p w:rsidR="00B85403" w:rsidRPr="00BB0149" w:rsidRDefault="00B85403" w:rsidP="00B85403">
            <w:pPr>
              <w:pStyle w:val="af8"/>
              <w:widowControl/>
              <w:numPr>
                <w:ilvl w:val="1"/>
                <w:numId w:val="21"/>
              </w:numPr>
              <w:autoSpaceDN w:val="0"/>
              <w:spacing w:before="0" w:after="120" w:line="240" w:lineRule="auto"/>
              <w:ind w:left="360" w:firstLineChars="0"/>
              <w:jc w:val="left"/>
              <w:rPr>
                <w:sz w:val="20"/>
                <w:szCs w:val="20"/>
                <w:u w:val="single"/>
              </w:rPr>
            </w:pPr>
            <w:r w:rsidRPr="00BB0149">
              <w:rPr>
                <w:sz w:val="20"/>
                <w:szCs w:val="20"/>
                <w:u w:val="single"/>
              </w:rPr>
              <w:t xml:space="preserve">FFS: RRM measurement with two panels activated, two searchers are occupied by this single carrier </w:t>
            </w:r>
          </w:p>
          <w:p w:rsidR="00B85403" w:rsidRPr="00BB0149" w:rsidRDefault="00B85403" w:rsidP="00B85403">
            <w:pPr>
              <w:pStyle w:val="af8"/>
              <w:widowControl/>
              <w:numPr>
                <w:ilvl w:val="1"/>
                <w:numId w:val="21"/>
              </w:numPr>
              <w:autoSpaceDN w:val="0"/>
              <w:spacing w:before="0" w:after="120" w:line="240" w:lineRule="auto"/>
              <w:ind w:left="360" w:firstLineChars="0"/>
              <w:jc w:val="left"/>
              <w:rPr>
                <w:sz w:val="20"/>
                <w:szCs w:val="20"/>
                <w:u w:val="single"/>
              </w:rPr>
            </w:pPr>
            <w:r w:rsidRPr="00BB0149">
              <w:rPr>
                <w:sz w:val="20"/>
                <w:szCs w:val="20"/>
                <w:u w:val="single"/>
              </w:rPr>
              <w:t xml:space="preserve">FFS: SSB processing delay/time for processing multiple beams received in a SMTC  </w:t>
            </w:r>
          </w:p>
          <w:p w:rsidR="00B85403" w:rsidRPr="00BB0149" w:rsidRDefault="00B85403" w:rsidP="00B85403">
            <w:pPr>
              <w:pStyle w:val="af8"/>
              <w:widowControl/>
              <w:numPr>
                <w:ilvl w:val="1"/>
                <w:numId w:val="21"/>
              </w:numPr>
              <w:autoSpaceDN w:val="0"/>
              <w:spacing w:before="0" w:after="120" w:line="240" w:lineRule="auto"/>
              <w:ind w:left="360" w:firstLineChars="0"/>
              <w:jc w:val="left"/>
              <w:rPr>
                <w:sz w:val="20"/>
                <w:szCs w:val="20"/>
                <w:u w:val="single"/>
              </w:rPr>
            </w:pPr>
            <w:r w:rsidRPr="00BB0149">
              <w:rPr>
                <w:sz w:val="20"/>
                <w:szCs w:val="20"/>
                <w:u w:val="single"/>
              </w:rPr>
              <w:t>FFS: Power consumption issue</w:t>
            </w:r>
          </w:p>
          <w:p w:rsidR="00B85403" w:rsidRPr="00BB0149" w:rsidRDefault="00B85403" w:rsidP="00B85403">
            <w:pPr>
              <w:pStyle w:val="af8"/>
              <w:widowControl/>
              <w:numPr>
                <w:ilvl w:val="1"/>
                <w:numId w:val="21"/>
              </w:numPr>
              <w:autoSpaceDN w:val="0"/>
              <w:spacing w:before="0" w:after="120" w:line="240" w:lineRule="auto"/>
              <w:ind w:left="360" w:firstLineChars="0"/>
              <w:jc w:val="left"/>
              <w:rPr>
                <w:sz w:val="20"/>
                <w:szCs w:val="20"/>
                <w:u w:val="single"/>
              </w:rPr>
            </w:pPr>
            <w:r w:rsidRPr="00BB0149">
              <w:rPr>
                <w:sz w:val="20"/>
                <w:szCs w:val="20"/>
                <w:u w:val="single"/>
              </w:rPr>
              <w:t xml:space="preserve">FFS: UE has prior knowledge on the cell to be measured </w:t>
            </w:r>
          </w:p>
          <w:p w:rsidR="00B85403" w:rsidRPr="00BB0149" w:rsidRDefault="00B85403" w:rsidP="00B85403">
            <w:pPr>
              <w:pStyle w:val="af8"/>
              <w:widowControl/>
              <w:numPr>
                <w:ilvl w:val="1"/>
                <w:numId w:val="21"/>
              </w:numPr>
              <w:autoSpaceDN w:val="0"/>
              <w:spacing w:before="0" w:after="120" w:line="240" w:lineRule="auto"/>
              <w:ind w:left="360" w:firstLineChars="0"/>
              <w:jc w:val="left"/>
              <w:rPr>
                <w:sz w:val="20"/>
                <w:szCs w:val="20"/>
                <w:u w:val="single"/>
              </w:rPr>
            </w:pPr>
            <w:r w:rsidRPr="00BB0149">
              <w:rPr>
                <w:sz w:val="20"/>
                <w:szCs w:val="20"/>
                <w:u w:val="single"/>
              </w:rPr>
              <w:t>FFS: Rel-19 L3 measurement with multi-Rx DL reception is irrelevant to multi-TRP operation deployment</w:t>
            </w:r>
          </w:p>
          <w:p w:rsidR="00B85403" w:rsidRPr="00BB0149" w:rsidRDefault="00B85403" w:rsidP="00B85403">
            <w:pPr>
              <w:pStyle w:val="af8"/>
              <w:widowControl/>
              <w:numPr>
                <w:ilvl w:val="1"/>
                <w:numId w:val="21"/>
              </w:numPr>
              <w:autoSpaceDN w:val="0"/>
              <w:spacing w:before="0" w:after="120" w:line="240" w:lineRule="auto"/>
              <w:ind w:left="360" w:firstLineChars="0"/>
              <w:jc w:val="left"/>
              <w:rPr>
                <w:sz w:val="20"/>
                <w:szCs w:val="20"/>
                <w:u w:val="single"/>
              </w:rPr>
            </w:pPr>
            <w:r w:rsidRPr="00BB0149">
              <w:rPr>
                <w:sz w:val="20"/>
                <w:szCs w:val="20"/>
                <w:u w:val="single"/>
              </w:rPr>
              <w:t>FFS: cell-centre UE or cell-edge UE</w:t>
            </w:r>
          </w:p>
          <w:p w:rsidR="00B85403" w:rsidRPr="00BB0149" w:rsidRDefault="00B85403" w:rsidP="00B85403">
            <w:pPr>
              <w:pStyle w:val="af8"/>
              <w:widowControl/>
              <w:numPr>
                <w:ilvl w:val="1"/>
                <w:numId w:val="21"/>
              </w:numPr>
              <w:autoSpaceDN w:val="0"/>
              <w:spacing w:before="0" w:after="120" w:line="240" w:lineRule="auto"/>
              <w:ind w:left="360" w:firstLineChars="0"/>
              <w:jc w:val="left"/>
              <w:rPr>
                <w:sz w:val="20"/>
                <w:szCs w:val="20"/>
                <w:u w:val="single"/>
              </w:rPr>
            </w:pPr>
            <w:r w:rsidRPr="00BB0149">
              <w:rPr>
                <w:sz w:val="20"/>
                <w:szCs w:val="20"/>
                <w:u w:val="single"/>
              </w:rPr>
              <w:t xml:space="preserve">FFS: DRX is configured or not (newly added issue in this meeting based on </w:t>
            </w:r>
            <w:proofErr w:type="spellStart"/>
            <w:r w:rsidRPr="00BB0149">
              <w:rPr>
                <w:sz w:val="20"/>
                <w:szCs w:val="20"/>
                <w:u w:val="single"/>
              </w:rPr>
              <w:t>Xiaomi’s</w:t>
            </w:r>
            <w:proofErr w:type="spellEnd"/>
            <w:r w:rsidRPr="00BB0149">
              <w:rPr>
                <w:sz w:val="20"/>
                <w:szCs w:val="20"/>
                <w:u w:val="single"/>
              </w:rPr>
              <w:t xml:space="preserve"> proposal)</w:t>
            </w:r>
          </w:p>
          <w:p w:rsidR="00B85403" w:rsidRPr="00BB0149" w:rsidRDefault="00B85403" w:rsidP="00B85403">
            <w:pPr>
              <w:pStyle w:val="af8"/>
              <w:widowControl/>
              <w:numPr>
                <w:ilvl w:val="1"/>
                <w:numId w:val="21"/>
              </w:numPr>
              <w:autoSpaceDN w:val="0"/>
              <w:spacing w:before="0" w:after="120" w:line="240" w:lineRule="auto"/>
              <w:ind w:left="360" w:firstLineChars="0"/>
              <w:jc w:val="left"/>
              <w:rPr>
                <w:sz w:val="20"/>
                <w:szCs w:val="20"/>
                <w:u w:val="single"/>
              </w:rPr>
            </w:pPr>
            <w:r w:rsidRPr="00BB0149">
              <w:rPr>
                <w:sz w:val="20"/>
                <w:szCs w:val="20"/>
                <w:u w:val="single"/>
              </w:rPr>
              <w:t>FFS: Simultaneous operation between L3 and L1 measurements</w:t>
            </w:r>
          </w:p>
        </w:tc>
      </w:tr>
    </w:tbl>
    <w:p w:rsidR="0062773A" w:rsidRDefault="00F7620A" w:rsidP="0062773A">
      <w:pPr>
        <w:spacing w:beforeLines="100" w:before="240"/>
        <w:rPr>
          <w:lang w:val="en-US" w:eastAsia="zh-CN"/>
        </w:rPr>
      </w:pPr>
      <w:r>
        <w:rPr>
          <w:lang w:val="en-US" w:eastAsia="zh-CN"/>
        </w:rPr>
        <w:t>Regarding</w:t>
      </w:r>
      <w:r>
        <w:rPr>
          <w:rFonts w:hint="eastAsia"/>
          <w:lang w:val="en-US" w:eastAsia="zh-CN"/>
        </w:rPr>
        <w:t xml:space="preserve"> the con</w:t>
      </w:r>
      <w:r w:rsidR="0062773A">
        <w:rPr>
          <w:rFonts w:hint="eastAsia"/>
          <w:lang w:val="en-US" w:eastAsia="zh-CN"/>
        </w:rPr>
        <w:t>dition about Multi-Rx operation</w:t>
      </w:r>
      <w:r w:rsidR="00CD48E3">
        <w:rPr>
          <w:rFonts w:hint="eastAsia"/>
          <w:lang w:val="en-US" w:eastAsia="zh-CN"/>
        </w:rPr>
        <w:t xml:space="preserve">, we think the Rel-18 conclusion </w:t>
      </w:r>
      <w:r w:rsidR="00CD48E3">
        <w:rPr>
          <w:lang w:val="en-US" w:eastAsia="zh-CN"/>
        </w:rPr>
        <w:t>can</w:t>
      </w:r>
      <w:r w:rsidR="00CD48E3">
        <w:rPr>
          <w:rFonts w:hint="eastAsia"/>
          <w:lang w:val="en-US" w:eastAsia="zh-CN"/>
        </w:rPr>
        <w:t xml:space="preserve"> be the baseline. </w:t>
      </w:r>
      <w:r w:rsidR="0062773A">
        <w:rPr>
          <w:lang w:val="en-US" w:eastAsia="zh-CN"/>
        </w:rPr>
        <w:t>I</w:t>
      </w:r>
      <w:r w:rsidR="0062773A">
        <w:rPr>
          <w:rFonts w:hint="eastAsia"/>
          <w:lang w:val="en-US" w:eastAsia="zh-CN"/>
        </w:rPr>
        <w:t xml:space="preserve">n Rel-18 Multi-Rx, </w:t>
      </w:r>
      <w:r w:rsidR="00FF7D31" w:rsidRPr="00892138">
        <w:rPr>
          <w:lang w:val="en-US" w:eastAsia="zh-CN"/>
        </w:rPr>
        <w:t>the UE is in multi-Rx operation</w:t>
      </w:r>
      <w:r w:rsidR="0062773A">
        <w:rPr>
          <w:rFonts w:hint="eastAsia"/>
          <w:lang w:val="en-US" w:eastAsia="zh-CN"/>
        </w:rPr>
        <w:t xml:space="preserve"> </w:t>
      </w:r>
      <w:r w:rsidR="00FF7D31">
        <w:rPr>
          <w:rFonts w:hint="eastAsia"/>
          <w:lang w:val="en-US" w:eastAsia="zh-CN"/>
        </w:rPr>
        <w:t xml:space="preserve">if </w:t>
      </w:r>
      <w:r w:rsidR="00FF7D31" w:rsidRPr="00892138">
        <w:rPr>
          <w:rFonts w:hint="eastAsia"/>
          <w:lang w:val="en-US" w:eastAsia="zh-CN"/>
        </w:rPr>
        <w:t>UE is configured with group-based beam reporting (GBBR) report</w:t>
      </w:r>
      <w:r w:rsidR="0062773A">
        <w:rPr>
          <w:rFonts w:hint="eastAsia"/>
          <w:lang w:val="en-US" w:eastAsia="zh-CN"/>
        </w:rPr>
        <w:t xml:space="preserve">. </w:t>
      </w:r>
      <w:r w:rsidR="0062773A">
        <w:rPr>
          <w:lang w:val="en-US" w:eastAsia="zh-CN"/>
        </w:rPr>
        <w:t>T</w:t>
      </w:r>
      <w:r w:rsidR="0062773A">
        <w:rPr>
          <w:rFonts w:hint="eastAsia"/>
          <w:lang w:val="en-US" w:eastAsia="zh-CN"/>
        </w:rPr>
        <w:t xml:space="preserve">he similar condition can be used for L3 measurement, but since the current GBBR is for L1 measurement, RAN4 need to discuss whether additional conditions are needed to indicate that UE is in Multi-Rx operation for L3 measurement. </w:t>
      </w:r>
    </w:p>
    <w:tbl>
      <w:tblPr>
        <w:tblStyle w:val="af3"/>
        <w:tblW w:w="0" w:type="auto"/>
        <w:tblLook w:val="04A0" w:firstRow="1" w:lastRow="0" w:firstColumn="1" w:lastColumn="0" w:noHBand="0" w:noVBand="1"/>
      </w:tblPr>
      <w:tblGrid>
        <w:gridCol w:w="9857"/>
      </w:tblGrid>
      <w:tr w:rsidR="0062773A" w:rsidRPr="00892138" w:rsidTr="003B7C0B">
        <w:tc>
          <w:tcPr>
            <w:tcW w:w="9857" w:type="dxa"/>
          </w:tcPr>
          <w:p w:rsidR="0062773A" w:rsidRPr="00892138" w:rsidRDefault="0062773A" w:rsidP="003B7C0B">
            <w:pPr>
              <w:spacing w:afterLines="50" w:after="120"/>
              <w:rPr>
                <w:lang w:val="en-US" w:eastAsia="zh-CN"/>
              </w:rPr>
            </w:pPr>
            <w:r w:rsidRPr="00892138">
              <w:rPr>
                <w:lang w:val="en-US" w:eastAsia="zh-CN"/>
              </w:rPr>
              <w:t>A</w:t>
            </w:r>
            <w:r w:rsidRPr="00892138">
              <w:rPr>
                <w:rFonts w:hint="eastAsia"/>
                <w:lang w:val="en-US" w:eastAsia="zh-CN"/>
              </w:rPr>
              <w:t xml:space="preserve">greements: </w:t>
            </w:r>
          </w:p>
          <w:p w:rsidR="0062773A" w:rsidRPr="00892138" w:rsidRDefault="0062773A" w:rsidP="003B7C0B">
            <w:pPr>
              <w:pStyle w:val="af8"/>
              <w:numPr>
                <w:ilvl w:val="0"/>
                <w:numId w:val="22"/>
              </w:numPr>
              <w:spacing w:before="0" w:afterLines="50" w:after="120" w:line="240" w:lineRule="auto"/>
              <w:ind w:firstLineChars="0"/>
              <w:rPr>
                <w:sz w:val="20"/>
                <w:szCs w:val="20"/>
                <w:lang w:val="en-US"/>
              </w:rPr>
            </w:pPr>
            <w:r w:rsidRPr="00892138">
              <w:rPr>
                <w:sz w:val="20"/>
                <w:szCs w:val="20"/>
                <w:lang w:val="en-US"/>
              </w:rPr>
              <w:t>For fast beam sweeping, the UE is in multi-Rx operation if following condition is met:</w:t>
            </w:r>
          </w:p>
          <w:p w:rsidR="0062773A" w:rsidRPr="00892138" w:rsidRDefault="0062773A" w:rsidP="003B7C0B">
            <w:pPr>
              <w:numPr>
                <w:ilvl w:val="1"/>
                <w:numId w:val="22"/>
              </w:numPr>
              <w:spacing w:afterLines="50" w:after="120"/>
              <w:rPr>
                <w:lang w:val="en-US" w:eastAsia="zh-CN"/>
              </w:rPr>
            </w:pPr>
            <w:r w:rsidRPr="00892138">
              <w:rPr>
                <w:rFonts w:hint="eastAsia"/>
                <w:lang w:val="en-US" w:eastAsia="zh-CN"/>
              </w:rPr>
              <w:t>UE is configured with group-based beam reporting (GBBR) report.</w:t>
            </w:r>
          </w:p>
        </w:tc>
      </w:tr>
    </w:tbl>
    <w:p w:rsidR="00CB0D9E" w:rsidRDefault="00A47BC8" w:rsidP="00AE6212">
      <w:pPr>
        <w:spacing w:beforeLines="100" w:before="240"/>
        <w:rPr>
          <w:lang w:val="en-US" w:eastAsia="zh-CN"/>
        </w:rPr>
      </w:pPr>
      <w:r>
        <w:rPr>
          <w:lang w:val="en-US" w:eastAsia="zh-CN"/>
        </w:rPr>
        <w:t>F</w:t>
      </w:r>
      <w:r>
        <w:rPr>
          <w:rFonts w:hint="eastAsia"/>
          <w:lang w:val="en-US" w:eastAsia="zh-CN"/>
        </w:rPr>
        <w:t xml:space="preserve">or power consumption issue, </w:t>
      </w:r>
      <w:r w:rsidR="006C1B88">
        <w:rPr>
          <w:rFonts w:hint="eastAsia"/>
          <w:lang w:val="en-US" w:eastAsia="zh-CN"/>
        </w:rPr>
        <w:t>it also exists in Multi-Rx operation for L1 measurement and it was resolved by introducing the indication on UE preference</w:t>
      </w:r>
      <w:r w:rsidR="002D4701">
        <w:rPr>
          <w:rFonts w:hint="eastAsia"/>
          <w:lang w:val="en-US" w:eastAsia="zh-CN"/>
        </w:rPr>
        <w:t xml:space="preserve"> as shown below</w:t>
      </w:r>
      <w:r w:rsidR="006C1B88">
        <w:rPr>
          <w:rFonts w:hint="eastAsia"/>
          <w:lang w:val="en-US" w:eastAsia="zh-CN"/>
        </w:rPr>
        <w:t xml:space="preserve">. </w:t>
      </w:r>
    </w:p>
    <w:tbl>
      <w:tblPr>
        <w:tblStyle w:val="af3"/>
        <w:tblW w:w="0" w:type="auto"/>
        <w:tblLook w:val="04A0" w:firstRow="1" w:lastRow="0" w:firstColumn="1" w:lastColumn="0" w:noHBand="0" w:noVBand="1"/>
      </w:tblPr>
      <w:tblGrid>
        <w:gridCol w:w="9857"/>
      </w:tblGrid>
      <w:tr w:rsidR="00CB0D9E" w:rsidRPr="00CB0D9E" w:rsidTr="00CB0D9E">
        <w:tc>
          <w:tcPr>
            <w:tcW w:w="9857" w:type="dxa"/>
          </w:tcPr>
          <w:p w:rsidR="00CB0D9E" w:rsidRPr="00CB0D9E" w:rsidRDefault="00CB0D9E" w:rsidP="00CB0D9E">
            <w:pPr>
              <w:pStyle w:val="TAL"/>
              <w:rPr>
                <w:b/>
                <w:bCs/>
                <w:i/>
                <w:iCs/>
                <w:sz w:val="20"/>
              </w:rPr>
            </w:pPr>
            <w:r w:rsidRPr="00CB0D9E">
              <w:rPr>
                <w:b/>
                <w:bCs/>
                <w:i/>
                <w:iCs/>
                <w:sz w:val="20"/>
              </w:rPr>
              <w:lastRenderedPageBreak/>
              <w:t>multiRx-PreferenceFR2</w:t>
            </w:r>
          </w:p>
          <w:p w:rsidR="00CB0D9E" w:rsidRPr="00CB0D9E" w:rsidRDefault="00CB0D9E" w:rsidP="00CB0D9E">
            <w:pPr>
              <w:spacing w:beforeLines="100" w:before="240"/>
              <w:rPr>
                <w:lang w:val="en-US" w:eastAsia="zh-CN"/>
              </w:rPr>
            </w:pPr>
            <w:r w:rsidRPr="00CB0D9E">
              <w:rPr>
                <w:lang w:eastAsia="en-GB"/>
              </w:rPr>
              <w:t xml:space="preserve">Indicates the UE's preference </w:t>
            </w:r>
            <w:r w:rsidRPr="00CB0D9E">
              <w:rPr>
                <w:lang w:eastAsia="zh-CN"/>
              </w:rPr>
              <w:t>on single FR2 Rx operation to address overheating or power saving. This field is allowed to be reported only when UE is configured with serving cells operating on FR2.</w:t>
            </w:r>
          </w:p>
        </w:tc>
      </w:tr>
    </w:tbl>
    <w:p w:rsidR="00A47BC8" w:rsidRPr="00AE6212" w:rsidRDefault="006D7F17" w:rsidP="00AE6212">
      <w:pPr>
        <w:spacing w:beforeLines="100" w:before="240"/>
        <w:rPr>
          <w:lang w:val="en-US" w:eastAsia="zh-CN"/>
        </w:rPr>
      </w:pPr>
      <w:r>
        <w:rPr>
          <w:lang w:val="en-US" w:eastAsia="zh-CN"/>
        </w:rPr>
        <w:t>W</w:t>
      </w:r>
      <w:r>
        <w:rPr>
          <w:rFonts w:hint="eastAsia"/>
          <w:lang w:val="en-US" w:eastAsia="zh-CN"/>
        </w:rPr>
        <w:t xml:space="preserve">e think </w:t>
      </w:r>
      <w:r w:rsidR="0022013F">
        <w:rPr>
          <w:rFonts w:hint="eastAsia"/>
          <w:lang w:val="en-US" w:eastAsia="zh-CN"/>
        </w:rPr>
        <w:t xml:space="preserve">the same mechanism </w:t>
      </w:r>
      <w:r>
        <w:rPr>
          <w:rFonts w:hint="eastAsia"/>
          <w:lang w:val="en-US" w:eastAsia="zh-CN"/>
        </w:rPr>
        <w:t xml:space="preserve">can be reused for L3 measurement and whether to reuse the existing signaling </w:t>
      </w:r>
      <w:r>
        <w:rPr>
          <w:lang w:val="en-US" w:eastAsia="zh-CN"/>
        </w:rPr>
        <w:t>can</w:t>
      </w:r>
      <w:r>
        <w:rPr>
          <w:rFonts w:hint="eastAsia"/>
          <w:lang w:val="en-US" w:eastAsia="zh-CN"/>
        </w:rPr>
        <w:t xml:space="preserve"> be further discussed. </w:t>
      </w:r>
    </w:p>
    <w:p w:rsidR="00AF1814" w:rsidRDefault="0062773A" w:rsidP="0043642D">
      <w:pPr>
        <w:spacing w:beforeLines="50" w:before="120" w:afterLines="50" w:after="120"/>
        <w:rPr>
          <w:b/>
          <w:lang w:val="en-US" w:eastAsia="zh-CN"/>
        </w:rPr>
      </w:pPr>
      <w:r>
        <w:rPr>
          <w:b/>
          <w:lang w:val="en-US" w:eastAsia="zh-CN"/>
        </w:rPr>
        <w:t>P</w:t>
      </w:r>
      <w:r>
        <w:rPr>
          <w:rFonts w:hint="eastAsia"/>
          <w:b/>
          <w:lang w:val="en-US" w:eastAsia="zh-CN"/>
        </w:rPr>
        <w:t xml:space="preserve">roposal 5: </w:t>
      </w:r>
      <w:r w:rsidR="00AF1814">
        <w:rPr>
          <w:rFonts w:hint="eastAsia"/>
          <w:b/>
          <w:lang w:val="en-US" w:eastAsia="zh-CN"/>
        </w:rPr>
        <w:t xml:space="preserve">The condition of Multi-Rx operation in Rel-18 </w:t>
      </w:r>
      <w:r w:rsidR="00AF1814">
        <w:rPr>
          <w:b/>
          <w:lang w:val="en-US" w:eastAsia="zh-CN"/>
        </w:rPr>
        <w:t>can</w:t>
      </w:r>
      <w:r w:rsidR="00AF1814">
        <w:rPr>
          <w:rFonts w:hint="eastAsia"/>
          <w:b/>
          <w:lang w:val="en-US" w:eastAsia="zh-CN"/>
        </w:rPr>
        <w:t xml:space="preserve"> be reused, i.e</w:t>
      </w:r>
      <w:proofErr w:type="gramStart"/>
      <w:r w:rsidR="00AF1814">
        <w:rPr>
          <w:rFonts w:hint="eastAsia"/>
          <w:b/>
          <w:lang w:val="en-US" w:eastAsia="zh-CN"/>
        </w:rPr>
        <w:t>.,</w:t>
      </w:r>
      <w:proofErr w:type="gramEnd"/>
      <w:r w:rsidR="00AF1814">
        <w:rPr>
          <w:rFonts w:hint="eastAsia"/>
          <w:b/>
          <w:lang w:val="en-US" w:eastAsia="zh-CN"/>
        </w:rPr>
        <w:t xml:space="preserve"> </w:t>
      </w:r>
    </w:p>
    <w:p w:rsidR="00AF1814" w:rsidRPr="00424449" w:rsidRDefault="00AF1814" w:rsidP="00424449">
      <w:pPr>
        <w:pStyle w:val="af8"/>
        <w:numPr>
          <w:ilvl w:val="0"/>
          <w:numId w:val="22"/>
        </w:numPr>
        <w:spacing w:before="0" w:afterLines="50" w:after="120" w:line="240" w:lineRule="auto"/>
        <w:ind w:firstLineChars="0"/>
        <w:rPr>
          <w:b/>
          <w:sz w:val="20"/>
          <w:szCs w:val="20"/>
          <w:lang w:val="en-US"/>
        </w:rPr>
      </w:pPr>
      <w:r w:rsidRPr="00424449">
        <w:rPr>
          <w:b/>
          <w:sz w:val="20"/>
          <w:szCs w:val="20"/>
          <w:lang w:val="en-US"/>
        </w:rPr>
        <w:t>the UE is in multi-Rx operation if following condition is met:</w:t>
      </w:r>
    </w:p>
    <w:p w:rsidR="00AF1814" w:rsidRPr="00424449" w:rsidRDefault="00AF1814" w:rsidP="00424449">
      <w:pPr>
        <w:pStyle w:val="af8"/>
        <w:numPr>
          <w:ilvl w:val="1"/>
          <w:numId w:val="22"/>
        </w:numPr>
        <w:spacing w:before="0" w:afterLines="50" w:after="120" w:line="240" w:lineRule="auto"/>
        <w:ind w:firstLineChars="0"/>
        <w:rPr>
          <w:b/>
          <w:sz w:val="20"/>
          <w:szCs w:val="20"/>
          <w:lang w:val="en-US"/>
        </w:rPr>
      </w:pPr>
      <w:r w:rsidRPr="00424449">
        <w:rPr>
          <w:rFonts w:hint="eastAsia"/>
          <w:b/>
          <w:sz w:val="20"/>
          <w:szCs w:val="20"/>
          <w:lang w:val="en-US"/>
        </w:rPr>
        <w:t>UE is configured with group-based beam reporting (GBBR) report.</w:t>
      </w:r>
    </w:p>
    <w:p w:rsidR="00AE6212" w:rsidRPr="00AE6212" w:rsidRDefault="00AE6212" w:rsidP="00AE6212">
      <w:pPr>
        <w:spacing w:beforeLines="50" w:before="120" w:afterLines="50" w:after="120"/>
        <w:rPr>
          <w:b/>
          <w:lang w:val="en-US" w:eastAsia="zh-CN"/>
        </w:rPr>
      </w:pPr>
      <w:r w:rsidRPr="00AE6212">
        <w:rPr>
          <w:b/>
          <w:lang w:val="en-US"/>
        </w:rPr>
        <w:t>P</w:t>
      </w:r>
      <w:r w:rsidRPr="00AE6212">
        <w:rPr>
          <w:rFonts w:hint="eastAsia"/>
          <w:b/>
          <w:lang w:val="en-US"/>
        </w:rPr>
        <w:t xml:space="preserve">roposal </w:t>
      </w:r>
      <w:r>
        <w:rPr>
          <w:rFonts w:hint="eastAsia"/>
          <w:b/>
          <w:lang w:val="en-US" w:eastAsia="zh-CN"/>
        </w:rPr>
        <w:t>6</w:t>
      </w:r>
      <w:r w:rsidRPr="00AE6212">
        <w:rPr>
          <w:rFonts w:hint="eastAsia"/>
          <w:b/>
          <w:lang w:val="en-US"/>
        </w:rPr>
        <w:t xml:space="preserve">: </w:t>
      </w:r>
      <w:r>
        <w:rPr>
          <w:rFonts w:hint="eastAsia"/>
          <w:b/>
          <w:lang w:val="en-US" w:eastAsia="zh-CN"/>
        </w:rPr>
        <w:t xml:space="preserve">UE can indicate the preference </w:t>
      </w:r>
      <w:r w:rsidR="00EC54FD">
        <w:rPr>
          <w:rFonts w:hint="eastAsia"/>
          <w:b/>
          <w:lang w:val="en-US" w:eastAsia="zh-CN"/>
        </w:rPr>
        <w:t xml:space="preserve">of </w:t>
      </w:r>
      <w:r>
        <w:rPr>
          <w:rFonts w:hint="eastAsia"/>
          <w:b/>
          <w:lang w:val="en-US" w:eastAsia="zh-CN"/>
        </w:rPr>
        <w:t xml:space="preserve">Multi-Rx operation for </w:t>
      </w:r>
      <w:r w:rsidR="008E5C39">
        <w:rPr>
          <w:rFonts w:hint="eastAsia"/>
          <w:b/>
          <w:lang w:val="en-US" w:eastAsia="zh-CN"/>
        </w:rPr>
        <w:t xml:space="preserve">L3 measurement and further discuss whether to reuse the existing signaling. </w:t>
      </w:r>
    </w:p>
    <w:p w:rsidR="002E1925" w:rsidRDefault="00B764C4" w:rsidP="0009566B">
      <w:pPr>
        <w:spacing w:beforeLines="100" w:before="240"/>
        <w:rPr>
          <w:lang w:val="en-US" w:eastAsia="zh-CN"/>
        </w:rPr>
      </w:pPr>
      <w:r>
        <w:rPr>
          <w:lang w:val="en-US" w:eastAsia="zh-CN"/>
        </w:rPr>
        <w:t>F</w:t>
      </w:r>
      <w:r>
        <w:rPr>
          <w:rFonts w:hint="eastAsia"/>
          <w:lang w:val="en-US" w:eastAsia="zh-CN"/>
        </w:rPr>
        <w:t>or searcher or UE mobility status, we think the exi</w:t>
      </w:r>
      <w:r w:rsidR="00FF26FC">
        <w:rPr>
          <w:rFonts w:hint="eastAsia"/>
          <w:lang w:val="en-US" w:eastAsia="zh-CN"/>
        </w:rPr>
        <w:t>sting assumption can be applied</w:t>
      </w:r>
      <w:r>
        <w:rPr>
          <w:rFonts w:hint="eastAsia"/>
          <w:lang w:val="en-US" w:eastAsia="zh-CN"/>
        </w:rPr>
        <w:t xml:space="preserve"> and no need to specifically differentiate or preclude some cases. </w:t>
      </w:r>
      <w:r>
        <w:rPr>
          <w:lang w:val="en-US" w:eastAsia="zh-CN"/>
        </w:rPr>
        <w:t>E</w:t>
      </w:r>
      <w:r>
        <w:rPr>
          <w:rFonts w:hint="eastAsia"/>
          <w:lang w:val="en-US" w:eastAsia="zh-CN"/>
        </w:rPr>
        <w:t xml:space="preserve">.g., for HST, the requirements are similar as low mobility requirements </w:t>
      </w:r>
      <w:r w:rsidR="00B22ED1">
        <w:rPr>
          <w:rFonts w:hint="eastAsia"/>
          <w:lang w:val="en-US" w:eastAsia="zh-CN"/>
        </w:rPr>
        <w:t xml:space="preserve">but </w:t>
      </w:r>
      <w:r w:rsidR="00B64AFF">
        <w:rPr>
          <w:rFonts w:hint="eastAsia"/>
          <w:lang w:val="en-US" w:eastAsia="zh-CN"/>
        </w:rPr>
        <w:t xml:space="preserve">with </w:t>
      </w:r>
      <w:r>
        <w:rPr>
          <w:rFonts w:hint="eastAsia"/>
          <w:lang w:val="en-US" w:eastAsia="zh-CN"/>
        </w:rPr>
        <w:t xml:space="preserve">tightened scaling factor. </w:t>
      </w:r>
      <w:r w:rsidR="00A95333">
        <w:rPr>
          <w:lang w:val="en-US" w:eastAsia="zh-CN"/>
        </w:rPr>
        <w:t>S</w:t>
      </w:r>
      <w:r w:rsidR="00A95333">
        <w:rPr>
          <w:rFonts w:hint="eastAsia"/>
          <w:lang w:val="en-US" w:eastAsia="zh-CN"/>
        </w:rPr>
        <w:t xml:space="preserve">ince the capability for Multi-Rx and HST are separately defined, if UE can support both of the capabilities, </w:t>
      </w:r>
      <w:r>
        <w:rPr>
          <w:rFonts w:hint="eastAsia"/>
          <w:lang w:val="en-US" w:eastAsia="zh-CN"/>
        </w:rPr>
        <w:t xml:space="preserve">the enhanced BSF </w:t>
      </w:r>
      <w:r>
        <w:rPr>
          <w:lang w:val="en-US" w:eastAsia="zh-CN"/>
        </w:rPr>
        <w:t>can</w:t>
      </w:r>
      <w:r>
        <w:rPr>
          <w:rFonts w:hint="eastAsia"/>
          <w:lang w:val="en-US" w:eastAsia="zh-CN"/>
        </w:rPr>
        <w:t xml:space="preserve"> also be applied</w:t>
      </w:r>
      <w:r w:rsidR="00A95333">
        <w:rPr>
          <w:rFonts w:hint="eastAsia"/>
          <w:lang w:val="en-US" w:eastAsia="zh-CN"/>
        </w:rPr>
        <w:t xml:space="preserve"> to HST requirements</w:t>
      </w:r>
      <w:r>
        <w:rPr>
          <w:rFonts w:hint="eastAsia"/>
          <w:lang w:val="en-US" w:eastAsia="zh-CN"/>
        </w:rPr>
        <w:t>.</w:t>
      </w:r>
      <w:r w:rsidR="002F2E5A">
        <w:rPr>
          <w:rFonts w:hint="eastAsia"/>
          <w:lang w:val="en-US" w:eastAsia="zh-CN"/>
        </w:rPr>
        <w:t xml:space="preserve"> </w:t>
      </w:r>
    </w:p>
    <w:p w:rsidR="00A66A4A" w:rsidRPr="00A66A4A" w:rsidRDefault="00A66A4A" w:rsidP="0009566B">
      <w:pPr>
        <w:spacing w:beforeLines="100" w:before="240"/>
        <w:rPr>
          <w:lang w:val="en-US" w:eastAsia="zh-CN"/>
        </w:rPr>
      </w:pPr>
      <w:r>
        <w:rPr>
          <w:lang w:val="en-US" w:eastAsia="zh-CN"/>
        </w:rPr>
        <w:t>F</w:t>
      </w:r>
      <w:r>
        <w:rPr>
          <w:rFonts w:hint="eastAsia"/>
          <w:lang w:val="en-US" w:eastAsia="zh-CN"/>
        </w:rPr>
        <w:t xml:space="preserve">or the prior knowledge of target cell, we do not see the reason to introduce it as the condition on top of Multi-Rx operation. </w:t>
      </w:r>
      <w:r w:rsidR="00AD476B">
        <w:rPr>
          <w:lang w:val="en-US" w:eastAsia="zh-CN"/>
        </w:rPr>
        <w:t>T</w:t>
      </w:r>
      <w:r w:rsidR="00AD476B">
        <w:rPr>
          <w:rFonts w:hint="eastAsia"/>
          <w:lang w:val="en-US" w:eastAsia="zh-CN"/>
        </w:rPr>
        <w:t xml:space="preserve">he requirements can be applied when UE needs beam sweeping. </w:t>
      </w:r>
      <w:r w:rsidR="00AD476B">
        <w:rPr>
          <w:lang w:val="en-US" w:eastAsia="zh-CN"/>
        </w:rPr>
        <w:t>I</w:t>
      </w:r>
      <w:r w:rsidR="00AD476B">
        <w:rPr>
          <w:rFonts w:hint="eastAsia"/>
          <w:lang w:val="en-US" w:eastAsia="zh-CN"/>
        </w:rPr>
        <w:t xml:space="preserve">f UE has the prior knowledge of cell location or direction, UE does not need beam sweeping and there is no need to enhance the beam sweeping factor. </w:t>
      </w:r>
    </w:p>
    <w:p w:rsidR="00084BE8" w:rsidRPr="00526B0E" w:rsidRDefault="00084BE8" w:rsidP="00925EA7">
      <w:pPr>
        <w:spacing w:beforeLines="50" w:before="120" w:after="120"/>
        <w:rPr>
          <w:b/>
          <w:lang w:val="en-US" w:eastAsia="zh-CN"/>
        </w:rPr>
      </w:pPr>
      <w:r>
        <w:rPr>
          <w:b/>
          <w:lang w:val="en-US" w:eastAsia="zh-CN"/>
        </w:rPr>
        <w:t>P</w:t>
      </w:r>
      <w:r>
        <w:rPr>
          <w:rFonts w:hint="eastAsia"/>
          <w:b/>
          <w:lang w:val="en-US" w:eastAsia="zh-CN"/>
        </w:rPr>
        <w:t xml:space="preserve">roposal </w:t>
      </w:r>
      <w:r w:rsidR="00302A08">
        <w:rPr>
          <w:rFonts w:hint="eastAsia"/>
          <w:b/>
          <w:lang w:val="en-US" w:eastAsia="zh-CN"/>
        </w:rPr>
        <w:t>7</w:t>
      </w:r>
      <w:r>
        <w:rPr>
          <w:rFonts w:hint="eastAsia"/>
          <w:b/>
          <w:lang w:val="en-US" w:eastAsia="zh-CN"/>
        </w:rPr>
        <w:t xml:space="preserve">: The existing searcher assumption (i.e., 2 searchers) is applied to the </w:t>
      </w:r>
      <w:r w:rsidR="00A346E6">
        <w:rPr>
          <w:rFonts w:hint="eastAsia"/>
          <w:b/>
          <w:lang w:val="en-US" w:eastAsia="zh-CN"/>
        </w:rPr>
        <w:t xml:space="preserve">requirements of </w:t>
      </w:r>
      <w:r>
        <w:rPr>
          <w:rFonts w:hint="eastAsia"/>
          <w:b/>
          <w:lang w:val="en-US" w:eastAsia="zh-CN"/>
        </w:rPr>
        <w:t xml:space="preserve">enhanced BSF. </w:t>
      </w:r>
    </w:p>
    <w:p w:rsidR="00A346E6" w:rsidRDefault="00A346E6" w:rsidP="00925EA7">
      <w:pPr>
        <w:spacing w:beforeLines="50" w:before="120" w:after="120"/>
        <w:rPr>
          <w:b/>
          <w:lang w:val="en-US" w:eastAsia="zh-CN"/>
        </w:rPr>
      </w:pPr>
      <w:r>
        <w:rPr>
          <w:b/>
          <w:lang w:val="en-US" w:eastAsia="zh-CN"/>
        </w:rPr>
        <w:t>P</w:t>
      </w:r>
      <w:r>
        <w:rPr>
          <w:rFonts w:hint="eastAsia"/>
          <w:b/>
          <w:lang w:val="en-US" w:eastAsia="zh-CN"/>
        </w:rPr>
        <w:t xml:space="preserve">roposal </w:t>
      </w:r>
      <w:r w:rsidR="00302A08">
        <w:rPr>
          <w:rFonts w:hint="eastAsia"/>
          <w:b/>
          <w:lang w:val="en-US" w:eastAsia="zh-CN"/>
        </w:rPr>
        <w:t>8</w:t>
      </w:r>
      <w:r>
        <w:rPr>
          <w:rFonts w:hint="eastAsia"/>
          <w:b/>
          <w:lang w:val="en-US" w:eastAsia="zh-CN"/>
        </w:rPr>
        <w:t>: The requirements of enhanced BSF can also be applied to HST if UE support</w:t>
      </w:r>
      <w:r w:rsidR="007469A4">
        <w:rPr>
          <w:rFonts w:hint="eastAsia"/>
          <w:b/>
          <w:lang w:val="en-US" w:eastAsia="zh-CN"/>
        </w:rPr>
        <w:t>s</w:t>
      </w:r>
      <w:r>
        <w:rPr>
          <w:rFonts w:hint="eastAsia"/>
          <w:b/>
          <w:lang w:val="en-US" w:eastAsia="zh-CN"/>
        </w:rPr>
        <w:t xml:space="preserve"> both of </w:t>
      </w:r>
      <w:r w:rsidR="007469A4">
        <w:rPr>
          <w:rFonts w:hint="eastAsia"/>
          <w:b/>
          <w:lang w:val="en-US" w:eastAsia="zh-CN"/>
        </w:rPr>
        <w:t xml:space="preserve">the </w:t>
      </w:r>
      <w:r>
        <w:rPr>
          <w:rFonts w:hint="eastAsia"/>
          <w:b/>
          <w:lang w:val="en-US" w:eastAsia="zh-CN"/>
        </w:rPr>
        <w:t xml:space="preserve">capabilities. </w:t>
      </w:r>
    </w:p>
    <w:p w:rsidR="00FF151C" w:rsidRDefault="00FF151C" w:rsidP="00FF151C">
      <w:pPr>
        <w:spacing w:beforeLines="100" w:before="240"/>
        <w:rPr>
          <w:b/>
          <w:lang w:val="en-US" w:eastAsia="zh-CN"/>
        </w:rPr>
      </w:pPr>
      <w:r w:rsidRPr="00526B0E">
        <w:rPr>
          <w:b/>
          <w:lang w:val="en-US" w:eastAsia="zh-CN"/>
        </w:rPr>
        <w:t>P</w:t>
      </w:r>
      <w:r w:rsidRPr="00526B0E">
        <w:rPr>
          <w:rFonts w:hint="eastAsia"/>
          <w:b/>
          <w:lang w:val="en-US" w:eastAsia="zh-CN"/>
        </w:rPr>
        <w:t xml:space="preserve">roposal </w:t>
      </w:r>
      <w:r w:rsidR="009D75FF">
        <w:rPr>
          <w:rFonts w:hint="eastAsia"/>
          <w:b/>
          <w:lang w:val="en-US" w:eastAsia="zh-CN"/>
        </w:rPr>
        <w:t>9</w:t>
      </w:r>
      <w:r w:rsidRPr="00526B0E">
        <w:rPr>
          <w:rFonts w:hint="eastAsia"/>
          <w:b/>
          <w:lang w:val="en-US" w:eastAsia="zh-CN"/>
        </w:rPr>
        <w:t xml:space="preserve">: </w:t>
      </w:r>
      <w:r w:rsidR="00CF598F" w:rsidRPr="00526B0E">
        <w:rPr>
          <w:rFonts w:hint="eastAsia"/>
          <w:b/>
          <w:lang w:val="en-US" w:eastAsia="zh-CN"/>
        </w:rPr>
        <w:t xml:space="preserve">For enhanced BSF to reduce L3 measurement delay, </w:t>
      </w:r>
      <w:r w:rsidR="00CF598F">
        <w:rPr>
          <w:rFonts w:hint="eastAsia"/>
          <w:b/>
          <w:lang w:val="en-US" w:eastAsia="zh-CN"/>
        </w:rPr>
        <w:t>on top of the UE capability of supporting Multi-Rx, no additional conditions of prior knowledge for target cell is needed</w:t>
      </w:r>
      <w:r w:rsidR="00321B38">
        <w:rPr>
          <w:rFonts w:hint="eastAsia"/>
          <w:b/>
          <w:lang w:val="en-US" w:eastAsia="zh-CN"/>
        </w:rPr>
        <w:t xml:space="preserve"> so far</w:t>
      </w:r>
      <w:r w:rsidRPr="00526B0E">
        <w:rPr>
          <w:rFonts w:hint="eastAsia"/>
          <w:b/>
          <w:lang w:val="en-US" w:eastAsia="zh-CN"/>
        </w:rPr>
        <w:t xml:space="preserve">. </w:t>
      </w:r>
    </w:p>
    <w:p w:rsidR="004B688E" w:rsidRDefault="004B688E" w:rsidP="0009566B">
      <w:pPr>
        <w:spacing w:beforeLines="100" w:before="240"/>
        <w:rPr>
          <w:lang w:val="en-US" w:eastAsia="zh-CN"/>
        </w:rPr>
      </w:pPr>
      <w:r>
        <w:rPr>
          <w:lang w:val="en-US" w:eastAsia="zh-CN"/>
        </w:rPr>
        <w:t>R</w:t>
      </w:r>
      <w:r>
        <w:rPr>
          <w:rFonts w:hint="eastAsia"/>
          <w:lang w:val="en-US" w:eastAsia="zh-CN"/>
        </w:rPr>
        <w:t xml:space="preserve">egarding </w:t>
      </w:r>
      <w:r>
        <w:rPr>
          <w:lang w:val="en-US" w:eastAsia="zh-CN"/>
        </w:rPr>
        <w:t>the</w:t>
      </w:r>
      <w:r>
        <w:rPr>
          <w:rFonts w:hint="eastAsia"/>
          <w:lang w:val="en-US" w:eastAsia="zh-CN"/>
        </w:rPr>
        <w:t xml:space="preserve"> UE capability for L3 measurement, we think it can be defined separately</w:t>
      </w:r>
      <w:r w:rsidR="00EC54FD">
        <w:rPr>
          <w:rFonts w:hint="eastAsia"/>
          <w:lang w:val="en-US" w:eastAsia="zh-CN"/>
        </w:rPr>
        <w:t xml:space="preserve"> with that for L1 measurement. </w:t>
      </w:r>
      <w:r w:rsidR="00EC54FD">
        <w:rPr>
          <w:lang w:val="en-US" w:eastAsia="zh-CN"/>
        </w:rPr>
        <w:t>A</w:t>
      </w:r>
      <w:r w:rsidR="00EC54FD">
        <w:rPr>
          <w:rFonts w:hint="eastAsia"/>
          <w:lang w:val="en-US" w:eastAsia="zh-CN"/>
        </w:rPr>
        <w:t xml:space="preserve">nd to reduce the complexity of discussion, we do not need to consider the simultaneous Multi-Rx operation for both L1 and L3 measurement. </w:t>
      </w:r>
      <w:r w:rsidR="00EC54FD">
        <w:rPr>
          <w:lang w:val="en-US" w:eastAsia="zh-CN"/>
        </w:rPr>
        <w:t>T</w:t>
      </w:r>
      <w:r w:rsidR="00EC54FD">
        <w:rPr>
          <w:rFonts w:hint="eastAsia"/>
          <w:lang w:val="en-US" w:eastAsia="zh-CN"/>
        </w:rPr>
        <w:t xml:space="preserve">o achieve this goal, we think the indication on UE preference of Multi-Rx operation can be defined separately and UE can indicate different preference for L1 and L3 measurement. </w:t>
      </w:r>
      <w:r w:rsidR="00EC54FD">
        <w:rPr>
          <w:lang w:val="en-US" w:eastAsia="zh-CN"/>
        </w:rPr>
        <w:t>I</w:t>
      </w:r>
      <w:r w:rsidR="00EC54FD">
        <w:rPr>
          <w:rFonts w:hint="eastAsia"/>
          <w:lang w:val="en-US" w:eastAsia="zh-CN"/>
        </w:rPr>
        <w:t xml:space="preserve">n such case, the flexibility on whether to use Multi-Rx operation for L1 and L3 measurement is left to UE implementation. </w:t>
      </w:r>
    </w:p>
    <w:p w:rsidR="00EC54FD" w:rsidRPr="008267D3" w:rsidRDefault="00814FAB" w:rsidP="0009566B">
      <w:pPr>
        <w:spacing w:beforeLines="100" w:before="240"/>
        <w:rPr>
          <w:b/>
          <w:lang w:val="en-US" w:eastAsia="zh-CN"/>
        </w:rPr>
      </w:pPr>
      <w:r w:rsidRPr="00526B0E">
        <w:rPr>
          <w:b/>
          <w:lang w:val="en-US" w:eastAsia="zh-CN"/>
        </w:rPr>
        <w:t>P</w:t>
      </w:r>
      <w:r w:rsidRPr="00526B0E">
        <w:rPr>
          <w:rFonts w:hint="eastAsia"/>
          <w:b/>
          <w:lang w:val="en-US" w:eastAsia="zh-CN"/>
        </w:rPr>
        <w:t xml:space="preserve">roposal </w:t>
      </w:r>
      <w:r w:rsidR="00FF03CD">
        <w:rPr>
          <w:rFonts w:hint="eastAsia"/>
          <w:b/>
          <w:lang w:val="en-US" w:eastAsia="zh-CN"/>
        </w:rPr>
        <w:t>10</w:t>
      </w:r>
      <w:r w:rsidRPr="00526B0E">
        <w:rPr>
          <w:rFonts w:hint="eastAsia"/>
          <w:b/>
          <w:lang w:val="en-US" w:eastAsia="zh-CN"/>
        </w:rPr>
        <w:t xml:space="preserve">: </w:t>
      </w:r>
      <w:r w:rsidR="006104DC">
        <w:rPr>
          <w:rFonts w:hint="eastAsia"/>
          <w:b/>
          <w:lang w:val="en-US" w:eastAsia="zh-CN"/>
        </w:rPr>
        <w:t>Do not consider simultaneous Multi-Rx operation</w:t>
      </w:r>
      <w:r w:rsidR="00446990">
        <w:rPr>
          <w:rFonts w:hint="eastAsia"/>
          <w:b/>
          <w:lang w:val="en-US" w:eastAsia="zh-CN"/>
        </w:rPr>
        <w:t xml:space="preserve"> for both L1 and L3 measurement in this WI</w:t>
      </w:r>
      <w:r w:rsidRPr="00526B0E">
        <w:rPr>
          <w:rFonts w:hint="eastAsia"/>
          <w:b/>
          <w:lang w:val="en-US" w:eastAsia="zh-CN"/>
        </w:rPr>
        <w:t xml:space="preserve">. </w:t>
      </w:r>
    </w:p>
    <w:p w:rsidR="00FF151C" w:rsidRPr="004E4FCF" w:rsidRDefault="004E4FCF" w:rsidP="0009566B">
      <w:pPr>
        <w:spacing w:beforeLines="100" w:before="240"/>
        <w:rPr>
          <w:lang w:val="en-US" w:eastAsia="zh-CN"/>
        </w:rPr>
      </w:pPr>
      <w:r w:rsidRPr="004E4FCF">
        <w:rPr>
          <w:lang w:val="en-US" w:eastAsia="zh-CN"/>
        </w:rPr>
        <w:t>R</w:t>
      </w:r>
      <w:r w:rsidRPr="004E4FCF">
        <w:rPr>
          <w:rFonts w:hint="eastAsia"/>
          <w:lang w:val="en-US" w:eastAsia="zh-CN"/>
        </w:rPr>
        <w:t xml:space="preserve">egarding the </w:t>
      </w:r>
      <w:r>
        <w:rPr>
          <w:rFonts w:hint="eastAsia"/>
          <w:lang w:val="en-US" w:eastAsia="zh-CN"/>
        </w:rPr>
        <w:t xml:space="preserve">applied requirements </w:t>
      </w:r>
      <w:r w:rsidRPr="004E4FCF">
        <w:rPr>
          <w:lang w:val="en-US" w:eastAsia="zh-CN"/>
        </w:rPr>
        <w:t>to use measurement delay reduction by optimizing Rx BSF</w:t>
      </w:r>
      <w:r>
        <w:rPr>
          <w:rFonts w:hint="eastAsia"/>
          <w:lang w:val="en-US" w:eastAsia="zh-CN"/>
        </w:rPr>
        <w:t xml:space="preserve">, we think intra-frequency measurement, inter-frequency measurement and handover </w:t>
      </w:r>
      <w:r>
        <w:rPr>
          <w:lang w:val="en-US" w:eastAsia="zh-CN"/>
        </w:rPr>
        <w:t>can</w:t>
      </w:r>
      <w:r>
        <w:rPr>
          <w:rFonts w:hint="eastAsia"/>
          <w:lang w:val="en-US" w:eastAsia="zh-CN"/>
        </w:rPr>
        <w:t xml:space="preserve"> be considered </w:t>
      </w:r>
      <w:r w:rsidR="00A835BA">
        <w:rPr>
          <w:rFonts w:hint="eastAsia"/>
          <w:lang w:val="en-US" w:eastAsia="zh-CN"/>
        </w:rPr>
        <w:t>as first priority</w:t>
      </w:r>
      <w:r w:rsidR="005C0815">
        <w:rPr>
          <w:rFonts w:hint="eastAsia"/>
          <w:lang w:val="en-US" w:eastAsia="zh-CN"/>
        </w:rPr>
        <w:t xml:space="preserve">, and </w:t>
      </w:r>
      <w:proofErr w:type="spellStart"/>
      <w:r w:rsidR="005C0815">
        <w:rPr>
          <w:rFonts w:hint="eastAsia"/>
          <w:lang w:val="en-US" w:eastAsia="zh-CN"/>
        </w:rPr>
        <w:t>PSCell</w:t>
      </w:r>
      <w:proofErr w:type="spellEnd"/>
      <w:r w:rsidR="005C0815">
        <w:rPr>
          <w:rFonts w:hint="eastAsia"/>
          <w:lang w:val="en-US" w:eastAsia="zh-CN"/>
        </w:rPr>
        <w:t xml:space="preserve"> addition and </w:t>
      </w:r>
      <w:proofErr w:type="spellStart"/>
      <w:r w:rsidR="005C0815">
        <w:rPr>
          <w:rFonts w:hint="eastAsia"/>
          <w:lang w:val="en-US" w:eastAsia="zh-CN"/>
        </w:rPr>
        <w:t>SCell</w:t>
      </w:r>
      <w:proofErr w:type="spellEnd"/>
      <w:r w:rsidR="005C0815">
        <w:rPr>
          <w:rFonts w:hint="eastAsia"/>
          <w:lang w:val="en-US" w:eastAsia="zh-CN"/>
        </w:rPr>
        <w:t xml:space="preserve"> activation </w:t>
      </w:r>
      <w:r w:rsidR="005C0815">
        <w:rPr>
          <w:lang w:val="en-US" w:eastAsia="zh-CN"/>
        </w:rPr>
        <w:t>can</w:t>
      </w:r>
      <w:r w:rsidR="005C0815">
        <w:rPr>
          <w:rFonts w:hint="eastAsia"/>
          <w:lang w:val="en-US" w:eastAsia="zh-CN"/>
        </w:rPr>
        <w:t xml:space="preserve"> also be considered if companies want. </w:t>
      </w:r>
      <w:r w:rsidR="005C0815">
        <w:rPr>
          <w:lang w:val="en-US" w:eastAsia="zh-CN"/>
        </w:rPr>
        <w:t>F</w:t>
      </w:r>
      <w:r w:rsidR="005C0815">
        <w:rPr>
          <w:rFonts w:hint="eastAsia"/>
          <w:lang w:val="en-US" w:eastAsia="zh-CN"/>
        </w:rPr>
        <w:t xml:space="preserve">or </w:t>
      </w:r>
      <w:r>
        <w:rPr>
          <w:rFonts w:hint="eastAsia"/>
          <w:lang w:val="en-US" w:eastAsia="zh-CN"/>
        </w:rPr>
        <w:t>the other requirements</w:t>
      </w:r>
      <w:r w:rsidR="005C0815">
        <w:rPr>
          <w:rFonts w:hint="eastAsia"/>
          <w:lang w:val="en-US" w:eastAsia="zh-CN"/>
        </w:rPr>
        <w:t xml:space="preserve">, </w:t>
      </w:r>
      <w:r w:rsidR="00633B85">
        <w:rPr>
          <w:rFonts w:hint="eastAsia"/>
          <w:lang w:val="en-US" w:eastAsia="zh-CN"/>
        </w:rPr>
        <w:t xml:space="preserve">e.g., RRC re-establishment, CGI identification, </w:t>
      </w:r>
      <w:r w:rsidR="005C0815">
        <w:rPr>
          <w:rFonts w:hint="eastAsia"/>
          <w:lang w:val="en-US" w:eastAsia="zh-CN"/>
        </w:rPr>
        <w:t>we think they</w:t>
      </w:r>
      <w:r>
        <w:rPr>
          <w:rFonts w:hint="eastAsia"/>
          <w:lang w:val="en-US" w:eastAsia="zh-CN"/>
        </w:rPr>
        <w:t xml:space="preserve"> can be discussed after the solutions are clear. </w:t>
      </w:r>
    </w:p>
    <w:p w:rsidR="009C57E6" w:rsidRPr="00331AE7" w:rsidRDefault="009C57E6" w:rsidP="009C57E6">
      <w:pPr>
        <w:spacing w:beforeLines="100" w:before="240"/>
        <w:rPr>
          <w:b/>
          <w:lang w:val="en-US" w:eastAsia="zh-CN"/>
        </w:rPr>
      </w:pPr>
      <w:r>
        <w:rPr>
          <w:b/>
          <w:lang w:val="en-US" w:eastAsia="zh-CN"/>
        </w:rPr>
        <w:t>P</w:t>
      </w:r>
      <w:r>
        <w:rPr>
          <w:rFonts w:hint="eastAsia"/>
          <w:b/>
          <w:lang w:val="en-US" w:eastAsia="zh-CN"/>
        </w:rPr>
        <w:t xml:space="preserve">roposal </w:t>
      </w:r>
      <w:r w:rsidR="001B68F4">
        <w:rPr>
          <w:rFonts w:hint="eastAsia"/>
          <w:b/>
          <w:lang w:val="en-US" w:eastAsia="zh-CN"/>
        </w:rPr>
        <w:t>11</w:t>
      </w:r>
      <w:r>
        <w:rPr>
          <w:rFonts w:hint="eastAsia"/>
          <w:b/>
          <w:lang w:val="en-US" w:eastAsia="zh-CN"/>
        </w:rPr>
        <w:t>: Taking intra-/inter-frequency measurement and handover requirements as baseline to discuss the</w:t>
      </w:r>
      <w:r w:rsidRPr="00127C40">
        <w:rPr>
          <w:b/>
          <w:lang w:val="en-US" w:eastAsia="zh-CN"/>
        </w:rPr>
        <w:t xml:space="preserve"> L3 measurement delay reduction by optimizing Rx BSF</w:t>
      </w:r>
      <w:r>
        <w:rPr>
          <w:rFonts w:hint="eastAsia"/>
          <w:b/>
          <w:lang w:val="en-US" w:eastAsia="zh-CN"/>
        </w:rPr>
        <w:t xml:space="preserve">. </w:t>
      </w:r>
    </w:p>
    <w:p w:rsidR="006B26F5" w:rsidRDefault="003C1631" w:rsidP="00BB39AB">
      <w:pPr>
        <w:spacing w:beforeLines="100" w:before="240"/>
        <w:rPr>
          <w:lang w:val="en-US" w:eastAsia="zh-CN"/>
        </w:rPr>
      </w:pPr>
      <w:r>
        <w:rPr>
          <w:lang w:val="en-US" w:eastAsia="zh-CN"/>
        </w:rPr>
        <w:t>F</w:t>
      </w:r>
      <w:r>
        <w:rPr>
          <w:rFonts w:hint="eastAsia"/>
          <w:lang w:val="en-US" w:eastAsia="zh-CN"/>
        </w:rPr>
        <w:t xml:space="preserve">or the solutions of optimizing Rx BSF, we think </w:t>
      </w:r>
      <w:r w:rsidR="00AD60A1">
        <w:rPr>
          <w:rFonts w:hint="eastAsia"/>
          <w:lang w:val="en-US" w:eastAsia="zh-CN"/>
        </w:rPr>
        <w:t xml:space="preserve">the conclusions in Rel-18 Multi-Rx can be used as baseline, i.e., for UE supporting Multi-Rx operation for L3 measurement, </w:t>
      </w:r>
      <w:r w:rsidR="00AD60A1">
        <w:rPr>
          <w:lang w:val="en-US" w:eastAsia="zh-CN"/>
        </w:rPr>
        <w:t>the</w:t>
      </w:r>
      <w:r w:rsidR="00AD60A1">
        <w:rPr>
          <w:rFonts w:hint="eastAsia"/>
          <w:lang w:val="en-US" w:eastAsia="zh-CN"/>
        </w:rPr>
        <w:t xml:space="preserve"> Rx BSF can be reduced to 2, 4 or 6 according to the UE capability. </w:t>
      </w:r>
      <w:r w:rsidR="00840D1B">
        <w:rPr>
          <w:lang w:val="en-US" w:eastAsia="zh-CN"/>
        </w:rPr>
        <w:t>A</w:t>
      </w:r>
      <w:r w:rsidR="00840D1B">
        <w:rPr>
          <w:rFonts w:hint="eastAsia"/>
          <w:lang w:val="en-US" w:eastAsia="zh-CN"/>
        </w:rPr>
        <w:t xml:space="preserve">nd the reduced Rx BSF applies to intra/ </w:t>
      </w:r>
      <w:r w:rsidR="00840D1B" w:rsidRPr="00BB39AB">
        <w:rPr>
          <w:rFonts w:hint="eastAsia"/>
          <w:lang w:val="en-US" w:eastAsia="zh-CN"/>
        </w:rPr>
        <w:t>inter-</w:t>
      </w:r>
      <w:r w:rsidR="00840D1B">
        <w:rPr>
          <w:rFonts w:hint="eastAsia"/>
          <w:lang w:val="en-US" w:eastAsia="zh-CN"/>
        </w:rPr>
        <w:t>frequency</w:t>
      </w:r>
      <w:r w:rsidR="00840D1B" w:rsidRPr="00BB39AB">
        <w:rPr>
          <w:rFonts w:hint="eastAsia"/>
          <w:lang w:val="en-US" w:eastAsia="zh-CN"/>
        </w:rPr>
        <w:t xml:space="preserve"> SSB based measurement</w:t>
      </w:r>
      <w:r w:rsidR="00840D1B">
        <w:rPr>
          <w:rFonts w:hint="eastAsia"/>
          <w:lang w:val="en-US" w:eastAsia="zh-CN"/>
        </w:rPr>
        <w:t xml:space="preserve">, handover, </w:t>
      </w:r>
      <w:proofErr w:type="spellStart"/>
      <w:r w:rsidR="00840D1B">
        <w:rPr>
          <w:rFonts w:hint="eastAsia"/>
          <w:lang w:val="en-US" w:eastAsia="zh-CN"/>
        </w:rPr>
        <w:t>PSCell</w:t>
      </w:r>
      <w:proofErr w:type="spellEnd"/>
      <w:r w:rsidR="00840D1B">
        <w:rPr>
          <w:rFonts w:hint="eastAsia"/>
          <w:lang w:val="en-US" w:eastAsia="zh-CN"/>
        </w:rPr>
        <w:t xml:space="preserve"> addition and </w:t>
      </w:r>
      <w:proofErr w:type="spellStart"/>
      <w:r w:rsidR="00840D1B">
        <w:rPr>
          <w:rFonts w:hint="eastAsia"/>
          <w:lang w:val="en-US" w:eastAsia="zh-CN"/>
        </w:rPr>
        <w:t>SCell</w:t>
      </w:r>
      <w:proofErr w:type="spellEnd"/>
      <w:r w:rsidR="00840D1B">
        <w:rPr>
          <w:rFonts w:hint="eastAsia"/>
          <w:lang w:val="en-US" w:eastAsia="zh-CN"/>
        </w:rPr>
        <w:t xml:space="preserve"> activation. </w:t>
      </w:r>
    </w:p>
    <w:p w:rsidR="00817568" w:rsidRDefault="006B26F5" w:rsidP="00BB39AB">
      <w:pPr>
        <w:spacing w:beforeLines="100" w:before="240"/>
        <w:rPr>
          <w:lang w:val="en-US" w:eastAsia="zh-CN"/>
        </w:rPr>
      </w:pPr>
      <w:r>
        <w:rPr>
          <w:lang w:val="en-US" w:eastAsia="zh-CN"/>
        </w:rPr>
        <w:t>F</w:t>
      </w:r>
      <w:r>
        <w:rPr>
          <w:rFonts w:hint="eastAsia"/>
          <w:lang w:val="en-US" w:eastAsia="zh-CN"/>
        </w:rPr>
        <w:t xml:space="preserve">or intra/inter-frequency SSB based measurement, the enhancement also applies to deactivated </w:t>
      </w:r>
      <w:proofErr w:type="spellStart"/>
      <w:r>
        <w:rPr>
          <w:rFonts w:hint="eastAsia"/>
          <w:lang w:val="en-US" w:eastAsia="zh-CN"/>
        </w:rPr>
        <w:t>PSCell</w:t>
      </w:r>
      <w:proofErr w:type="spellEnd"/>
      <w:r>
        <w:rPr>
          <w:rFonts w:hint="eastAsia"/>
          <w:lang w:val="en-US" w:eastAsia="zh-CN"/>
        </w:rPr>
        <w:t xml:space="preserve"> and </w:t>
      </w:r>
      <w:proofErr w:type="spellStart"/>
      <w:r>
        <w:rPr>
          <w:rFonts w:hint="eastAsia"/>
          <w:lang w:val="en-US" w:eastAsia="zh-CN"/>
        </w:rPr>
        <w:t>SCell</w:t>
      </w:r>
      <w:proofErr w:type="spellEnd"/>
      <w:r>
        <w:rPr>
          <w:rFonts w:hint="eastAsia"/>
          <w:lang w:val="en-US" w:eastAsia="zh-CN"/>
        </w:rPr>
        <w:t xml:space="preserve">. </w:t>
      </w:r>
      <w:r>
        <w:rPr>
          <w:lang w:val="en-US" w:eastAsia="zh-CN"/>
        </w:rPr>
        <w:t>A</w:t>
      </w:r>
      <w:r>
        <w:rPr>
          <w:rFonts w:hint="eastAsia"/>
          <w:lang w:val="en-US" w:eastAsia="zh-CN"/>
        </w:rPr>
        <w:t xml:space="preserve">nd for the associated SSB in CSI-RS based measurement, since it refers to formula of SSB based measurement, the enhanced Rx BSF can also apply but no spec updates are needed. </w:t>
      </w:r>
      <w:r w:rsidR="00817568">
        <w:rPr>
          <w:lang w:val="en-US" w:eastAsia="zh-CN"/>
        </w:rPr>
        <w:t>S</w:t>
      </w:r>
      <w:r w:rsidR="00817568">
        <w:rPr>
          <w:rFonts w:hint="eastAsia"/>
          <w:lang w:val="en-US" w:eastAsia="zh-CN"/>
        </w:rPr>
        <w:t xml:space="preserve">imilarly for handover, since the requirements for CHO and DAPS HO refer to the formula of SSB based measurement and handover respectively, the enhanced Rx BSF can also apply but no specification impact is expected. </w:t>
      </w:r>
    </w:p>
    <w:p w:rsidR="00EF786C" w:rsidRPr="00364D23" w:rsidRDefault="00EF786C" w:rsidP="00EF786C">
      <w:pPr>
        <w:spacing w:beforeLines="100" w:before="240"/>
        <w:rPr>
          <w:b/>
          <w:lang w:val="en-US" w:eastAsia="zh-CN"/>
        </w:rPr>
      </w:pPr>
      <w:r w:rsidRPr="00364D23">
        <w:rPr>
          <w:b/>
          <w:lang w:val="en-US" w:eastAsia="zh-CN"/>
        </w:rPr>
        <w:t>P</w:t>
      </w:r>
      <w:r w:rsidRPr="00364D23">
        <w:rPr>
          <w:rFonts w:hint="eastAsia"/>
          <w:b/>
          <w:lang w:val="en-US" w:eastAsia="zh-CN"/>
        </w:rPr>
        <w:t xml:space="preserve">roposal 12: </w:t>
      </w:r>
      <w:r w:rsidR="00021694" w:rsidRPr="00364D23">
        <w:rPr>
          <w:rFonts w:hint="eastAsia"/>
          <w:b/>
          <w:lang w:val="en-US" w:eastAsia="zh-CN"/>
        </w:rPr>
        <w:t xml:space="preserve">For UE supporting Multi-Rx operation for L3 measurement, </w:t>
      </w:r>
      <w:r w:rsidR="00021694" w:rsidRPr="00364D23">
        <w:rPr>
          <w:b/>
          <w:lang w:val="en-US" w:eastAsia="zh-CN"/>
        </w:rPr>
        <w:t>the</w:t>
      </w:r>
      <w:r w:rsidR="00021694" w:rsidRPr="00364D23">
        <w:rPr>
          <w:rFonts w:hint="eastAsia"/>
          <w:b/>
          <w:lang w:val="en-US" w:eastAsia="zh-CN"/>
        </w:rPr>
        <w:t xml:space="preserve"> Rx BSF can be reduced to 2, 4 or 6 </w:t>
      </w:r>
      <w:r w:rsidR="00364D23" w:rsidRPr="00364D23">
        <w:rPr>
          <w:rFonts w:hint="eastAsia"/>
          <w:b/>
          <w:lang w:val="en-US" w:eastAsia="zh-CN"/>
        </w:rPr>
        <w:t>according to the UE capability</w:t>
      </w:r>
      <w:r w:rsidRPr="00364D23">
        <w:rPr>
          <w:rFonts w:hint="eastAsia"/>
          <w:b/>
          <w:lang w:val="en-US" w:eastAsia="zh-CN"/>
        </w:rPr>
        <w:t xml:space="preserve">. </w:t>
      </w:r>
    </w:p>
    <w:p w:rsidR="00364D23" w:rsidRPr="00814B07" w:rsidRDefault="00364D23" w:rsidP="00AC3E77">
      <w:pPr>
        <w:spacing w:beforeLines="50" w:before="120" w:after="120"/>
        <w:rPr>
          <w:b/>
          <w:lang w:val="en-US" w:eastAsia="zh-CN"/>
        </w:rPr>
      </w:pPr>
      <w:r w:rsidRPr="00814B07">
        <w:rPr>
          <w:b/>
          <w:lang w:val="en-US" w:eastAsia="zh-CN"/>
        </w:rPr>
        <w:lastRenderedPageBreak/>
        <w:t>P</w:t>
      </w:r>
      <w:r w:rsidRPr="00814B07">
        <w:rPr>
          <w:rFonts w:hint="eastAsia"/>
          <w:b/>
          <w:lang w:val="en-US" w:eastAsia="zh-CN"/>
        </w:rPr>
        <w:t xml:space="preserve">roposal 13: The reduced Rx BSF in proposal 11 can be applied to: </w:t>
      </w:r>
    </w:p>
    <w:p w:rsidR="00364D23" w:rsidRPr="00814B07" w:rsidRDefault="00134149" w:rsidP="00AC3E77">
      <w:pPr>
        <w:pStyle w:val="af8"/>
        <w:numPr>
          <w:ilvl w:val="0"/>
          <w:numId w:val="25"/>
        </w:numPr>
        <w:spacing w:beforeLines="50" w:before="120" w:line="240" w:lineRule="auto"/>
        <w:ind w:left="924" w:firstLineChars="0" w:hanging="357"/>
        <w:rPr>
          <w:b/>
          <w:sz w:val="20"/>
          <w:szCs w:val="20"/>
          <w:lang w:val="en-US"/>
        </w:rPr>
      </w:pPr>
      <w:r w:rsidRPr="00814B07">
        <w:rPr>
          <w:b/>
          <w:bCs/>
          <w:sz w:val="20"/>
          <w:szCs w:val="20"/>
        </w:rPr>
        <w:t>T</w:t>
      </w:r>
      <w:r w:rsidRPr="00814B07">
        <w:rPr>
          <w:b/>
          <w:bCs/>
          <w:sz w:val="20"/>
          <w:szCs w:val="20"/>
          <w:vertAlign w:val="subscript"/>
        </w:rPr>
        <w:t>PSS/</w:t>
      </w:r>
      <w:proofErr w:type="spellStart"/>
      <w:r w:rsidRPr="00814B07">
        <w:rPr>
          <w:b/>
          <w:bCs/>
          <w:sz w:val="20"/>
          <w:szCs w:val="20"/>
          <w:vertAlign w:val="subscript"/>
        </w:rPr>
        <w:t>SSS_sync_intra</w:t>
      </w:r>
      <w:proofErr w:type="spellEnd"/>
      <w:r w:rsidRPr="00814B07">
        <w:rPr>
          <w:b/>
          <w:bCs/>
          <w:sz w:val="20"/>
          <w:szCs w:val="20"/>
        </w:rPr>
        <w:t xml:space="preserve"> and </w:t>
      </w:r>
      <w:proofErr w:type="spellStart"/>
      <w:r w:rsidRPr="00814B07">
        <w:rPr>
          <w:b/>
          <w:bCs/>
          <w:sz w:val="20"/>
          <w:szCs w:val="20"/>
        </w:rPr>
        <w:t>T</w:t>
      </w:r>
      <w:r w:rsidRPr="00814B07">
        <w:rPr>
          <w:b/>
          <w:bCs/>
          <w:sz w:val="20"/>
          <w:szCs w:val="20"/>
          <w:vertAlign w:val="subscript"/>
        </w:rPr>
        <w:t>SSB_measurement_period_intra</w:t>
      </w:r>
      <w:proofErr w:type="spellEnd"/>
      <w:r w:rsidRPr="00814B07">
        <w:rPr>
          <w:rFonts w:hint="eastAsia"/>
          <w:b/>
          <w:sz w:val="20"/>
          <w:szCs w:val="20"/>
          <w:lang w:val="en-US"/>
        </w:rPr>
        <w:t xml:space="preserve"> for </w:t>
      </w:r>
      <w:r w:rsidRPr="00814B07">
        <w:rPr>
          <w:b/>
          <w:sz w:val="20"/>
          <w:szCs w:val="20"/>
          <w:lang w:val="en-US"/>
        </w:rPr>
        <w:t xml:space="preserve">SSB based </w:t>
      </w:r>
      <w:r w:rsidRPr="00814B07">
        <w:rPr>
          <w:rFonts w:hint="eastAsia"/>
          <w:b/>
          <w:sz w:val="20"/>
          <w:szCs w:val="20"/>
          <w:lang w:val="en-US"/>
        </w:rPr>
        <w:t>i</w:t>
      </w:r>
      <w:r w:rsidRPr="00814B07">
        <w:rPr>
          <w:b/>
          <w:sz w:val="20"/>
          <w:szCs w:val="20"/>
          <w:lang w:val="en-US"/>
        </w:rPr>
        <w:t>ntra-frequency measurement</w:t>
      </w:r>
      <w:r w:rsidRPr="00814B07">
        <w:rPr>
          <w:rFonts w:hint="eastAsia"/>
          <w:b/>
          <w:sz w:val="20"/>
          <w:szCs w:val="20"/>
          <w:lang w:val="en-US"/>
        </w:rPr>
        <w:t xml:space="preserve">; </w:t>
      </w:r>
    </w:p>
    <w:p w:rsidR="00134149" w:rsidRPr="00814B07" w:rsidRDefault="00134149" w:rsidP="00AC3E77">
      <w:pPr>
        <w:pStyle w:val="af8"/>
        <w:numPr>
          <w:ilvl w:val="0"/>
          <w:numId w:val="25"/>
        </w:numPr>
        <w:spacing w:beforeLines="50" w:before="120" w:line="240" w:lineRule="auto"/>
        <w:ind w:left="924" w:firstLineChars="0" w:hanging="357"/>
        <w:rPr>
          <w:b/>
          <w:sz w:val="20"/>
          <w:szCs w:val="20"/>
          <w:lang w:val="en-US"/>
        </w:rPr>
      </w:pPr>
      <w:r w:rsidRPr="00814B07">
        <w:rPr>
          <w:b/>
          <w:bCs/>
          <w:sz w:val="20"/>
          <w:szCs w:val="20"/>
        </w:rPr>
        <w:t>T</w:t>
      </w:r>
      <w:r w:rsidRPr="00814B07">
        <w:rPr>
          <w:b/>
          <w:bCs/>
          <w:sz w:val="20"/>
          <w:szCs w:val="20"/>
          <w:vertAlign w:val="subscript"/>
        </w:rPr>
        <w:t>PSS/</w:t>
      </w:r>
      <w:proofErr w:type="spellStart"/>
      <w:r w:rsidRPr="00814B07">
        <w:rPr>
          <w:b/>
          <w:bCs/>
          <w:sz w:val="20"/>
          <w:szCs w:val="20"/>
          <w:vertAlign w:val="subscript"/>
        </w:rPr>
        <w:t>SSS_sync_inter</w:t>
      </w:r>
      <w:proofErr w:type="spellEnd"/>
      <w:r w:rsidRPr="00814B07">
        <w:rPr>
          <w:b/>
          <w:bCs/>
          <w:sz w:val="20"/>
          <w:szCs w:val="20"/>
        </w:rPr>
        <w:t xml:space="preserve">, </w:t>
      </w:r>
      <w:proofErr w:type="spellStart"/>
      <w:r w:rsidRPr="00814B07">
        <w:rPr>
          <w:b/>
          <w:bCs/>
          <w:sz w:val="20"/>
          <w:szCs w:val="20"/>
        </w:rPr>
        <w:t>T</w:t>
      </w:r>
      <w:r w:rsidRPr="00814B07">
        <w:rPr>
          <w:b/>
          <w:bCs/>
          <w:sz w:val="20"/>
          <w:szCs w:val="20"/>
          <w:vertAlign w:val="subscript"/>
        </w:rPr>
        <w:t>SSB_time_index_inter</w:t>
      </w:r>
      <w:proofErr w:type="spellEnd"/>
      <w:r w:rsidRPr="00814B07">
        <w:rPr>
          <w:b/>
          <w:bCs/>
          <w:sz w:val="20"/>
          <w:szCs w:val="20"/>
        </w:rPr>
        <w:t xml:space="preserve"> and </w:t>
      </w:r>
      <w:proofErr w:type="spellStart"/>
      <w:r w:rsidRPr="00814B07">
        <w:rPr>
          <w:b/>
          <w:bCs/>
          <w:sz w:val="20"/>
          <w:szCs w:val="20"/>
        </w:rPr>
        <w:t>T</w:t>
      </w:r>
      <w:r w:rsidRPr="00814B07">
        <w:rPr>
          <w:b/>
          <w:bCs/>
          <w:sz w:val="20"/>
          <w:szCs w:val="20"/>
          <w:vertAlign w:val="subscript"/>
        </w:rPr>
        <w:t>SSB_measurement_period_inter</w:t>
      </w:r>
      <w:proofErr w:type="spellEnd"/>
      <w:r w:rsidRPr="00814B07">
        <w:rPr>
          <w:rFonts w:hint="eastAsia"/>
          <w:b/>
          <w:sz w:val="20"/>
          <w:szCs w:val="20"/>
          <w:lang w:val="en-US"/>
        </w:rPr>
        <w:t xml:space="preserve"> for </w:t>
      </w:r>
      <w:r w:rsidRPr="00814B07">
        <w:rPr>
          <w:b/>
          <w:sz w:val="20"/>
          <w:szCs w:val="20"/>
          <w:lang w:val="en-US"/>
        </w:rPr>
        <w:t xml:space="preserve">SSB based </w:t>
      </w:r>
      <w:r w:rsidRPr="00814B07">
        <w:rPr>
          <w:rFonts w:hint="eastAsia"/>
          <w:b/>
          <w:sz w:val="20"/>
          <w:szCs w:val="20"/>
          <w:lang w:val="en-US"/>
        </w:rPr>
        <w:t>inter</w:t>
      </w:r>
      <w:r w:rsidRPr="00814B07">
        <w:rPr>
          <w:b/>
          <w:sz w:val="20"/>
          <w:szCs w:val="20"/>
          <w:lang w:val="en-US"/>
        </w:rPr>
        <w:t>-frequency measurement</w:t>
      </w:r>
      <w:r w:rsidRPr="00814B07">
        <w:rPr>
          <w:rFonts w:hint="eastAsia"/>
          <w:b/>
          <w:sz w:val="20"/>
          <w:szCs w:val="20"/>
          <w:lang w:val="en-US"/>
        </w:rPr>
        <w:t xml:space="preserve">; </w:t>
      </w:r>
    </w:p>
    <w:p w:rsidR="00BB39AB" w:rsidRPr="00814B07" w:rsidRDefault="00BB39AB" w:rsidP="00AC3E77">
      <w:pPr>
        <w:pStyle w:val="af8"/>
        <w:numPr>
          <w:ilvl w:val="0"/>
          <w:numId w:val="25"/>
        </w:numPr>
        <w:spacing w:beforeLines="50" w:before="120" w:line="240" w:lineRule="auto"/>
        <w:ind w:left="924" w:firstLineChars="0" w:hanging="357"/>
        <w:rPr>
          <w:b/>
          <w:sz w:val="20"/>
          <w:szCs w:val="20"/>
          <w:lang w:val="en-US"/>
        </w:rPr>
      </w:pPr>
      <w:proofErr w:type="spellStart"/>
      <w:r w:rsidRPr="00814B07">
        <w:rPr>
          <w:b/>
          <w:sz w:val="20"/>
          <w:szCs w:val="20"/>
          <w:lang w:val="en-US"/>
        </w:rPr>
        <w:t>T</w:t>
      </w:r>
      <w:r w:rsidRPr="00814B07">
        <w:rPr>
          <w:b/>
          <w:sz w:val="20"/>
          <w:szCs w:val="20"/>
          <w:vertAlign w:val="subscript"/>
          <w:lang w:val="en-US"/>
        </w:rPr>
        <w:t>search</w:t>
      </w:r>
      <w:proofErr w:type="spellEnd"/>
      <w:r w:rsidRPr="00814B07">
        <w:rPr>
          <w:b/>
          <w:sz w:val="20"/>
          <w:szCs w:val="20"/>
          <w:lang w:val="en-US"/>
        </w:rPr>
        <w:t xml:space="preserve"> </w:t>
      </w:r>
      <w:r w:rsidR="00EB0D98" w:rsidRPr="00814B07">
        <w:rPr>
          <w:rFonts w:hint="eastAsia"/>
          <w:b/>
          <w:sz w:val="20"/>
          <w:szCs w:val="20"/>
          <w:lang w:val="en-US"/>
        </w:rPr>
        <w:t xml:space="preserve">for </w:t>
      </w:r>
      <w:r w:rsidR="000940E0" w:rsidRPr="00814B07">
        <w:rPr>
          <w:b/>
          <w:sz w:val="20"/>
          <w:szCs w:val="20"/>
          <w:lang w:val="en-US"/>
        </w:rPr>
        <w:t>FR1-FR2 HO and FR2-FR2 HO</w:t>
      </w:r>
      <w:r w:rsidRPr="00814B07">
        <w:rPr>
          <w:b/>
          <w:sz w:val="20"/>
          <w:szCs w:val="20"/>
          <w:lang w:val="en-US"/>
        </w:rPr>
        <w:t xml:space="preserve">. </w:t>
      </w:r>
    </w:p>
    <w:p w:rsidR="008758A3" w:rsidRPr="00BB39AB" w:rsidRDefault="00814B07" w:rsidP="0009566B">
      <w:pPr>
        <w:spacing w:beforeLines="100" w:before="240"/>
        <w:rPr>
          <w:lang w:val="en-US" w:eastAsia="zh-CN"/>
        </w:rPr>
      </w:pPr>
      <w:r w:rsidRPr="00814B07">
        <w:rPr>
          <w:b/>
          <w:lang w:val="en-US"/>
        </w:rPr>
        <w:t>P</w:t>
      </w:r>
      <w:r w:rsidRPr="00814B07">
        <w:rPr>
          <w:rFonts w:hint="eastAsia"/>
          <w:b/>
          <w:lang w:val="en-US"/>
        </w:rPr>
        <w:t>roposal 1</w:t>
      </w:r>
      <w:r>
        <w:rPr>
          <w:rFonts w:hint="eastAsia"/>
          <w:b/>
          <w:lang w:val="en-US" w:eastAsia="zh-CN"/>
        </w:rPr>
        <w:t>4</w:t>
      </w:r>
      <w:r w:rsidRPr="00814B07">
        <w:rPr>
          <w:rFonts w:hint="eastAsia"/>
          <w:b/>
          <w:lang w:val="en-US"/>
        </w:rPr>
        <w:t>: The reduced Rx BSF in proposal 11 can be applied to</w:t>
      </w:r>
      <w:r>
        <w:rPr>
          <w:rFonts w:hint="eastAsia"/>
          <w:b/>
          <w:lang w:val="en-US" w:eastAsia="zh-CN"/>
        </w:rPr>
        <w:t xml:space="preserve"> the associated SSB in CSI-RS based measurement, CHO and DAPS HO with no specification impact.</w:t>
      </w:r>
      <w:r w:rsidRPr="00814B07">
        <w:rPr>
          <w:rFonts w:hint="eastAsia"/>
          <w:b/>
          <w:lang w:val="en-US"/>
        </w:rPr>
        <w:t xml:space="preserve"> </w:t>
      </w:r>
    </w:p>
    <w:p w:rsidR="00114D9D" w:rsidRPr="008A4A02" w:rsidRDefault="00114D9D" w:rsidP="0009566B">
      <w:pPr>
        <w:spacing w:beforeLines="100" w:before="240"/>
        <w:rPr>
          <w:b/>
          <w:lang w:val="en-US" w:eastAsia="zh-CN"/>
        </w:rPr>
      </w:pPr>
    </w:p>
    <w:p w:rsidR="00D137A8" w:rsidRPr="00C52F00" w:rsidRDefault="00FD5946" w:rsidP="001F7781">
      <w:pPr>
        <w:pStyle w:val="1"/>
        <w:ind w:left="1334" w:right="200"/>
        <w:rPr>
          <w:bCs/>
          <w:color w:val="FF0000"/>
          <w:szCs w:val="24"/>
          <w:lang w:val="en-US" w:eastAsia="zh-CN"/>
        </w:rPr>
      </w:pPr>
      <w:r>
        <w:rPr>
          <w:rFonts w:hint="eastAsia"/>
          <w:lang w:val="en-US" w:eastAsia="zh-CN"/>
        </w:rPr>
        <w:t xml:space="preserve">3 </w:t>
      </w:r>
      <w:r w:rsidR="00D137A8">
        <w:rPr>
          <w:lang w:val="en-US" w:eastAsia="zh-CN"/>
        </w:rPr>
        <w:t>Summary</w:t>
      </w:r>
    </w:p>
    <w:p w:rsidR="00C901FC" w:rsidRDefault="007F34BD" w:rsidP="002F230E">
      <w:pPr>
        <w:pStyle w:val="af0"/>
        <w:rPr>
          <w:rFonts w:eastAsiaTheme="minorEastAsia"/>
          <w:b/>
          <w:szCs w:val="24"/>
          <w:lang w:eastAsia="zh-CN"/>
        </w:rPr>
      </w:pPr>
      <w:r w:rsidRPr="00D55E8E">
        <w:rPr>
          <w:rFonts w:hint="eastAsia"/>
          <w:lang w:val="en-US" w:eastAsia="zh-CN"/>
        </w:rPr>
        <w:t xml:space="preserve">In this paper, </w:t>
      </w:r>
      <w:r w:rsidR="001F4417">
        <w:rPr>
          <w:rFonts w:hint="eastAsia"/>
          <w:lang w:val="en-US" w:eastAsia="zh-CN"/>
        </w:rPr>
        <w:t xml:space="preserve">we </w:t>
      </w:r>
      <w:r w:rsidR="000A2C10">
        <w:rPr>
          <w:rFonts w:hint="eastAsia"/>
          <w:lang w:val="en-US" w:eastAsia="zh-CN"/>
        </w:rPr>
        <w:t xml:space="preserve">have </w:t>
      </w:r>
      <w:r w:rsidR="00E5228B">
        <w:rPr>
          <w:rFonts w:hint="eastAsia"/>
          <w:lang w:val="en-US" w:eastAsia="zh-CN"/>
        </w:rPr>
        <w:t xml:space="preserve">some </w:t>
      </w:r>
      <w:r w:rsidR="000A2C10">
        <w:rPr>
          <w:rFonts w:hint="eastAsia"/>
          <w:lang w:val="en-US" w:eastAsia="zh-CN"/>
        </w:rPr>
        <w:t>discussion</w:t>
      </w:r>
      <w:r w:rsidR="00E5228B">
        <w:rPr>
          <w:rFonts w:hint="eastAsia"/>
          <w:lang w:val="en-US" w:eastAsia="zh-CN"/>
        </w:rPr>
        <w:t>s</w:t>
      </w:r>
      <w:r w:rsidR="00CF7241">
        <w:rPr>
          <w:rFonts w:hint="eastAsia"/>
          <w:lang w:val="en-US" w:eastAsia="zh-CN"/>
        </w:rPr>
        <w:t xml:space="preserve"> on</w:t>
      </w:r>
      <w:r w:rsidR="000A2C10">
        <w:rPr>
          <w:rFonts w:hint="eastAsia"/>
          <w:lang w:val="en-US" w:eastAsia="zh-CN"/>
        </w:rPr>
        <w:t xml:space="preserve"> FR2-1 L3 measurement delay reduction</w:t>
      </w:r>
      <w:r w:rsidR="00CF7241">
        <w:rPr>
          <w:rFonts w:hint="eastAsia"/>
          <w:lang w:val="en-US" w:eastAsia="zh-CN"/>
        </w:rPr>
        <w:t xml:space="preserve"> by optimizing Rx beam sweeping factor</w:t>
      </w:r>
      <w:r w:rsidR="001551F3">
        <w:rPr>
          <w:rFonts w:hint="eastAsia"/>
          <w:lang w:val="en-US" w:eastAsia="zh-CN"/>
        </w:rPr>
        <w:t xml:space="preserve">, </w:t>
      </w:r>
      <w:r w:rsidR="00AD4048" w:rsidRPr="00D55E8E">
        <w:rPr>
          <w:rFonts w:hint="eastAsia"/>
          <w:lang w:val="en-US" w:eastAsia="zh-CN"/>
        </w:rPr>
        <w:t xml:space="preserve">and </w:t>
      </w:r>
      <w:r w:rsidR="001F4417">
        <w:rPr>
          <w:rFonts w:hint="eastAsia"/>
          <w:lang w:val="en-US" w:eastAsia="zh-CN"/>
        </w:rPr>
        <w:t xml:space="preserve">the </w:t>
      </w:r>
      <w:r w:rsidR="00AD4048" w:rsidRPr="00D55E8E">
        <w:rPr>
          <w:rFonts w:hint="eastAsia"/>
          <w:lang w:val="en-US" w:eastAsia="zh-CN"/>
        </w:rPr>
        <w:t>following proposals are given</w:t>
      </w:r>
      <w:r w:rsidR="002F230E">
        <w:rPr>
          <w:rFonts w:hint="eastAsia"/>
          <w:lang w:val="en-US" w:eastAsia="zh-CN"/>
        </w:rPr>
        <w:t>:</w:t>
      </w:r>
      <w:r w:rsidR="0025033D">
        <w:rPr>
          <w:rFonts w:eastAsiaTheme="minorEastAsia" w:hint="eastAsia"/>
          <w:b/>
          <w:szCs w:val="24"/>
          <w:lang w:eastAsia="zh-CN"/>
        </w:rPr>
        <w:t xml:space="preserve"> </w:t>
      </w:r>
    </w:p>
    <w:p w:rsidR="00641D20" w:rsidRPr="0023733D" w:rsidRDefault="00641D20" w:rsidP="00641D20">
      <w:pPr>
        <w:spacing w:beforeLines="100" w:before="240"/>
        <w:rPr>
          <w:b/>
          <w:lang w:val="en-US" w:eastAsia="zh-CN"/>
        </w:rPr>
      </w:pPr>
      <w:r w:rsidRPr="0023733D">
        <w:rPr>
          <w:b/>
          <w:lang w:val="en-US" w:eastAsia="zh-CN"/>
        </w:rPr>
        <w:t>P</w:t>
      </w:r>
      <w:r w:rsidRPr="0023733D">
        <w:rPr>
          <w:rFonts w:hint="eastAsia"/>
          <w:b/>
          <w:lang w:val="en-US" w:eastAsia="zh-CN"/>
        </w:rPr>
        <w:t xml:space="preserve">roposal 1: For enhanced </w:t>
      </w:r>
      <w:r>
        <w:rPr>
          <w:rFonts w:hint="eastAsia"/>
          <w:b/>
          <w:lang w:val="en-US" w:eastAsia="zh-CN"/>
        </w:rPr>
        <w:t xml:space="preserve">Rx </w:t>
      </w:r>
      <w:r w:rsidRPr="0023733D">
        <w:rPr>
          <w:rFonts w:hint="eastAsia"/>
          <w:b/>
          <w:lang w:val="en-US" w:eastAsia="zh-CN"/>
        </w:rPr>
        <w:t>BSF to reduce L3 measurement delay, it is proposed to reuse the condition and definition in Rel-18 Multi-Rx as much as possible. But some Rel-19 specific enhancements are still allowed.</w:t>
      </w:r>
    </w:p>
    <w:p w:rsidR="00641D20" w:rsidRPr="00526B0E" w:rsidRDefault="00641D20" w:rsidP="00641D20">
      <w:pPr>
        <w:spacing w:beforeLines="100" w:before="240"/>
        <w:rPr>
          <w:b/>
          <w:lang w:val="en-US" w:eastAsia="zh-CN"/>
        </w:rPr>
      </w:pPr>
      <w:r>
        <w:rPr>
          <w:b/>
          <w:lang w:val="en-US" w:eastAsia="zh-CN"/>
        </w:rPr>
        <w:t>P</w:t>
      </w:r>
      <w:r>
        <w:rPr>
          <w:rFonts w:hint="eastAsia"/>
          <w:b/>
          <w:lang w:val="en-US" w:eastAsia="zh-CN"/>
        </w:rPr>
        <w:t xml:space="preserve">roposal 2: It is proposed not to limit the applied power class for enhancement of Rx BSF. </w:t>
      </w:r>
    </w:p>
    <w:p w:rsidR="008E6C2A" w:rsidRPr="0028123F" w:rsidRDefault="008E6C2A" w:rsidP="008E6C2A">
      <w:pPr>
        <w:spacing w:beforeLines="100" w:before="240"/>
        <w:rPr>
          <w:b/>
          <w:lang w:val="en-US" w:eastAsia="zh-CN"/>
        </w:rPr>
      </w:pPr>
      <w:r w:rsidRPr="0028123F">
        <w:rPr>
          <w:b/>
          <w:lang w:val="en-US" w:eastAsia="zh-CN"/>
        </w:rPr>
        <w:t>P</w:t>
      </w:r>
      <w:r w:rsidRPr="0028123F">
        <w:rPr>
          <w:rFonts w:hint="eastAsia"/>
          <w:b/>
          <w:lang w:val="en-US" w:eastAsia="zh-CN"/>
        </w:rPr>
        <w:t xml:space="preserve">roposal 3: The enhanced Rx BSF applies to the </w:t>
      </w:r>
      <w:r w:rsidRPr="0028123F">
        <w:rPr>
          <w:b/>
          <w:szCs w:val="21"/>
        </w:rPr>
        <w:t xml:space="preserve">UE supporting </w:t>
      </w:r>
      <w:r>
        <w:rPr>
          <w:b/>
          <w:szCs w:val="21"/>
        </w:rPr>
        <w:t>Multi-Rx</w:t>
      </w:r>
      <w:r>
        <w:rPr>
          <w:rFonts w:hint="eastAsia"/>
          <w:b/>
          <w:szCs w:val="21"/>
          <w:lang w:eastAsia="zh-CN"/>
        </w:rPr>
        <w:t xml:space="preserve"> operation for L3 measurements which means UE supports </w:t>
      </w:r>
      <w:r w:rsidRPr="0028123F">
        <w:rPr>
          <w:b/>
          <w:szCs w:val="21"/>
        </w:rPr>
        <w:t>simultaneous reception of multiple SSBs from</w:t>
      </w:r>
      <w:r>
        <w:rPr>
          <w:rFonts w:hint="eastAsia"/>
          <w:b/>
          <w:szCs w:val="21"/>
          <w:lang w:eastAsia="zh-CN"/>
        </w:rPr>
        <w:t xml:space="preserve"> </w:t>
      </w:r>
      <w:r w:rsidRPr="0028123F">
        <w:rPr>
          <w:b/>
          <w:szCs w:val="21"/>
        </w:rPr>
        <w:t>different directions of the same target frequency layer inside a SMTC window</w:t>
      </w:r>
      <w:r w:rsidRPr="0028123F">
        <w:rPr>
          <w:rFonts w:hint="eastAsia"/>
          <w:b/>
          <w:lang w:val="en-US" w:eastAsia="zh-CN"/>
        </w:rPr>
        <w:t xml:space="preserve">. </w:t>
      </w:r>
    </w:p>
    <w:p w:rsidR="008E6C2A" w:rsidRPr="00526B0E" w:rsidRDefault="008E6C2A" w:rsidP="008E6C2A">
      <w:pPr>
        <w:spacing w:beforeLines="100" w:before="240"/>
        <w:rPr>
          <w:b/>
          <w:lang w:val="en-US" w:eastAsia="zh-CN"/>
        </w:rPr>
      </w:pPr>
      <w:r>
        <w:rPr>
          <w:b/>
          <w:lang w:val="en-US" w:eastAsia="zh-CN"/>
        </w:rPr>
        <w:t>P</w:t>
      </w:r>
      <w:r>
        <w:rPr>
          <w:rFonts w:hint="eastAsia"/>
          <w:b/>
          <w:lang w:val="en-US" w:eastAsia="zh-CN"/>
        </w:rPr>
        <w:t xml:space="preserve">roposal 4: No need to add additional processing time due to multiple SSBs within one SMTC. </w:t>
      </w:r>
    </w:p>
    <w:p w:rsidR="0057002A" w:rsidRDefault="0057002A" w:rsidP="0057002A">
      <w:pPr>
        <w:spacing w:beforeLines="50" w:before="120" w:afterLines="50" w:after="120"/>
        <w:rPr>
          <w:b/>
          <w:lang w:val="en-US" w:eastAsia="zh-CN"/>
        </w:rPr>
      </w:pPr>
      <w:r>
        <w:rPr>
          <w:b/>
          <w:lang w:val="en-US" w:eastAsia="zh-CN"/>
        </w:rPr>
        <w:t>P</w:t>
      </w:r>
      <w:r>
        <w:rPr>
          <w:rFonts w:hint="eastAsia"/>
          <w:b/>
          <w:lang w:val="en-US" w:eastAsia="zh-CN"/>
        </w:rPr>
        <w:t xml:space="preserve">roposal 5: The condition of Multi-Rx operation in Rel-18 </w:t>
      </w:r>
      <w:r>
        <w:rPr>
          <w:b/>
          <w:lang w:val="en-US" w:eastAsia="zh-CN"/>
        </w:rPr>
        <w:t>can</w:t>
      </w:r>
      <w:r>
        <w:rPr>
          <w:rFonts w:hint="eastAsia"/>
          <w:b/>
          <w:lang w:val="en-US" w:eastAsia="zh-CN"/>
        </w:rPr>
        <w:t xml:space="preserve"> be reused, i.e</w:t>
      </w:r>
      <w:proofErr w:type="gramStart"/>
      <w:r>
        <w:rPr>
          <w:rFonts w:hint="eastAsia"/>
          <w:b/>
          <w:lang w:val="en-US" w:eastAsia="zh-CN"/>
        </w:rPr>
        <w:t>.,</w:t>
      </w:r>
      <w:proofErr w:type="gramEnd"/>
      <w:r>
        <w:rPr>
          <w:rFonts w:hint="eastAsia"/>
          <w:b/>
          <w:lang w:val="en-US" w:eastAsia="zh-CN"/>
        </w:rPr>
        <w:t xml:space="preserve"> </w:t>
      </w:r>
    </w:p>
    <w:p w:rsidR="0057002A" w:rsidRPr="00424449" w:rsidRDefault="0057002A" w:rsidP="0057002A">
      <w:pPr>
        <w:pStyle w:val="af8"/>
        <w:numPr>
          <w:ilvl w:val="0"/>
          <w:numId w:val="22"/>
        </w:numPr>
        <w:spacing w:before="0" w:afterLines="50" w:after="120" w:line="240" w:lineRule="auto"/>
        <w:ind w:firstLineChars="0"/>
        <w:rPr>
          <w:b/>
          <w:sz w:val="20"/>
          <w:szCs w:val="20"/>
          <w:lang w:val="en-US"/>
        </w:rPr>
      </w:pPr>
      <w:r w:rsidRPr="00424449">
        <w:rPr>
          <w:b/>
          <w:sz w:val="20"/>
          <w:szCs w:val="20"/>
          <w:lang w:val="en-US"/>
        </w:rPr>
        <w:t>the UE is in multi-Rx operation if following condition is met:</w:t>
      </w:r>
    </w:p>
    <w:p w:rsidR="0057002A" w:rsidRPr="00424449" w:rsidRDefault="0057002A" w:rsidP="0057002A">
      <w:pPr>
        <w:pStyle w:val="af8"/>
        <w:numPr>
          <w:ilvl w:val="1"/>
          <w:numId w:val="22"/>
        </w:numPr>
        <w:spacing w:before="0" w:afterLines="50" w:after="120" w:line="240" w:lineRule="auto"/>
        <w:ind w:firstLineChars="0"/>
        <w:rPr>
          <w:b/>
          <w:sz w:val="20"/>
          <w:szCs w:val="20"/>
          <w:lang w:val="en-US"/>
        </w:rPr>
      </w:pPr>
      <w:r w:rsidRPr="00424449">
        <w:rPr>
          <w:rFonts w:hint="eastAsia"/>
          <w:b/>
          <w:sz w:val="20"/>
          <w:szCs w:val="20"/>
          <w:lang w:val="en-US"/>
        </w:rPr>
        <w:t>UE is configured with group-based beam reporting (GBBR) report.</w:t>
      </w:r>
    </w:p>
    <w:p w:rsidR="0057002A" w:rsidRPr="00AE6212" w:rsidRDefault="0057002A" w:rsidP="0057002A">
      <w:pPr>
        <w:spacing w:beforeLines="50" w:before="120" w:afterLines="50" w:after="120"/>
        <w:rPr>
          <w:b/>
          <w:lang w:val="en-US" w:eastAsia="zh-CN"/>
        </w:rPr>
      </w:pPr>
      <w:r w:rsidRPr="00AE6212">
        <w:rPr>
          <w:b/>
          <w:lang w:val="en-US"/>
        </w:rPr>
        <w:t>P</w:t>
      </w:r>
      <w:r w:rsidRPr="00AE6212">
        <w:rPr>
          <w:rFonts w:hint="eastAsia"/>
          <w:b/>
          <w:lang w:val="en-US"/>
        </w:rPr>
        <w:t xml:space="preserve">roposal </w:t>
      </w:r>
      <w:r>
        <w:rPr>
          <w:rFonts w:hint="eastAsia"/>
          <w:b/>
          <w:lang w:val="en-US" w:eastAsia="zh-CN"/>
        </w:rPr>
        <w:t>6</w:t>
      </w:r>
      <w:r w:rsidRPr="00AE6212">
        <w:rPr>
          <w:rFonts w:hint="eastAsia"/>
          <w:b/>
          <w:lang w:val="en-US"/>
        </w:rPr>
        <w:t xml:space="preserve">: </w:t>
      </w:r>
      <w:r>
        <w:rPr>
          <w:rFonts w:hint="eastAsia"/>
          <w:b/>
          <w:lang w:val="en-US" w:eastAsia="zh-CN"/>
        </w:rPr>
        <w:t xml:space="preserve">UE can indicate the preference of Multi-Rx operation for L3 measurement and further discuss whether to reuse the existing signaling. </w:t>
      </w:r>
    </w:p>
    <w:p w:rsidR="00F67003" w:rsidRPr="00526B0E" w:rsidRDefault="00F67003" w:rsidP="00F67003">
      <w:pPr>
        <w:spacing w:beforeLines="50" w:before="120" w:after="120"/>
        <w:rPr>
          <w:b/>
          <w:lang w:val="en-US" w:eastAsia="zh-CN"/>
        </w:rPr>
      </w:pPr>
      <w:r>
        <w:rPr>
          <w:b/>
          <w:lang w:val="en-US" w:eastAsia="zh-CN"/>
        </w:rPr>
        <w:t>P</w:t>
      </w:r>
      <w:r>
        <w:rPr>
          <w:rFonts w:hint="eastAsia"/>
          <w:b/>
          <w:lang w:val="en-US" w:eastAsia="zh-CN"/>
        </w:rPr>
        <w:t xml:space="preserve">roposal 7: The existing searcher assumption (i.e., 2 searchers) is applied to the requirements of enhanced BSF. </w:t>
      </w:r>
    </w:p>
    <w:p w:rsidR="00F67003" w:rsidRDefault="00F67003" w:rsidP="00F67003">
      <w:pPr>
        <w:spacing w:beforeLines="50" w:before="120" w:after="120"/>
        <w:rPr>
          <w:b/>
          <w:lang w:val="en-US" w:eastAsia="zh-CN"/>
        </w:rPr>
      </w:pPr>
      <w:r>
        <w:rPr>
          <w:b/>
          <w:lang w:val="en-US" w:eastAsia="zh-CN"/>
        </w:rPr>
        <w:t>P</w:t>
      </w:r>
      <w:r>
        <w:rPr>
          <w:rFonts w:hint="eastAsia"/>
          <w:b/>
          <w:lang w:val="en-US" w:eastAsia="zh-CN"/>
        </w:rPr>
        <w:t xml:space="preserve">roposal 8: The requirements of enhanced BSF can also be applied to HST if UE supports both of the capabilities. </w:t>
      </w:r>
    </w:p>
    <w:p w:rsidR="00F67003" w:rsidRDefault="00F67003" w:rsidP="00F67003">
      <w:pPr>
        <w:spacing w:beforeLines="100" w:before="240"/>
        <w:rPr>
          <w:b/>
          <w:lang w:val="en-US" w:eastAsia="zh-CN"/>
        </w:rPr>
      </w:pPr>
      <w:r w:rsidRPr="00526B0E">
        <w:rPr>
          <w:b/>
          <w:lang w:val="en-US" w:eastAsia="zh-CN"/>
        </w:rPr>
        <w:t>P</w:t>
      </w:r>
      <w:r w:rsidRPr="00526B0E">
        <w:rPr>
          <w:rFonts w:hint="eastAsia"/>
          <w:b/>
          <w:lang w:val="en-US" w:eastAsia="zh-CN"/>
        </w:rPr>
        <w:t xml:space="preserve">roposal </w:t>
      </w:r>
      <w:r>
        <w:rPr>
          <w:rFonts w:hint="eastAsia"/>
          <w:b/>
          <w:lang w:val="en-US" w:eastAsia="zh-CN"/>
        </w:rPr>
        <w:t>9</w:t>
      </w:r>
      <w:r w:rsidRPr="00526B0E">
        <w:rPr>
          <w:rFonts w:hint="eastAsia"/>
          <w:b/>
          <w:lang w:val="en-US" w:eastAsia="zh-CN"/>
        </w:rPr>
        <w:t xml:space="preserve">: For enhanced BSF to reduce L3 measurement delay, </w:t>
      </w:r>
      <w:r>
        <w:rPr>
          <w:rFonts w:hint="eastAsia"/>
          <w:b/>
          <w:lang w:val="en-US" w:eastAsia="zh-CN"/>
        </w:rPr>
        <w:t>on top of the UE capability of supporting Multi-Rx, no additional conditions of prior knowledge for target cell is needed so far</w:t>
      </w:r>
      <w:r w:rsidRPr="00526B0E">
        <w:rPr>
          <w:rFonts w:hint="eastAsia"/>
          <w:b/>
          <w:lang w:val="en-US" w:eastAsia="zh-CN"/>
        </w:rPr>
        <w:t xml:space="preserve">. </w:t>
      </w:r>
    </w:p>
    <w:p w:rsidR="00F67003" w:rsidRPr="008267D3" w:rsidRDefault="00F67003" w:rsidP="00F67003">
      <w:pPr>
        <w:spacing w:beforeLines="100" w:before="240"/>
        <w:rPr>
          <w:b/>
          <w:lang w:val="en-US" w:eastAsia="zh-CN"/>
        </w:rPr>
      </w:pPr>
      <w:r w:rsidRPr="00526B0E">
        <w:rPr>
          <w:b/>
          <w:lang w:val="en-US" w:eastAsia="zh-CN"/>
        </w:rPr>
        <w:t>P</w:t>
      </w:r>
      <w:r w:rsidRPr="00526B0E">
        <w:rPr>
          <w:rFonts w:hint="eastAsia"/>
          <w:b/>
          <w:lang w:val="en-US" w:eastAsia="zh-CN"/>
        </w:rPr>
        <w:t xml:space="preserve">roposal </w:t>
      </w:r>
      <w:r>
        <w:rPr>
          <w:rFonts w:hint="eastAsia"/>
          <w:b/>
          <w:lang w:val="en-US" w:eastAsia="zh-CN"/>
        </w:rPr>
        <w:t>10</w:t>
      </w:r>
      <w:r w:rsidRPr="00526B0E">
        <w:rPr>
          <w:rFonts w:hint="eastAsia"/>
          <w:b/>
          <w:lang w:val="en-US" w:eastAsia="zh-CN"/>
        </w:rPr>
        <w:t xml:space="preserve">: </w:t>
      </w:r>
      <w:r>
        <w:rPr>
          <w:rFonts w:hint="eastAsia"/>
          <w:b/>
          <w:lang w:val="en-US" w:eastAsia="zh-CN"/>
        </w:rPr>
        <w:t>Do not consider simultaneous Multi-Rx operation for both L1 and L3 measurement in this WI</w:t>
      </w:r>
      <w:r w:rsidRPr="00526B0E">
        <w:rPr>
          <w:rFonts w:hint="eastAsia"/>
          <w:b/>
          <w:lang w:val="en-US" w:eastAsia="zh-CN"/>
        </w:rPr>
        <w:t xml:space="preserve">. </w:t>
      </w:r>
    </w:p>
    <w:p w:rsidR="00687812" w:rsidRPr="00331AE7" w:rsidRDefault="00687812" w:rsidP="00687812">
      <w:pPr>
        <w:spacing w:beforeLines="100" w:before="240"/>
        <w:rPr>
          <w:b/>
          <w:lang w:val="en-US" w:eastAsia="zh-CN"/>
        </w:rPr>
      </w:pPr>
      <w:r>
        <w:rPr>
          <w:b/>
          <w:lang w:val="en-US" w:eastAsia="zh-CN"/>
        </w:rPr>
        <w:t>P</w:t>
      </w:r>
      <w:r>
        <w:rPr>
          <w:rFonts w:hint="eastAsia"/>
          <w:b/>
          <w:lang w:val="en-US" w:eastAsia="zh-CN"/>
        </w:rPr>
        <w:t>roposal 11: Taking intra-/inter-frequency measurement and handover requirements as baseline to discuss the</w:t>
      </w:r>
      <w:r w:rsidRPr="00127C40">
        <w:rPr>
          <w:b/>
          <w:lang w:val="en-US" w:eastAsia="zh-CN"/>
        </w:rPr>
        <w:t xml:space="preserve"> L3 measurement delay reduction by optimizing Rx BSF</w:t>
      </w:r>
      <w:r>
        <w:rPr>
          <w:rFonts w:hint="eastAsia"/>
          <w:b/>
          <w:lang w:val="en-US" w:eastAsia="zh-CN"/>
        </w:rPr>
        <w:t xml:space="preserve">. </w:t>
      </w:r>
    </w:p>
    <w:p w:rsidR="004F6269" w:rsidRPr="00364D23" w:rsidRDefault="004F6269" w:rsidP="004F6269">
      <w:pPr>
        <w:spacing w:beforeLines="100" w:before="240"/>
        <w:rPr>
          <w:b/>
          <w:lang w:val="en-US" w:eastAsia="zh-CN"/>
        </w:rPr>
      </w:pPr>
      <w:r w:rsidRPr="00364D23">
        <w:rPr>
          <w:b/>
          <w:lang w:val="en-US" w:eastAsia="zh-CN"/>
        </w:rPr>
        <w:t>P</w:t>
      </w:r>
      <w:r w:rsidRPr="00364D23">
        <w:rPr>
          <w:rFonts w:hint="eastAsia"/>
          <w:b/>
          <w:lang w:val="en-US" w:eastAsia="zh-CN"/>
        </w:rPr>
        <w:t xml:space="preserve">roposal 12: For UE supporting Multi-Rx operation for L3 measurement, </w:t>
      </w:r>
      <w:r w:rsidRPr="00364D23">
        <w:rPr>
          <w:b/>
          <w:lang w:val="en-US" w:eastAsia="zh-CN"/>
        </w:rPr>
        <w:t>the</w:t>
      </w:r>
      <w:r w:rsidRPr="00364D23">
        <w:rPr>
          <w:rFonts w:hint="eastAsia"/>
          <w:b/>
          <w:lang w:val="en-US" w:eastAsia="zh-CN"/>
        </w:rPr>
        <w:t xml:space="preserve"> Rx BSF can be reduced to 2, 4 or 6 according to the UE capability. </w:t>
      </w:r>
    </w:p>
    <w:p w:rsidR="004F6269" w:rsidRPr="00814B07" w:rsidRDefault="004F6269" w:rsidP="004F6269">
      <w:pPr>
        <w:spacing w:beforeLines="50" w:before="120" w:after="120"/>
        <w:rPr>
          <w:b/>
          <w:lang w:val="en-US" w:eastAsia="zh-CN"/>
        </w:rPr>
      </w:pPr>
      <w:r w:rsidRPr="00814B07">
        <w:rPr>
          <w:b/>
          <w:lang w:val="en-US" w:eastAsia="zh-CN"/>
        </w:rPr>
        <w:t>P</w:t>
      </w:r>
      <w:r w:rsidRPr="00814B07">
        <w:rPr>
          <w:rFonts w:hint="eastAsia"/>
          <w:b/>
          <w:lang w:val="en-US" w:eastAsia="zh-CN"/>
        </w:rPr>
        <w:t xml:space="preserve">roposal 13: The reduced Rx BSF in proposal 11 can be applied to: </w:t>
      </w:r>
    </w:p>
    <w:p w:rsidR="004F6269" w:rsidRPr="00814B07" w:rsidRDefault="004F6269" w:rsidP="004F6269">
      <w:pPr>
        <w:pStyle w:val="af8"/>
        <w:numPr>
          <w:ilvl w:val="0"/>
          <w:numId w:val="25"/>
        </w:numPr>
        <w:spacing w:beforeLines="50" w:before="120" w:line="240" w:lineRule="auto"/>
        <w:ind w:left="924" w:firstLineChars="0" w:hanging="357"/>
        <w:rPr>
          <w:b/>
          <w:sz w:val="20"/>
          <w:szCs w:val="20"/>
          <w:lang w:val="en-US"/>
        </w:rPr>
      </w:pPr>
      <w:r w:rsidRPr="00814B07">
        <w:rPr>
          <w:b/>
          <w:bCs/>
          <w:sz w:val="20"/>
          <w:szCs w:val="20"/>
        </w:rPr>
        <w:t>T</w:t>
      </w:r>
      <w:r w:rsidRPr="00814B07">
        <w:rPr>
          <w:b/>
          <w:bCs/>
          <w:sz w:val="20"/>
          <w:szCs w:val="20"/>
          <w:vertAlign w:val="subscript"/>
        </w:rPr>
        <w:t>PSS/</w:t>
      </w:r>
      <w:proofErr w:type="spellStart"/>
      <w:r w:rsidRPr="00814B07">
        <w:rPr>
          <w:b/>
          <w:bCs/>
          <w:sz w:val="20"/>
          <w:szCs w:val="20"/>
          <w:vertAlign w:val="subscript"/>
        </w:rPr>
        <w:t>SSS_sync_intra</w:t>
      </w:r>
      <w:proofErr w:type="spellEnd"/>
      <w:r w:rsidRPr="00814B07">
        <w:rPr>
          <w:b/>
          <w:bCs/>
          <w:sz w:val="20"/>
          <w:szCs w:val="20"/>
        </w:rPr>
        <w:t xml:space="preserve"> and </w:t>
      </w:r>
      <w:proofErr w:type="spellStart"/>
      <w:r w:rsidRPr="00814B07">
        <w:rPr>
          <w:b/>
          <w:bCs/>
          <w:sz w:val="20"/>
          <w:szCs w:val="20"/>
        </w:rPr>
        <w:t>T</w:t>
      </w:r>
      <w:r w:rsidRPr="00814B07">
        <w:rPr>
          <w:b/>
          <w:bCs/>
          <w:sz w:val="20"/>
          <w:szCs w:val="20"/>
          <w:vertAlign w:val="subscript"/>
        </w:rPr>
        <w:t>SSB_measurement_period_intra</w:t>
      </w:r>
      <w:proofErr w:type="spellEnd"/>
      <w:r w:rsidRPr="00814B07">
        <w:rPr>
          <w:rFonts w:hint="eastAsia"/>
          <w:b/>
          <w:sz w:val="20"/>
          <w:szCs w:val="20"/>
          <w:lang w:val="en-US"/>
        </w:rPr>
        <w:t xml:space="preserve"> for </w:t>
      </w:r>
      <w:r w:rsidRPr="00814B07">
        <w:rPr>
          <w:b/>
          <w:sz w:val="20"/>
          <w:szCs w:val="20"/>
          <w:lang w:val="en-US"/>
        </w:rPr>
        <w:t xml:space="preserve">SSB based </w:t>
      </w:r>
      <w:r w:rsidRPr="00814B07">
        <w:rPr>
          <w:rFonts w:hint="eastAsia"/>
          <w:b/>
          <w:sz w:val="20"/>
          <w:szCs w:val="20"/>
          <w:lang w:val="en-US"/>
        </w:rPr>
        <w:t>i</w:t>
      </w:r>
      <w:r w:rsidRPr="00814B07">
        <w:rPr>
          <w:b/>
          <w:sz w:val="20"/>
          <w:szCs w:val="20"/>
          <w:lang w:val="en-US"/>
        </w:rPr>
        <w:t>ntra-frequency measurement</w:t>
      </w:r>
      <w:r w:rsidRPr="00814B07">
        <w:rPr>
          <w:rFonts w:hint="eastAsia"/>
          <w:b/>
          <w:sz w:val="20"/>
          <w:szCs w:val="20"/>
          <w:lang w:val="en-US"/>
        </w:rPr>
        <w:t xml:space="preserve">; </w:t>
      </w:r>
    </w:p>
    <w:p w:rsidR="004F6269" w:rsidRPr="00814B07" w:rsidRDefault="004F6269" w:rsidP="004F6269">
      <w:pPr>
        <w:pStyle w:val="af8"/>
        <w:numPr>
          <w:ilvl w:val="0"/>
          <w:numId w:val="25"/>
        </w:numPr>
        <w:spacing w:beforeLines="50" w:before="120" w:line="240" w:lineRule="auto"/>
        <w:ind w:left="924" w:firstLineChars="0" w:hanging="357"/>
        <w:rPr>
          <w:b/>
          <w:sz w:val="20"/>
          <w:szCs w:val="20"/>
          <w:lang w:val="en-US"/>
        </w:rPr>
      </w:pPr>
      <w:r w:rsidRPr="00814B07">
        <w:rPr>
          <w:b/>
          <w:bCs/>
          <w:sz w:val="20"/>
          <w:szCs w:val="20"/>
        </w:rPr>
        <w:t>T</w:t>
      </w:r>
      <w:r w:rsidRPr="00814B07">
        <w:rPr>
          <w:b/>
          <w:bCs/>
          <w:sz w:val="20"/>
          <w:szCs w:val="20"/>
          <w:vertAlign w:val="subscript"/>
        </w:rPr>
        <w:t>PSS/</w:t>
      </w:r>
      <w:proofErr w:type="spellStart"/>
      <w:r w:rsidRPr="00814B07">
        <w:rPr>
          <w:b/>
          <w:bCs/>
          <w:sz w:val="20"/>
          <w:szCs w:val="20"/>
          <w:vertAlign w:val="subscript"/>
        </w:rPr>
        <w:t>SSS_sync_inter</w:t>
      </w:r>
      <w:proofErr w:type="spellEnd"/>
      <w:r w:rsidRPr="00814B07">
        <w:rPr>
          <w:b/>
          <w:bCs/>
          <w:sz w:val="20"/>
          <w:szCs w:val="20"/>
        </w:rPr>
        <w:t xml:space="preserve">, </w:t>
      </w:r>
      <w:proofErr w:type="spellStart"/>
      <w:r w:rsidRPr="00814B07">
        <w:rPr>
          <w:b/>
          <w:bCs/>
          <w:sz w:val="20"/>
          <w:szCs w:val="20"/>
        </w:rPr>
        <w:t>T</w:t>
      </w:r>
      <w:r w:rsidRPr="00814B07">
        <w:rPr>
          <w:b/>
          <w:bCs/>
          <w:sz w:val="20"/>
          <w:szCs w:val="20"/>
          <w:vertAlign w:val="subscript"/>
        </w:rPr>
        <w:t>SSB_time_index_inter</w:t>
      </w:r>
      <w:proofErr w:type="spellEnd"/>
      <w:r w:rsidRPr="00814B07">
        <w:rPr>
          <w:b/>
          <w:bCs/>
          <w:sz w:val="20"/>
          <w:szCs w:val="20"/>
        </w:rPr>
        <w:t xml:space="preserve"> and </w:t>
      </w:r>
      <w:proofErr w:type="spellStart"/>
      <w:r w:rsidRPr="00814B07">
        <w:rPr>
          <w:b/>
          <w:bCs/>
          <w:sz w:val="20"/>
          <w:szCs w:val="20"/>
        </w:rPr>
        <w:t>T</w:t>
      </w:r>
      <w:r w:rsidRPr="00814B07">
        <w:rPr>
          <w:b/>
          <w:bCs/>
          <w:sz w:val="20"/>
          <w:szCs w:val="20"/>
          <w:vertAlign w:val="subscript"/>
        </w:rPr>
        <w:t>SSB_measurement_period_inter</w:t>
      </w:r>
      <w:proofErr w:type="spellEnd"/>
      <w:r w:rsidRPr="00814B07">
        <w:rPr>
          <w:rFonts w:hint="eastAsia"/>
          <w:b/>
          <w:sz w:val="20"/>
          <w:szCs w:val="20"/>
          <w:lang w:val="en-US"/>
        </w:rPr>
        <w:t xml:space="preserve"> for </w:t>
      </w:r>
      <w:r w:rsidRPr="00814B07">
        <w:rPr>
          <w:b/>
          <w:sz w:val="20"/>
          <w:szCs w:val="20"/>
          <w:lang w:val="en-US"/>
        </w:rPr>
        <w:t xml:space="preserve">SSB based </w:t>
      </w:r>
      <w:r w:rsidRPr="00814B07">
        <w:rPr>
          <w:rFonts w:hint="eastAsia"/>
          <w:b/>
          <w:sz w:val="20"/>
          <w:szCs w:val="20"/>
          <w:lang w:val="en-US"/>
        </w:rPr>
        <w:t>inter</w:t>
      </w:r>
      <w:r w:rsidRPr="00814B07">
        <w:rPr>
          <w:b/>
          <w:sz w:val="20"/>
          <w:szCs w:val="20"/>
          <w:lang w:val="en-US"/>
        </w:rPr>
        <w:t>-frequency measurement</w:t>
      </w:r>
      <w:r w:rsidRPr="00814B07">
        <w:rPr>
          <w:rFonts w:hint="eastAsia"/>
          <w:b/>
          <w:sz w:val="20"/>
          <w:szCs w:val="20"/>
          <w:lang w:val="en-US"/>
        </w:rPr>
        <w:t xml:space="preserve">; </w:t>
      </w:r>
    </w:p>
    <w:p w:rsidR="004F6269" w:rsidRPr="00814B07" w:rsidRDefault="004F6269" w:rsidP="004F6269">
      <w:pPr>
        <w:pStyle w:val="af8"/>
        <w:numPr>
          <w:ilvl w:val="0"/>
          <w:numId w:val="25"/>
        </w:numPr>
        <w:spacing w:beforeLines="50" w:before="120" w:line="240" w:lineRule="auto"/>
        <w:ind w:left="924" w:firstLineChars="0" w:hanging="357"/>
        <w:rPr>
          <w:b/>
          <w:sz w:val="20"/>
          <w:szCs w:val="20"/>
          <w:lang w:val="en-US"/>
        </w:rPr>
      </w:pPr>
      <w:proofErr w:type="spellStart"/>
      <w:r w:rsidRPr="00814B07">
        <w:rPr>
          <w:b/>
          <w:sz w:val="20"/>
          <w:szCs w:val="20"/>
          <w:lang w:val="en-US"/>
        </w:rPr>
        <w:t>T</w:t>
      </w:r>
      <w:r w:rsidRPr="00814B07">
        <w:rPr>
          <w:b/>
          <w:sz w:val="20"/>
          <w:szCs w:val="20"/>
          <w:vertAlign w:val="subscript"/>
          <w:lang w:val="en-US"/>
        </w:rPr>
        <w:t>search</w:t>
      </w:r>
      <w:proofErr w:type="spellEnd"/>
      <w:r w:rsidRPr="00814B07">
        <w:rPr>
          <w:b/>
          <w:sz w:val="20"/>
          <w:szCs w:val="20"/>
          <w:lang w:val="en-US"/>
        </w:rPr>
        <w:t xml:space="preserve"> </w:t>
      </w:r>
      <w:r w:rsidRPr="00814B07">
        <w:rPr>
          <w:rFonts w:hint="eastAsia"/>
          <w:b/>
          <w:sz w:val="20"/>
          <w:szCs w:val="20"/>
          <w:lang w:val="en-US"/>
        </w:rPr>
        <w:t xml:space="preserve">for </w:t>
      </w:r>
      <w:r w:rsidRPr="00814B07">
        <w:rPr>
          <w:b/>
          <w:sz w:val="20"/>
          <w:szCs w:val="20"/>
          <w:lang w:val="en-US"/>
        </w:rPr>
        <w:t xml:space="preserve">FR1-FR2 HO and FR2-FR2 HO. </w:t>
      </w:r>
    </w:p>
    <w:p w:rsidR="00297A24" w:rsidRPr="00A3112F" w:rsidRDefault="004F6269" w:rsidP="00A3112F">
      <w:pPr>
        <w:spacing w:beforeLines="100" w:before="240"/>
        <w:rPr>
          <w:lang w:val="en-US" w:eastAsia="zh-CN"/>
        </w:rPr>
      </w:pPr>
      <w:r w:rsidRPr="00814B07">
        <w:rPr>
          <w:b/>
          <w:lang w:val="en-US"/>
        </w:rPr>
        <w:t>P</w:t>
      </w:r>
      <w:r w:rsidRPr="00814B07">
        <w:rPr>
          <w:rFonts w:hint="eastAsia"/>
          <w:b/>
          <w:lang w:val="en-US"/>
        </w:rPr>
        <w:t>roposal 1</w:t>
      </w:r>
      <w:r>
        <w:rPr>
          <w:rFonts w:hint="eastAsia"/>
          <w:b/>
          <w:lang w:val="en-US" w:eastAsia="zh-CN"/>
        </w:rPr>
        <w:t>4</w:t>
      </w:r>
      <w:r w:rsidRPr="00814B07">
        <w:rPr>
          <w:rFonts w:hint="eastAsia"/>
          <w:b/>
          <w:lang w:val="en-US"/>
        </w:rPr>
        <w:t>: The reduced Rx BSF in proposal 11 can be applied to</w:t>
      </w:r>
      <w:r>
        <w:rPr>
          <w:rFonts w:hint="eastAsia"/>
          <w:b/>
          <w:lang w:val="en-US" w:eastAsia="zh-CN"/>
        </w:rPr>
        <w:t xml:space="preserve"> the associated SSB in CSI-RS based measurement, CHO and DAPS HO with no specification impact.</w:t>
      </w:r>
      <w:r w:rsidRPr="00814B07">
        <w:rPr>
          <w:rFonts w:hint="eastAsia"/>
          <w:b/>
          <w:lang w:val="en-US"/>
        </w:rPr>
        <w:t xml:space="preserve"> </w:t>
      </w:r>
    </w:p>
    <w:p w:rsidR="00451C3D" w:rsidRPr="00451C3D" w:rsidRDefault="00FD5946" w:rsidP="001F7781">
      <w:pPr>
        <w:pStyle w:val="1"/>
        <w:ind w:left="1334" w:right="200"/>
        <w:rPr>
          <w:lang w:val="en-US" w:eastAsia="zh-CN"/>
        </w:rPr>
      </w:pPr>
      <w:r>
        <w:rPr>
          <w:rFonts w:hint="eastAsia"/>
          <w:lang w:val="en-US" w:eastAsia="zh-CN"/>
        </w:rPr>
        <w:lastRenderedPageBreak/>
        <w:t xml:space="preserve">4 </w:t>
      </w:r>
      <w:r w:rsidR="0032738F" w:rsidRPr="00AC7DE5">
        <w:rPr>
          <w:lang w:val="en-US" w:eastAsia="zh-CN"/>
        </w:rPr>
        <w:t>References</w:t>
      </w:r>
    </w:p>
    <w:p w:rsidR="00E5228B" w:rsidRDefault="005C73FE" w:rsidP="005C73FE">
      <w:pPr>
        <w:pStyle w:val="af8"/>
        <w:numPr>
          <w:ilvl w:val="0"/>
          <w:numId w:val="3"/>
        </w:numPr>
        <w:tabs>
          <w:tab w:val="left" w:pos="360"/>
        </w:tabs>
        <w:spacing w:before="120"/>
        <w:ind w:firstLineChars="0"/>
      </w:pPr>
      <w:bookmarkStart w:id="4" w:name="OLE_LINK9"/>
      <w:bookmarkStart w:id="5" w:name="OLE_LINK10"/>
      <w:r w:rsidRPr="005C73FE">
        <w:t>R4-</w:t>
      </w:r>
      <w:bookmarkStart w:id="6" w:name="OLE_LINK2"/>
      <w:bookmarkStart w:id="7" w:name="OLE_LINK7"/>
      <w:r w:rsidRPr="005C73FE">
        <w:t>2410260</w:t>
      </w:r>
      <w:bookmarkEnd w:id="6"/>
      <w:bookmarkEnd w:id="7"/>
      <w:r w:rsidRPr="005C73FE">
        <w:tab/>
      </w:r>
      <w:r>
        <w:rPr>
          <w:rFonts w:hint="eastAsia"/>
        </w:rPr>
        <w:t xml:space="preserve">, </w:t>
      </w:r>
      <w:r w:rsidRPr="005C73FE">
        <w:t>Way Forward for [111][228] NR_RRM_Ph5</w:t>
      </w:r>
      <w:r w:rsidR="00E5228B">
        <w:rPr>
          <w:rFonts w:hint="eastAsia"/>
        </w:rPr>
        <w:t>,</w:t>
      </w:r>
      <w:r w:rsidR="00E5228B" w:rsidRPr="004D7D0E">
        <w:t xml:space="preserve"> </w:t>
      </w:r>
      <w:r w:rsidR="00E5228B">
        <w:rPr>
          <w:rFonts w:hint="eastAsia"/>
        </w:rPr>
        <w:t>Apple</w:t>
      </w:r>
      <w:r w:rsidR="00E5228B">
        <w:t>, RAN</w:t>
      </w:r>
      <w:r w:rsidR="00E5228B">
        <w:rPr>
          <w:rFonts w:hint="eastAsia"/>
        </w:rPr>
        <w:t>4</w:t>
      </w:r>
      <w:r w:rsidR="00E5228B">
        <w:t>#1</w:t>
      </w:r>
      <w:r w:rsidR="00E5228B">
        <w:rPr>
          <w:rFonts w:hint="eastAsia"/>
        </w:rPr>
        <w:t>1</w:t>
      </w:r>
      <w:bookmarkEnd w:id="4"/>
      <w:bookmarkEnd w:id="5"/>
      <w:r>
        <w:rPr>
          <w:rFonts w:hint="eastAsia"/>
        </w:rPr>
        <w:t>1</w:t>
      </w:r>
    </w:p>
    <w:p w:rsidR="00294F7A" w:rsidRPr="00674058" w:rsidRDefault="005150D3" w:rsidP="00925A0F">
      <w:pPr>
        <w:pStyle w:val="af8"/>
        <w:numPr>
          <w:ilvl w:val="0"/>
          <w:numId w:val="3"/>
        </w:numPr>
        <w:tabs>
          <w:tab w:val="left" w:pos="360"/>
        </w:tabs>
        <w:spacing w:before="120"/>
        <w:ind w:firstLineChars="0"/>
      </w:pPr>
      <w:r w:rsidRPr="005150D3">
        <w:t>R4-2408025</w:t>
      </w:r>
      <w:r>
        <w:rPr>
          <w:rFonts w:hint="eastAsia"/>
        </w:rPr>
        <w:t xml:space="preserve">, </w:t>
      </w:r>
      <w:r w:rsidRPr="005150D3">
        <w:t>Topic summary for [111][228] NR_RRM_Ph5</w:t>
      </w:r>
      <w:r w:rsidR="004D7D0E">
        <w:rPr>
          <w:rFonts w:hint="eastAsia"/>
        </w:rPr>
        <w:t>,</w:t>
      </w:r>
      <w:r w:rsidR="004D7D0E" w:rsidRPr="004D7D0E">
        <w:t xml:space="preserve"> </w:t>
      </w:r>
      <w:r w:rsidR="004D7D0E">
        <w:rPr>
          <w:rFonts w:hint="eastAsia"/>
        </w:rPr>
        <w:t>Apple</w:t>
      </w:r>
      <w:r w:rsidR="004D7D0E">
        <w:t>, RAN</w:t>
      </w:r>
      <w:r w:rsidR="004D7D0E">
        <w:rPr>
          <w:rFonts w:hint="eastAsia"/>
        </w:rPr>
        <w:t>4</w:t>
      </w:r>
      <w:r w:rsidR="004D7D0E">
        <w:t>#1</w:t>
      </w:r>
      <w:r w:rsidR="00D71FD9">
        <w:rPr>
          <w:rFonts w:hint="eastAsia"/>
        </w:rPr>
        <w:t>1</w:t>
      </w:r>
      <w:r>
        <w:rPr>
          <w:rFonts w:hint="eastAsia"/>
        </w:rPr>
        <w:t>1</w:t>
      </w:r>
    </w:p>
    <w:sectPr w:rsidR="00294F7A" w:rsidRPr="00674058">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67A7" w:rsidRDefault="00A067A7">
      <w:r>
        <w:separator/>
      </w:r>
    </w:p>
  </w:endnote>
  <w:endnote w:type="continuationSeparator" w:id="0">
    <w:p w:rsidR="00A067A7" w:rsidRDefault="00A06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1D6B" w:rsidRDefault="007B1D6B">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67A7" w:rsidRDefault="00A067A7">
      <w:r>
        <w:separator/>
      </w:r>
    </w:p>
  </w:footnote>
  <w:footnote w:type="continuationSeparator" w:id="0">
    <w:p w:rsidR="00A067A7" w:rsidRDefault="00A067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81E55"/>
    <w:multiLevelType w:val="hybridMultilevel"/>
    <w:tmpl w:val="9F18D6C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
    <w:nsid w:val="0B586AFA"/>
    <w:multiLevelType w:val="hybridMultilevel"/>
    <w:tmpl w:val="8C7C1A26"/>
    <w:lvl w:ilvl="0" w:tplc="6076F18C">
      <w:start w:val="1"/>
      <w:numFmt w:val="bullet"/>
      <w:lvlText w:val="•"/>
      <w:lvlJc w:val="left"/>
      <w:pPr>
        <w:tabs>
          <w:tab w:val="num" w:pos="928"/>
        </w:tabs>
        <w:ind w:left="928" w:hanging="360"/>
      </w:pPr>
      <w:rPr>
        <w:rFonts w:ascii="Arial" w:hAnsi="Arial" w:hint="default"/>
      </w:rPr>
    </w:lvl>
    <w:lvl w:ilvl="1" w:tplc="04090003" w:tentative="1">
      <w:start w:val="1"/>
      <w:numFmt w:val="bullet"/>
      <w:lvlText w:val=""/>
      <w:lvlJc w:val="left"/>
      <w:pPr>
        <w:ind w:left="-1112" w:hanging="420"/>
      </w:pPr>
      <w:rPr>
        <w:rFonts w:ascii="Wingdings" w:hAnsi="Wingdings" w:hint="default"/>
      </w:rPr>
    </w:lvl>
    <w:lvl w:ilvl="2" w:tplc="04090005" w:tentative="1">
      <w:start w:val="1"/>
      <w:numFmt w:val="bullet"/>
      <w:lvlText w:val=""/>
      <w:lvlJc w:val="left"/>
      <w:pPr>
        <w:ind w:left="-692" w:hanging="420"/>
      </w:pPr>
      <w:rPr>
        <w:rFonts w:ascii="Wingdings" w:hAnsi="Wingdings" w:hint="default"/>
      </w:rPr>
    </w:lvl>
    <w:lvl w:ilvl="3" w:tplc="04090001" w:tentative="1">
      <w:start w:val="1"/>
      <w:numFmt w:val="bullet"/>
      <w:lvlText w:val=""/>
      <w:lvlJc w:val="left"/>
      <w:pPr>
        <w:ind w:left="-272" w:hanging="420"/>
      </w:pPr>
      <w:rPr>
        <w:rFonts w:ascii="Wingdings" w:hAnsi="Wingdings" w:hint="default"/>
      </w:rPr>
    </w:lvl>
    <w:lvl w:ilvl="4" w:tplc="04090003" w:tentative="1">
      <w:start w:val="1"/>
      <w:numFmt w:val="bullet"/>
      <w:lvlText w:val=""/>
      <w:lvlJc w:val="left"/>
      <w:pPr>
        <w:ind w:left="148" w:hanging="420"/>
      </w:pPr>
      <w:rPr>
        <w:rFonts w:ascii="Wingdings" w:hAnsi="Wingdings" w:hint="default"/>
      </w:rPr>
    </w:lvl>
    <w:lvl w:ilvl="5" w:tplc="04090005" w:tentative="1">
      <w:start w:val="1"/>
      <w:numFmt w:val="bullet"/>
      <w:lvlText w:val=""/>
      <w:lvlJc w:val="left"/>
      <w:pPr>
        <w:ind w:left="568" w:hanging="420"/>
      </w:pPr>
      <w:rPr>
        <w:rFonts w:ascii="Wingdings" w:hAnsi="Wingdings" w:hint="default"/>
      </w:rPr>
    </w:lvl>
    <w:lvl w:ilvl="6" w:tplc="04090001" w:tentative="1">
      <w:start w:val="1"/>
      <w:numFmt w:val="bullet"/>
      <w:lvlText w:val=""/>
      <w:lvlJc w:val="left"/>
      <w:pPr>
        <w:ind w:left="988" w:hanging="420"/>
      </w:pPr>
      <w:rPr>
        <w:rFonts w:ascii="Wingdings" w:hAnsi="Wingdings" w:hint="default"/>
      </w:rPr>
    </w:lvl>
    <w:lvl w:ilvl="7" w:tplc="04090003" w:tentative="1">
      <w:start w:val="1"/>
      <w:numFmt w:val="bullet"/>
      <w:lvlText w:val=""/>
      <w:lvlJc w:val="left"/>
      <w:pPr>
        <w:ind w:left="1408" w:hanging="420"/>
      </w:pPr>
      <w:rPr>
        <w:rFonts w:ascii="Wingdings" w:hAnsi="Wingdings" w:hint="default"/>
      </w:rPr>
    </w:lvl>
    <w:lvl w:ilvl="8" w:tplc="04090005" w:tentative="1">
      <w:start w:val="1"/>
      <w:numFmt w:val="bullet"/>
      <w:lvlText w:val=""/>
      <w:lvlJc w:val="left"/>
      <w:pPr>
        <w:ind w:left="1828" w:hanging="420"/>
      </w:pPr>
      <w:rPr>
        <w:rFonts w:ascii="Wingdings" w:hAnsi="Wingdings" w:hint="default"/>
      </w:rPr>
    </w:lvl>
  </w:abstractNum>
  <w:abstractNum w:abstractNumId="2">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19AC1750"/>
    <w:multiLevelType w:val="hybridMultilevel"/>
    <w:tmpl w:val="1D56C2AA"/>
    <w:lvl w:ilvl="0" w:tplc="00000001">
      <w:start w:val="1"/>
      <w:numFmt w:val="bullet"/>
      <w:lvlText w:val="•"/>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nsid w:val="26D45443"/>
    <w:multiLevelType w:val="hybridMultilevel"/>
    <w:tmpl w:val="5F582694"/>
    <w:lvl w:ilvl="0" w:tplc="74B6C890">
      <w:start w:val="1"/>
      <w:numFmt w:val="bullet"/>
      <w:lvlText w:val="•"/>
      <w:lvlJc w:val="left"/>
      <w:pPr>
        <w:ind w:left="360" w:hanging="360"/>
      </w:pPr>
      <w:rPr>
        <w:rFonts w:ascii="Arial" w:hAnsi="Arial" w:cs="Times New Roman"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6">
    <w:nsid w:val="27546EF2"/>
    <w:multiLevelType w:val="hybridMultilevel"/>
    <w:tmpl w:val="AB6601F4"/>
    <w:lvl w:ilvl="0" w:tplc="546AE75E">
      <w:start w:val="1"/>
      <w:numFmt w:val="bullet"/>
      <w:lvlText w:val="•"/>
      <w:lvlJc w:val="left"/>
      <w:pPr>
        <w:tabs>
          <w:tab w:val="num" w:pos="644"/>
        </w:tabs>
        <w:ind w:left="644" w:hanging="360"/>
      </w:pPr>
      <w:rPr>
        <w:rFonts w:ascii="Arial" w:hAnsi="Arial" w:hint="default"/>
      </w:rPr>
    </w:lvl>
    <w:lvl w:ilvl="1" w:tplc="A93CD264">
      <w:start w:val="1"/>
      <w:numFmt w:val="bullet"/>
      <w:lvlText w:val="•"/>
      <w:lvlJc w:val="left"/>
      <w:pPr>
        <w:tabs>
          <w:tab w:val="num" w:pos="1364"/>
        </w:tabs>
        <w:ind w:left="1364" w:hanging="360"/>
      </w:pPr>
      <w:rPr>
        <w:rFonts w:ascii="Arial" w:hAnsi="Arial" w:hint="default"/>
      </w:rPr>
    </w:lvl>
    <w:lvl w:ilvl="2" w:tplc="E9945A06">
      <w:start w:val="1"/>
      <w:numFmt w:val="bullet"/>
      <w:lvlText w:val="•"/>
      <w:lvlJc w:val="left"/>
      <w:pPr>
        <w:tabs>
          <w:tab w:val="num" w:pos="2084"/>
        </w:tabs>
        <w:ind w:left="2084" w:hanging="360"/>
      </w:pPr>
      <w:rPr>
        <w:rFonts w:ascii="Arial" w:hAnsi="Arial" w:hint="default"/>
      </w:rPr>
    </w:lvl>
    <w:lvl w:ilvl="3" w:tplc="1D6C105C">
      <w:start w:val="1"/>
      <w:numFmt w:val="bullet"/>
      <w:lvlText w:val="•"/>
      <w:lvlJc w:val="left"/>
      <w:pPr>
        <w:tabs>
          <w:tab w:val="num" w:pos="2804"/>
        </w:tabs>
        <w:ind w:left="2804" w:hanging="360"/>
      </w:pPr>
      <w:rPr>
        <w:rFonts w:ascii="Arial" w:hAnsi="Arial" w:hint="default"/>
      </w:rPr>
    </w:lvl>
    <w:lvl w:ilvl="4" w:tplc="E3D64A90" w:tentative="1">
      <w:start w:val="1"/>
      <w:numFmt w:val="bullet"/>
      <w:lvlText w:val="•"/>
      <w:lvlJc w:val="left"/>
      <w:pPr>
        <w:tabs>
          <w:tab w:val="num" w:pos="3524"/>
        </w:tabs>
        <w:ind w:left="3524" w:hanging="360"/>
      </w:pPr>
      <w:rPr>
        <w:rFonts w:ascii="Arial" w:hAnsi="Arial" w:hint="default"/>
      </w:rPr>
    </w:lvl>
    <w:lvl w:ilvl="5" w:tplc="C9B6EAF8" w:tentative="1">
      <w:start w:val="1"/>
      <w:numFmt w:val="bullet"/>
      <w:lvlText w:val="•"/>
      <w:lvlJc w:val="left"/>
      <w:pPr>
        <w:tabs>
          <w:tab w:val="num" w:pos="4244"/>
        </w:tabs>
        <w:ind w:left="4244" w:hanging="360"/>
      </w:pPr>
      <w:rPr>
        <w:rFonts w:ascii="Arial" w:hAnsi="Arial" w:hint="default"/>
      </w:rPr>
    </w:lvl>
    <w:lvl w:ilvl="6" w:tplc="AF06E3FA" w:tentative="1">
      <w:start w:val="1"/>
      <w:numFmt w:val="bullet"/>
      <w:lvlText w:val="•"/>
      <w:lvlJc w:val="left"/>
      <w:pPr>
        <w:tabs>
          <w:tab w:val="num" w:pos="4964"/>
        </w:tabs>
        <w:ind w:left="4964" w:hanging="360"/>
      </w:pPr>
      <w:rPr>
        <w:rFonts w:ascii="Arial" w:hAnsi="Arial" w:hint="default"/>
      </w:rPr>
    </w:lvl>
    <w:lvl w:ilvl="7" w:tplc="6FDA5FBE" w:tentative="1">
      <w:start w:val="1"/>
      <w:numFmt w:val="bullet"/>
      <w:lvlText w:val="•"/>
      <w:lvlJc w:val="left"/>
      <w:pPr>
        <w:tabs>
          <w:tab w:val="num" w:pos="5684"/>
        </w:tabs>
        <w:ind w:left="5684" w:hanging="360"/>
      </w:pPr>
      <w:rPr>
        <w:rFonts w:ascii="Arial" w:hAnsi="Arial" w:hint="default"/>
      </w:rPr>
    </w:lvl>
    <w:lvl w:ilvl="8" w:tplc="706A24CA" w:tentative="1">
      <w:start w:val="1"/>
      <w:numFmt w:val="bullet"/>
      <w:lvlText w:val="•"/>
      <w:lvlJc w:val="left"/>
      <w:pPr>
        <w:tabs>
          <w:tab w:val="num" w:pos="6404"/>
        </w:tabs>
        <w:ind w:left="6404" w:hanging="360"/>
      </w:pPr>
      <w:rPr>
        <w:rFonts w:ascii="Arial" w:hAnsi="Arial" w:hint="default"/>
      </w:rPr>
    </w:lvl>
  </w:abstractNum>
  <w:abstractNum w:abstractNumId="7">
    <w:nsid w:val="310846BB"/>
    <w:multiLevelType w:val="hybridMultilevel"/>
    <w:tmpl w:val="94FC21E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367C7352"/>
    <w:multiLevelType w:val="hybridMultilevel"/>
    <w:tmpl w:val="A5261AF0"/>
    <w:lvl w:ilvl="0" w:tplc="DB583A12">
      <w:start w:val="1"/>
      <w:numFmt w:val="bullet"/>
      <w:lvlText w:val="•"/>
      <w:lvlJc w:val="left"/>
      <w:pPr>
        <w:tabs>
          <w:tab w:val="num" w:pos="720"/>
        </w:tabs>
        <w:ind w:left="720" w:hanging="360"/>
      </w:pPr>
      <w:rPr>
        <w:rFonts w:ascii="Arial" w:hAnsi="Arial" w:hint="default"/>
      </w:rPr>
    </w:lvl>
    <w:lvl w:ilvl="1" w:tplc="31144740" w:tentative="1">
      <w:start w:val="1"/>
      <w:numFmt w:val="bullet"/>
      <w:lvlText w:val="•"/>
      <w:lvlJc w:val="left"/>
      <w:pPr>
        <w:tabs>
          <w:tab w:val="num" w:pos="1440"/>
        </w:tabs>
        <w:ind w:left="1440" w:hanging="360"/>
      </w:pPr>
      <w:rPr>
        <w:rFonts w:ascii="Arial" w:hAnsi="Arial" w:hint="default"/>
      </w:rPr>
    </w:lvl>
    <w:lvl w:ilvl="2" w:tplc="B1802A26" w:tentative="1">
      <w:start w:val="1"/>
      <w:numFmt w:val="bullet"/>
      <w:lvlText w:val="•"/>
      <w:lvlJc w:val="left"/>
      <w:pPr>
        <w:tabs>
          <w:tab w:val="num" w:pos="2160"/>
        </w:tabs>
        <w:ind w:left="2160" w:hanging="360"/>
      </w:pPr>
      <w:rPr>
        <w:rFonts w:ascii="Arial" w:hAnsi="Arial" w:hint="default"/>
      </w:rPr>
    </w:lvl>
    <w:lvl w:ilvl="3" w:tplc="5D7831F2">
      <w:start w:val="1"/>
      <w:numFmt w:val="bullet"/>
      <w:lvlText w:val="•"/>
      <w:lvlJc w:val="left"/>
      <w:pPr>
        <w:tabs>
          <w:tab w:val="num" w:pos="2880"/>
        </w:tabs>
        <w:ind w:left="2880" w:hanging="360"/>
      </w:pPr>
      <w:rPr>
        <w:rFonts w:ascii="Arial" w:hAnsi="Arial" w:hint="default"/>
      </w:rPr>
    </w:lvl>
    <w:lvl w:ilvl="4" w:tplc="5E183FFC" w:tentative="1">
      <w:start w:val="1"/>
      <w:numFmt w:val="bullet"/>
      <w:lvlText w:val="•"/>
      <w:lvlJc w:val="left"/>
      <w:pPr>
        <w:tabs>
          <w:tab w:val="num" w:pos="3600"/>
        </w:tabs>
        <w:ind w:left="3600" w:hanging="360"/>
      </w:pPr>
      <w:rPr>
        <w:rFonts w:ascii="Arial" w:hAnsi="Arial" w:hint="default"/>
      </w:rPr>
    </w:lvl>
    <w:lvl w:ilvl="5" w:tplc="094879A4" w:tentative="1">
      <w:start w:val="1"/>
      <w:numFmt w:val="bullet"/>
      <w:lvlText w:val="•"/>
      <w:lvlJc w:val="left"/>
      <w:pPr>
        <w:tabs>
          <w:tab w:val="num" w:pos="4320"/>
        </w:tabs>
        <w:ind w:left="4320" w:hanging="360"/>
      </w:pPr>
      <w:rPr>
        <w:rFonts w:ascii="Arial" w:hAnsi="Arial" w:hint="default"/>
      </w:rPr>
    </w:lvl>
    <w:lvl w:ilvl="6" w:tplc="FDD43244" w:tentative="1">
      <w:start w:val="1"/>
      <w:numFmt w:val="bullet"/>
      <w:lvlText w:val="•"/>
      <w:lvlJc w:val="left"/>
      <w:pPr>
        <w:tabs>
          <w:tab w:val="num" w:pos="5040"/>
        </w:tabs>
        <w:ind w:left="5040" w:hanging="360"/>
      </w:pPr>
      <w:rPr>
        <w:rFonts w:ascii="Arial" w:hAnsi="Arial" w:hint="default"/>
      </w:rPr>
    </w:lvl>
    <w:lvl w:ilvl="7" w:tplc="AE50C4AC" w:tentative="1">
      <w:start w:val="1"/>
      <w:numFmt w:val="bullet"/>
      <w:lvlText w:val="•"/>
      <w:lvlJc w:val="left"/>
      <w:pPr>
        <w:tabs>
          <w:tab w:val="num" w:pos="5760"/>
        </w:tabs>
        <w:ind w:left="5760" w:hanging="360"/>
      </w:pPr>
      <w:rPr>
        <w:rFonts w:ascii="Arial" w:hAnsi="Arial" w:hint="default"/>
      </w:rPr>
    </w:lvl>
    <w:lvl w:ilvl="8" w:tplc="7B0009FA" w:tentative="1">
      <w:start w:val="1"/>
      <w:numFmt w:val="bullet"/>
      <w:lvlText w:val="•"/>
      <w:lvlJc w:val="left"/>
      <w:pPr>
        <w:tabs>
          <w:tab w:val="num" w:pos="6480"/>
        </w:tabs>
        <w:ind w:left="6480" w:hanging="360"/>
      </w:pPr>
      <w:rPr>
        <w:rFonts w:ascii="Arial" w:hAnsi="Arial" w:hint="default"/>
      </w:rPr>
    </w:lvl>
  </w:abstractNum>
  <w:abstractNum w:abstractNumId="9">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58B73482"/>
    <w:multiLevelType w:val="hybridMultilevel"/>
    <w:tmpl w:val="C30404E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nsid w:val="6BE45A0F"/>
    <w:multiLevelType w:val="hybridMultilevel"/>
    <w:tmpl w:val="7592F49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74152537"/>
    <w:multiLevelType w:val="hybridMultilevel"/>
    <w:tmpl w:val="E8966EF8"/>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16">
    <w:nsid w:val="7BF23A42"/>
    <w:multiLevelType w:val="hybridMultilevel"/>
    <w:tmpl w:val="82C0A90C"/>
    <w:lvl w:ilvl="0" w:tplc="E44CFDD2">
      <w:start w:val="1"/>
      <w:numFmt w:val="bullet"/>
      <w:lvlText w:val="•"/>
      <w:lvlJc w:val="left"/>
      <w:pPr>
        <w:tabs>
          <w:tab w:val="num" w:pos="720"/>
        </w:tabs>
        <w:ind w:left="720" w:hanging="360"/>
      </w:pPr>
      <w:rPr>
        <w:rFonts w:ascii="Arial" w:hAnsi="Arial" w:hint="default"/>
      </w:rPr>
    </w:lvl>
    <w:lvl w:ilvl="1" w:tplc="192E5E7E" w:tentative="1">
      <w:start w:val="1"/>
      <w:numFmt w:val="bullet"/>
      <w:lvlText w:val="•"/>
      <w:lvlJc w:val="left"/>
      <w:pPr>
        <w:tabs>
          <w:tab w:val="num" w:pos="1440"/>
        </w:tabs>
        <w:ind w:left="1440" w:hanging="360"/>
      </w:pPr>
      <w:rPr>
        <w:rFonts w:ascii="Arial" w:hAnsi="Arial" w:hint="default"/>
      </w:rPr>
    </w:lvl>
    <w:lvl w:ilvl="2" w:tplc="A5A88A4E" w:tentative="1">
      <w:start w:val="1"/>
      <w:numFmt w:val="bullet"/>
      <w:lvlText w:val="•"/>
      <w:lvlJc w:val="left"/>
      <w:pPr>
        <w:tabs>
          <w:tab w:val="num" w:pos="2160"/>
        </w:tabs>
        <w:ind w:left="2160" w:hanging="360"/>
      </w:pPr>
      <w:rPr>
        <w:rFonts w:ascii="Arial" w:hAnsi="Arial" w:hint="default"/>
      </w:rPr>
    </w:lvl>
    <w:lvl w:ilvl="3" w:tplc="6076F18C">
      <w:start w:val="1"/>
      <w:numFmt w:val="bullet"/>
      <w:lvlText w:val="•"/>
      <w:lvlJc w:val="left"/>
      <w:pPr>
        <w:tabs>
          <w:tab w:val="num" w:pos="2880"/>
        </w:tabs>
        <w:ind w:left="2880" w:hanging="360"/>
      </w:pPr>
      <w:rPr>
        <w:rFonts w:ascii="Arial" w:hAnsi="Arial" w:hint="default"/>
      </w:rPr>
    </w:lvl>
    <w:lvl w:ilvl="4" w:tplc="2CE0DD70" w:tentative="1">
      <w:start w:val="1"/>
      <w:numFmt w:val="bullet"/>
      <w:lvlText w:val="•"/>
      <w:lvlJc w:val="left"/>
      <w:pPr>
        <w:tabs>
          <w:tab w:val="num" w:pos="3600"/>
        </w:tabs>
        <w:ind w:left="3600" w:hanging="360"/>
      </w:pPr>
      <w:rPr>
        <w:rFonts w:ascii="Arial" w:hAnsi="Arial" w:hint="default"/>
      </w:rPr>
    </w:lvl>
    <w:lvl w:ilvl="5" w:tplc="B6E4D5B2" w:tentative="1">
      <w:start w:val="1"/>
      <w:numFmt w:val="bullet"/>
      <w:lvlText w:val="•"/>
      <w:lvlJc w:val="left"/>
      <w:pPr>
        <w:tabs>
          <w:tab w:val="num" w:pos="4320"/>
        </w:tabs>
        <w:ind w:left="4320" w:hanging="360"/>
      </w:pPr>
      <w:rPr>
        <w:rFonts w:ascii="Arial" w:hAnsi="Arial" w:hint="default"/>
      </w:rPr>
    </w:lvl>
    <w:lvl w:ilvl="6" w:tplc="AFAAB85A" w:tentative="1">
      <w:start w:val="1"/>
      <w:numFmt w:val="bullet"/>
      <w:lvlText w:val="•"/>
      <w:lvlJc w:val="left"/>
      <w:pPr>
        <w:tabs>
          <w:tab w:val="num" w:pos="5040"/>
        </w:tabs>
        <w:ind w:left="5040" w:hanging="360"/>
      </w:pPr>
      <w:rPr>
        <w:rFonts w:ascii="Arial" w:hAnsi="Arial" w:hint="default"/>
      </w:rPr>
    </w:lvl>
    <w:lvl w:ilvl="7" w:tplc="E0FA7AAA" w:tentative="1">
      <w:start w:val="1"/>
      <w:numFmt w:val="bullet"/>
      <w:lvlText w:val="•"/>
      <w:lvlJc w:val="left"/>
      <w:pPr>
        <w:tabs>
          <w:tab w:val="num" w:pos="5760"/>
        </w:tabs>
        <w:ind w:left="5760" w:hanging="360"/>
      </w:pPr>
      <w:rPr>
        <w:rFonts w:ascii="Arial" w:hAnsi="Arial" w:hint="default"/>
      </w:rPr>
    </w:lvl>
    <w:lvl w:ilvl="8" w:tplc="66B82694" w:tentative="1">
      <w:start w:val="1"/>
      <w:numFmt w:val="bullet"/>
      <w:lvlText w:val="•"/>
      <w:lvlJc w:val="left"/>
      <w:pPr>
        <w:tabs>
          <w:tab w:val="num" w:pos="6480"/>
        </w:tabs>
        <w:ind w:left="6480" w:hanging="360"/>
      </w:pPr>
      <w:rPr>
        <w:rFonts w:ascii="Arial" w:hAnsi="Arial" w:hint="default"/>
      </w:rPr>
    </w:lvl>
  </w:abstractNum>
  <w:abstractNum w:abstractNumId="17">
    <w:nsid w:val="7F1A6A2D"/>
    <w:multiLevelType w:val="hybridMultilevel"/>
    <w:tmpl w:val="AE404B0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8D8CA48A">
      <w:start w:val="1"/>
      <w:numFmt w:val="bullet"/>
      <w:lvlText w:val=""/>
      <w:lvlJc w:val="left"/>
      <w:pPr>
        <w:ind w:left="1680" w:hanging="420"/>
      </w:pPr>
      <w:rPr>
        <w:rFonts w:ascii="Wingdings" w:hAnsi="Wingdings" w:hint="default"/>
        <w:strike w:val="0"/>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14"/>
  </w:num>
  <w:num w:numId="5">
    <w:abstractNumId w:val="12"/>
  </w:num>
  <w:num w:numId="6">
    <w:abstractNumId w:val="15"/>
  </w:num>
  <w:num w:numId="7">
    <w:abstractNumId w:val="10"/>
  </w:num>
  <w:num w:numId="8">
    <w:abstractNumId w:val="0"/>
  </w:num>
  <w:num w:numId="9">
    <w:abstractNumId w:val="15"/>
  </w:num>
  <w:num w:numId="10">
    <w:abstractNumId w:val="4"/>
  </w:num>
  <w:num w:numId="11">
    <w:abstractNumId w:val="15"/>
  </w:num>
  <w:num w:numId="12">
    <w:abstractNumId w:val="11"/>
  </w:num>
  <w:num w:numId="13">
    <w:abstractNumId w:val="4"/>
  </w:num>
  <w:num w:numId="14">
    <w:abstractNumId w:val="17"/>
  </w:num>
  <w:num w:numId="15">
    <w:abstractNumId w:val="2"/>
  </w:num>
  <w:num w:numId="16">
    <w:abstractNumId w:val="7"/>
  </w:num>
  <w:num w:numId="17">
    <w:abstractNumId w:val="10"/>
  </w:num>
  <w:num w:numId="18">
    <w:abstractNumId w:val="11"/>
  </w:num>
  <w:num w:numId="19">
    <w:abstractNumId w:val="17"/>
  </w:num>
  <w:num w:numId="20">
    <w:abstractNumId w:val="5"/>
  </w:num>
  <w:num w:numId="21">
    <w:abstractNumId w:val="10"/>
  </w:num>
  <w:num w:numId="22">
    <w:abstractNumId w:val="6"/>
  </w:num>
  <w:num w:numId="23">
    <w:abstractNumId w:val="16"/>
  </w:num>
  <w:num w:numId="24">
    <w:abstractNumId w:val="8"/>
  </w:num>
  <w:num w:numId="25">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F4"/>
    <w:rsid w:val="000004BD"/>
    <w:rsid w:val="00000F5A"/>
    <w:rsid w:val="00001845"/>
    <w:rsid w:val="00001BD8"/>
    <w:rsid w:val="000026A1"/>
    <w:rsid w:val="00003660"/>
    <w:rsid w:val="000041A4"/>
    <w:rsid w:val="00004D73"/>
    <w:rsid w:val="00005180"/>
    <w:rsid w:val="000051AF"/>
    <w:rsid w:val="000053CC"/>
    <w:rsid w:val="00005AD7"/>
    <w:rsid w:val="00005C70"/>
    <w:rsid w:val="00006E2E"/>
    <w:rsid w:val="00006EA3"/>
    <w:rsid w:val="000074A2"/>
    <w:rsid w:val="00007C89"/>
    <w:rsid w:val="00011D5E"/>
    <w:rsid w:val="000124CB"/>
    <w:rsid w:val="000125F3"/>
    <w:rsid w:val="00014419"/>
    <w:rsid w:val="00014AC9"/>
    <w:rsid w:val="000150B3"/>
    <w:rsid w:val="00015D30"/>
    <w:rsid w:val="00015E1E"/>
    <w:rsid w:val="00016509"/>
    <w:rsid w:val="00016B71"/>
    <w:rsid w:val="00020294"/>
    <w:rsid w:val="000206E9"/>
    <w:rsid w:val="00020DA7"/>
    <w:rsid w:val="00021694"/>
    <w:rsid w:val="00022D87"/>
    <w:rsid w:val="00023FF9"/>
    <w:rsid w:val="000244C4"/>
    <w:rsid w:val="00030A5F"/>
    <w:rsid w:val="00031366"/>
    <w:rsid w:val="000314B9"/>
    <w:rsid w:val="00031509"/>
    <w:rsid w:val="00031BAF"/>
    <w:rsid w:val="0003223D"/>
    <w:rsid w:val="000328EA"/>
    <w:rsid w:val="00033378"/>
    <w:rsid w:val="00033B63"/>
    <w:rsid w:val="00034B44"/>
    <w:rsid w:val="00034BDA"/>
    <w:rsid w:val="000356B3"/>
    <w:rsid w:val="00035AD0"/>
    <w:rsid w:val="00035FDE"/>
    <w:rsid w:val="00036439"/>
    <w:rsid w:val="00037844"/>
    <w:rsid w:val="00037FAF"/>
    <w:rsid w:val="000403AB"/>
    <w:rsid w:val="00040E82"/>
    <w:rsid w:val="0004165F"/>
    <w:rsid w:val="0004179E"/>
    <w:rsid w:val="00041A82"/>
    <w:rsid w:val="00041BC4"/>
    <w:rsid w:val="00043CA8"/>
    <w:rsid w:val="00043DC0"/>
    <w:rsid w:val="000440FD"/>
    <w:rsid w:val="00044411"/>
    <w:rsid w:val="000454EB"/>
    <w:rsid w:val="00045905"/>
    <w:rsid w:val="00045B0C"/>
    <w:rsid w:val="00046B14"/>
    <w:rsid w:val="0005062A"/>
    <w:rsid w:val="00050C79"/>
    <w:rsid w:val="00050E22"/>
    <w:rsid w:val="00051BD5"/>
    <w:rsid w:val="000526E4"/>
    <w:rsid w:val="000532B0"/>
    <w:rsid w:val="00053854"/>
    <w:rsid w:val="00053D6F"/>
    <w:rsid w:val="00053DFF"/>
    <w:rsid w:val="00053E4B"/>
    <w:rsid w:val="00053F4F"/>
    <w:rsid w:val="00054263"/>
    <w:rsid w:val="000546AE"/>
    <w:rsid w:val="000546C3"/>
    <w:rsid w:val="00054A7F"/>
    <w:rsid w:val="00054C90"/>
    <w:rsid w:val="00054D1F"/>
    <w:rsid w:val="0005640B"/>
    <w:rsid w:val="00057446"/>
    <w:rsid w:val="00060586"/>
    <w:rsid w:val="00060D43"/>
    <w:rsid w:val="00061385"/>
    <w:rsid w:val="00061684"/>
    <w:rsid w:val="0006185D"/>
    <w:rsid w:val="0006194F"/>
    <w:rsid w:val="00061E69"/>
    <w:rsid w:val="00062479"/>
    <w:rsid w:val="000630D1"/>
    <w:rsid w:val="000639CC"/>
    <w:rsid w:val="00064334"/>
    <w:rsid w:val="00064858"/>
    <w:rsid w:val="00065C1E"/>
    <w:rsid w:val="00066865"/>
    <w:rsid w:val="000707A2"/>
    <w:rsid w:val="00070DF9"/>
    <w:rsid w:val="00070EA7"/>
    <w:rsid w:val="0007190E"/>
    <w:rsid w:val="00071C1C"/>
    <w:rsid w:val="00071F3B"/>
    <w:rsid w:val="00072570"/>
    <w:rsid w:val="000739AF"/>
    <w:rsid w:val="00074971"/>
    <w:rsid w:val="00074BC2"/>
    <w:rsid w:val="00074D2D"/>
    <w:rsid w:val="00075A8A"/>
    <w:rsid w:val="00075BC0"/>
    <w:rsid w:val="0007600C"/>
    <w:rsid w:val="000776F4"/>
    <w:rsid w:val="00080156"/>
    <w:rsid w:val="0008094A"/>
    <w:rsid w:val="000816E1"/>
    <w:rsid w:val="00081A16"/>
    <w:rsid w:val="00083080"/>
    <w:rsid w:val="000836C8"/>
    <w:rsid w:val="00083FFB"/>
    <w:rsid w:val="000847D2"/>
    <w:rsid w:val="00084AD3"/>
    <w:rsid w:val="00084BE8"/>
    <w:rsid w:val="0008537B"/>
    <w:rsid w:val="000853F2"/>
    <w:rsid w:val="000855FD"/>
    <w:rsid w:val="0008604D"/>
    <w:rsid w:val="00086E35"/>
    <w:rsid w:val="000874A0"/>
    <w:rsid w:val="000878E6"/>
    <w:rsid w:val="000913A9"/>
    <w:rsid w:val="00092517"/>
    <w:rsid w:val="0009258C"/>
    <w:rsid w:val="00092EFE"/>
    <w:rsid w:val="000932F2"/>
    <w:rsid w:val="00093DF8"/>
    <w:rsid w:val="000940E0"/>
    <w:rsid w:val="000943AD"/>
    <w:rsid w:val="000951E3"/>
    <w:rsid w:val="0009566B"/>
    <w:rsid w:val="000962DC"/>
    <w:rsid w:val="00096AEC"/>
    <w:rsid w:val="0009728F"/>
    <w:rsid w:val="0009736B"/>
    <w:rsid w:val="00097812"/>
    <w:rsid w:val="00097B1A"/>
    <w:rsid w:val="000A05CE"/>
    <w:rsid w:val="000A067F"/>
    <w:rsid w:val="000A0AD4"/>
    <w:rsid w:val="000A101C"/>
    <w:rsid w:val="000A1E26"/>
    <w:rsid w:val="000A2318"/>
    <w:rsid w:val="000A2788"/>
    <w:rsid w:val="000A2C10"/>
    <w:rsid w:val="000A3639"/>
    <w:rsid w:val="000A3CA4"/>
    <w:rsid w:val="000A41C2"/>
    <w:rsid w:val="000A4844"/>
    <w:rsid w:val="000A48CE"/>
    <w:rsid w:val="000A5994"/>
    <w:rsid w:val="000A5A4A"/>
    <w:rsid w:val="000A6589"/>
    <w:rsid w:val="000A6F7D"/>
    <w:rsid w:val="000A7396"/>
    <w:rsid w:val="000A769F"/>
    <w:rsid w:val="000A7BEF"/>
    <w:rsid w:val="000A7DE2"/>
    <w:rsid w:val="000B0C01"/>
    <w:rsid w:val="000B0D62"/>
    <w:rsid w:val="000B1FFF"/>
    <w:rsid w:val="000B2138"/>
    <w:rsid w:val="000B26BD"/>
    <w:rsid w:val="000B3288"/>
    <w:rsid w:val="000B5238"/>
    <w:rsid w:val="000B5718"/>
    <w:rsid w:val="000B5F1C"/>
    <w:rsid w:val="000B6E8A"/>
    <w:rsid w:val="000B78F0"/>
    <w:rsid w:val="000B7921"/>
    <w:rsid w:val="000B7B68"/>
    <w:rsid w:val="000C05F5"/>
    <w:rsid w:val="000C1358"/>
    <w:rsid w:val="000C1957"/>
    <w:rsid w:val="000C2F19"/>
    <w:rsid w:val="000C3782"/>
    <w:rsid w:val="000C391E"/>
    <w:rsid w:val="000C3A8B"/>
    <w:rsid w:val="000C3A92"/>
    <w:rsid w:val="000C42A5"/>
    <w:rsid w:val="000C54D4"/>
    <w:rsid w:val="000C58C4"/>
    <w:rsid w:val="000C6901"/>
    <w:rsid w:val="000C6F73"/>
    <w:rsid w:val="000C7B3F"/>
    <w:rsid w:val="000C7B51"/>
    <w:rsid w:val="000C7E45"/>
    <w:rsid w:val="000D0C71"/>
    <w:rsid w:val="000D13D1"/>
    <w:rsid w:val="000D1992"/>
    <w:rsid w:val="000D2793"/>
    <w:rsid w:val="000D2927"/>
    <w:rsid w:val="000D346F"/>
    <w:rsid w:val="000D3D6E"/>
    <w:rsid w:val="000D3EFD"/>
    <w:rsid w:val="000D5089"/>
    <w:rsid w:val="000D5A76"/>
    <w:rsid w:val="000D5BAF"/>
    <w:rsid w:val="000D5CBC"/>
    <w:rsid w:val="000D6A9F"/>
    <w:rsid w:val="000D77BC"/>
    <w:rsid w:val="000E0FBA"/>
    <w:rsid w:val="000E108E"/>
    <w:rsid w:val="000E1572"/>
    <w:rsid w:val="000E1775"/>
    <w:rsid w:val="000E1B93"/>
    <w:rsid w:val="000E48C6"/>
    <w:rsid w:val="000E4CEF"/>
    <w:rsid w:val="000E63B4"/>
    <w:rsid w:val="000E67E5"/>
    <w:rsid w:val="000E6CA0"/>
    <w:rsid w:val="000F0D2C"/>
    <w:rsid w:val="000F0DC1"/>
    <w:rsid w:val="000F0F34"/>
    <w:rsid w:val="000F152F"/>
    <w:rsid w:val="000F30CA"/>
    <w:rsid w:val="000F3956"/>
    <w:rsid w:val="000F41FA"/>
    <w:rsid w:val="000F4F9A"/>
    <w:rsid w:val="000F4FB2"/>
    <w:rsid w:val="000F5559"/>
    <w:rsid w:val="000F5D40"/>
    <w:rsid w:val="000F6527"/>
    <w:rsid w:val="000F6952"/>
    <w:rsid w:val="0010057D"/>
    <w:rsid w:val="00100DA2"/>
    <w:rsid w:val="00100DA4"/>
    <w:rsid w:val="001011FA"/>
    <w:rsid w:val="00103495"/>
    <w:rsid w:val="0010383F"/>
    <w:rsid w:val="00104DEA"/>
    <w:rsid w:val="001059F8"/>
    <w:rsid w:val="00105A4C"/>
    <w:rsid w:val="00106112"/>
    <w:rsid w:val="0010624D"/>
    <w:rsid w:val="00106586"/>
    <w:rsid w:val="00106CB1"/>
    <w:rsid w:val="001077AA"/>
    <w:rsid w:val="0010791F"/>
    <w:rsid w:val="00107E28"/>
    <w:rsid w:val="00110491"/>
    <w:rsid w:val="0011135B"/>
    <w:rsid w:val="00111869"/>
    <w:rsid w:val="00111A3F"/>
    <w:rsid w:val="00111CD3"/>
    <w:rsid w:val="00113429"/>
    <w:rsid w:val="00113F53"/>
    <w:rsid w:val="001144D4"/>
    <w:rsid w:val="001146D4"/>
    <w:rsid w:val="00114A27"/>
    <w:rsid w:val="00114D9D"/>
    <w:rsid w:val="00114EAB"/>
    <w:rsid w:val="00115C80"/>
    <w:rsid w:val="00116C5D"/>
    <w:rsid w:val="00117DC1"/>
    <w:rsid w:val="00120291"/>
    <w:rsid w:val="0012110B"/>
    <w:rsid w:val="001229E3"/>
    <w:rsid w:val="00123245"/>
    <w:rsid w:val="00123827"/>
    <w:rsid w:val="0012387F"/>
    <w:rsid w:val="00123E01"/>
    <w:rsid w:val="00124276"/>
    <w:rsid w:val="00124AE8"/>
    <w:rsid w:val="00124E11"/>
    <w:rsid w:val="00124EC5"/>
    <w:rsid w:val="00124FCE"/>
    <w:rsid w:val="001253EC"/>
    <w:rsid w:val="001254B1"/>
    <w:rsid w:val="00125825"/>
    <w:rsid w:val="00126AE9"/>
    <w:rsid w:val="00127995"/>
    <w:rsid w:val="00127C40"/>
    <w:rsid w:val="00127FD3"/>
    <w:rsid w:val="00130B1C"/>
    <w:rsid w:val="001315C8"/>
    <w:rsid w:val="001316C2"/>
    <w:rsid w:val="00131A7A"/>
    <w:rsid w:val="0013247F"/>
    <w:rsid w:val="0013267C"/>
    <w:rsid w:val="00132C34"/>
    <w:rsid w:val="00134149"/>
    <w:rsid w:val="001346AD"/>
    <w:rsid w:val="00134EE4"/>
    <w:rsid w:val="00135552"/>
    <w:rsid w:val="00135844"/>
    <w:rsid w:val="00135ADE"/>
    <w:rsid w:val="00135B62"/>
    <w:rsid w:val="00136013"/>
    <w:rsid w:val="00136B22"/>
    <w:rsid w:val="00136B40"/>
    <w:rsid w:val="001375BC"/>
    <w:rsid w:val="00137766"/>
    <w:rsid w:val="00137A7B"/>
    <w:rsid w:val="001400AE"/>
    <w:rsid w:val="001405BD"/>
    <w:rsid w:val="00140E4A"/>
    <w:rsid w:val="00141553"/>
    <w:rsid w:val="00142058"/>
    <w:rsid w:val="001424BF"/>
    <w:rsid w:val="001428E6"/>
    <w:rsid w:val="00142A57"/>
    <w:rsid w:val="001430B8"/>
    <w:rsid w:val="001439C5"/>
    <w:rsid w:val="001446B5"/>
    <w:rsid w:val="00144A4E"/>
    <w:rsid w:val="00145047"/>
    <w:rsid w:val="001461FE"/>
    <w:rsid w:val="00146498"/>
    <w:rsid w:val="00146AA5"/>
    <w:rsid w:val="00146B20"/>
    <w:rsid w:val="00147009"/>
    <w:rsid w:val="001470F1"/>
    <w:rsid w:val="0014733C"/>
    <w:rsid w:val="00147643"/>
    <w:rsid w:val="00147767"/>
    <w:rsid w:val="00150780"/>
    <w:rsid w:val="00150D6C"/>
    <w:rsid w:val="00151046"/>
    <w:rsid w:val="0015119C"/>
    <w:rsid w:val="0015164D"/>
    <w:rsid w:val="00152189"/>
    <w:rsid w:val="001527B8"/>
    <w:rsid w:val="00152871"/>
    <w:rsid w:val="00152FEE"/>
    <w:rsid w:val="0015309E"/>
    <w:rsid w:val="001530E5"/>
    <w:rsid w:val="00153382"/>
    <w:rsid w:val="00153453"/>
    <w:rsid w:val="00153721"/>
    <w:rsid w:val="00154216"/>
    <w:rsid w:val="00154E54"/>
    <w:rsid w:val="001551F3"/>
    <w:rsid w:val="0015557E"/>
    <w:rsid w:val="00155B73"/>
    <w:rsid w:val="00155D57"/>
    <w:rsid w:val="00155E25"/>
    <w:rsid w:val="0015631F"/>
    <w:rsid w:val="00156E66"/>
    <w:rsid w:val="00156F1D"/>
    <w:rsid w:val="00157DA6"/>
    <w:rsid w:val="00160FF6"/>
    <w:rsid w:val="001610F1"/>
    <w:rsid w:val="00162004"/>
    <w:rsid w:val="001625B4"/>
    <w:rsid w:val="00162C05"/>
    <w:rsid w:val="00162C5A"/>
    <w:rsid w:val="00162D81"/>
    <w:rsid w:val="00163047"/>
    <w:rsid w:val="00163741"/>
    <w:rsid w:val="00163F8B"/>
    <w:rsid w:val="0016492E"/>
    <w:rsid w:val="00165123"/>
    <w:rsid w:val="00165190"/>
    <w:rsid w:val="00165194"/>
    <w:rsid w:val="0016540C"/>
    <w:rsid w:val="00165E14"/>
    <w:rsid w:val="00165E2A"/>
    <w:rsid w:val="001665E2"/>
    <w:rsid w:val="0016663E"/>
    <w:rsid w:val="001672DC"/>
    <w:rsid w:val="001672E6"/>
    <w:rsid w:val="00167616"/>
    <w:rsid w:val="00167EB0"/>
    <w:rsid w:val="0017013D"/>
    <w:rsid w:val="0017022E"/>
    <w:rsid w:val="001709C4"/>
    <w:rsid w:val="00170A23"/>
    <w:rsid w:val="0017117D"/>
    <w:rsid w:val="00171F28"/>
    <w:rsid w:val="001735C2"/>
    <w:rsid w:val="00174245"/>
    <w:rsid w:val="001750CD"/>
    <w:rsid w:val="001751F8"/>
    <w:rsid w:val="00175612"/>
    <w:rsid w:val="001769D3"/>
    <w:rsid w:val="00176F0A"/>
    <w:rsid w:val="0017760F"/>
    <w:rsid w:val="00177D51"/>
    <w:rsid w:val="00177E2C"/>
    <w:rsid w:val="00181002"/>
    <w:rsid w:val="00181BEC"/>
    <w:rsid w:val="00182B75"/>
    <w:rsid w:val="00182D37"/>
    <w:rsid w:val="0018340D"/>
    <w:rsid w:val="00183782"/>
    <w:rsid w:val="001844EB"/>
    <w:rsid w:val="001845BB"/>
    <w:rsid w:val="00184D32"/>
    <w:rsid w:val="00185128"/>
    <w:rsid w:val="001855BC"/>
    <w:rsid w:val="00185C8E"/>
    <w:rsid w:val="00185DC1"/>
    <w:rsid w:val="00185E40"/>
    <w:rsid w:val="00185FB4"/>
    <w:rsid w:val="0018602D"/>
    <w:rsid w:val="001867DE"/>
    <w:rsid w:val="00186FFF"/>
    <w:rsid w:val="0018703C"/>
    <w:rsid w:val="0018752C"/>
    <w:rsid w:val="0018791D"/>
    <w:rsid w:val="00187F13"/>
    <w:rsid w:val="001911CC"/>
    <w:rsid w:val="0019167A"/>
    <w:rsid w:val="001918A2"/>
    <w:rsid w:val="00192560"/>
    <w:rsid w:val="001942D1"/>
    <w:rsid w:val="001943E5"/>
    <w:rsid w:val="001946E7"/>
    <w:rsid w:val="00194716"/>
    <w:rsid w:val="00195AB4"/>
    <w:rsid w:val="00195DE6"/>
    <w:rsid w:val="00195E8A"/>
    <w:rsid w:val="00196945"/>
    <w:rsid w:val="00197276"/>
    <w:rsid w:val="00197880"/>
    <w:rsid w:val="001979CD"/>
    <w:rsid w:val="001A1C15"/>
    <w:rsid w:val="001A2D49"/>
    <w:rsid w:val="001A315E"/>
    <w:rsid w:val="001A33F3"/>
    <w:rsid w:val="001A3425"/>
    <w:rsid w:val="001A39EC"/>
    <w:rsid w:val="001A3CD0"/>
    <w:rsid w:val="001A3CD5"/>
    <w:rsid w:val="001A3E41"/>
    <w:rsid w:val="001A3F56"/>
    <w:rsid w:val="001A490C"/>
    <w:rsid w:val="001A6C50"/>
    <w:rsid w:val="001A6C6E"/>
    <w:rsid w:val="001A6D93"/>
    <w:rsid w:val="001A6EEA"/>
    <w:rsid w:val="001A7125"/>
    <w:rsid w:val="001A733B"/>
    <w:rsid w:val="001A7B92"/>
    <w:rsid w:val="001B0918"/>
    <w:rsid w:val="001B249D"/>
    <w:rsid w:val="001B2AD7"/>
    <w:rsid w:val="001B32B4"/>
    <w:rsid w:val="001B3C6D"/>
    <w:rsid w:val="001B538C"/>
    <w:rsid w:val="001B54ED"/>
    <w:rsid w:val="001B68F4"/>
    <w:rsid w:val="001B6B7B"/>
    <w:rsid w:val="001B6C29"/>
    <w:rsid w:val="001B70B3"/>
    <w:rsid w:val="001B73FD"/>
    <w:rsid w:val="001C1C99"/>
    <w:rsid w:val="001C2525"/>
    <w:rsid w:val="001C29B4"/>
    <w:rsid w:val="001C29E5"/>
    <w:rsid w:val="001C41B8"/>
    <w:rsid w:val="001C4306"/>
    <w:rsid w:val="001C4F1D"/>
    <w:rsid w:val="001C53A3"/>
    <w:rsid w:val="001C548B"/>
    <w:rsid w:val="001C7720"/>
    <w:rsid w:val="001D018C"/>
    <w:rsid w:val="001D0EF4"/>
    <w:rsid w:val="001D0FF3"/>
    <w:rsid w:val="001D1716"/>
    <w:rsid w:val="001D1730"/>
    <w:rsid w:val="001D1C87"/>
    <w:rsid w:val="001D2357"/>
    <w:rsid w:val="001D23A9"/>
    <w:rsid w:val="001D30E4"/>
    <w:rsid w:val="001D3334"/>
    <w:rsid w:val="001D345E"/>
    <w:rsid w:val="001D36A3"/>
    <w:rsid w:val="001D4C53"/>
    <w:rsid w:val="001D5545"/>
    <w:rsid w:val="001D6C10"/>
    <w:rsid w:val="001D7ABA"/>
    <w:rsid w:val="001E0752"/>
    <w:rsid w:val="001E0882"/>
    <w:rsid w:val="001E0B64"/>
    <w:rsid w:val="001E1B6B"/>
    <w:rsid w:val="001E1F53"/>
    <w:rsid w:val="001E28C9"/>
    <w:rsid w:val="001E2D52"/>
    <w:rsid w:val="001E3206"/>
    <w:rsid w:val="001E3B0B"/>
    <w:rsid w:val="001E3C61"/>
    <w:rsid w:val="001E3EF2"/>
    <w:rsid w:val="001E4951"/>
    <w:rsid w:val="001E4F84"/>
    <w:rsid w:val="001E5BF8"/>
    <w:rsid w:val="001E779F"/>
    <w:rsid w:val="001E7CDF"/>
    <w:rsid w:val="001F0A1C"/>
    <w:rsid w:val="001F0ED6"/>
    <w:rsid w:val="001F1685"/>
    <w:rsid w:val="001F18CC"/>
    <w:rsid w:val="001F1EF2"/>
    <w:rsid w:val="001F1F31"/>
    <w:rsid w:val="001F29FA"/>
    <w:rsid w:val="001F2EA7"/>
    <w:rsid w:val="001F3621"/>
    <w:rsid w:val="001F3BE9"/>
    <w:rsid w:val="001F3F9A"/>
    <w:rsid w:val="001F42C8"/>
    <w:rsid w:val="001F43E6"/>
    <w:rsid w:val="001F4417"/>
    <w:rsid w:val="001F4697"/>
    <w:rsid w:val="001F4BB2"/>
    <w:rsid w:val="001F4F40"/>
    <w:rsid w:val="001F5023"/>
    <w:rsid w:val="001F5413"/>
    <w:rsid w:val="001F58F2"/>
    <w:rsid w:val="001F691A"/>
    <w:rsid w:val="001F6E93"/>
    <w:rsid w:val="001F6EC2"/>
    <w:rsid w:val="001F7781"/>
    <w:rsid w:val="001F7F8A"/>
    <w:rsid w:val="0020092F"/>
    <w:rsid w:val="00200EC6"/>
    <w:rsid w:val="00201609"/>
    <w:rsid w:val="002019FB"/>
    <w:rsid w:val="00201D75"/>
    <w:rsid w:val="00201F8C"/>
    <w:rsid w:val="002030A0"/>
    <w:rsid w:val="002035AF"/>
    <w:rsid w:val="002037C5"/>
    <w:rsid w:val="00204358"/>
    <w:rsid w:val="00204E98"/>
    <w:rsid w:val="00205637"/>
    <w:rsid w:val="00205D57"/>
    <w:rsid w:val="00205D76"/>
    <w:rsid w:val="00206AC4"/>
    <w:rsid w:val="00206E5B"/>
    <w:rsid w:val="0020778B"/>
    <w:rsid w:val="00207F5F"/>
    <w:rsid w:val="002102C3"/>
    <w:rsid w:val="002105AC"/>
    <w:rsid w:val="00210C25"/>
    <w:rsid w:val="00210E86"/>
    <w:rsid w:val="00211010"/>
    <w:rsid w:val="00211828"/>
    <w:rsid w:val="00212151"/>
    <w:rsid w:val="0021248B"/>
    <w:rsid w:val="00212F3F"/>
    <w:rsid w:val="00213777"/>
    <w:rsid w:val="00213DEB"/>
    <w:rsid w:val="002146B0"/>
    <w:rsid w:val="00214B73"/>
    <w:rsid w:val="00214DB0"/>
    <w:rsid w:val="0021500C"/>
    <w:rsid w:val="002154AE"/>
    <w:rsid w:val="0021593B"/>
    <w:rsid w:val="00215A5B"/>
    <w:rsid w:val="00215BCD"/>
    <w:rsid w:val="00215E6A"/>
    <w:rsid w:val="00216301"/>
    <w:rsid w:val="00216C00"/>
    <w:rsid w:val="002179BE"/>
    <w:rsid w:val="0022005D"/>
    <w:rsid w:val="0022013F"/>
    <w:rsid w:val="0022058A"/>
    <w:rsid w:val="00220DD2"/>
    <w:rsid w:val="00221959"/>
    <w:rsid w:val="002221F9"/>
    <w:rsid w:val="00222384"/>
    <w:rsid w:val="002229F4"/>
    <w:rsid w:val="00222A51"/>
    <w:rsid w:val="00223215"/>
    <w:rsid w:val="002234B9"/>
    <w:rsid w:val="00223588"/>
    <w:rsid w:val="00223B10"/>
    <w:rsid w:val="00223B49"/>
    <w:rsid w:val="00223BB3"/>
    <w:rsid w:val="002240A2"/>
    <w:rsid w:val="00224B64"/>
    <w:rsid w:val="0022568E"/>
    <w:rsid w:val="0022598A"/>
    <w:rsid w:val="00225FD4"/>
    <w:rsid w:val="00226024"/>
    <w:rsid w:val="00227772"/>
    <w:rsid w:val="002278F2"/>
    <w:rsid w:val="0023077B"/>
    <w:rsid w:val="00230CBF"/>
    <w:rsid w:val="00232C53"/>
    <w:rsid w:val="00232D8E"/>
    <w:rsid w:val="00232F76"/>
    <w:rsid w:val="002336B7"/>
    <w:rsid w:val="00233B47"/>
    <w:rsid w:val="00233BCF"/>
    <w:rsid w:val="00234913"/>
    <w:rsid w:val="0023581A"/>
    <w:rsid w:val="00235C82"/>
    <w:rsid w:val="00236AAE"/>
    <w:rsid w:val="0023733D"/>
    <w:rsid w:val="00237469"/>
    <w:rsid w:val="00237954"/>
    <w:rsid w:val="0024033A"/>
    <w:rsid w:val="002411F5"/>
    <w:rsid w:val="00242397"/>
    <w:rsid w:val="00242827"/>
    <w:rsid w:val="00244DD5"/>
    <w:rsid w:val="002459C7"/>
    <w:rsid w:val="00246FF9"/>
    <w:rsid w:val="002471C8"/>
    <w:rsid w:val="00247277"/>
    <w:rsid w:val="00250304"/>
    <w:rsid w:val="0025033D"/>
    <w:rsid w:val="002504A4"/>
    <w:rsid w:val="0025102F"/>
    <w:rsid w:val="002514A4"/>
    <w:rsid w:val="002519CF"/>
    <w:rsid w:val="002519FD"/>
    <w:rsid w:val="00252178"/>
    <w:rsid w:val="002523C9"/>
    <w:rsid w:val="00252907"/>
    <w:rsid w:val="00252FC2"/>
    <w:rsid w:val="00253005"/>
    <w:rsid w:val="00253F80"/>
    <w:rsid w:val="002545B3"/>
    <w:rsid w:val="00255256"/>
    <w:rsid w:val="00256E04"/>
    <w:rsid w:val="00257D54"/>
    <w:rsid w:val="00260A38"/>
    <w:rsid w:val="00260A69"/>
    <w:rsid w:val="00260A7F"/>
    <w:rsid w:val="00261048"/>
    <w:rsid w:val="002628B5"/>
    <w:rsid w:val="00263354"/>
    <w:rsid w:val="00263C6E"/>
    <w:rsid w:val="0026434F"/>
    <w:rsid w:val="0026514D"/>
    <w:rsid w:val="0026763E"/>
    <w:rsid w:val="002676B2"/>
    <w:rsid w:val="00267A5B"/>
    <w:rsid w:val="00270059"/>
    <w:rsid w:val="00270239"/>
    <w:rsid w:val="0027031C"/>
    <w:rsid w:val="0027095F"/>
    <w:rsid w:val="00270E41"/>
    <w:rsid w:val="002715F3"/>
    <w:rsid w:val="00271ACF"/>
    <w:rsid w:val="00272256"/>
    <w:rsid w:val="0027241D"/>
    <w:rsid w:val="002725A9"/>
    <w:rsid w:val="002726EE"/>
    <w:rsid w:val="00272A40"/>
    <w:rsid w:val="0027376F"/>
    <w:rsid w:val="00273C91"/>
    <w:rsid w:val="00274BE1"/>
    <w:rsid w:val="00274EB3"/>
    <w:rsid w:val="002750F0"/>
    <w:rsid w:val="00275561"/>
    <w:rsid w:val="002759AE"/>
    <w:rsid w:val="00276237"/>
    <w:rsid w:val="00276FC0"/>
    <w:rsid w:val="00277843"/>
    <w:rsid w:val="00277A00"/>
    <w:rsid w:val="00277A44"/>
    <w:rsid w:val="002803CF"/>
    <w:rsid w:val="00280A4C"/>
    <w:rsid w:val="00280F2E"/>
    <w:rsid w:val="0028123F"/>
    <w:rsid w:val="00281600"/>
    <w:rsid w:val="002816D9"/>
    <w:rsid w:val="00281F6B"/>
    <w:rsid w:val="00283976"/>
    <w:rsid w:val="00286841"/>
    <w:rsid w:val="00286B08"/>
    <w:rsid w:val="00286E24"/>
    <w:rsid w:val="00286FA7"/>
    <w:rsid w:val="002903A1"/>
    <w:rsid w:val="0029073F"/>
    <w:rsid w:val="002913F8"/>
    <w:rsid w:val="0029175B"/>
    <w:rsid w:val="00291B8A"/>
    <w:rsid w:val="0029229C"/>
    <w:rsid w:val="00292C51"/>
    <w:rsid w:val="0029335A"/>
    <w:rsid w:val="0029356B"/>
    <w:rsid w:val="002937E8"/>
    <w:rsid w:val="0029385D"/>
    <w:rsid w:val="0029390E"/>
    <w:rsid w:val="002946D9"/>
    <w:rsid w:val="00294811"/>
    <w:rsid w:val="00294DBA"/>
    <w:rsid w:val="00294F7A"/>
    <w:rsid w:val="00295047"/>
    <w:rsid w:val="0029562E"/>
    <w:rsid w:val="00295B70"/>
    <w:rsid w:val="002962B0"/>
    <w:rsid w:val="00297212"/>
    <w:rsid w:val="00297A24"/>
    <w:rsid w:val="002A02F3"/>
    <w:rsid w:val="002A03CF"/>
    <w:rsid w:val="002A0A0B"/>
    <w:rsid w:val="002A0EF8"/>
    <w:rsid w:val="002A2094"/>
    <w:rsid w:val="002A2095"/>
    <w:rsid w:val="002A3BA6"/>
    <w:rsid w:val="002A49F9"/>
    <w:rsid w:val="002A5FBA"/>
    <w:rsid w:val="002A7017"/>
    <w:rsid w:val="002A75E3"/>
    <w:rsid w:val="002A7772"/>
    <w:rsid w:val="002A7795"/>
    <w:rsid w:val="002A7EA3"/>
    <w:rsid w:val="002B0120"/>
    <w:rsid w:val="002B0138"/>
    <w:rsid w:val="002B1993"/>
    <w:rsid w:val="002B1CB6"/>
    <w:rsid w:val="002B2597"/>
    <w:rsid w:val="002B3B64"/>
    <w:rsid w:val="002B3DB9"/>
    <w:rsid w:val="002B40EC"/>
    <w:rsid w:val="002B4773"/>
    <w:rsid w:val="002B513B"/>
    <w:rsid w:val="002B5F09"/>
    <w:rsid w:val="002B60AB"/>
    <w:rsid w:val="002B63E7"/>
    <w:rsid w:val="002B7132"/>
    <w:rsid w:val="002B73BF"/>
    <w:rsid w:val="002B7CC6"/>
    <w:rsid w:val="002C01F8"/>
    <w:rsid w:val="002C0382"/>
    <w:rsid w:val="002C0B50"/>
    <w:rsid w:val="002C10DD"/>
    <w:rsid w:val="002C1F6F"/>
    <w:rsid w:val="002C2329"/>
    <w:rsid w:val="002C365C"/>
    <w:rsid w:val="002C4E12"/>
    <w:rsid w:val="002C4E85"/>
    <w:rsid w:val="002C4EAF"/>
    <w:rsid w:val="002C5852"/>
    <w:rsid w:val="002C5B33"/>
    <w:rsid w:val="002C642A"/>
    <w:rsid w:val="002C66E8"/>
    <w:rsid w:val="002C6B88"/>
    <w:rsid w:val="002C7581"/>
    <w:rsid w:val="002C7B54"/>
    <w:rsid w:val="002D1EF9"/>
    <w:rsid w:val="002D41BE"/>
    <w:rsid w:val="002D4701"/>
    <w:rsid w:val="002D51CE"/>
    <w:rsid w:val="002D5F84"/>
    <w:rsid w:val="002D712F"/>
    <w:rsid w:val="002E0460"/>
    <w:rsid w:val="002E1925"/>
    <w:rsid w:val="002E24AD"/>
    <w:rsid w:val="002E27E3"/>
    <w:rsid w:val="002E2823"/>
    <w:rsid w:val="002E2C76"/>
    <w:rsid w:val="002E2FC8"/>
    <w:rsid w:val="002E2FED"/>
    <w:rsid w:val="002E3D14"/>
    <w:rsid w:val="002E4FBD"/>
    <w:rsid w:val="002E528A"/>
    <w:rsid w:val="002E53BC"/>
    <w:rsid w:val="002E6800"/>
    <w:rsid w:val="002E781E"/>
    <w:rsid w:val="002F0153"/>
    <w:rsid w:val="002F04EB"/>
    <w:rsid w:val="002F230E"/>
    <w:rsid w:val="002F2E5A"/>
    <w:rsid w:val="002F3231"/>
    <w:rsid w:val="002F36DC"/>
    <w:rsid w:val="002F3DD8"/>
    <w:rsid w:val="002F4597"/>
    <w:rsid w:val="002F4896"/>
    <w:rsid w:val="002F48FB"/>
    <w:rsid w:val="002F4DB0"/>
    <w:rsid w:val="002F556D"/>
    <w:rsid w:val="002F55AC"/>
    <w:rsid w:val="002F5712"/>
    <w:rsid w:val="002F5DCD"/>
    <w:rsid w:val="002F616B"/>
    <w:rsid w:val="002F643F"/>
    <w:rsid w:val="002F7659"/>
    <w:rsid w:val="002F7A6D"/>
    <w:rsid w:val="00300789"/>
    <w:rsid w:val="00300B51"/>
    <w:rsid w:val="00300DF6"/>
    <w:rsid w:val="0030188F"/>
    <w:rsid w:val="0030255E"/>
    <w:rsid w:val="00302A08"/>
    <w:rsid w:val="00302C22"/>
    <w:rsid w:val="00303416"/>
    <w:rsid w:val="00303C3D"/>
    <w:rsid w:val="00304554"/>
    <w:rsid w:val="00306A65"/>
    <w:rsid w:val="00306BCE"/>
    <w:rsid w:val="00306EEE"/>
    <w:rsid w:val="00307975"/>
    <w:rsid w:val="00307EE8"/>
    <w:rsid w:val="00312331"/>
    <w:rsid w:val="0031254B"/>
    <w:rsid w:val="0031254C"/>
    <w:rsid w:val="00313749"/>
    <w:rsid w:val="00313E84"/>
    <w:rsid w:val="00313E96"/>
    <w:rsid w:val="003149DA"/>
    <w:rsid w:val="003151B8"/>
    <w:rsid w:val="003154DE"/>
    <w:rsid w:val="003164F4"/>
    <w:rsid w:val="00316A1C"/>
    <w:rsid w:val="003172DD"/>
    <w:rsid w:val="00317C8A"/>
    <w:rsid w:val="003208A0"/>
    <w:rsid w:val="0032091D"/>
    <w:rsid w:val="003209F7"/>
    <w:rsid w:val="00320B3D"/>
    <w:rsid w:val="00321B38"/>
    <w:rsid w:val="00322096"/>
    <w:rsid w:val="0032293D"/>
    <w:rsid w:val="00323D06"/>
    <w:rsid w:val="00324932"/>
    <w:rsid w:val="00324BE0"/>
    <w:rsid w:val="00325CF5"/>
    <w:rsid w:val="0032631F"/>
    <w:rsid w:val="00326BC7"/>
    <w:rsid w:val="0032738F"/>
    <w:rsid w:val="0033015D"/>
    <w:rsid w:val="0033041D"/>
    <w:rsid w:val="00331AE7"/>
    <w:rsid w:val="00331BC6"/>
    <w:rsid w:val="00331D5D"/>
    <w:rsid w:val="0033231A"/>
    <w:rsid w:val="00332C3C"/>
    <w:rsid w:val="003331E1"/>
    <w:rsid w:val="00333B15"/>
    <w:rsid w:val="0033411B"/>
    <w:rsid w:val="00335626"/>
    <w:rsid w:val="003357A8"/>
    <w:rsid w:val="003358C0"/>
    <w:rsid w:val="0033605E"/>
    <w:rsid w:val="00336AD2"/>
    <w:rsid w:val="003370DD"/>
    <w:rsid w:val="003374A8"/>
    <w:rsid w:val="0033771F"/>
    <w:rsid w:val="00337957"/>
    <w:rsid w:val="0034091A"/>
    <w:rsid w:val="003419AE"/>
    <w:rsid w:val="003419C1"/>
    <w:rsid w:val="003424A4"/>
    <w:rsid w:val="003430AA"/>
    <w:rsid w:val="00343BDC"/>
    <w:rsid w:val="00343FE0"/>
    <w:rsid w:val="003453FD"/>
    <w:rsid w:val="00345CDB"/>
    <w:rsid w:val="00345EA2"/>
    <w:rsid w:val="003466D2"/>
    <w:rsid w:val="0034698B"/>
    <w:rsid w:val="00346B9D"/>
    <w:rsid w:val="00346CB3"/>
    <w:rsid w:val="00350E23"/>
    <w:rsid w:val="00351874"/>
    <w:rsid w:val="00352376"/>
    <w:rsid w:val="0035240F"/>
    <w:rsid w:val="0035259A"/>
    <w:rsid w:val="00352B43"/>
    <w:rsid w:val="00352BEE"/>
    <w:rsid w:val="00355B4F"/>
    <w:rsid w:val="00356FDD"/>
    <w:rsid w:val="003577A7"/>
    <w:rsid w:val="00357A61"/>
    <w:rsid w:val="00360A7C"/>
    <w:rsid w:val="003611F0"/>
    <w:rsid w:val="0036176D"/>
    <w:rsid w:val="0036183D"/>
    <w:rsid w:val="00361BC6"/>
    <w:rsid w:val="003622DD"/>
    <w:rsid w:val="0036309A"/>
    <w:rsid w:val="00363871"/>
    <w:rsid w:val="00363986"/>
    <w:rsid w:val="00363EB3"/>
    <w:rsid w:val="0036435B"/>
    <w:rsid w:val="0036465D"/>
    <w:rsid w:val="00364843"/>
    <w:rsid w:val="00364D23"/>
    <w:rsid w:val="003655F6"/>
    <w:rsid w:val="00370CBE"/>
    <w:rsid w:val="0037232E"/>
    <w:rsid w:val="003726CF"/>
    <w:rsid w:val="003727E0"/>
    <w:rsid w:val="00372B69"/>
    <w:rsid w:val="00373B36"/>
    <w:rsid w:val="00373DC6"/>
    <w:rsid w:val="00373DFA"/>
    <w:rsid w:val="00374DF0"/>
    <w:rsid w:val="00375D44"/>
    <w:rsid w:val="00375D81"/>
    <w:rsid w:val="00376492"/>
    <w:rsid w:val="00376A18"/>
    <w:rsid w:val="00377B5C"/>
    <w:rsid w:val="00377D4E"/>
    <w:rsid w:val="00380148"/>
    <w:rsid w:val="00380479"/>
    <w:rsid w:val="003806E2"/>
    <w:rsid w:val="00380820"/>
    <w:rsid w:val="00381115"/>
    <w:rsid w:val="003825FA"/>
    <w:rsid w:val="003832B0"/>
    <w:rsid w:val="00383560"/>
    <w:rsid w:val="00383623"/>
    <w:rsid w:val="00383C7C"/>
    <w:rsid w:val="00385F7D"/>
    <w:rsid w:val="0038609C"/>
    <w:rsid w:val="003867BF"/>
    <w:rsid w:val="00386CB7"/>
    <w:rsid w:val="0038735F"/>
    <w:rsid w:val="0038763B"/>
    <w:rsid w:val="003877E3"/>
    <w:rsid w:val="0038783F"/>
    <w:rsid w:val="00387A5D"/>
    <w:rsid w:val="0039048D"/>
    <w:rsid w:val="00391BC2"/>
    <w:rsid w:val="00392224"/>
    <w:rsid w:val="003922D1"/>
    <w:rsid w:val="003929E2"/>
    <w:rsid w:val="00392BF4"/>
    <w:rsid w:val="00393613"/>
    <w:rsid w:val="00393815"/>
    <w:rsid w:val="0039411D"/>
    <w:rsid w:val="00394661"/>
    <w:rsid w:val="0039485C"/>
    <w:rsid w:val="00394C9D"/>
    <w:rsid w:val="00395141"/>
    <w:rsid w:val="003951F5"/>
    <w:rsid w:val="00395E4B"/>
    <w:rsid w:val="00396C26"/>
    <w:rsid w:val="00397361"/>
    <w:rsid w:val="003973A0"/>
    <w:rsid w:val="0039751C"/>
    <w:rsid w:val="00397771"/>
    <w:rsid w:val="003A06CF"/>
    <w:rsid w:val="003A24A3"/>
    <w:rsid w:val="003A38B9"/>
    <w:rsid w:val="003A3C55"/>
    <w:rsid w:val="003A3DC5"/>
    <w:rsid w:val="003A4643"/>
    <w:rsid w:val="003A4BE7"/>
    <w:rsid w:val="003A5337"/>
    <w:rsid w:val="003A6595"/>
    <w:rsid w:val="003A689C"/>
    <w:rsid w:val="003A6F40"/>
    <w:rsid w:val="003A74C1"/>
    <w:rsid w:val="003A7B6D"/>
    <w:rsid w:val="003B0323"/>
    <w:rsid w:val="003B1365"/>
    <w:rsid w:val="003B1907"/>
    <w:rsid w:val="003B197A"/>
    <w:rsid w:val="003B1991"/>
    <w:rsid w:val="003B221F"/>
    <w:rsid w:val="003B4065"/>
    <w:rsid w:val="003B4798"/>
    <w:rsid w:val="003B49ED"/>
    <w:rsid w:val="003B4B3B"/>
    <w:rsid w:val="003B5FCA"/>
    <w:rsid w:val="003B6156"/>
    <w:rsid w:val="003B6457"/>
    <w:rsid w:val="003B6BFC"/>
    <w:rsid w:val="003B6DEE"/>
    <w:rsid w:val="003B6F69"/>
    <w:rsid w:val="003B7A50"/>
    <w:rsid w:val="003B7F38"/>
    <w:rsid w:val="003C0E27"/>
    <w:rsid w:val="003C1631"/>
    <w:rsid w:val="003C1633"/>
    <w:rsid w:val="003C1ACD"/>
    <w:rsid w:val="003C1F4E"/>
    <w:rsid w:val="003C215A"/>
    <w:rsid w:val="003C21D0"/>
    <w:rsid w:val="003C243C"/>
    <w:rsid w:val="003C5F49"/>
    <w:rsid w:val="003C6050"/>
    <w:rsid w:val="003C67FF"/>
    <w:rsid w:val="003C6813"/>
    <w:rsid w:val="003C6EBC"/>
    <w:rsid w:val="003C783B"/>
    <w:rsid w:val="003C7AD7"/>
    <w:rsid w:val="003C7E66"/>
    <w:rsid w:val="003D093C"/>
    <w:rsid w:val="003D0E88"/>
    <w:rsid w:val="003D1CCC"/>
    <w:rsid w:val="003D2344"/>
    <w:rsid w:val="003D25B2"/>
    <w:rsid w:val="003D2714"/>
    <w:rsid w:val="003D2A41"/>
    <w:rsid w:val="003D3A57"/>
    <w:rsid w:val="003D4831"/>
    <w:rsid w:val="003D5948"/>
    <w:rsid w:val="003D59B7"/>
    <w:rsid w:val="003D609D"/>
    <w:rsid w:val="003D68FF"/>
    <w:rsid w:val="003D6A2E"/>
    <w:rsid w:val="003D75CB"/>
    <w:rsid w:val="003D7DFB"/>
    <w:rsid w:val="003E099B"/>
    <w:rsid w:val="003E0C94"/>
    <w:rsid w:val="003E0D73"/>
    <w:rsid w:val="003E13FE"/>
    <w:rsid w:val="003E18F2"/>
    <w:rsid w:val="003E1AE7"/>
    <w:rsid w:val="003E2412"/>
    <w:rsid w:val="003E2636"/>
    <w:rsid w:val="003E2C93"/>
    <w:rsid w:val="003E3022"/>
    <w:rsid w:val="003E3842"/>
    <w:rsid w:val="003E453E"/>
    <w:rsid w:val="003E463E"/>
    <w:rsid w:val="003E5A4C"/>
    <w:rsid w:val="003E6298"/>
    <w:rsid w:val="003E67E4"/>
    <w:rsid w:val="003E757E"/>
    <w:rsid w:val="003F031B"/>
    <w:rsid w:val="003F03AE"/>
    <w:rsid w:val="003F09D6"/>
    <w:rsid w:val="003F1431"/>
    <w:rsid w:val="003F1608"/>
    <w:rsid w:val="003F1D0A"/>
    <w:rsid w:val="003F219A"/>
    <w:rsid w:val="003F3A24"/>
    <w:rsid w:val="003F4080"/>
    <w:rsid w:val="003F47BB"/>
    <w:rsid w:val="003F5836"/>
    <w:rsid w:val="003F691B"/>
    <w:rsid w:val="003F7465"/>
    <w:rsid w:val="003F7697"/>
    <w:rsid w:val="003F795B"/>
    <w:rsid w:val="004004CB"/>
    <w:rsid w:val="004011F6"/>
    <w:rsid w:val="00401656"/>
    <w:rsid w:val="00401E82"/>
    <w:rsid w:val="0040228D"/>
    <w:rsid w:val="004027B9"/>
    <w:rsid w:val="00402F6D"/>
    <w:rsid w:val="004036AA"/>
    <w:rsid w:val="004037C5"/>
    <w:rsid w:val="00403A21"/>
    <w:rsid w:val="004054DC"/>
    <w:rsid w:val="004056D5"/>
    <w:rsid w:val="00406308"/>
    <w:rsid w:val="00410AFD"/>
    <w:rsid w:val="00410F78"/>
    <w:rsid w:val="00411499"/>
    <w:rsid w:val="004139E2"/>
    <w:rsid w:val="00413D8A"/>
    <w:rsid w:val="00413FC7"/>
    <w:rsid w:val="00416786"/>
    <w:rsid w:val="0041762A"/>
    <w:rsid w:val="00420209"/>
    <w:rsid w:val="004206C9"/>
    <w:rsid w:val="00420D67"/>
    <w:rsid w:val="00421734"/>
    <w:rsid w:val="00421A57"/>
    <w:rsid w:val="00421E27"/>
    <w:rsid w:val="00421E81"/>
    <w:rsid w:val="004224E2"/>
    <w:rsid w:val="004229E0"/>
    <w:rsid w:val="00422CC6"/>
    <w:rsid w:val="004234B9"/>
    <w:rsid w:val="0042364D"/>
    <w:rsid w:val="00424131"/>
    <w:rsid w:val="004241AD"/>
    <w:rsid w:val="004243D1"/>
    <w:rsid w:val="00424449"/>
    <w:rsid w:val="0042457A"/>
    <w:rsid w:val="00424631"/>
    <w:rsid w:val="004246CC"/>
    <w:rsid w:val="00424783"/>
    <w:rsid w:val="00425B43"/>
    <w:rsid w:val="0042610B"/>
    <w:rsid w:val="00426DB7"/>
    <w:rsid w:val="00427C86"/>
    <w:rsid w:val="00431158"/>
    <w:rsid w:val="00433B9C"/>
    <w:rsid w:val="004351D9"/>
    <w:rsid w:val="00435322"/>
    <w:rsid w:val="00435685"/>
    <w:rsid w:val="00435A43"/>
    <w:rsid w:val="00435D7B"/>
    <w:rsid w:val="0043642D"/>
    <w:rsid w:val="0043654B"/>
    <w:rsid w:val="004365E4"/>
    <w:rsid w:val="004368BC"/>
    <w:rsid w:val="0043751B"/>
    <w:rsid w:val="00437815"/>
    <w:rsid w:val="004406AB"/>
    <w:rsid w:val="00440708"/>
    <w:rsid w:val="0044087A"/>
    <w:rsid w:val="00440B01"/>
    <w:rsid w:val="004420F5"/>
    <w:rsid w:val="00442165"/>
    <w:rsid w:val="0044231E"/>
    <w:rsid w:val="004429BA"/>
    <w:rsid w:val="00442AF2"/>
    <w:rsid w:val="00443C32"/>
    <w:rsid w:val="00444217"/>
    <w:rsid w:val="00444532"/>
    <w:rsid w:val="00444760"/>
    <w:rsid w:val="00444A27"/>
    <w:rsid w:val="0044541C"/>
    <w:rsid w:val="004464F0"/>
    <w:rsid w:val="004466A3"/>
    <w:rsid w:val="00446720"/>
    <w:rsid w:val="00446990"/>
    <w:rsid w:val="00446FCD"/>
    <w:rsid w:val="0044760C"/>
    <w:rsid w:val="004478DF"/>
    <w:rsid w:val="00450045"/>
    <w:rsid w:val="0045061C"/>
    <w:rsid w:val="00451498"/>
    <w:rsid w:val="00451C3D"/>
    <w:rsid w:val="004525E3"/>
    <w:rsid w:val="004527E0"/>
    <w:rsid w:val="00453EBD"/>
    <w:rsid w:val="004541E1"/>
    <w:rsid w:val="00454779"/>
    <w:rsid w:val="00454CBD"/>
    <w:rsid w:val="0045573E"/>
    <w:rsid w:val="00455E77"/>
    <w:rsid w:val="004572B5"/>
    <w:rsid w:val="004601E0"/>
    <w:rsid w:val="00460570"/>
    <w:rsid w:val="004620AB"/>
    <w:rsid w:val="004633AE"/>
    <w:rsid w:val="00463C2B"/>
    <w:rsid w:val="00465220"/>
    <w:rsid w:val="00465A57"/>
    <w:rsid w:val="0046756D"/>
    <w:rsid w:val="004677E9"/>
    <w:rsid w:val="0047023C"/>
    <w:rsid w:val="004718A0"/>
    <w:rsid w:val="00471EAE"/>
    <w:rsid w:val="00472DF0"/>
    <w:rsid w:val="00473060"/>
    <w:rsid w:val="00473342"/>
    <w:rsid w:val="00473552"/>
    <w:rsid w:val="00473DB7"/>
    <w:rsid w:val="00474192"/>
    <w:rsid w:val="00474C78"/>
    <w:rsid w:val="004755DC"/>
    <w:rsid w:val="00475870"/>
    <w:rsid w:val="00475A02"/>
    <w:rsid w:val="00475E09"/>
    <w:rsid w:val="00475F5F"/>
    <w:rsid w:val="004768DB"/>
    <w:rsid w:val="00477EED"/>
    <w:rsid w:val="00480DBD"/>
    <w:rsid w:val="00480EC4"/>
    <w:rsid w:val="004811C5"/>
    <w:rsid w:val="00481CEB"/>
    <w:rsid w:val="004827B0"/>
    <w:rsid w:val="0048282B"/>
    <w:rsid w:val="00482B70"/>
    <w:rsid w:val="0048374E"/>
    <w:rsid w:val="00483EEA"/>
    <w:rsid w:val="004847BD"/>
    <w:rsid w:val="0048487F"/>
    <w:rsid w:val="00484DD7"/>
    <w:rsid w:val="00485244"/>
    <w:rsid w:val="00485CE2"/>
    <w:rsid w:val="00486DA0"/>
    <w:rsid w:val="00487A8C"/>
    <w:rsid w:val="00487CBD"/>
    <w:rsid w:val="004902C9"/>
    <w:rsid w:val="0049056B"/>
    <w:rsid w:val="00490DCD"/>
    <w:rsid w:val="00491164"/>
    <w:rsid w:val="00492AD7"/>
    <w:rsid w:val="00494565"/>
    <w:rsid w:val="00494E94"/>
    <w:rsid w:val="0049553B"/>
    <w:rsid w:val="004958B9"/>
    <w:rsid w:val="00495F17"/>
    <w:rsid w:val="0049645A"/>
    <w:rsid w:val="004972F0"/>
    <w:rsid w:val="004978E6"/>
    <w:rsid w:val="004978F4"/>
    <w:rsid w:val="00497CFF"/>
    <w:rsid w:val="00497FAE"/>
    <w:rsid w:val="004A0E6C"/>
    <w:rsid w:val="004A1866"/>
    <w:rsid w:val="004A233A"/>
    <w:rsid w:val="004A30B4"/>
    <w:rsid w:val="004A4103"/>
    <w:rsid w:val="004A4A60"/>
    <w:rsid w:val="004A4DA9"/>
    <w:rsid w:val="004A4E0B"/>
    <w:rsid w:val="004A4EE2"/>
    <w:rsid w:val="004A4FF5"/>
    <w:rsid w:val="004A5084"/>
    <w:rsid w:val="004A5219"/>
    <w:rsid w:val="004A5F09"/>
    <w:rsid w:val="004A6DE8"/>
    <w:rsid w:val="004A7911"/>
    <w:rsid w:val="004B0724"/>
    <w:rsid w:val="004B1431"/>
    <w:rsid w:val="004B1A42"/>
    <w:rsid w:val="004B2142"/>
    <w:rsid w:val="004B2F0D"/>
    <w:rsid w:val="004B415E"/>
    <w:rsid w:val="004B546C"/>
    <w:rsid w:val="004B59EB"/>
    <w:rsid w:val="004B5B90"/>
    <w:rsid w:val="004B632F"/>
    <w:rsid w:val="004B688E"/>
    <w:rsid w:val="004B6C0B"/>
    <w:rsid w:val="004B7D85"/>
    <w:rsid w:val="004B7FF8"/>
    <w:rsid w:val="004C04B8"/>
    <w:rsid w:val="004C0B83"/>
    <w:rsid w:val="004C2187"/>
    <w:rsid w:val="004C231F"/>
    <w:rsid w:val="004C236F"/>
    <w:rsid w:val="004C4A33"/>
    <w:rsid w:val="004C5AB3"/>
    <w:rsid w:val="004C5F3C"/>
    <w:rsid w:val="004C6849"/>
    <w:rsid w:val="004C7050"/>
    <w:rsid w:val="004D0584"/>
    <w:rsid w:val="004D1023"/>
    <w:rsid w:val="004D11AD"/>
    <w:rsid w:val="004D274B"/>
    <w:rsid w:val="004D43CB"/>
    <w:rsid w:val="004D4670"/>
    <w:rsid w:val="004D510E"/>
    <w:rsid w:val="004D58F0"/>
    <w:rsid w:val="004D769C"/>
    <w:rsid w:val="004D7B99"/>
    <w:rsid w:val="004D7D0E"/>
    <w:rsid w:val="004D7EC3"/>
    <w:rsid w:val="004D7F40"/>
    <w:rsid w:val="004E08CB"/>
    <w:rsid w:val="004E1AE5"/>
    <w:rsid w:val="004E1D58"/>
    <w:rsid w:val="004E2DC5"/>
    <w:rsid w:val="004E3016"/>
    <w:rsid w:val="004E3158"/>
    <w:rsid w:val="004E335C"/>
    <w:rsid w:val="004E35B4"/>
    <w:rsid w:val="004E4488"/>
    <w:rsid w:val="004E4BAE"/>
    <w:rsid w:val="004E4FCF"/>
    <w:rsid w:val="004E657E"/>
    <w:rsid w:val="004E6DFB"/>
    <w:rsid w:val="004E7020"/>
    <w:rsid w:val="004E7CE6"/>
    <w:rsid w:val="004F0C32"/>
    <w:rsid w:val="004F1B03"/>
    <w:rsid w:val="004F208E"/>
    <w:rsid w:val="004F3235"/>
    <w:rsid w:val="004F36B7"/>
    <w:rsid w:val="004F3BCE"/>
    <w:rsid w:val="004F40DE"/>
    <w:rsid w:val="004F5038"/>
    <w:rsid w:val="004F5A5B"/>
    <w:rsid w:val="004F6068"/>
    <w:rsid w:val="004F6269"/>
    <w:rsid w:val="004F639F"/>
    <w:rsid w:val="004F673A"/>
    <w:rsid w:val="004F7F95"/>
    <w:rsid w:val="00500349"/>
    <w:rsid w:val="00500D30"/>
    <w:rsid w:val="005011AD"/>
    <w:rsid w:val="005012BE"/>
    <w:rsid w:val="00501404"/>
    <w:rsid w:val="0050144D"/>
    <w:rsid w:val="005016EA"/>
    <w:rsid w:val="00502881"/>
    <w:rsid w:val="0050325F"/>
    <w:rsid w:val="00503B97"/>
    <w:rsid w:val="00503EF1"/>
    <w:rsid w:val="00505A2B"/>
    <w:rsid w:val="00507001"/>
    <w:rsid w:val="00507922"/>
    <w:rsid w:val="00507BC2"/>
    <w:rsid w:val="00510B41"/>
    <w:rsid w:val="00510F49"/>
    <w:rsid w:val="00511A2A"/>
    <w:rsid w:val="00511CD5"/>
    <w:rsid w:val="00511F51"/>
    <w:rsid w:val="00511F7E"/>
    <w:rsid w:val="00512849"/>
    <w:rsid w:val="00512D9A"/>
    <w:rsid w:val="00512ECC"/>
    <w:rsid w:val="0051307E"/>
    <w:rsid w:val="00514223"/>
    <w:rsid w:val="005148B3"/>
    <w:rsid w:val="005150D3"/>
    <w:rsid w:val="0051541F"/>
    <w:rsid w:val="00515C72"/>
    <w:rsid w:val="00515FD5"/>
    <w:rsid w:val="00516AAB"/>
    <w:rsid w:val="00516D6F"/>
    <w:rsid w:val="005172C0"/>
    <w:rsid w:val="005173E0"/>
    <w:rsid w:val="00517D3F"/>
    <w:rsid w:val="005202E0"/>
    <w:rsid w:val="005207E3"/>
    <w:rsid w:val="005212FB"/>
    <w:rsid w:val="0052349C"/>
    <w:rsid w:val="00523CF7"/>
    <w:rsid w:val="00524648"/>
    <w:rsid w:val="005250B3"/>
    <w:rsid w:val="005252E5"/>
    <w:rsid w:val="005263D7"/>
    <w:rsid w:val="00526517"/>
    <w:rsid w:val="00526B0E"/>
    <w:rsid w:val="00526D50"/>
    <w:rsid w:val="0052747F"/>
    <w:rsid w:val="0053085A"/>
    <w:rsid w:val="0053160C"/>
    <w:rsid w:val="0053164F"/>
    <w:rsid w:val="0053177C"/>
    <w:rsid w:val="00531B8B"/>
    <w:rsid w:val="00532779"/>
    <w:rsid w:val="005327D0"/>
    <w:rsid w:val="00532985"/>
    <w:rsid w:val="00532BD6"/>
    <w:rsid w:val="0053339A"/>
    <w:rsid w:val="005336FC"/>
    <w:rsid w:val="00533BC0"/>
    <w:rsid w:val="005351CE"/>
    <w:rsid w:val="00535818"/>
    <w:rsid w:val="00535AD7"/>
    <w:rsid w:val="00536CA0"/>
    <w:rsid w:val="00537954"/>
    <w:rsid w:val="00537BF1"/>
    <w:rsid w:val="00537DD2"/>
    <w:rsid w:val="00540522"/>
    <w:rsid w:val="005407FA"/>
    <w:rsid w:val="005414F0"/>
    <w:rsid w:val="00541502"/>
    <w:rsid w:val="0054221C"/>
    <w:rsid w:val="005434D3"/>
    <w:rsid w:val="00543E3B"/>
    <w:rsid w:val="005443DC"/>
    <w:rsid w:val="005445D9"/>
    <w:rsid w:val="005457A1"/>
    <w:rsid w:val="00545DF4"/>
    <w:rsid w:val="005465AE"/>
    <w:rsid w:val="0054770B"/>
    <w:rsid w:val="00550336"/>
    <w:rsid w:val="00550854"/>
    <w:rsid w:val="0055112C"/>
    <w:rsid w:val="0055139B"/>
    <w:rsid w:val="0055198A"/>
    <w:rsid w:val="00551BC5"/>
    <w:rsid w:val="00551C27"/>
    <w:rsid w:val="00553860"/>
    <w:rsid w:val="00554051"/>
    <w:rsid w:val="005549A5"/>
    <w:rsid w:val="00554C6A"/>
    <w:rsid w:val="005552CE"/>
    <w:rsid w:val="005558E1"/>
    <w:rsid w:val="00556589"/>
    <w:rsid w:val="00556AB0"/>
    <w:rsid w:val="00557132"/>
    <w:rsid w:val="0055713D"/>
    <w:rsid w:val="005603AC"/>
    <w:rsid w:val="005619DB"/>
    <w:rsid w:val="005622CD"/>
    <w:rsid w:val="00562C52"/>
    <w:rsid w:val="00563D2C"/>
    <w:rsid w:val="0056405B"/>
    <w:rsid w:val="00564958"/>
    <w:rsid w:val="005657D9"/>
    <w:rsid w:val="00565B46"/>
    <w:rsid w:val="00565B7E"/>
    <w:rsid w:val="00565F6E"/>
    <w:rsid w:val="00566C3C"/>
    <w:rsid w:val="005673DA"/>
    <w:rsid w:val="005676B3"/>
    <w:rsid w:val="0057002A"/>
    <w:rsid w:val="00571497"/>
    <w:rsid w:val="0057267C"/>
    <w:rsid w:val="00572B79"/>
    <w:rsid w:val="0057552A"/>
    <w:rsid w:val="00575D93"/>
    <w:rsid w:val="00576314"/>
    <w:rsid w:val="005773F8"/>
    <w:rsid w:val="00577A65"/>
    <w:rsid w:val="00580389"/>
    <w:rsid w:val="00580E5A"/>
    <w:rsid w:val="005815BE"/>
    <w:rsid w:val="005816FB"/>
    <w:rsid w:val="0058194A"/>
    <w:rsid w:val="005822D1"/>
    <w:rsid w:val="00582761"/>
    <w:rsid w:val="00582D96"/>
    <w:rsid w:val="00585167"/>
    <w:rsid w:val="0058628D"/>
    <w:rsid w:val="00586A9A"/>
    <w:rsid w:val="00587951"/>
    <w:rsid w:val="00587D4C"/>
    <w:rsid w:val="00594062"/>
    <w:rsid w:val="00594670"/>
    <w:rsid w:val="00594AB5"/>
    <w:rsid w:val="00595E7E"/>
    <w:rsid w:val="00596278"/>
    <w:rsid w:val="00596345"/>
    <w:rsid w:val="005966D6"/>
    <w:rsid w:val="00596A03"/>
    <w:rsid w:val="005A01D5"/>
    <w:rsid w:val="005A142A"/>
    <w:rsid w:val="005A1468"/>
    <w:rsid w:val="005A20CF"/>
    <w:rsid w:val="005A2462"/>
    <w:rsid w:val="005A2D48"/>
    <w:rsid w:val="005A3886"/>
    <w:rsid w:val="005A5590"/>
    <w:rsid w:val="005A5EA3"/>
    <w:rsid w:val="005A6998"/>
    <w:rsid w:val="005A69CF"/>
    <w:rsid w:val="005A6C21"/>
    <w:rsid w:val="005A7AF3"/>
    <w:rsid w:val="005A7BDF"/>
    <w:rsid w:val="005B0A44"/>
    <w:rsid w:val="005B181A"/>
    <w:rsid w:val="005B1B3E"/>
    <w:rsid w:val="005B2150"/>
    <w:rsid w:val="005B4954"/>
    <w:rsid w:val="005B512C"/>
    <w:rsid w:val="005B51CD"/>
    <w:rsid w:val="005B54EF"/>
    <w:rsid w:val="005B586F"/>
    <w:rsid w:val="005B5C27"/>
    <w:rsid w:val="005B665A"/>
    <w:rsid w:val="005B6760"/>
    <w:rsid w:val="005B7C7D"/>
    <w:rsid w:val="005C0815"/>
    <w:rsid w:val="005C1640"/>
    <w:rsid w:val="005C1F1D"/>
    <w:rsid w:val="005C255D"/>
    <w:rsid w:val="005C264C"/>
    <w:rsid w:val="005C28B9"/>
    <w:rsid w:val="005C305E"/>
    <w:rsid w:val="005C33D9"/>
    <w:rsid w:val="005C39C6"/>
    <w:rsid w:val="005C499D"/>
    <w:rsid w:val="005C4C9A"/>
    <w:rsid w:val="005C4EF9"/>
    <w:rsid w:val="005C50DE"/>
    <w:rsid w:val="005C60C7"/>
    <w:rsid w:val="005C6188"/>
    <w:rsid w:val="005C6F60"/>
    <w:rsid w:val="005C73FE"/>
    <w:rsid w:val="005D0E65"/>
    <w:rsid w:val="005D10DD"/>
    <w:rsid w:val="005D15D8"/>
    <w:rsid w:val="005D1FD1"/>
    <w:rsid w:val="005D25FB"/>
    <w:rsid w:val="005D2E79"/>
    <w:rsid w:val="005D38EE"/>
    <w:rsid w:val="005D4845"/>
    <w:rsid w:val="005D4A88"/>
    <w:rsid w:val="005D4F10"/>
    <w:rsid w:val="005D4F60"/>
    <w:rsid w:val="005D5B4F"/>
    <w:rsid w:val="005D5EBF"/>
    <w:rsid w:val="005D600E"/>
    <w:rsid w:val="005D6677"/>
    <w:rsid w:val="005E0151"/>
    <w:rsid w:val="005E0D0C"/>
    <w:rsid w:val="005E0D94"/>
    <w:rsid w:val="005E0DCD"/>
    <w:rsid w:val="005E110D"/>
    <w:rsid w:val="005E117E"/>
    <w:rsid w:val="005E196C"/>
    <w:rsid w:val="005E1C3A"/>
    <w:rsid w:val="005E1DE3"/>
    <w:rsid w:val="005E230F"/>
    <w:rsid w:val="005E3281"/>
    <w:rsid w:val="005E3739"/>
    <w:rsid w:val="005E38E0"/>
    <w:rsid w:val="005E429D"/>
    <w:rsid w:val="005E4FAF"/>
    <w:rsid w:val="005E5934"/>
    <w:rsid w:val="005E5986"/>
    <w:rsid w:val="005E6271"/>
    <w:rsid w:val="005E6AC1"/>
    <w:rsid w:val="005F05E6"/>
    <w:rsid w:val="005F0C0D"/>
    <w:rsid w:val="005F13D9"/>
    <w:rsid w:val="005F25B3"/>
    <w:rsid w:val="005F303F"/>
    <w:rsid w:val="005F312E"/>
    <w:rsid w:val="005F356B"/>
    <w:rsid w:val="005F3821"/>
    <w:rsid w:val="005F3AC9"/>
    <w:rsid w:val="005F3BD8"/>
    <w:rsid w:val="005F4723"/>
    <w:rsid w:val="005F5405"/>
    <w:rsid w:val="005F5EE9"/>
    <w:rsid w:val="005F6978"/>
    <w:rsid w:val="005F72E1"/>
    <w:rsid w:val="00600199"/>
    <w:rsid w:val="00600991"/>
    <w:rsid w:val="00601D38"/>
    <w:rsid w:val="006028F8"/>
    <w:rsid w:val="00602BAE"/>
    <w:rsid w:val="00603C52"/>
    <w:rsid w:val="00604C71"/>
    <w:rsid w:val="00604FE8"/>
    <w:rsid w:val="00605B45"/>
    <w:rsid w:val="006062DF"/>
    <w:rsid w:val="00606E5C"/>
    <w:rsid w:val="00607519"/>
    <w:rsid w:val="0061024E"/>
    <w:rsid w:val="006104DC"/>
    <w:rsid w:val="00610DA0"/>
    <w:rsid w:val="0061103E"/>
    <w:rsid w:val="0061150C"/>
    <w:rsid w:val="00611A80"/>
    <w:rsid w:val="00611D12"/>
    <w:rsid w:val="0061280B"/>
    <w:rsid w:val="006130BB"/>
    <w:rsid w:val="0061324C"/>
    <w:rsid w:val="006138A1"/>
    <w:rsid w:val="006144B2"/>
    <w:rsid w:val="0061484E"/>
    <w:rsid w:val="00614931"/>
    <w:rsid w:val="00615436"/>
    <w:rsid w:val="006154FA"/>
    <w:rsid w:val="006156B0"/>
    <w:rsid w:val="00615773"/>
    <w:rsid w:val="00615AE3"/>
    <w:rsid w:val="00616029"/>
    <w:rsid w:val="00616E91"/>
    <w:rsid w:val="00617FF4"/>
    <w:rsid w:val="00620AB3"/>
    <w:rsid w:val="0062176F"/>
    <w:rsid w:val="00621776"/>
    <w:rsid w:val="0062217F"/>
    <w:rsid w:val="006223F3"/>
    <w:rsid w:val="0062270C"/>
    <w:rsid w:val="006227B2"/>
    <w:rsid w:val="00623582"/>
    <w:rsid w:val="00623710"/>
    <w:rsid w:val="006241B6"/>
    <w:rsid w:val="00624635"/>
    <w:rsid w:val="006249C0"/>
    <w:rsid w:val="00624E27"/>
    <w:rsid w:val="006257E2"/>
    <w:rsid w:val="0062773A"/>
    <w:rsid w:val="00627868"/>
    <w:rsid w:val="00627E9D"/>
    <w:rsid w:val="00627F9B"/>
    <w:rsid w:val="00630A9F"/>
    <w:rsid w:val="00631196"/>
    <w:rsid w:val="0063122D"/>
    <w:rsid w:val="00631F60"/>
    <w:rsid w:val="006330D9"/>
    <w:rsid w:val="00633173"/>
    <w:rsid w:val="00633B85"/>
    <w:rsid w:val="00633E70"/>
    <w:rsid w:val="00634791"/>
    <w:rsid w:val="00634D3E"/>
    <w:rsid w:val="00635A45"/>
    <w:rsid w:val="006376AB"/>
    <w:rsid w:val="00640ECC"/>
    <w:rsid w:val="00640F0E"/>
    <w:rsid w:val="00641AB3"/>
    <w:rsid w:val="00641D20"/>
    <w:rsid w:val="00643DF5"/>
    <w:rsid w:val="006441E4"/>
    <w:rsid w:val="0064425B"/>
    <w:rsid w:val="0064426C"/>
    <w:rsid w:val="006443B2"/>
    <w:rsid w:val="00644979"/>
    <w:rsid w:val="006452BE"/>
    <w:rsid w:val="0064615C"/>
    <w:rsid w:val="00647BD1"/>
    <w:rsid w:val="00650C4C"/>
    <w:rsid w:val="00652FE6"/>
    <w:rsid w:val="00653379"/>
    <w:rsid w:val="00653652"/>
    <w:rsid w:val="00653810"/>
    <w:rsid w:val="00654023"/>
    <w:rsid w:val="0065469F"/>
    <w:rsid w:val="00654898"/>
    <w:rsid w:val="00654BFF"/>
    <w:rsid w:val="00654F56"/>
    <w:rsid w:val="006551DA"/>
    <w:rsid w:val="00655C00"/>
    <w:rsid w:val="00655FD9"/>
    <w:rsid w:val="00656045"/>
    <w:rsid w:val="0065687E"/>
    <w:rsid w:val="00656F3F"/>
    <w:rsid w:val="00657290"/>
    <w:rsid w:val="0065756D"/>
    <w:rsid w:val="00660849"/>
    <w:rsid w:val="00660CF0"/>
    <w:rsid w:val="00660F50"/>
    <w:rsid w:val="00661076"/>
    <w:rsid w:val="00661EBD"/>
    <w:rsid w:val="00664EE0"/>
    <w:rsid w:val="00665222"/>
    <w:rsid w:val="006652C7"/>
    <w:rsid w:val="0066609E"/>
    <w:rsid w:val="00666737"/>
    <w:rsid w:val="006677F5"/>
    <w:rsid w:val="0067031E"/>
    <w:rsid w:val="00670B95"/>
    <w:rsid w:val="00670DBA"/>
    <w:rsid w:val="00670FAA"/>
    <w:rsid w:val="00671052"/>
    <w:rsid w:val="006719B5"/>
    <w:rsid w:val="00671C92"/>
    <w:rsid w:val="00671D7E"/>
    <w:rsid w:val="00672536"/>
    <w:rsid w:val="00672FA4"/>
    <w:rsid w:val="00673525"/>
    <w:rsid w:val="0067355A"/>
    <w:rsid w:val="00673926"/>
    <w:rsid w:val="00673CC0"/>
    <w:rsid w:val="00674058"/>
    <w:rsid w:val="006742F3"/>
    <w:rsid w:val="006745BB"/>
    <w:rsid w:val="006749B3"/>
    <w:rsid w:val="00674FB2"/>
    <w:rsid w:val="00675330"/>
    <w:rsid w:val="006756F5"/>
    <w:rsid w:val="00675C6C"/>
    <w:rsid w:val="00675D2B"/>
    <w:rsid w:val="00675EF3"/>
    <w:rsid w:val="00676016"/>
    <w:rsid w:val="00676A88"/>
    <w:rsid w:val="00680969"/>
    <w:rsid w:val="00681FBB"/>
    <w:rsid w:val="0068248F"/>
    <w:rsid w:val="00682914"/>
    <w:rsid w:val="006829A0"/>
    <w:rsid w:val="00682CCF"/>
    <w:rsid w:val="00683BE4"/>
    <w:rsid w:val="006845C6"/>
    <w:rsid w:val="00684944"/>
    <w:rsid w:val="00684A72"/>
    <w:rsid w:val="0068597B"/>
    <w:rsid w:val="00686843"/>
    <w:rsid w:val="006868E6"/>
    <w:rsid w:val="006869B0"/>
    <w:rsid w:val="00687077"/>
    <w:rsid w:val="006875E2"/>
    <w:rsid w:val="00687812"/>
    <w:rsid w:val="00687C90"/>
    <w:rsid w:val="00692C2C"/>
    <w:rsid w:val="00693062"/>
    <w:rsid w:val="00693260"/>
    <w:rsid w:val="0069364E"/>
    <w:rsid w:val="0069389F"/>
    <w:rsid w:val="0069407A"/>
    <w:rsid w:val="00694773"/>
    <w:rsid w:val="00694C26"/>
    <w:rsid w:val="00695016"/>
    <w:rsid w:val="00695423"/>
    <w:rsid w:val="00695827"/>
    <w:rsid w:val="00695DA5"/>
    <w:rsid w:val="00696149"/>
    <w:rsid w:val="00696C11"/>
    <w:rsid w:val="006973B0"/>
    <w:rsid w:val="006A045D"/>
    <w:rsid w:val="006A0854"/>
    <w:rsid w:val="006A2158"/>
    <w:rsid w:val="006A215A"/>
    <w:rsid w:val="006A24BA"/>
    <w:rsid w:val="006A2645"/>
    <w:rsid w:val="006A33A5"/>
    <w:rsid w:val="006A464A"/>
    <w:rsid w:val="006A6572"/>
    <w:rsid w:val="006A6795"/>
    <w:rsid w:val="006A6B85"/>
    <w:rsid w:val="006A74BE"/>
    <w:rsid w:val="006B1D02"/>
    <w:rsid w:val="006B1D44"/>
    <w:rsid w:val="006B26F5"/>
    <w:rsid w:val="006B375A"/>
    <w:rsid w:val="006B43A5"/>
    <w:rsid w:val="006B476E"/>
    <w:rsid w:val="006B67FE"/>
    <w:rsid w:val="006B69D4"/>
    <w:rsid w:val="006B7517"/>
    <w:rsid w:val="006C05FE"/>
    <w:rsid w:val="006C15A1"/>
    <w:rsid w:val="006C1B24"/>
    <w:rsid w:val="006C1B88"/>
    <w:rsid w:val="006C1C02"/>
    <w:rsid w:val="006C2A52"/>
    <w:rsid w:val="006C390D"/>
    <w:rsid w:val="006C452B"/>
    <w:rsid w:val="006C5DDD"/>
    <w:rsid w:val="006C6007"/>
    <w:rsid w:val="006C6936"/>
    <w:rsid w:val="006C7300"/>
    <w:rsid w:val="006C774B"/>
    <w:rsid w:val="006C7AAF"/>
    <w:rsid w:val="006D0478"/>
    <w:rsid w:val="006D0C3F"/>
    <w:rsid w:val="006D2094"/>
    <w:rsid w:val="006D2C2A"/>
    <w:rsid w:val="006D2EED"/>
    <w:rsid w:val="006D3937"/>
    <w:rsid w:val="006D464B"/>
    <w:rsid w:val="006D53CA"/>
    <w:rsid w:val="006D68A3"/>
    <w:rsid w:val="006D7472"/>
    <w:rsid w:val="006D7550"/>
    <w:rsid w:val="006D7F17"/>
    <w:rsid w:val="006E0425"/>
    <w:rsid w:val="006E046E"/>
    <w:rsid w:val="006E05C2"/>
    <w:rsid w:val="006E093B"/>
    <w:rsid w:val="006E0FC5"/>
    <w:rsid w:val="006E1102"/>
    <w:rsid w:val="006E1A8D"/>
    <w:rsid w:val="006E1D54"/>
    <w:rsid w:val="006E250A"/>
    <w:rsid w:val="006E2583"/>
    <w:rsid w:val="006E27FD"/>
    <w:rsid w:val="006E2F60"/>
    <w:rsid w:val="006E38AF"/>
    <w:rsid w:val="006E3E8E"/>
    <w:rsid w:val="006E3F15"/>
    <w:rsid w:val="006E410A"/>
    <w:rsid w:val="006E56B2"/>
    <w:rsid w:val="006E5EFD"/>
    <w:rsid w:val="006E63EE"/>
    <w:rsid w:val="006E674D"/>
    <w:rsid w:val="006E686D"/>
    <w:rsid w:val="006E71A2"/>
    <w:rsid w:val="006E747B"/>
    <w:rsid w:val="006E7C22"/>
    <w:rsid w:val="006F0017"/>
    <w:rsid w:val="006F0030"/>
    <w:rsid w:val="006F00A6"/>
    <w:rsid w:val="006F07BB"/>
    <w:rsid w:val="006F134C"/>
    <w:rsid w:val="006F2BFF"/>
    <w:rsid w:val="006F2D4B"/>
    <w:rsid w:val="006F2FEC"/>
    <w:rsid w:val="006F301B"/>
    <w:rsid w:val="006F3169"/>
    <w:rsid w:val="006F33C0"/>
    <w:rsid w:val="006F4379"/>
    <w:rsid w:val="006F4422"/>
    <w:rsid w:val="006F44CA"/>
    <w:rsid w:val="006F525C"/>
    <w:rsid w:val="006F5D9C"/>
    <w:rsid w:val="006F62ED"/>
    <w:rsid w:val="006F6318"/>
    <w:rsid w:val="006F6678"/>
    <w:rsid w:val="006F7115"/>
    <w:rsid w:val="006F77CE"/>
    <w:rsid w:val="006F7B8C"/>
    <w:rsid w:val="006F7CF7"/>
    <w:rsid w:val="00700A84"/>
    <w:rsid w:val="00700AD7"/>
    <w:rsid w:val="00700CF1"/>
    <w:rsid w:val="007016DA"/>
    <w:rsid w:val="00701704"/>
    <w:rsid w:val="007032FF"/>
    <w:rsid w:val="0070355B"/>
    <w:rsid w:val="00704365"/>
    <w:rsid w:val="007053C2"/>
    <w:rsid w:val="007054BC"/>
    <w:rsid w:val="00705BB1"/>
    <w:rsid w:val="007060A3"/>
    <w:rsid w:val="00706919"/>
    <w:rsid w:val="00707EF6"/>
    <w:rsid w:val="0071014E"/>
    <w:rsid w:val="007103FD"/>
    <w:rsid w:val="00710B86"/>
    <w:rsid w:val="0071107D"/>
    <w:rsid w:val="00711777"/>
    <w:rsid w:val="00712D54"/>
    <w:rsid w:val="007138D7"/>
    <w:rsid w:val="00715396"/>
    <w:rsid w:val="00715E08"/>
    <w:rsid w:val="00717B65"/>
    <w:rsid w:val="00720ADF"/>
    <w:rsid w:val="007211D7"/>
    <w:rsid w:val="00721427"/>
    <w:rsid w:val="007219EB"/>
    <w:rsid w:val="00721F6E"/>
    <w:rsid w:val="007220BF"/>
    <w:rsid w:val="007223A8"/>
    <w:rsid w:val="007226B0"/>
    <w:rsid w:val="00722ADE"/>
    <w:rsid w:val="00722FAD"/>
    <w:rsid w:val="00723EDB"/>
    <w:rsid w:val="00724809"/>
    <w:rsid w:val="00724A2E"/>
    <w:rsid w:val="007255FA"/>
    <w:rsid w:val="00725742"/>
    <w:rsid w:val="0072674B"/>
    <w:rsid w:val="00726982"/>
    <w:rsid w:val="00726E9F"/>
    <w:rsid w:val="00726F29"/>
    <w:rsid w:val="0072769E"/>
    <w:rsid w:val="00727B04"/>
    <w:rsid w:val="0073035C"/>
    <w:rsid w:val="00730842"/>
    <w:rsid w:val="00731D45"/>
    <w:rsid w:val="00731D91"/>
    <w:rsid w:val="00732802"/>
    <w:rsid w:val="00732E7C"/>
    <w:rsid w:val="00732EAC"/>
    <w:rsid w:val="007331FF"/>
    <w:rsid w:val="00734786"/>
    <w:rsid w:val="007354AD"/>
    <w:rsid w:val="00735FAA"/>
    <w:rsid w:val="0073614A"/>
    <w:rsid w:val="00736351"/>
    <w:rsid w:val="0073661C"/>
    <w:rsid w:val="007373C5"/>
    <w:rsid w:val="00740032"/>
    <w:rsid w:val="0074035F"/>
    <w:rsid w:val="00740B14"/>
    <w:rsid w:val="00741041"/>
    <w:rsid w:val="00741459"/>
    <w:rsid w:val="00741650"/>
    <w:rsid w:val="00741AFE"/>
    <w:rsid w:val="00741BBA"/>
    <w:rsid w:val="00741CC2"/>
    <w:rsid w:val="00741EEF"/>
    <w:rsid w:val="007423C0"/>
    <w:rsid w:val="00742608"/>
    <w:rsid w:val="00742C01"/>
    <w:rsid w:val="00742EC3"/>
    <w:rsid w:val="007438AF"/>
    <w:rsid w:val="00744488"/>
    <w:rsid w:val="00744AEA"/>
    <w:rsid w:val="00745E29"/>
    <w:rsid w:val="007469A4"/>
    <w:rsid w:val="00746A77"/>
    <w:rsid w:val="00746D2D"/>
    <w:rsid w:val="00746E2A"/>
    <w:rsid w:val="00747427"/>
    <w:rsid w:val="00747A0C"/>
    <w:rsid w:val="00747C33"/>
    <w:rsid w:val="00747CA2"/>
    <w:rsid w:val="0075098C"/>
    <w:rsid w:val="00750AAB"/>
    <w:rsid w:val="00751493"/>
    <w:rsid w:val="007544E1"/>
    <w:rsid w:val="00754D81"/>
    <w:rsid w:val="00754ED3"/>
    <w:rsid w:val="007560F8"/>
    <w:rsid w:val="00756416"/>
    <w:rsid w:val="00756C45"/>
    <w:rsid w:val="00756D7B"/>
    <w:rsid w:val="00760189"/>
    <w:rsid w:val="007607EB"/>
    <w:rsid w:val="0076098A"/>
    <w:rsid w:val="00761CE3"/>
    <w:rsid w:val="00761F50"/>
    <w:rsid w:val="00761F78"/>
    <w:rsid w:val="00763F16"/>
    <w:rsid w:val="0076561E"/>
    <w:rsid w:val="00765901"/>
    <w:rsid w:val="00766847"/>
    <w:rsid w:val="00766F2C"/>
    <w:rsid w:val="007671BF"/>
    <w:rsid w:val="00770C8E"/>
    <w:rsid w:val="00771B23"/>
    <w:rsid w:val="007722F9"/>
    <w:rsid w:val="00772320"/>
    <w:rsid w:val="00772410"/>
    <w:rsid w:val="0077269A"/>
    <w:rsid w:val="0077410D"/>
    <w:rsid w:val="00774E63"/>
    <w:rsid w:val="007760B1"/>
    <w:rsid w:val="007762E7"/>
    <w:rsid w:val="007762EF"/>
    <w:rsid w:val="007768DE"/>
    <w:rsid w:val="00781587"/>
    <w:rsid w:val="007819A5"/>
    <w:rsid w:val="0078244A"/>
    <w:rsid w:val="00782790"/>
    <w:rsid w:val="007833A6"/>
    <w:rsid w:val="0078369B"/>
    <w:rsid w:val="00784128"/>
    <w:rsid w:val="00784A8E"/>
    <w:rsid w:val="00784BF1"/>
    <w:rsid w:val="00784C05"/>
    <w:rsid w:val="007858D4"/>
    <w:rsid w:val="00785A3E"/>
    <w:rsid w:val="00785E52"/>
    <w:rsid w:val="00786013"/>
    <w:rsid w:val="00786827"/>
    <w:rsid w:val="00787EA7"/>
    <w:rsid w:val="007903A2"/>
    <w:rsid w:val="0079084B"/>
    <w:rsid w:val="00791081"/>
    <w:rsid w:val="007919F3"/>
    <w:rsid w:val="007924C0"/>
    <w:rsid w:val="007934AD"/>
    <w:rsid w:val="00793771"/>
    <w:rsid w:val="00793A2E"/>
    <w:rsid w:val="00795746"/>
    <w:rsid w:val="00796CDA"/>
    <w:rsid w:val="00796FAA"/>
    <w:rsid w:val="0079701C"/>
    <w:rsid w:val="007A011C"/>
    <w:rsid w:val="007A02EE"/>
    <w:rsid w:val="007A047E"/>
    <w:rsid w:val="007A080E"/>
    <w:rsid w:val="007A0A24"/>
    <w:rsid w:val="007A19BD"/>
    <w:rsid w:val="007A2109"/>
    <w:rsid w:val="007A284D"/>
    <w:rsid w:val="007A2B94"/>
    <w:rsid w:val="007A2DE4"/>
    <w:rsid w:val="007A7198"/>
    <w:rsid w:val="007B0419"/>
    <w:rsid w:val="007B0FC8"/>
    <w:rsid w:val="007B10D9"/>
    <w:rsid w:val="007B1ACD"/>
    <w:rsid w:val="007B1AFC"/>
    <w:rsid w:val="007B1D6B"/>
    <w:rsid w:val="007B29C3"/>
    <w:rsid w:val="007B2B03"/>
    <w:rsid w:val="007B3C6D"/>
    <w:rsid w:val="007B3D51"/>
    <w:rsid w:val="007B418D"/>
    <w:rsid w:val="007B48E0"/>
    <w:rsid w:val="007B4B4B"/>
    <w:rsid w:val="007B529D"/>
    <w:rsid w:val="007B5548"/>
    <w:rsid w:val="007B5CC6"/>
    <w:rsid w:val="007B5D65"/>
    <w:rsid w:val="007B5DB8"/>
    <w:rsid w:val="007B75C9"/>
    <w:rsid w:val="007C09CF"/>
    <w:rsid w:val="007C0C07"/>
    <w:rsid w:val="007C10AB"/>
    <w:rsid w:val="007C16B7"/>
    <w:rsid w:val="007C1B87"/>
    <w:rsid w:val="007C2329"/>
    <w:rsid w:val="007C28D7"/>
    <w:rsid w:val="007C2984"/>
    <w:rsid w:val="007C2FAC"/>
    <w:rsid w:val="007C332C"/>
    <w:rsid w:val="007C569F"/>
    <w:rsid w:val="007C5937"/>
    <w:rsid w:val="007C5B7D"/>
    <w:rsid w:val="007C62A6"/>
    <w:rsid w:val="007C76AF"/>
    <w:rsid w:val="007D0128"/>
    <w:rsid w:val="007D02B3"/>
    <w:rsid w:val="007D1981"/>
    <w:rsid w:val="007D224B"/>
    <w:rsid w:val="007D2969"/>
    <w:rsid w:val="007D2A8E"/>
    <w:rsid w:val="007D345A"/>
    <w:rsid w:val="007D4E20"/>
    <w:rsid w:val="007D5524"/>
    <w:rsid w:val="007D5F01"/>
    <w:rsid w:val="007D6CBF"/>
    <w:rsid w:val="007D6CF6"/>
    <w:rsid w:val="007D78E3"/>
    <w:rsid w:val="007E018B"/>
    <w:rsid w:val="007E06C0"/>
    <w:rsid w:val="007E0877"/>
    <w:rsid w:val="007E19ED"/>
    <w:rsid w:val="007E269E"/>
    <w:rsid w:val="007E3041"/>
    <w:rsid w:val="007E3585"/>
    <w:rsid w:val="007E3AEB"/>
    <w:rsid w:val="007E3AEC"/>
    <w:rsid w:val="007E54EA"/>
    <w:rsid w:val="007E59A3"/>
    <w:rsid w:val="007E612D"/>
    <w:rsid w:val="007E6BAA"/>
    <w:rsid w:val="007E70A4"/>
    <w:rsid w:val="007F03F4"/>
    <w:rsid w:val="007F0621"/>
    <w:rsid w:val="007F0D92"/>
    <w:rsid w:val="007F1F03"/>
    <w:rsid w:val="007F207E"/>
    <w:rsid w:val="007F34B3"/>
    <w:rsid w:val="007F34BD"/>
    <w:rsid w:val="007F3A34"/>
    <w:rsid w:val="007F5487"/>
    <w:rsid w:val="007F5BE2"/>
    <w:rsid w:val="007F5CCB"/>
    <w:rsid w:val="007F5DAC"/>
    <w:rsid w:val="007F70A1"/>
    <w:rsid w:val="007F70B7"/>
    <w:rsid w:val="007F772B"/>
    <w:rsid w:val="007F7907"/>
    <w:rsid w:val="007F7932"/>
    <w:rsid w:val="00800F28"/>
    <w:rsid w:val="008011C1"/>
    <w:rsid w:val="008015AF"/>
    <w:rsid w:val="00802811"/>
    <w:rsid w:val="0080284C"/>
    <w:rsid w:val="0080314B"/>
    <w:rsid w:val="008037DC"/>
    <w:rsid w:val="00803C51"/>
    <w:rsid w:val="008047D3"/>
    <w:rsid w:val="00805D8B"/>
    <w:rsid w:val="00806313"/>
    <w:rsid w:val="008069F1"/>
    <w:rsid w:val="00806D06"/>
    <w:rsid w:val="008074C7"/>
    <w:rsid w:val="008105E9"/>
    <w:rsid w:val="0081119F"/>
    <w:rsid w:val="008112E5"/>
    <w:rsid w:val="0081166E"/>
    <w:rsid w:val="00811790"/>
    <w:rsid w:val="0081220B"/>
    <w:rsid w:val="008125F8"/>
    <w:rsid w:val="0081485D"/>
    <w:rsid w:val="00814B07"/>
    <w:rsid w:val="00814C11"/>
    <w:rsid w:val="00814C2A"/>
    <w:rsid w:val="00814FAB"/>
    <w:rsid w:val="00815209"/>
    <w:rsid w:val="008166A7"/>
    <w:rsid w:val="00817101"/>
    <w:rsid w:val="00817246"/>
    <w:rsid w:val="00817426"/>
    <w:rsid w:val="00817568"/>
    <w:rsid w:val="00820098"/>
    <w:rsid w:val="00820A48"/>
    <w:rsid w:val="008212DB"/>
    <w:rsid w:val="00821399"/>
    <w:rsid w:val="00821EF3"/>
    <w:rsid w:val="008224E3"/>
    <w:rsid w:val="00822771"/>
    <w:rsid w:val="008239CF"/>
    <w:rsid w:val="00823FE5"/>
    <w:rsid w:val="0082548B"/>
    <w:rsid w:val="008256A7"/>
    <w:rsid w:val="00825EC2"/>
    <w:rsid w:val="008267D3"/>
    <w:rsid w:val="00827392"/>
    <w:rsid w:val="0082799B"/>
    <w:rsid w:val="008314CA"/>
    <w:rsid w:val="0083162C"/>
    <w:rsid w:val="0083264B"/>
    <w:rsid w:val="008326CD"/>
    <w:rsid w:val="00833465"/>
    <w:rsid w:val="00834671"/>
    <w:rsid w:val="00834CBF"/>
    <w:rsid w:val="00835257"/>
    <w:rsid w:val="00835B57"/>
    <w:rsid w:val="00835D96"/>
    <w:rsid w:val="00836124"/>
    <w:rsid w:val="00836EEC"/>
    <w:rsid w:val="00836FB3"/>
    <w:rsid w:val="00837C49"/>
    <w:rsid w:val="00840D1B"/>
    <w:rsid w:val="00840F3F"/>
    <w:rsid w:val="00841752"/>
    <w:rsid w:val="00841DC9"/>
    <w:rsid w:val="00842ED3"/>
    <w:rsid w:val="008431EC"/>
    <w:rsid w:val="00843469"/>
    <w:rsid w:val="00844B6D"/>
    <w:rsid w:val="00844CC1"/>
    <w:rsid w:val="00844DB6"/>
    <w:rsid w:val="008459E2"/>
    <w:rsid w:val="00847BF5"/>
    <w:rsid w:val="00850369"/>
    <w:rsid w:val="00850C74"/>
    <w:rsid w:val="008510CD"/>
    <w:rsid w:val="0085130E"/>
    <w:rsid w:val="00851982"/>
    <w:rsid w:val="0085411E"/>
    <w:rsid w:val="00854AB0"/>
    <w:rsid w:val="00856267"/>
    <w:rsid w:val="00856590"/>
    <w:rsid w:val="00856960"/>
    <w:rsid w:val="00856FFE"/>
    <w:rsid w:val="008571CF"/>
    <w:rsid w:val="00857252"/>
    <w:rsid w:val="00857CF7"/>
    <w:rsid w:val="008600C8"/>
    <w:rsid w:val="0086069A"/>
    <w:rsid w:val="00861E60"/>
    <w:rsid w:val="0086239E"/>
    <w:rsid w:val="00862482"/>
    <w:rsid w:val="00862C32"/>
    <w:rsid w:val="00862C4E"/>
    <w:rsid w:val="00864B32"/>
    <w:rsid w:val="008654AF"/>
    <w:rsid w:val="008657E6"/>
    <w:rsid w:val="00866B16"/>
    <w:rsid w:val="00866C45"/>
    <w:rsid w:val="00866D76"/>
    <w:rsid w:val="00867F4C"/>
    <w:rsid w:val="00871038"/>
    <w:rsid w:val="00871DC8"/>
    <w:rsid w:val="008729CD"/>
    <w:rsid w:val="008731C6"/>
    <w:rsid w:val="0087416F"/>
    <w:rsid w:val="0087449D"/>
    <w:rsid w:val="00874979"/>
    <w:rsid w:val="00874A47"/>
    <w:rsid w:val="00874D28"/>
    <w:rsid w:val="008753A5"/>
    <w:rsid w:val="008758A3"/>
    <w:rsid w:val="0087595A"/>
    <w:rsid w:val="00875EAF"/>
    <w:rsid w:val="0087672B"/>
    <w:rsid w:val="00876C6B"/>
    <w:rsid w:val="00876ECB"/>
    <w:rsid w:val="0087750E"/>
    <w:rsid w:val="00877934"/>
    <w:rsid w:val="008800AF"/>
    <w:rsid w:val="008809A6"/>
    <w:rsid w:val="008813B9"/>
    <w:rsid w:val="00881D65"/>
    <w:rsid w:val="00881E0F"/>
    <w:rsid w:val="00882BEC"/>
    <w:rsid w:val="00883516"/>
    <w:rsid w:val="008840D9"/>
    <w:rsid w:val="0088431F"/>
    <w:rsid w:val="00885104"/>
    <w:rsid w:val="008854A6"/>
    <w:rsid w:val="00885718"/>
    <w:rsid w:val="00885CD0"/>
    <w:rsid w:val="00886014"/>
    <w:rsid w:val="00886784"/>
    <w:rsid w:val="00886886"/>
    <w:rsid w:val="00886AEF"/>
    <w:rsid w:val="008901AC"/>
    <w:rsid w:val="00890358"/>
    <w:rsid w:val="00891123"/>
    <w:rsid w:val="00891189"/>
    <w:rsid w:val="008911BE"/>
    <w:rsid w:val="00891873"/>
    <w:rsid w:val="00892138"/>
    <w:rsid w:val="00892C85"/>
    <w:rsid w:val="00893876"/>
    <w:rsid w:val="00893DC4"/>
    <w:rsid w:val="00894E7A"/>
    <w:rsid w:val="00894F15"/>
    <w:rsid w:val="00895A6D"/>
    <w:rsid w:val="00895DBF"/>
    <w:rsid w:val="0089655C"/>
    <w:rsid w:val="00896733"/>
    <w:rsid w:val="008972F4"/>
    <w:rsid w:val="00897449"/>
    <w:rsid w:val="008A0AAA"/>
    <w:rsid w:val="008A0ACB"/>
    <w:rsid w:val="008A12B4"/>
    <w:rsid w:val="008A1868"/>
    <w:rsid w:val="008A2609"/>
    <w:rsid w:val="008A385F"/>
    <w:rsid w:val="008A4A02"/>
    <w:rsid w:val="008A4E99"/>
    <w:rsid w:val="008A56A7"/>
    <w:rsid w:val="008A5CCE"/>
    <w:rsid w:val="008A6348"/>
    <w:rsid w:val="008A662D"/>
    <w:rsid w:val="008A7764"/>
    <w:rsid w:val="008A7FBC"/>
    <w:rsid w:val="008B09B6"/>
    <w:rsid w:val="008B1045"/>
    <w:rsid w:val="008B1373"/>
    <w:rsid w:val="008B1523"/>
    <w:rsid w:val="008B2688"/>
    <w:rsid w:val="008B2B43"/>
    <w:rsid w:val="008B32DA"/>
    <w:rsid w:val="008B4781"/>
    <w:rsid w:val="008B4ABA"/>
    <w:rsid w:val="008B4BC7"/>
    <w:rsid w:val="008B4CF7"/>
    <w:rsid w:val="008B5406"/>
    <w:rsid w:val="008B560B"/>
    <w:rsid w:val="008B6703"/>
    <w:rsid w:val="008B7181"/>
    <w:rsid w:val="008B7C3E"/>
    <w:rsid w:val="008C05AC"/>
    <w:rsid w:val="008C0D9A"/>
    <w:rsid w:val="008C0F03"/>
    <w:rsid w:val="008C14D1"/>
    <w:rsid w:val="008C1DD2"/>
    <w:rsid w:val="008C1E6A"/>
    <w:rsid w:val="008C1F17"/>
    <w:rsid w:val="008C2D66"/>
    <w:rsid w:val="008C2D7B"/>
    <w:rsid w:val="008C3F49"/>
    <w:rsid w:val="008C3F54"/>
    <w:rsid w:val="008C459A"/>
    <w:rsid w:val="008C5966"/>
    <w:rsid w:val="008C5D29"/>
    <w:rsid w:val="008C6609"/>
    <w:rsid w:val="008C699D"/>
    <w:rsid w:val="008C6DBB"/>
    <w:rsid w:val="008C7373"/>
    <w:rsid w:val="008C77DE"/>
    <w:rsid w:val="008C7FEC"/>
    <w:rsid w:val="008D01E2"/>
    <w:rsid w:val="008D022A"/>
    <w:rsid w:val="008D0487"/>
    <w:rsid w:val="008D0BCC"/>
    <w:rsid w:val="008D109A"/>
    <w:rsid w:val="008D275A"/>
    <w:rsid w:val="008D288D"/>
    <w:rsid w:val="008D3B1A"/>
    <w:rsid w:val="008D48C2"/>
    <w:rsid w:val="008D5712"/>
    <w:rsid w:val="008D5B60"/>
    <w:rsid w:val="008D5C69"/>
    <w:rsid w:val="008D5EA5"/>
    <w:rsid w:val="008D62BA"/>
    <w:rsid w:val="008D667E"/>
    <w:rsid w:val="008D66C8"/>
    <w:rsid w:val="008D72C5"/>
    <w:rsid w:val="008D7D75"/>
    <w:rsid w:val="008E1006"/>
    <w:rsid w:val="008E170C"/>
    <w:rsid w:val="008E176B"/>
    <w:rsid w:val="008E2274"/>
    <w:rsid w:val="008E251E"/>
    <w:rsid w:val="008E2A9A"/>
    <w:rsid w:val="008E2EEF"/>
    <w:rsid w:val="008E4305"/>
    <w:rsid w:val="008E4401"/>
    <w:rsid w:val="008E4EF1"/>
    <w:rsid w:val="008E5196"/>
    <w:rsid w:val="008E5ADE"/>
    <w:rsid w:val="008E5C39"/>
    <w:rsid w:val="008E6637"/>
    <w:rsid w:val="008E6655"/>
    <w:rsid w:val="008E6857"/>
    <w:rsid w:val="008E6C2A"/>
    <w:rsid w:val="008E7431"/>
    <w:rsid w:val="008E78FC"/>
    <w:rsid w:val="008E79B3"/>
    <w:rsid w:val="008F02A5"/>
    <w:rsid w:val="008F0455"/>
    <w:rsid w:val="008F085B"/>
    <w:rsid w:val="008F0BD1"/>
    <w:rsid w:val="008F0DC9"/>
    <w:rsid w:val="008F1122"/>
    <w:rsid w:val="008F13AA"/>
    <w:rsid w:val="008F19A4"/>
    <w:rsid w:val="008F1A94"/>
    <w:rsid w:val="008F1CCA"/>
    <w:rsid w:val="008F2000"/>
    <w:rsid w:val="008F2141"/>
    <w:rsid w:val="008F2302"/>
    <w:rsid w:val="008F2486"/>
    <w:rsid w:val="008F2ADC"/>
    <w:rsid w:val="008F2F4E"/>
    <w:rsid w:val="008F3072"/>
    <w:rsid w:val="008F3611"/>
    <w:rsid w:val="008F3A6D"/>
    <w:rsid w:val="008F3BF8"/>
    <w:rsid w:val="008F55EC"/>
    <w:rsid w:val="008F5B80"/>
    <w:rsid w:val="008F64CA"/>
    <w:rsid w:val="008F65E7"/>
    <w:rsid w:val="008F68B1"/>
    <w:rsid w:val="008F6FCC"/>
    <w:rsid w:val="008F7A2D"/>
    <w:rsid w:val="008F7A46"/>
    <w:rsid w:val="008F7B9E"/>
    <w:rsid w:val="00900191"/>
    <w:rsid w:val="0090035C"/>
    <w:rsid w:val="00900C15"/>
    <w:rsid w:val="00901DE6"/>
    <w:rsid w:val="0090216C"/>
    <w:rsid w:val="00902D68"/>
    <w:rsid w:val="00903634"/>
    <w:rsid w:val="00903F82"/>
    <w:rsid w:val="00904855"/>
    <w:rsid w:val="0090650F"/>
    <w:rsid w:val="00906D0F"/>
    <w:rsid w:val="00907366"/>
    <w:rsid w:val="00907692"/>
    <w:rsid w:val="00907A76"/>
    <w:rsid w:val="00907D15"/>
    <w:rsid w:val="0091038B"/>
    <w:rsid w:val="00910C50"/>
    <w:rsid w:val="009116E1"/>
    <w:rsid w:val="009119C9"/>
    <w:rsid w:val="00911DB0"/>
    <w:rsid w:val="009120CC"/>
    <w:rsid w:val="00912C2C"/>
    <w:rsid w:val="00912D10"/>
    <w:rsid w:val="00913A6D"/>
    <w:rsid w:val="0091487C"/>
    <w:rsid w:val="00914CBC"/>
    <w:rsid w:val="0091597C"/>
    <w:rsid w:val="00915DB1"/>
    <w:rsid w:val="0091681A"/>
    <w:rsid w:val="00916993"/>
    <w:rsid w:val="00916BE1"/>
    <w:rsid w:val="00916EC0"/>
    <w:rsid w:val="00917771"/>
    <w:rsid w:val="00917EBE"/>
    <w:rsid w:val="00917EF6"/>
    <w:rsid w:val="00921AC3"/>
    <w:rsid w:val="009222B3"/>
    <w:rsid w:val="009227A5"/>
    <w:rsid w:val="00923064"/>
    <w:rsid w:val="009236C1"/>
    <w:rsid w:val="00923A99"/>
    <w:rsid w:val="00923CA5"/>
    <w:rsid w:val="0092430C"/>
    <w:rsid w:val="00924BB7"/>
    <w:rsid w:val="00924C6C"/>
    <w:rsid w:val="00925A0F"/>
    <w:rsid w:val="00925EA7"/>
    <w:rsid w:val="00926481"/>
    <w:rsid w:val="00926E28"/>
    <w:rsid w:val="00927368"/>
    <w:rsid w:val="00927778"/>
    <w:rsid w:val="0092786E"/>
    <w:rsid w:val="009308C0"/>
    <w:rsid w:val="00931304"/>
    <w:rsid w:val="00931371"/>
    <w:rsid w:val="009313AC"/>
    <w:rsid w:val="009314D2"/>
    <w:rsid w:val="00932106"/>
    <w:rsid w:val="00933310"/>
    <w:rsid w:val="00933870"/>
    <w:rsid w:val="00933BB8"/>
    <w:rsid w:val="009359C5"/>
    <w:rsid w:val="00935EA0"/>
    <w:rsid w:val="00936389"/>
    <w:rsid w:val="009363D6"/>
    <w:rsid w:val="00937094"/>
    <w:rsid w:val="00937585"/>
    <w:rsid w:val="00937C4F"/>
    <w:rsid w:val="00937F1F"/>
    <w:rsid w:val="00940275"/>
    <w:rsid w:val="00940CFA"/>
    <w:rsid w:val="009411DA"/>
    <w:rsid w:val="009418B6"/>
    <w:rsid w:val="0094260F"/>
    <w:rsid w:val="00942C48"/>
    <w:rsid w:val="00942E71"/>
    <w:rsid w:val="009438AC"/>
    <w:rsid w:val="009440E3"/>
    <w:rsid w:val="00944D40"/>
    <w:rsid w:val="00945569"/>
    <w:rsid w:val="009457DE"/>
    <w:rsid w:val="0094592E"/>
    <w:rsid w:val="0094604E"/>
    <w:rsid w:val="00946301"/>
    <w:rsid w:val="00946BB7"/>
    <w:rsid w:val="00947FD9"/>
    <w:rsid w:val="00951190"/>
    <w:rsid w:val="00951590"/>
    <w:rsid w:val="00952F2D"/>
    <w:rsid w:val="00953422"/>
    <w:rsid w:val="00954257"/>
    <w:rsid w:val="009545AC"/>
    <w:rsid w:val="00955409"/>
    <w:rsid w:val="00955B97"/>
    <w:rsid w:val="00956578"/>
    <w:rsid w:val="00956EBC"/>
    <w:rsid w:val="00957A96"/>
    <w:rsid w:val="009600A0"/>
    <w:rsid w:val="009605A3"/>
    <w:rsid w:val="009612C8"/>
    <w:rsid w:val="00961999"/>
    <w:rsid w:val="00961E22"/>
    <w:rsid w:val="0096322C"/>
    <w:rsid w:val="009639F3"/>
    <w:rsid w:val="00963D38"/>
    <w:rsid w:val="009655E9"/>
    <w:rsid w:val="00965D5B"/>
    <w:rsid w:val="009662C6"/>
    <w:rsid w:val="0096698D"/>
    <w:rsid w:val="00967696"/>
    <w:rsid w:val="009677A0"/>
    <w:rsid w:val="009706AC"/>
    <w:rsid w:val="00971588"/>
    <w:rsid w:val="00971D75"/>
    <w:rsid w:val="00972113"/>
    <w:rsid w:val="00972AE4"/>
    <w:rsid w:val="00973146"/>
    <w:rsid w:val="009737D9"/>
    <w:rsid w:val="009758FB"/>
    <w:rsid w:val="0097611D"/>
    <w:rsid w:val="009767DF"/>
    <w:rsid w:val="0097727C"/>
    <w:rsid w:val="009775B1"/>
    <w:rsid w:val="00980432"/>
    <w:rsid w:val="0098085F"/>
    <w:rsid w:val="009826EC"/>
    <w:rsid w:val="00982701"/>
    <w:rsid w:val="00982C78"/>
    <w:rsid w:val="00983564"/>
    <w:rsid w:val="009837B7"/>
    <w:rsid w:val="009839F2"/>
    <w:rsid w:val="00984280"/>
    <w:rsid w:val="00985162"/>
    <w:rsid w:val="00985386"/>
    <w:rsid w:val="009858FE"/>
    <w:rsid w:val="009864F8"/>
    <w:rsid w:val="0098696F"/>
    <w:rsid w:val="0099050C"/>
    <w:rsid w:val="009907F7"/>
    <w:rsid w:val="00990B81"/>
    <w:rsid w:val="00991555"/>
    <w:rsid w:val="00992078"/>
    <w:rsid w:val="009926EB"/>
    <w:rsid w:val="009928C8"/>
    <w:rsid w:val="0099293C"/>
    <w:rsid w:val="00992CB7"/>
    <w:rsid w:val="00993404"/>
    <w:rsid w:val="00993586"/>
    <w:rsid w:val="00993619"/>
    <w:rsid w:val="00995650"/>
    <w:rsid w:val="009960D4"/>
    <w:rsid w:val="00996D05"/>
    <w:rsid w:val="009A029E"/>
    <w:rsid w:val="009A0999"/>
    <w:rsid w:val="009A12A4"/>
    <w:rsid w:val="009A330E"/>
    <w:rsid w:val="009A3DFE"/>
    <w:rsid w:val="009A4134"/>
    <w:rsid w:val="009A53C1"/>
    <w:rsid w:val="009A5849"/>
    <w:rsid w:val="009A5E8D"/>
    <w:rsid w:val="009A6C57"/>
    <w:rsid w:val="009A7B00"/>
    <w:rsid w:val="009A7B21"/>
    <w:rsid w:val="009B043B"/>
    <w:rsid w:val="009B2642"/>
    <w:rsid w:val="009B2F89"/>
    <w:rsid w:val="009B32A8"/>
    <w:rsid w:val="009B357B"/>
    <w:rsid w:val="009B36E5"/>
    <w:rsid w:val="009B4E41"/>
    <w:rsid w:val="009B5338"/>
    <w:rsid w:val="009B5EFC"/>
    <w:rsid w:val="009B729C"/>
    <w:rsid w:val="009B7676"/>
    <w:rsid w:val="009C0444"/>
    <w:rsid w:val="009C079E"/>
    <w:rsid w:val="009C0A47"/>
    <w:rsid w:val="009C16B6"/>
    <w:rsid w:val="009C1FBF"/>
    <w:rsid w:val="009C24EF"/>
    <w:rsid w:val="009C24FC"/>
    <w:rsid w:val="009C250A"/>
    <w:rsid w:val="009C2E0C"/>
    <w:rsid w:val="009C302E"/>
    <w:rsid w:val="009C312B"/>
    <w:rsid w:val="009C3185"/>
    <w:rsid w:val="009C4438"/>
    <w:rsid w:val="009C4BD4"/>
    <w:rsid w:val="009C5555"/>
    <w:rsid w:val="009C57E6"/>
    <w:rsid w:val="009C699E"/>
    <w:rsid w:val="009C69B4"/>
    <w:rsid w:val="009C7234"/>
    <w:rsid w:val="009C7927"/>
    <w:rsid w:val="009C7E40"/>
    <w:rsid w:val="009D0385"/>
    <w:rsid w:val="009D197B"/>
    <w:rsid w:val="009D3012"/>
    <w:rsid w:val="009D3936"/>
    <w:rsid w:val="009D41B3"/>
    <w:rsid w:val="009D4671"/>
    <w:rsid w:val="009D5203"/>
    <w:rsid w:val="009D61F5"/>
    <w:rsid w:val="009D67F2"/>
    <w:rsid w:val="009D6E5F"/>
    <w:rsid w:val="009D708B"/>
    <w:rsid w:val="009D7468"/>
    <w:rsid w:val="009D75D5"/>
    <w:rsid w:val="009D75FF"/>
    <w:rsid w:val="009D7E2E"/>
    <w:rsid w:val="009E02D4"/>
    <w:rsid w:val="009E0D94"/>
    <w:rsid w:val="009E10DB"/>
    <w:rsid w:val="009E2201"/>
    <w:rsid w:val="009E289D"/>
    <w:rsid w:val="009E3BE1"/>
    <w:rsid w:val="009E41EC"/>
    <w:rsid w:val="009E43BF"/>
    <w:rsid w:val="009E50CF"/>
    <w:rsid w:val="009E5D2B"/>
    <w:rsid w:val="009E661D"/>
    <w:rsid w:val="009F1C3A"/>
    <w:rsid w:val="009F2338"/>
    <w:rsid w:val="009F2632"/>
    <w:rsid w:val="009F29ED"/>
    <w:rsid w:val="009F2F50"/>
    <w:rsid w:val="009F30BB"/>
    <w:rsid w:val="009F32D9"/>
    <w:rsid w:val="009F3434"/>
    <w:rsid w:val="009F497D"/>
    <w:rsid w:val="009F4DC0"/>
    <w:rsid w:val="009F647C"/>
    <w:rsid w:val="009F657F"/>
    <w:rsid w:val="009F6712"/>
    <w:rsid w:val="009F6A10"/>
    <w:rsid w:val="00A00C48"/>
    <w:rsid w:val="00A01A03"/>
    <w:rsid w:val="00A01B1B"/>
    <w:rsid w:val="00A01B72"/>
    <w:rsid w:val="00A02124"/>
    <w:rsid w:val="00A02630"/>
    <w:rsid w:val="00A03436"/>
    <w:rsid w:val="00A035A7"/>
    <w:rsid w:val="00A03A2B"/>
    <w:rsid w:val="00A03B5C"/>
    <w:rsid w:val="00A03ECA"/>
    <w:rsid w:val="00A052B0"/>
    <w:rsid w:val="00A056E1"/>
    <w:rsid w:val="00A05A8E"/>
    <w:rsid w:val="00A06677"/>
    <w:rsid w:val="00A067A7"/>
    <w:rsid w:val="00A069A7"/>
    <w:rsid w:val="00A06FC2"/>
    <w:rsid w:val="00A0739D"/>
    <w:rsid w:val="00A07949"/>
    <w:rsid w:val="00A07EA5"/>
    <w:rsid w:val="00A111EA"/>
    <w:rsid w:val="00A119B7"/>
    <w:rsid w:val="00A12742"/>
    <w:rsid w:val="00A12F51"/>
    <w:rsid w:val="00A13B24"/>
    <w:rsid w:val="00A14645"/>
    <w:rsid w:val="00A14713"/>
    <w:rsid w:val="00A14EEB"/>
    <w:rsid w:val="00A1509E"/>
    <w:rsid w:val="00A15F7C"/>
    <w:rsid w:val="00A16563"/>
    <w:rsid w:val="00A16640"/>
    <w:rsid w:val="00A168CB"/>
    <w:rsid w:val="00A16EBD"/>
    <w:rsid w:val="00A17AF9"/>
    <w:rsid w:val="00A20161"/>
    <w:rsid w:val="00A20643"/>
    <w:rsid w:val="00A208D1"/>
    <w:rsid w:val="00A20AF4"/>
    <w:rsid w:val="00A210C6"/>
    <w:rsid w:val="00A21BE7"/>
    <w:rsid w:val="00A21E64"/>
    <w:rsid w:val="00A223C9"/>
    <w:rsid w:val="00A2279F"/>
    <w:rsid w:val="00A2288C"/>
    <w:rsid w:val="00A22E07"/>
    <w:rsid w:val="00A235A5"/>
    <w:rsid w:val="00A23DA1"/>
    <w:rsid w:val="00A24503"/>
    <w:rsid w:val="00A2489E"/>
    <w:rsid w:val="00A24A6A"/>
    <w:rsid w:val="00A25879"/>
    <w:rsid w:val="00A26368"/>
    <w:rsid w:val="00A26BBA"/>
    <w:rsid w:val="00A30211"/>
    <w:rsid w:val="00A3112F"/>
    <w:rsid w:val="00A32210"/>
    <w:rsid w:val="00A333BA"/>
    <w:rsid w:val="00A346E6"/>
    <w:rsid w:val="00A3569D"/>
    <w:rsid w:val="00A35B35"/>
    <w:rsid w:val="00A37AA6"/>
    <w:rsid w:val="00A401A6"/>
    <w:rsid w:val="00A40A01"/>
    <w:rsid w:val="00A40A4B"/>
    <w:rsid w:val="00A40F5B"/>
    <w:rsid w:val="00A40F5D"/>
    <w:rsid w:val="00A4190A"/>
    <w:rsid w:val="00A41A72"/>
    <w:rsid w:val="00A41ACB"/>
    <w:rsid w:val="00A41EEE"/>
    <w:rsid w:val="00A42186"/>
    <w:rsid w:val="00A429B0"/>
    <w:rsid w:val="00A43490"/>
    <w:rsid w:val="00A44209"/>
    <w:rsid w:val="00A44E41"/>
    <w:rsid w:val="00A4518B"/>
    <w:rsid w:val="00A46593"/>
    <w:rsid w:val="00A46936"/>
    <w:rsid w:val="00A47800"/>
    <w:rsid w:val="00A47B28"/>
    <w:rsid w:val="00A47BC8"/>
    <w:rsid w:val="00A502F5"/>
    <w:rsid w:val="00A510D1"/>
    <w:rsid w:val="00A51177"/>
    <w:rsid w:val="00A518A1"/>
    <w:rsid w:val="00A52560"/>
    <w:rsid w:val="00A52648"/>
    <w:rsid w:val="00A53439"/>
    <w:rsid w:val="00A5368D"/>
    <w:rsid w:val="00A538BF"/>
    <w:rsid w:val="00A5668A"/>
    <w:rsid w:val="00A571F4"/>
    <w:rsid w:val="00A5739F"/>
    <w:rsid w:val="00A57824"/>
    <w:rsid w:val="00A57C2B"/>
    <w:rsid w:val="00A57C4F"/>
    <w:rsid w:val="00A57E16"/>
    <w:rsid w:val="00A60A31"/>
    <w:rsid w:val="00A6118E"/>
    <w:rsid w:val="00A613E3"/>
    <w:rsid w:val="00A61FCA"/>
    <w:rsid w:val="00A628A1"/>
    <w:rsid w:val="00A6305B"/>
    <w:rsid w:val="00A633A7"/>
    <w:rsid w:val="00A63798"/>
    <w:rsid w:val="00A6386B"/>
    <w:rsid w:val="00A63C93"/>
    <w:rsid w:val="00A64D87"/>
    <w:rsid w:val="00A662CF"/>
    <w:rsid w:val="00A66A4A"/>
    <w:rsid w:val="00A66BB9"/>
    <w:rsid w:val="00A67F9B"/>
    <w:rsid w:val="00A70001"/>
    <w:rsid w:val="00A7013E"/>
    <w:rsid w:val="00A711A6"/>
    <w:rsid w:val="00A71456"/>
    <w:rsid w:val="00A719C5"/>
    <w:rsid w:val="00A71C76"/>
    <w:rsid w:val="00A72790"/>
    <w:rsid w:val="00A735E0"/>
    <w:rsid w:val="00A73772"/>
    <w:rsid w:val="00A738BD"/>
    <w:rsid w:val="00A73993"/>
    <w:rsid w:val="00A73DCA"/>
    <w:rsid w:val="00A748A7"/>
    <w:rsid w:val="00A74957"/>
    <w:rsid w:val="00A75498"/>
    <w:rsid w:val="00A7568A"/>
    <w:rsid w:val="00A75A64"/>
    <w:rsid w:val="00A7625C"/>
    <w:rsid w:val="00A76584"/>
    <w:rsid w:val="00A77096"/>
    <w:rsid w:val="00A7782B"/>
    <w:rsid w:val="00A778FD"/>
    <w:rsid w:val="00A77F8F"/>
    <w:rsid w:val="00A80709"/>
    <w:rsid w:val="00A81CA0"/>
    <w:rsid w:val="00A82297"/>
    <w:rsid w:val="00A8274D"/>
    <w:rsid w:val="00A83112"/>
    <w:rsid w:val="00A83348"/>
    <w:rsid w:val="00A833DE"/>
    <w:rsid w:val="00A835BA"/>
    <w:rsid w:val="00A83DF1"/>
    <w:rsid w:val="00A83F46"/>
    <w:rsid w:val="00A85078"/>
    <w:rsid w:val="00A8556E"/>
    <w:rsid w:val="00A875D1"/>
    <w:rsid w:val="00A87D6F"/>
    <w:rsid w:val="00A90023"/>
    <w:rsid w:val="00A90241"/>
    <w:rsid w:val="00A91551"/>
    <w:rsid w:val="00A91BC6"/>
    <w:rsid w:val="00A927D7"/>
    <w:rsid w:val="00A932EB"/>
    <w:rsid w:val="00A95333"/>
    <w:rsid w:val="00A95A08"/>
    <w:rsid w:val="00A95A0B"/>
    <w:rsid w:val="00A95A26"/>
    <w:rsid w:val="00A96762"/>
    <w:rsid w:val="00A97042"/>
    <w:rsid w:val="00A975D1"/>
    <w:rsid w:val="00A9797F"/>
    <w:rsid w:val="00AA0452"/>
    <w:rsid w:val="00AA2022"/>
    <w:rsid w:val="00AA2314"/>
    <w:rsid w:val="00AA512D"/>
    <w:rsid w:val="00AA5ADD"/>
    <w:rsid w:val="00AA5CDE"/>
    <w:rsid w:val="00AA5DF9"/>
    <w:rsid w:val="00AA5E6C"/>
    <w:rsid w:val="00AA68C4"/>
    <w:rsid w:val="00AA6E00"/>
    <w:rsid w:val="00AA79D4"/>
    <w:rsid w:val="00AA7B87"/>
    <w:rsid w:val="00AB0D98"/>
    <w:rsid w:val="00AB194E"/>
    <w:rsid w:val="00AB239E"/>
    <w:rsid w:val="00AB37B8"/>
    <w:rsid w:val="00AB60E2"/>
    <w:rsid w:val="00AB611A"/>
    <w:rsid w:val="00AB78EB"/>
    <w:rsid w:val="00AC0B48"/>
    <w:rsid w:val="00AC0C67"/>
    <w:rsid w:val="00AC1100"/>
    <w:rsid w:val="00AC39C7"/>
    <w:rsid w:val="00AC3B27"/>
    <w:rsid w:val="00AC3E77"/>
    <w:rsid w:val="00AC3FD6"/>
    <w:rsid w:val="00AC4BED"/>
    <w:rsid w:val="00AC4F0B"/>
    <w:rsid w:val="00AC5C1B"/>
    <w:rsid w:val="00AC6932"/>
    <w:rsid w:val="00AC6C88"/>
    <w:rsid w:val="00AC6F38"/>
    <w:rsid w:val="00AC7455"/>
    <w:rsid w:val="00AC762B"/>
    <w:rsid w:val="00AC7DE5"/>
    <w:rsid w:val="00AD0335"/>
    <w:rsid w:val="00AD1050"/>
    <w:rsid w:val="00AD1C3B"/>
    <w:rsid w:val="00AD2C53"/>
    <w:rsid w:val="00AD3862"/>
    <w:rsid w:val="00AD391B"/>
    <w:rsid w:val="00AD4020"/>
    <w:rsid w:val="00AD4048"/>
    <w:rsid w:val="00AD43F4"/>
    <w:rsid w:val="00AD476B"/>
    <w:rsid w:val="00AD4775"/>
    <w:rsid w:val="00AD48D2"/>
    <w:rsid w:val="00AD4A0B"/>
    <w:rsid w:val="00AD4DAB"/>
    <w:rsid w:val="00AD5B99"/>
    <w:rsid w:val="00AD5E7E"/>
    <w:rsid w:val="00AD60A1"/>
    <w:rsid w:val="00AD6128"/>
    <w:rsid w:val="00AD7687"/>
    <w:rsid w:val="00AE00B5"/>
    <w:rsid w:val="00AE23B1"/>
    <w:rsid w:val="00AE23D0"/>
    <w:rsid w:val="00AE260B"/>
    <w:rsid w:val="00AE2CEA"/>
    <w:rsid w:val="00AE3B93"/>
    <w:rsid w:val="00AE3C55"/>
    <w:rsid w:val="00AE4A81"/>
    <w:rsid w:val="00AE4AEE"/>
    <w:rsid w:val="00AE553E"/>
    <w:rsid w:val="00AE5811"/>
    <w:rsid w:val="00AE606E"/>
    <w:rsid w:val="00AE6212"/>
    <w:rsid w:val="00AE63EA"/>
    <w:rsid w:val="00AE69C9"/>
    <w:rsid w:val="00AE7527"/>
    <w:rsid w:val="00AE7D81"/>
    <w:rsid w:val="00AF1814"/>
    <w:rsid w:val="00AF1D15"/>
    <w:rsid w:val="00AF35AB"/>
    <w:rsid w:val="00AF38ED"/>
    <w:rsid w:val="00AF39A6"/>
    <w:rsid w:val="00AF447A"/>
    <w:rsid w:val="00AF4CB2"/>
    <w:rsid w:val="00AF4E9F"/>
    <w:rsid w:val="00AF504C"/>
    <w:rsid w:val="00AF5A00"/>
    <w:rsid w:val="00AF69B0"/>
    <w:rsid w:val="00AF6D1A"/>
    <w:rsid w:val="00AF70DE"/>
    <w:rsid w:val="00AF751C"/>
    <w:rsid w:val="00AF7CD7"/>
    <w:rsid w:val="00AF7F16"/>
    <w:rsid w:val="00B004D5"/>
    <w:rsid w:val="00B00FA3"/>
    <w:rsid w:val="00B02702"/>
    <w:rsid w:val="00B02DB6"/>
    <w:rsid w:val="00B02E4E"/>
    <w:rsid w:val="00B02EE3"/>
    <w:rsid w:val="00B03BF3"/>
    <w:rsid w:val="00B04976"/>
    <w:rsid w:val="00B04B72"/>
    <w:rsid w:val="00B04FFE"/>
    <w:rsid w:val="00B050C0"/>
    <w:rsid w:val="00B054D7"/>
    <w:rsid w:val="00B05FD8"/>
    <w:rsid w:val="00B06B12"/>
    <w:rsid w:val="00B1084F"/>
    <w:rsid w:val="00B1115F"/>
    <w:rsid w:val="00B1194A"/>
    <w:rsid w:val="00B11B6C"/>
    <w:rsid w:val="00B11CD1"/>
    <w:rsid w:val="00B123FE"/>
    <w:rsid w:val="00B13158"/>
    <w:rsid w:val="00B136AD"/>
    <w:rsid w:val="00B1401C"/>
    <w:rsid w:val="00B1411B"/>
    <w:rsid w:val="00B150C4"/>
    <w:rsid w:val="00B169ED"/>
    <w:rsid w:val="00B16E3B"/>
    <w:rsid w:val="00B17037"/>
    <w:rsid w:val="00B2116C"/>
    <w:rsid w:val="00B2123A"/>
    <w:rsid w:val="00B214D1"/>
    <w:rsid w:val="00B215E6"/>
    <w:rsid w:val="00B21DB1"/>
    <w:rsid w:val="00B22ED1"/>
    <w:rsid w:val="00B238A4"/>
    <w:rsid w:val="00B25495"/>
    <w:rsid w:val="00B25B7A"/>
    <w:rsid w:val="00B26AD2"/>
    <w:rsid w:val="00B26D39"/>
    <w:rsid w:val="00B27278"/>
    <w:rsid w:val="00B27334"/>
    <w:rsid w:val="00B27A7A"/>
    <w:rsid w:val="00B30727"/>
    <w:rsid w:val="00B30F22"/>
    <w:rsid w:val="00B30FF1"/>
    <w:rsid w:val="00B31044"/>
    <w:rsid w:val="00B3171A"/>
    <w:rsid w:val="00B32ABC"/>
    <w:rsid w:val="00B331B9"/>
    <w:rsid w:val="00B3398D"/>
    <w:rsid w:val="00B34622"/>
    <w:rsid w:val="00B34AF1"/>
    <w:rsid w:val="00B34DB0"/>
    <w:rsid w:val="00B35D12"/>
    <w:rsid w:val="00B367C1"/>
    <w:rsid w:val="00B369AC"/>
    <w:rsid w:val="00B36F8E"/>
    <w:rsid w:val="00B377BE"/>
    <w:rsid w:val="00B37CF9"/>
    <w:rsid w:val="00B400C6"/>
    <w:rsid w:val="00B40719"/>
    <w:rsid w:val="00B411EA"/>
    <w:rsid w:val="00B41418"/>
    <w:rsid w:val="00B41E87"/>
    <w:rsid w:val="00B42AFA"/>
    <w:rsid w:val="00B42B27"/>
    <w:rsid w:val="00B43402"/>
    <w:rsid w:val="00B44BAB"/>
    <w:rsid w:val="00B4561A"/>
    <w:rsid w:val="00B45D68"/>
    <w:rsid w:val="00B462F3"/>
    <w:rsid w:val="00B47828"/>
    <w:rsid w:val="00B5056A"/>
    <w:rsid w:val="00B51932"/>
    <w:rsid w:val="00B5271F"/>
    <w:rsid w:val="00B52A1F"/>
    <w:rsid w:val="00B52A71"/>
    <w:rsid w:val="00B538B7"/>
    <w:rsid w:val="00B54387"/>
    <w:rsid w:val="00B55110"/>
    <w:rsid w:val="00B55E98"/>
    <w:rsid w:val="00B56017"/>
    <w:rsid w:val="00B56304"/>
    <w:rsid w:val="00B5664A"/>
    <w:rsid w:val="00B5678D"/>
    <w:rsid w:val="00B57666"/>
    <w:rsid w:val="00B57B25"/>
    <w:rsid w:val="00B57D20"/>
    <w:rsid w:val="00B6071A"/>
    <w:rsid w:val="00B61E7D"/>
    <w:rsid w:val="00B62D28"/>
    <w:rsid w:val="00B62D9B"/>
    <w:rsid w:val="00B637C8"/>
    <w:rsid w:val="00B64034"/>
    <w:rsid w:val="00B6445E"/>
    <w:rsid w:val="00B646BB"/>
    <w:rsid w:val="00B64AFF"/>
    <w:rsid w:val="00B65C15"/>
    <w:rsid w:val="00B663CE"/>
    <w:rsid w:val="00B66CA3"/>
    <w:rsid w:val="00B706F6"/>
    <w:rsid w:val="00B70DE7"/>
    <w:rsid w:val="00B70DEB"/>
    <w:rsid w:val="00B70EC2"/>
    <w:rsid w:val="00B71C6C"/>
    <w:rsid w:val="00B72249"/>
    <w:rsid w:val="00B728AD"/>
    <w:rsid w:val="00B72F64"/>
    <w:rsid w:val="00B73DEE"/>
    <w:rsid w:val="00B73F1F"/>
    <w:rsid w:val="00B754F4"/>
    <w:rsid w:val="00B75773"/>
    <w:rsid w:val="00B75A1E"/>
    <w:rsid w:val="00B75C40"/>
    <w:rsid w:val="00B75C44"/>
    <w:rsid w:val="00B75E16"/>
    <w:rsid w:val="00B764C4"/>
    <w:rsid w:val="00B76E94"/>
    <w:rsid w:val="00B7758A"/>
    <w:rsid w:val="00B802AA"/>
    <w:rsid w:val="00B83200"/>
    <w:rsid w:val="00B8326D"/>
    <w:rsid w:val="00B8495B"/>
    <w:rsid w:val="00B85403"/>
    <w:rsid w:val="00B8543B"/>
    <w:rsid w:val="00B863AD"/>
    <w:rsid w:val="00B86C3A"/>
    <w:rsid w:val="00B86F1D"/>
    <w:rsid w:val="00B87217"/>
    <w:rsid w:val="00B91368"/>
    <w:rsid w:val="00B91E5B"/>
    <w:rsid w:val="00B927EB"/>
    <w:rsid w:val="00B92A02"/>
    <w:rsid w:val="00B9412F"/>
    <w:rsid w:val="00B94411"/>
    <w:rsid w:val="00B9477A"/>
    <w:rsid w:val="00B94B5E"/>
    <w:rsid w:val="00B951F3"/>
    <w:rsid w:val="00B954F0"/>
    <w:rsid w:val="00B96C28"/>
    <w:rsid w:val="00B96CF9"/>
    <w:rsid w:val="00B977FF"/>
    <w:rsid w:val="00B979CA"/>
    <w:rsid w:val="00BA074A"/>
    <w:rsid w:val="00BA1874"/>
    <w:rsid w:val="00BA1AEA"/>
    <w:rsid w:val="00BA2353"/>
    <w:rsid w:val="00BA289C"/>
    <w:rsid w:val="00BA2E13"/>
    <w:rsid w:val="00BA407B"/>
    <w:rsid w:val="00BA4149"/>
    <w:rsid w:val="00BA46FC"/>
    <w:rsid w:val="00BA568C"/>
    <w:rsid w:val="00BB0149"/>
    <w:rsid w:val="00BB0B5A"/>
    <w:rsid w:val="00BB26C1"/>
    <w:rsid w:val="00BB2AEE"/>
    <w:rsid w:val="00BB371B"/>
    <w:rsid w:val="00BB39AB"/>
    <w:rsid w:val="00BB3EB7"/>
    <w:rsid w:val="00BB4754"/>
    <w:rsid w:val="00BB4D83"/>
    <w:rsid w:val="00BB5068"/>
    <w:rsid w:val="00BB519E"/>
    <w:rsid w:val="00BB5A54"/>
    <w:rsid w:val="00BB5A6E"/>
    <w:rsid w:val="00BB5C5F"/>
    <w:rsid w:val="00BB6027"/>
    <w:rsid w:val="00BB7001"/>
    <w:rsid w:val="00BB7267"/>
    <w:rsid w:val="00BB7724"/>
    <w:rsid w:val="00BB788F"/>
    <w:rsid w:val="00BC1605"/>
    <w:rsid w:val="00BC180C"/>
    <w:rsid w:val="00BC1CDA"/>
    <w:rsid w:val="00BC2AB4"/>
    <w:rsid w:val="00BC2FE0"/>
    <w:rsid w:val="00BC40ED"/>
    <w:rsid w:val="00BC4C30"/>
    <w:rsid w:val="00BC50A3"/>
    <w:rsid w:val="00BC5922"/>
    <w:rsid w:val="00BC5BAA"/>
    <w:rsid w:val="00BC612E"/>
    <w:rsid w:val="00BC6F45"/>
    <w:rsid w:val="00BC747D"/>
    <w:rsid w:val="00BC7B43"/>
    <w:rsid w:val="00BC7E81"/>
    <w:rsid w:val="00BD08DA"/>
    <w:rsid w:val="00BD0AD1"/>
    <w:rsid w:val="00BD18F5"/>
    <w:rsid w:val="00BD1963"/>
    <w:rsid w:val="00BD1B8B"/>
    <w:rsid w:val="00BD2E7B"/>
    <w:rsid w:val="00BD343A"/>
    <w:rsid w:val="00BD37E1"/>
    <w:rsid w:val="00BD539C"/>
    <w:rsid w:val="00BD61AD"/>
    <w:rsid w:val="00BD66DB"/>
    <w:rsid w:val="00BD6E99"/>
    <w:rsid w:val="00BD6F1D"/>
    <w:rsid w:val="00BD7EDC"/>
    <w:rsid w:val="00BE1C9E"/>
    <w:rsid w:val="00BE1DF6"/>
    <w:rsid w:val="00BE33B6"/>
    <w:rsid w:val="00BE4DD8"/>
    <w:rsid w:val="00BE5A80"/>
    <w:rsid w:val="00BE5F34"/>
    <w:rsid w:val="00BE632C"/>
    <w:rsid w:val="00BE7B34"/>
    <w:rsid w:val="00BF076A"/>
    <w:rsid w:val="00BF098A"/>
    <w:rsid w:val="00BF1094"/>
    <w:rsid w:val="00BF2373"/>
    <w:rsid w:val="00BF2528"/>
    <w:rsid w:val="00BF257D"/>
    <w:rsid w:val="00BF282F"/>
    <w:rsid w:val="00BF3E81"/>
    <w:rsid w:val="00BF45F8"/>
    <w:rsid w:val="00BF489A"/>
    <w:rsid w:val="00BF4B23"/>
    <w:rsid w:val="00BF542F"/>
    <w:rsid w:val="00BF5840"/>
    <w:rsid w:val="00BF5F2A"/>
    <w:rsid w:val="00BF5FB2"/>
    <w:rsid w:val="00BF642A"/>
    <w:rsid w:val="00BF6529"/>
    <w:rsid w:val="00C00E8E"/>
    <w:rsid w:val="00C00EEF"/>
    <w:rsid w:val="00C015B1"/>
    <w:rsid w:val="00C01619"/>
    <w:rsid w:val="00C032F6"/>
    <w:rsid w:val="00C03958"/>
    <w:rsid w:val="00C03CD5"/>
    <w:rsid w:val="00C03D99"/>
    <w:rsid w:val="00C04D0A"/>
    <w:rsid w:val="00C04D39"/>
    <w:rsid w:val="00C04FF6"/>
    <w:rsid w:val="00C05A26"/>
    <w:rsid w:val="00C05B7B"/>
    <w:rsid w:val="00C07434"/>
    <w:rsid w:val="00C1004B"/>
    <w:rsid w:val="00C10D27"/>
    <w:rsid w:val="00C1150B"/>
    <w:rsid w:val="00C12C60"/>
    <w:rsid w:val="00C12CA0"/>
    <w:rsid w:val="00C13109"/>
    <w:rsid w:val="00C1331D"/>
    <w:rsid w:val="00C137CA"/>
    <w:rsid w:val="00C138C1"/>
    <w:rsid w:val="00C13C7E"/>
    <w:rsid w:val="00C13CA8"/>
    <w:rsid w:val="00C1479B"/>
    <w:rsid w:val="00C15347"/>
    <w:rsid w:val="00C15A63"/>
    <w:rsid w:val="00C15C22"/>
    <w:rsid w:val="00C16145"/>
    <w:rsid w:val="00C1686C"/>
    <w:rsid w:val="00C17F8C"/>
    <w:rsid w:val="00C20384"/>
    <w:rsid w:val="00C20F46"/>
    <w:rsid w:val="00C215FF"/>
    <w:rsid w:val="00C2173D"/>
    <w:rsid w:val="00C21D9D"/>
    <w:rsid w:val="00C21DE9"/>
    <w:rsid w:val="00C22753"/>
    <w:rsid w:val="00C23C23"/>
    <w:rsid w:val="00C24109"/>
    <w:rsid w:val="00C2421A"/>
    <w:rsid w:val="00C24AC1"/>
    <w:rsid w:val="00C251C9"/>
    <w:rsid w:val="00C26420"/>
    <w:rsid w:val="00C26800"/>
    <w:rsid w:val="00C275D5"/>
    <w:rsid w:val="00C27F2B"/>
    <w:rsid w:val="00C27FC4"/>
    <w:rsid w:val="00C3087E"/>
    <w:rsid w:val="00C32E7C"/>
    <w:rsid w:val="00C32F32"/>
    <w:rsid w:val="00C33DDA"/>
    <w:rsid w:val="00C3483B"/>
    <w:rsid w:val="00C35002"/>
    <w:rsid w:val="00C35078"/>
    <w:rsid w:val="00C357EF"/>
    <w:rsid w:val="00C35C95"/>
    <w:rsid w:val="00C35EBD"/>
    <w:rsid w:val="00C364B1"/>
    <w:rsid w:val="00C36551"/>
    <w:rsid w:val="00C36BFB"/>
    <w:rsid w:val="00C376D0"/>
    <w:rsid w:val="00C40E69"/>
    <w:rsid w:val="00C41A1B"/>
    <w:rsid w:val="00C41A6E"/>
    <w:rsid w:val="00C425CC"/>
    <w:rsid w:val="00C428D9"/>
    <w:rsid w:val="00C42CD7"/>
    <w:rsid w:val="00C42CF6"/>
    <w:rsid w:val="00C4332D"/>
    <w:rsid w:val="00C446B0"/>
    <w:rsid w:val="00C45A98"/>
    <w:rsid w:val="00C45BCE"/>
    <w:rsid w:val="00C46118"/>
    <w:rsid w:val="00C46E72"/>
    <w:rsid w:val="00C47630"/>
    <w:rsid w:val="00C47C13"/>
    <w:rsid w:val="00C47D70"/>
    <w:rsid w:val="00C50A0A"/>
    <w:rsid w:val="00C520CA"/>
    <w:rsid w:val="00C52A28"/>
    <w:rsid w:val="00C52F00"/>
    <w:rsid w:val="00C54A90"/>
    <w:rsid w:val="00C557CD"/>
    <w:rsid w:val="00C55D3B"/>
    <w:rsid w:val="00C5620F"/>
    <w:rsid w:val="00C563C0"/>
    <w:rsid w:val="00C576F0"/>
    <w:rsid w:val="00C60B6B"/>
    <w:rsid w:val="00C60CFB"/>
    <w:rsid w:val="00C61464"/>
    <w:rsid w:val="00C61B36"/>
    <w:rsid w:val="00C6248A"/>
    <w:rsid w:val="00C62D7F"/>
    <w:rsid w:val="00C6353B"/>
    <w:rsid w:val="00C64A1E"/>
    <w:rsid w:val="00C6521C"/>
    <w:rsid w:val="00C65CBD"/>
    <w:rsid w:val="00C66368"/>
    <w:rsid w:val="00C666B5"/>
    <w:rsid w:val="00C67805"/>
    <w:rsid w:val="00C67DA7"/>
    <w:rsid w:val="00C67DFE"/>
    <w:rsid w:val="00C70258"/>
    <w:rsid w:val="00C70A3D"/>
    <w:rsid w:val="00C70D64"/>
    <w:rsid w:val="00C719E2"/>
    <w:rsid w:val="00C71B48"/>
    <w:rsid w:val="00C7281D"/>
    <w:rsid w:val="00C72920"/>
    <w:rsid w:val="00C72E09"/>
    <w:rsid w:val="00C739BC"/>
    <w:rsid w:val="00C7413F"/>
    <w:rsid w:val="00C74930"/>
    <w:rsid w:val="00C75573"/>
    <w:rsid w:val="00C77ED1"/>
    <w:rsid w:val="00C8169F"/>
    <w:rsid w:val="00C81B2A"/>
    <w:rsid w:val="00C821BE"/>
    <w:rsid w:val="00C82652"/>
    <w:rsid w:val="00C82AE5"/>
    <w:rsid w:val="00C831B0"/>
    <w:rsid w:val="00C83730"/>
    <w:rsid w:val="00C83834"/>
    <w:rsid w:val="00C851AE"/>
    <w:rsid w:val="00C862D0"/>
    <w:rsid w:val="00C863D6"/>
    <w:rsid w:val="00C8767C"/>
    <w:rsid w:val="00C87946"/>
    <w:rsid w:val="00C87A9A"/>
    <w:rsid w:val="00C901FC"/>
    <w:rsid w:val="00C910CA"/>
    <w:rsid w:val="00C91709"/>
    <w:rsid w:val="00C91A38"/>
    <w:rsid w:val="00C91B8B"/>
    <w:rsid w:val="00C926E0"/>
    <w:rsid w:val="00C92AD2"/>
    <w:rsid w:val="00C93489"/>
    <w:rsid w:val="00C937BA"/>
    <w:rsid w:val="00C93BB0"/>
    <w:rsid w:val="00C94F1E"/>
    <w:rsid w:val="00C94F38"/>
    <w:rsid w:val="00C952A2"/>
    <w:rsid w:val="00C95630"/>
    <w:rsid w:val="00C95632"/>
    <w:rsid w:val="00C95D0A"/>
    <w:rsid w:val="00C96E27"/>
    <w:rsid w:val="00C96F7A"/>
    <w:rsid w:val="00C97FA3"/>
    <w:rsid w:val="00C97FC3"/>
    <w:rsid w:val="00CA031D"/>
    <w:rsid w:val="00CA056B"/>
    <w:rsid w:val="00CA15DD"/>
    <w:rsid w:val="00CA1B19"/>
    <w:rsid w:val="00CA2199"/>
    <w:rsid w:val="00CA3294"/>
    <w:rsid w:val="00CA399F"/>
    <w:rsid w:val="00CA4593"/>
    <w:rsid w:val="00CA5A8E"/>
    <w:rsid w:val="00CA7DBF"/>
    <w:rsid w:val="00CB058A"/>
    <w:rsid w:val="00CB0B43"/>
    <w:rsid w:val="00CB0D93"/>
    <w:rsid w:val="00CB0D9E"/>
    <w:rsid w:val="00CB0FBC"/>
    <w:rsid w:val="00CB193D"/>
    <w:rsid w:val="00CB1B96"/>
    <w:rsid w:val="00CB1DFE"/>
    <w:rsid w:val="00CB3253"/>
    <w:rsid w:val="00CB391A"/>
    <w:rsid w:val="00CB3B23"/>
    <w:rsid w:val="00CB4169"/>
    <w:rsid w:val="00CB56B7"/>
    <w:rsid w:val="00CB5C01"/>
    <w:rsid w:val="00CB754B"/>
    <w:rsid w:val="00CB79D8"/>
    <w:rsid w:val="00CC1389"/>
    <w:rsid w:val="00CC1BBC"/>
    <w:rsid w:val="00CC1D76"/>
    <w:rsid w:val="00CC26BA"/>
    <w:rsid w:val="00CC4053"/>
    <w:rsid w:val="00CC5444"/>
    <w:rsid w:val="00CC5A36"/>
    <w:rsid w:val="00CC5BBE"/>
    <w:rsid w:val="00CC5C8E"/>
    <w:rsid w:val="00CC664E"/>
    <w:rsid w:val="00CC6FA5"/>
    <w:rsid w:val="00CD09CC"/>
    <w:rsid w:val="00CD1A80"/>
    <w:rsid w:val="00CD32B6"/>
    <w:rsid w:val="00CD47E9"/>
    <w:rsid w:val="00CD48E3"/>
    <w:rsid w:val="00CD5D4E"/>
    <w:rsid w:val="00CD5E47"/>
    <w:rsid w:val="00CD5F51"/>
    <w:rsid w:val="00CD68F5"/>
    <w:rsid w:val="00CD6B97"/>
    <w:rsid w:val="00CD6E3F"/>
    <w:rsid w:val="00CD74D8"/>
    <w:rsid w:val="00CE0579"/>
    <w:rsid w:val="00CE18F4"/>
    <w:rsid w:val="00CE1A90"/>
    <w:rsid w:val="00CE1ED3"/>
    <w:rsid w:val="00CE2C6C"/>
    <w:rsid w:val="00CE2D5D"/>
    <w:rsid w:val="00CE4063"/>
    <w:rsid w:val="00CE45C1"/>
    <w:rsid w:val="00CE462F"/>
    <w:rsid w:val="00CE4968"/>
    <w:rsid w:val="00CE5494"/>
    <w:rsid w:val="00CE71E0"/>
    <w:rsid w:val="00CE749F"/>
    <w:rsid w:val="00CE7F21"/>
    <w:rsid w:val="00CF04B9"/>
    <w:rsid w:val="00CF061B"/>
    <w:rsid w:val="00CF0B36"/>
    <w:rsid w:val="00CF2896"/>
    <w:rsid w:val="00CF28BF"/>
    <w:rsid w:val="00CF2F3F"/>
    <w:rsid w:val="00CF31FB"/>
    <w:rsid w:val="00CF32AE"/>
    <w:rsid w:val="00CF3409"/>
    <w:rsid w:val="00CF3A43"/>
    <w:rsid w:val="00CF4022"/>
    <w:rsid w:val="00CF4DF3"/>
    <w:rsid w:val="00CF54CD"/>
    <w:rsid w:val="00CF5868"/>
    <w:rsid w:val="00CF598F"/>
    <w:rsid w:val="00CF5CB6"/>
    <w:rsid w:val="00CF5F8F"/>
    <w:rsid w:val="00CF65FC"/>
    <w:rsid w:val="00CF67FF"/>
    <w:rsid w:val="00CF7241"/>
    <w:rsid w:val="00CF7AA4"/>
    <w:rsid w:val="00D0128B"/>
    <w:rsid w:val="00D01658"/>
    <w:rsid w:val="00D02101"/>
    <w:rsid w:val="00D0265F"/>
    <w:rsid w:val="00D02A7C"/>
    <w:rsid w:val="00D03792"/>
    <w:rsid w:val="00D03A54"/>
    <w:rsid w:val="00D03CB0"/>
    <w:rsid w:val="00D042D3"/>
    <w:rsid w:val="00D05202"/>
    <w:rsid w:val="00D06706"/>
    <w:rsid w:val="00D06FA6"/>
    <w:rsid w:val="00D0712D"/>
    <w:rsid w:val="00D10B2A"/>
    <w:rsid w:val="00D11148"/>
    <w:rsid w:val="00D1145D"/>
    <w:rsid w:val="00D11870"/>
    <w:rsid w:val="00D125DA"/>
    <w:rsid w:val="00D137A8"/>
    <w:rsid w:val="00D14BB8"/>
    <w:rsid w:val="00D14D29"/>
    <w:rsid w:val="00D14E11"/>
    <w:rsid w:val="00D152F2"/>
    <w:rsid w:val="00D156BA"/>
    <w:rsid w:val="00D156BB"/>
    <w:rsid w:val="00D16274"/>
    <w:rsid w:val="00D1629D"/>
    <w:rsid w:val="00D17022"/>
    <w:rsid w:val="00D1712A"/>
    <w:rsid w:val="00D1716D"/>
    <w:rsid w:val="00D17CE9"/>
    <w:rsid w:val="00D17F26"/>
    <w:rsid w:val="00D17FDF"/>
    <w:rsid w:val="00D17FED"/>
    <w:rsid w:val="00D20757"/>
    <w:rsid w:val="00D2093D"/>
    <w:rsid w:val="00D20BEF"/>
    <w:rsid w:val="00D21027"/>
    <w:rsid w:val="00D2105E"/>
    <w:rsid w:val="00D238EB"/>
    <w:rsid w:val="00D23B8C"/>
    <w:rsid w:val="00D2422F"/>
    <w:rsid w:val="00D247A7"/>
    <w:rsid w:val="00D24D8A"/>
    <w:rsid w:val="00D2554D"/>
    <w:rsid w:val="00D25830"/>
    <w:rsid w:val="00D263AF"/>
    <w:rsid w:val="00D26A11"/>
    <w:rsid w:val="00D27C0A"/>
    <w:rsid w:val="00D27CE7"/>
    <w:rsid w:val="00D306D1"/>
    <w:rsid w:val="00D30AF2"/>
    <w:rsid w:val="00D31411"/>
    <w:rsid w:val="00D32A67"/>
    <w:rsid w:val="00D34C32"/>
    <w:rsid w:val="00D3667D"/>
    <w:rsid w:val="00D370E9"/>
    <w:rsid w:val="00D4012C"/>
    <w:rsid w:val="00D40896"/>
    <w:rsid w:val="00D419BE"/>
    <w:rsid w:val="00D4240B"/>
    <w:rsid w:val="00D4281C"/>
    <w:rsid w:val="00D42F9D"/>
    <w:rsid w:val="00D43520"/>
    <w:rsid w:val="00D4396A"/>
    <w:rsid w:val="00D45052"/>
    <w:rsid w:val="00D46B15"/>
    <w:rsid w:val="00D476D9"/>
    <w:rsid w:val="00D47C43"/>
    <w:rsid w:val="00D50C30"/>
    <w:rsid w:val="00D51083"/>
    <w:rsid w:val="00D510E6"/>
    <w:rsid w:val="00D516DA"/>
    <w:rsid w:val="00D5196F"/>
    <w:rsid w:val="00D51B7B"/>
    <w:rsid w:val="00D530BC"/>
    <w:rsid w:val="00D545A8"/>
    <w:rsid w:val="00D54816"/>
    <w:rsid w:val="00D54E9F"/>
    <w:rsid w:val="00D558AD"/>
    <w:rsid w:val="00D55A51"/>
    <w:rsid w:val="00D55BFD"/>
    <w:rsid w:val="00D55E8E"/>
    <w:rsid w:val="00D56B31"/>
    <w:rsid w:val="00D56DC9"/>
    <w:rsid w:val="00D57C10"/>
    <w:rsid w:val="00D601BC"/>
    <w:rsid w:val="00D603A9"/>
    <w:rsid w:val="00D60715"/>
    <w:rsid w:val="00D60E23"/>
    <w:rsid w:val="00D613F4"/>
    <w:rsid w:val="00D624E7"/>
    <w:rsid w:val="00D63436"/>
    <w:rsid w:val="00D6377C"/>
    <w:rsid w:val="00D64112"/>
    <w:rsid w:val="00D64FA0"/>
    <w:rsid w:val="00D6515A"/>
    <w:rsid w:val="00D65458"/>
    <w:rsid w:val="00D65B5A"/>
    <w:rsid w:val="00D6699C"/>
    <w:rsid w:val="00D67533"/>
    <w:rsid w:val="00D67B00"/>
    <w:rsid w:val="00D70423"/>
    <w:rsid w:val="00D70460"/>
    <w:rsid w:val="00D707A7"/>
    <w:rsid w:val="00D709B0"/>
    <w:rsid w:val="00D71390"/>
    <w:rsid w:val="00D71CAF"/>
    <w:rsid w:val="00D71FD9"/>
    <w:rsid w:val="00D7253B"/>
    <w:rsid w:val="00D72565"/>
    <w:rsid w:val="00D73BB3"/>
    <w:rsid w:val="00D74835"/>
    <w:rsid w:val="00D752B7"/>
    <w:rsid w:val="00D75A4A"/>
    <w:rsid w:val="00D75C5C"/>
    <w:rsid w:val="00D7636F"/>
    <w:rsid w:val="00D7681E"/>
    <w:rsid w:val="00D76F14"/>
    <w:rsid w:val="00D77584"/>
    <w:rsid w:val="00D77E27"/>
    <w:rsid w:val="00D80AC9"/>
    <w:rsid w:val="00D813D7"/>
    <w:rsid w:val="00D83176"/>
    <w:rsid w:val="00D8321C"/>
    <w:rsid w:val="00D837DB"/>
    <w:rsid w:val="00D84A7E"/>
    <w:rsid w:val="00D85C05"/>
    <w:rsid w:val="00D90143"/>
    <w:rsid w:val="00D907DC"/>
    <w:rsid w:val="00D90F51"/>
    <w:rsid w:val="00D916F8"/>
    <w:rsid w:val="00D91944"/>
    <w:rsid w:val="00D91C71"/>
    <w:rsid w:val="00D920BD"/>
    <w:rsid w:val="00D921C6"/>
    <w:rsid w:val="00D92BB4"/>
    <w:rsid w:val="00D931A0"/>
    <w:rsid w:val="00D9422F"/>
    <w:rsid w:val="00D94B1D"/>
    <w:rsid w:val="00D95383"/>
    <w:rsid w:val="00D956C6"/>
    <w:rsid w:val="00D959BF"/>
    <w:rsid w:val="00D95A3C"/>
    <w:rsid w:val="00D9607B"/>
    <w:rsid w:val="00D96AB8"/>
    <w:rsid w:val="00D96B00"/>
    <w:rsid w:val="00D96D13"/>
    <w:rsid w:val="00D979DD"/>
    <w:rsid w:val="00DA07AA"/>
    <w:rsid w:val="00DA09BC"/>
    <w:rsid w:val="00DA1088"/>
    <w:rsid w:val="00DA15EA"/>
    <w:rsid w:val="00DA3639"/>
    <w:rsid w:val="00DA49F9"/>
    <w:rsid w:val="00DA5915"/>
    <w:rsid w:val="00DA5EA0"/>
    <w:rsid w:val="00DA7E40"/>
    <w:rsid w:val="00DB0B26"/>
    <w:rsid w:val="00DB0E8C"/>
    <w:rsid w:val="00DB21EF"/>
    <w:rsid w:val="00DB3385"/>
    <w:rsid w:val="00DB35A5"/>
    <w:rsid w:val="00DB3655"/>
    <w:rsid w:val="00DB430F"/>
    <w:rsid w:val="00DB4F86"/>
    <w:rsid w:val="00DB54B9"/>
    <w:rsid w:val="00DB5DD1"/>
    <w:rsid w:val="00DB618B"/>
    <w:rsid w:val="00DB69FD"/>
    <w:rsid w:val="00DB6EC2"/>
    <w:rsid w:val="00DB75C6"/>
    <w:rsid w:val="00DC0E27"/>
    <w:rsid w:val="00DC21F1"/>
    <w:rsid w:val="00DC2269"/>
    <w:rsid w:val="00DC2632"/>
    <w:rsid w:val="00DC293F"/>
    <w:rsid w:val="00DC2BEC"/>
    <w:rsid w:val="00DC2C6B"/>
    <w:rsid w:val="00DC4412"/>
    <w:rsid w:val="00DC5221"/>
    <w:rsid w:val="00DC6056"/>
    <w:rsid w:val="00DC7515"/>
    <w:rsid w:val="00DC7882"/>
    <w:rsid w:val="00DD0B8F"/>
    <w:rsid w:val="00DD0C01"/>
    <w:rsid w:val="00DD0F24"/>
    <w:rsid w:val="00DD1FFE"/>
    <w:rsid w:val="00DD20D9"/>
    <w:rsid w:val="00DD20EF"/>
    <w:rsid w:val="00DD23E8"/>
    <w:rsid w:val="00DD2759"/>
    <w:rsid w:val="00DD326A"/>
    <w:rsid w:val="00DD37CE"/>
    <w:rsid w:val="00DD3976"/>
    <w:rsid w:val="00DD3A0B"/>
    <w:rsid w:val="00DD4537"/>
    <w:rsid w:val="00DD4A27"/>
    <w:rsid w:val="00DD4B31"/>
    <w:rsid w:val="00DD4D94"/>
    <w:rsid w:val="00DD4EBA"/>
    <w:rsid w:val="00DD53A1"/>
    <w:rsid w:val="00DD54F3"/>
    <w:rsid w:val="00DD5C7B"/>
    <w:rsid w:val="00DD5F31"/>
    <w:rsid w:val="00DD6663"/>
    <w:rsid w:val="00DD692E"/>
    <w:rsid w:val="00DD6C8D"/>
    <w:rsid w:val="00DD6CFF"/>
    <w:rsid w:val="00DD7322"/>
    <w:rsid w:val="00DD7CF0"/>
    <w:rsid w:val="00DE05F2"/>
    <w:rsid w:val="00DE2333"/>
    <w:rsid w:val="00DE2354"/>
    <w:rsid w:val="00DE319C"/>
    <w:rsid w:val="00DE3D49"/>
    <w:rsid w:val="00DE5185"/>
    <w:rsid w:val="00DE5435"/>
    <w:rsid w:val="00DE5D58"/>
    <w:rsid w:val="00DE727E"/>
    <w:rsid w:val="00DE7AD0"/>
    <w:rsid w:val="00DF07C4"/>
    <w:rsid w:val="00DF10CC"/>
    <w:rsid w:val="00DF1129"/>
    <w:rsid w:val="00DF1F76"/>
    <w:rsid w:val="00DF1FBB"/>
    <w:rsid w:val="00DF20AD"/>
    <w:rsid w:val="00DF2407"/>
    <w:rsid w:val="00DF446F"/>
    <w:rsid w:val="00DF4E48"/>
    <w:rsid w:val="00DF4ED9"/>
    <w:rsid w:val="00DF5733"/>
    <w:rsid w:val="00DF5CE9"/>
    <w:rsid w:val="00DF634C"/>
    <w:rsid w:val="00DF6363"/>
    <w:rsid w:val="00DF68A2"/>
    <w:rsid w:val="00DF71B1"/>
    <w:rsid w:val="00DF725C"/>
    <w:rsid w:val="00DF728C"/>
    <w:rsid w:val="00DF7399"/>
    <w:rsid w:val="00DF7778"/>
    <w:rsid w:val="00DF7827"/>
    <w:rsid w:val="00DF7DA1"/>
    <w:rsid w:val="00E00694"/>
    <w:rsid w:val="00E0133C"/>
    <w:rsid w:val="00E013D5"/>
    <w:rsid w:val="00E01DCD"/>
    <w:rsid w:val="00E02047"/>
    <w:rsid w:val="00E02107"/>
    <w:rsid w:val="00E022E7"/>
    <w:rsid w:val="00E02B59"/>
    <w:rsid w:val="00E03B48"/>
    <w:rsid w:val="00E03C4D"/>
    <w:rsid w:val="00E03F25"/>
    <w:rsid w:val="00E04507"/>
    <w:rsid w:val="00E04512"/>
    <w:rsid w:val="00E04643"/>
    <w:rsid w:val="00E055ED"/>
    <w:rsid w:val="00E05E04"/>
    <w:rsid w:val="00E05E6B"/>
    <w:rsid w:val="00E069D5"/>
    <w:rsid w:val="00E07822"/>
    <w:rsid w:val="00E07862"/>
    <w:rsid w:val="00E07BF5"/>
    <w:rsid w:val="00E1053D"/>
    <w:rsid w:val="00E10B19"/>
    <w:rsid w:val="00E11583"/>
    <w:rsid w:val="00E11782"/>
    <w:rsid w:val="00E117BD"/>
    <w:rsid w:val="00E11C08"/>
    <w:rsid w:val="00E11EBA"/>
    <w:rsid w:val="00E122D5"/>
    <w:rsid w:val="00E12B07"/>
    <w:rsid w:val="00E1325D"/>
    <w:rsid w:val="00E14A07"/>
    <w:rsid w:val="00E1573E"/>
    <w:rsid w:val="00E1586A"/>
    <w:rsid w:val="00E158CD"/>
    <w:rsid w:val="00E15FC1"/>
    <w:rsid w:val="00E176C2"/>
    <w:rsid w:val="00E1778E"/>
    <w:rsid w:val="00E200AB"/>
    <w:rsid w:val="00E206A3"/>
    <w:rsid w:val="00E20931"/>
    <w:rsid w:val="00E2130E"/>
    <w:rsid w:val="00E21492"/>
    <w:rsid w:val="00E21885"/>
    <w:rsid w:val="00E22902"/>
    <w:rsid w:val="00E24062"/>
    <w:rsid w:val="00E24393"/>
    <w:rsid w:val="00E27400"/>
    <w:rsid w:val="00E3048C"/>
    <w:rsid w:val="00E30BC5"/>
    <w:rsid w:val="00E317E6"/>
    <w:rsid w:val="00E320DC"/>
    <w:rsid w:val="00E32702"/>
    <w:rsid w:val="00E32956"/>
    <w:rsid w:val="00E32981"/>
    <w:rsid w:val="00E3347B"/>
    <w:rsid w:val="00E337E9"/>
    <w:rsid w:val="00E347BF"/>
    <w:rsid w:val="00E35497"/>
    <w:rsid w:val="00E35A85"/>
    <w:rsid w:val="00E35B43"/>
    <w:rsid w:val="00E35E1E"/>
    <w:rsid w:val="00E36329"/>
    <w:rsid w:val="00E3686C"/>
    <w:rsid w:val="00E37B2D"/>
    <w:rsid w:val="00E37CA6"/>
    <w:rsid w:val="00E37E6F"/>
    <w:rsid w:val="00E43635"/>
    <w:rsid w:val="00E44076"/>
    <w:rsid w:val="00E44ADD"/>
    <w:rsid w:val="00E44C43"/>
    <w:rsid w:val="00E456CF"/>
    <w:rsid w:val="00E461F4"/>
    <w:rsid w:val="00E47AFC"/>
    <w:rsid w:val="00E503ED"/>
    <w:rsid w:val="00E50BD2"/>
    <w:rsid w:val="00E50FDF"/>
    <w:rsid w:val="00E5228B"/>
    <w:rsid w:val="00E524F6"/>
    <w:rsid w:val="00E528C1"/>
    <w:rsid w:val="00E52EC7"/>
    <w:rsid w:val="00E530CD"/>
    <w:rsid w:val="00E53265"/>
    <w:rsid w:val="00E53591"/>
    <w:rsid w:val="00E53EED"/>
    <w:rsid w:val="00E53F1B"/>
    <w:rsid w:val="00E547CD"/>
    <w:rsid w:val="00E548EB"/>
    <w:rsid w:val="00E54BA1"/>
    <w:rsid w:val="00E55F80"/>
    <w:rsid w:val="00E561D1"/>
    <w:rsid w:val="00E565CF"/>
    <w:rsid w:val="00E56CC5"/>
    <w:rsid w:val="00E57C87"/>
    <w:rsid w:val="00E604B3"/>
    <w:rsid w:val="00E61E2D"/>
    <w:rsid w:val="00E6269D"/>
    <w:rsid w:val="00E6319B"/>
    <w:rsid w:val="00E63C6C"/>
    <w:rsid w:val="00E64863"/>
    <w:rsid w:val="00E64AB3"/>
    <w:rsid w:val="00E64BDF"/>
    <w:rsid w:val="00E65D70"/>
    <w:rsid w:val="00E66AA5"/>
    <w:rsid w:val="00E66BAB"/>
    <w:rsid w:val="00E66D1E"/>
    <w:rsid w:val="00E707E0"/>
    <w:rsid w:val="00E71B70"/>
    <w:rsid w:val="00E71D49"/>
    <w:rsid w:val="00E73690"/>
    <w:rsid w:val="00E73CF9"/>
    <w:rsid w:val="00E74AC1"/>
    <w:rsid w:val="00E7505D"/>
    <w:rsid w:val="00E75102"/>
    <w:rsid w:val="00E75E0A"/>
    <w:rsid w:val="00E76148"/>
    <w:rsid w:val="00E76AAF"/>
    <w:rsid w:val="00E77BC9"/>
    <w:rsid w:val="00E77D5C"/>
    <w:rsid w:val="00E80115"/>
    <w:rsid w:val="00E80C18"/>
    <w:rsid w:val="00E80D8A"/>
    <w:rsid w:val="00E8107C"/>
    <w:rsid w:val="00E81523"/>
    <w:rsid w:val="00E83541"/>
    <w:rsid w:val="00E83FC4"/>
    <w:rsid w:val="00E84094"/>
    <w:rsid w:val="00E848B2"/>
    <w:rsid w:val="00E84C6A"/>
    <w:rsid w:val="00E84DFB"/>
    <w:rsid w:val="00E8524C"/>
    <w:rsid w:val="00E8533F"/>
    <w:rsid w:val="00E85716"/>
    <w:rsid w:val="00E859FD"/>
    <w:rsid w:val="00E86186"/>
    <w:rsid w:val="00E87859"/>
    <w:rsid w:val="00E87BF4"/>
    <w:rsid w:val="00E90A20"/>
    <w:rsid w:val="00E90A39"/>
    <w:rsid w:val="00E91021"/>
    <w:rsid w:val="00E91A3B"/>
    <w:rsid w:val="00E922EC"/>
    <w:rsid w:val="00E9238E"/>
    <w:rsid w:val="00E92482"/>
    <w:rsid w:val="00E9261B"/>
    <w:rsid w:val="00E92F77"/>
    <w:rsid w:val="00E93877"/>
    <w:rsid w:val="00E94381"/>
    <w:rsid w:val="00E94595"/>
    <w:rsid w:val="00E9461D"/>
    <w:rsid w:val="00E94FA9"/>
    <w:rsid w:val="00E95FBC"/>
    <w:rsid w:val="00E95FC0"/>
    <w:rsid w:val="00E96105"/>
    <w:rsid w:val="00E96470"/>
    <w:rsid w:val="00E965DA"/>
    <w:rsid w:val="00E96A8D"/>
    <w:rsid w:val="00E96EF2"/>
    <w:rsid w:val="00E97940"/>
    <w:rsid w:val="00E97BCA"/>
    <w:rsid w:val="00E97F3B"/>
    <w:rsid w:val="00EA0463"/>
    <w:rsid w:val="00EA0571"/>
    <w:rsid w:val="00EA0D8B"/>
    <w:rsid w:val="00EA0F9A"/>
    <w:rsid w:val="00EA376D"/>
    <w:rsid w:val="00EA3DC2"/>
    <w:rsid w:val="00EA4438"/>
    <w:rsid w:val="00EA4CC3"/>
    <w:rsid w:val="00EA56C4"/>
    <w:rsid w:val="00EA5B37"/>
    <w:rsid w:val="00EA6D7A"/>
    <w:rsid w:val="00EA6E50"/>
    <w:rsid w:val="00EA70E0"/>
    <w:rsid w:val="00EB0067"/>
    <w:rsid w:val="00EB0D98"/>
    <w:rsid w:val="00EB0FE6"/>
    <w:rsid w:val="00EB13BF"/>
    <w:rsid w:val="00EB1498"/>
    <w:rsid w:val="00EB1B7D"/>
    <w:rsid w:val="00EB1DE2"/>
    <w:rsid w:val="00EB260C"/>
    <w:rsid w:val="00EB2B3C"/>
    <w:rsid w:val="00EB3328"/>
    <w:rsid w:val="00EB35A1"/>
    <w:rsid w:val="00EB37F2"/>
    <w:rsid w:val="00EB68B9"/>
    <w:rsid w:val="00EB7BB2"/>
    <w:rsid w:val="00EC0B63"/>
    <w:rsid w:val="00EC0C3E"/>
    <w:rsid w:val="00EC112D"/>
    <w:rsid w:val="00EC180F"/>
    <w:rsid w:val="00EC1BD0"/>
    <w:rsid w:val="00EC2204"/>
    <w:rsid w:val="00EC239B"/>
    <w:rsid w:val="00EC30B7"/>
    <w:rsid w:val="00EC349C"/>
    <w:rsid w:val="00EC3961"/>
    <w:rsid w:val="00EC4011"/>
    <w:rsid w:val="00EC40E7"/>
    <w:rsid w:val="00EC418E"/>
    <w:rsid w:val="00EC46F8"/>
    <w:rsid w:val="00EC489B"/>
    <w:rsid w:val="00EC54FD"/>
    <w:rsid w:val="00EC5E13"/>
    <w:rsid w:val="00EC6041"/>
    <w:rsid w:val="00EC649D"/>
    <w:rsid w:val="00EC6DBB"/>
    <w:rsid w:val="00EC78E2"/>
    <w:rsid w:val="00EC7BF8"/>
    <w:rsid w:val="00EC7C3D"/>
    <w:rsid w:val="00ED098C"/>
    <w:rsid w:val="00ED195B"/>
    <w:rsid w:val="00ED2024"/>
    <w:rsid w:val="00ED2038"/>
    <w:rsid w:val="00ED2A28"/>
    <w:rsid w:val="00ED31ED"/>
    <w:rsid w:val="00ED389D"/>
    <w:rsid w:val="00ED7163"/>
    <w:rsid w:val="00ED72CE"/>
    <w:rsid w:val="00EE0461"/>
    <w:rsid w:val="00EE0D38"/>
    <w:rsid w:val="00EE13DF"/>
    <w:rsid w:val="00EE21F9"/>
    <w:rsid w:val="00EE2490"/>
    <w:rsid w:val="00EE3188"/>
    <w:rsid w:val="00EE46C0"/>
    <w:rsid w:val="00EE4A21"/>
    <w:rsid w:val="00EE5138"/>
    <w:rsid w:val="00EE6315"/>
    <w:rsid w:val="00EE6AD6"/>
    <w:rsid w:val="00EE714A"/>
    <w:rsid w:val="00EE78A6"/>
    <w:rsid w:val="00EE7B8D"/>
    <w:rsid w:val="00EE7F47"/>
    <w:rsid w:val="00EF010C"/>
    <w:rsid w:val="00EF18D2"/>
    <w:rsid w:val="00EF1D00"/>
    <w:rsid w:val="00EF20C7"/>
    <w:rsid w:val="00EF359C"/>
    <w:rsid w:val="00EF370F"/>
    <w:rsid w:val="00EF3C81"/>
    <w:rsid w:val="00EF42EF"/>
    <w:rsid w:val="00EF4B55"/>
    <w:rsid w:val="00EF4E9A"/>
    <w:rsid w:val="00EF55DE"/>
    <w:rsid w:val="00EF594E"/>
    <w:rsid w:val="00EF61F9"/>
    <w:rsid w:val="00EF6746"/>
    <w:rsid w:val="00EF786C"/>
    <w:rsid w:val="00F00164"/>
    <w:rsid w:val="00F00420"/>
    <w:rsid w:val="00F00A51"/>
    <w:rsid w:val="00F01384"/>
    <w:rsid w:val="00F01768"/>
    <w:rsid w:val="00F01951"/>
    <w:rsid w:val="00F01B40"/>
    <w:rsid w:val="00F02534"/>
    <w:rsid w:val="00F0259A"/>
    <w:rsid w:val="00F03A40"/>
    <w:rsid w:val="00F03B6D"/>
    <w:rsid w:val="00F04608"/>
    <w:rsid w:val="00F0466D"/>
    <w:rsid w:val="00F04900"/>
    <w:rsid w:val="00F04E58"/>
    <w:rsid w:val="00F051FD"/>
    <w:rsid w:val="00F05284"/>
    <w:rsid w:val="00F05A12"/>
    <w:rsid w:val="00F05A41"/>
    <w:rsid w:val="00F0622D"/>
    <w:rsid w:val="00F07930"/>
    <w:rsid w:val="00F07AF5"/>
    <w:rsid w:val="00F07F85"/>
    <w:rsid w:val="00F103C4"/>
    <w:rsid w:val="00F10851"/>
    <w:rsid w:val="00F10971"/>
    <w:rsid w:val="00F109BD"/>
    <w:rsid w:val="00F10DDF"/>
    <w:rsid w:val="00F119BF"/>
    <w:rsid w:val="00F11B0E"/>
    <w:rsid w:val="00F11B52"/>
    <w:rsid w:val="00F11F7D"/>
    <w:rsid w:val="00F120BB"/>
    <w:rsid w:val="00F1279E"/>
    <w:rsid w:val="00F129B5"/>
    <w:rsid w:val="00F12B03"/>
    <w:rsid w:val="00F12DCB"/>
    <w:rsid w:val="00F13AAE"/>
    <w:rsid w:val="00F14387"/>
    <w:rsid w:val="00F1512D"/>
    <w:rsid w:val="00F155F1"/>
    <w:rsid w:val="00F16002"/>
    <w:rsid w:val="00F169BE"/>
    <w:rsid w:val="00F17201"/>
    <w:rsid w:val="00F173A5"/>
    <w:rsid w:val="00F2036A"/>
    <w:rsid w:val="00F2147A"/>
    <w:rsid w:val="00F216DA"/>
    <w:rsid w:val="00F21706"/>
    <w:rsid w:val="00F21B6E"/>
    <w:rsid w:val="00F22465"/>
    <w:rsid w:val="00F24690"/>
    <w:rsid w:val="00F24E48"/>
    <w:rsid w:val="00F2578E"/>
    <w:rsid w:val="00F25F87"/>
    <w:rsid w:val="00F26A0B"/>
    <w:rsid w:val="00F26D34"/>
    <w:rsid w:val="00F27239"/>
    <w:rsid w:val="00F27BA8"/>
    <w:rsid w:val="00F304F5"/>
    <w:rsid w:val="00F308EE"/>
    <w:rsid w:val="00F30D6C"/>
    <w:rsid w:val="00F30E24"/>
    <w:rsid w:val="00F320D8"/>
    <w:rsid w:val="00F32B5B"/>
    <w:rsid w:val="00F32E69"/>
    <w:rsid w:val="00F32F0F"/>
    <w:rsid w:val="00F32F97"/>
    <w:rsid w:val="00F33813"/>
    <w:rsid w:val="00F33DBF"/>
    <w:rsid w:val="00F351DF"/>
    <w:rsid w:val="00F3755E"/>
    <w:rsid w:val="00F37ECE"/>
    <w:rsid w:val="00F413D9"/>
    <w:rsid w:val="00F419F9"/>
    <w:rsid w:val="00F41BD7"/>
    <w:rsid w:val="00F41CF0"/>
    <w:rsid w:val="00F41F4C"/>
    <w:rsid w:val="00F42314"/>
    <w:rsid w:val="00F4304B"/>
    <w:rsid w:val="00F43356"/>
    <w:rsid w:val="00F43C16"/>
    <w:rsid w:val="00F4440A"/>
    <w:rsid w:val="00F44C88"/>
    <w:rsid w:val="00F44CAE"/>
    <w:rsid w:val="00F44F3A"/>
    <w:rsid w:val="00F4512B"/>
    <w:rsid w:val="00F456E8"/>
    <w:rsid w:val="00F468C7"/>
    <w:rsid w:val="00F46E65"/>
    <w:rsid w:val="00F4752F"/>
    <w:rsid w:val="00F47B7F"/>
    <w:rsid w:val="00F47BAC"/>
    <w:rsid w:val="00F47BEE"/>
    <w:rsid w:val="00F5051E"/>
    <w:rsid w:val="00F52D7A"/>
    <w:rsid w:val="00F54718"/>
    <w:rsid w:val="00F5648E"/>
    <w:rsid w:val="00F56BBF"/>
    <w:rsid w:val="00F56E3C"/>
    <w:rsid w:val="00F57EB5"/>
    <w:rsid w:val="00F60412"/>
    <w:rsid w:val="00F6097E"/>
    <w:rsid w:val="00F609A5"/>
    <w:rsid w:val="00F60D67"/>
    <w:rsid w:val="00F61955"/>
    <w:rsid w:val="00F62318"/>
    <w:rsid w:val="00F63ACD"/>
    <w:rsid w:val="00F63C75"/>
    <w:rsid w:val="00F64D80"/>
    <w:rsid w:val="00F65C87"/>
    <w:rsid w:val="00F65E1F"/>
    <w:rsid w:val="00F662A8"/>
    <w:rsid w:val="00F66A0F"/>
    <w:rsid w:val="00F67003"/>
    <w:rsid w:val="00F705D9"/>
    <w:rsid w:val="00F706FB"/>
    <w:rsid w:val="00F70E28"/>
    <w:rsid w:val="00F71079"/>
    <w:rsid w:val="00F71206"/>
    <w:rsid w:val="00F71827"/>
    <w:rsid w:val="00F71857"/>
    <w:rsid w:val="00F719A6"/>
    <w:rsid w:val="00F71BFC"/>
    <w:rsid w:val="00F723D2"/>
    <w:rsid w:val="00F72899"/>
    <w:rsid w:val="00F72D21"/>
    <w:rsid w:val="00F7337D"/>
    <w:rsid w:val="00F73875"/>
    <w:rsid w:val="00F74EFA"/>
    <w:rsid w:val="00F7545E"/>
    <w:rsid w:val="00F7564F"/>
    <w:rsid w:val="00F760D2"/>
    <w:rsid w:val="00F7620A"/>
    <w:rsid w:val="00F763CB"/>
    <w:rsid w:val="00F76E15"/>
    <w:rsid w:val="00F77889"/>
    <w:rsid w:val="00F80E0C"/>
    <w:rsid w:val="00F8110A"/>
    <w:rsid w:val="00F81209"/>
    <w:rsid w:val="00F821DB"/>
    <w:rsid w:val="00F82ACB"/>
    <w:rsid w:val="00F841DE"/>
    <w:rsid w:val="00F84BCA"/>
    <w:rsid w:val="00F85027"/>
    <w:rsid w:val="00F85198"/>
    <w:rsid w:val="00F8572D"/>
    <w:rsid w:val="00F86BC5"/>
    <w:rsid w:val="00F87296"/>
    <w:rsid w:val="00F879C3"/>
    <w:rsid w:val="00F87B90"/>
    <w:rsid w:val="00F87BB7"/>
    <w:rsid w:val="00F87DA8"/>
    <w:rsid w:val="00F90264"/>
    <w:rsid w:val="00F90B2C"/>
    <w:rsid w:val="00F90D29"/>
    <w:rsid w:val="00F9149D"/>
    <w:rsid w:val="00F915A3"/>
    <w:rsid w:val="00F91DE3"/>
    <w:rsid w:val="00F92753"/>
    <w:rsid w:val="00F9298A"/>
    <w:rsid w:val="00F92B2B"/>
    <w:rsid w:val="00F93490"/>
    <w:rsid w:val="00F93D97"/>
    <w:rsid w:val="00F94969"/>
    <w:rsid w:val="00F94DF5"/>
    <w:rsid w:val="00F95EF7"/>
    <w:rsid w:val="00F9668F"/>
    <w:rsid w:val="00F96735"/>
    <w:rsid w:val="00FA147E"/>
    <w:rsid w:val="00FA1AAA"/>
    <w:rsid w:val="00FA23CD"/>
    <w:rsid w:val="00FA2439"/>
    <w:rsid w:val="00FA2B5F"/>
    <w:rsid w:val="00FA3752"/>
    <w:rsid w:val="00FA3D8F"/>
    <w:rsid w:val="00FA4041"/>
    <w:rsid w:val="00FA4A65"/>
    <w:rsid w:val="00FA53D0"/>
    <w:rsid w:val="00FA5B73"/>
    <w:rsid w:val="00FA5BD8"/>
    <w:rsid w:val="00FA6587"/>
    <w:rsid w:val="00FA75BB"/>
    <w:rsid w:val="00FA7B3E"/>
    <w:rsid w:val="00FA7BE9"/>
    <w:rsid w:val="00FA7E0B"/>
    <w:rsid w:val="00FB131B"/>
    <w:rsid w:val="00FB2150"/>
    <w:rsid w:val="00FB32A6"/>
    <w:rsid w:val="00FB3510"/>
    <w:rsid w:val="00FB36A7"/>
    <w:rsid w:val="00FB397A"/>
    <w:rsid w:val="00FB3BAD"/>
    <w:rsid w:val="00FB5700"/>
    <w:rsid w:val="00FB5EDC"/>
    <w:rsid w:val="00FB6EB6"/>
    <w:rsid w:val="00FB7358"/>
    <w:rsid w:val="00FB7A35"/>
    <w:rsid w:val="00FC0368"/>
    <w:rsid w:val="00FC080C"/>
    <w:rsid w:val="00FC0C5F"/>
    <w:rsid w:val="00FC0F58"/>
    <w:rsid w:val="00FC1045"/>
    <w:rsid w:val="00FC1F39"/>
    <w:rsid w:val="00FC20F5"/>
    <w:rsid w:val="00FC285C"/>
    <w:rsid w:val="00FC2B4F"/>
    <w:rsid w:val="00FC41AA"/>
    <w:rsid w:val="00FC44CA"/>
    <w:rsid w:val="00FC51AC"/>
    <w:rsid w:val="00FC53EB"/>
    <w:rsid w:val="00FC588C"/>
    <w:rsid w:val="00FC59D4"/>
    <w:rsid w:val="00FC5B50"/>
    <w:rsid w:val="00FC5BDD"/>
    <w:rsid w:val="00FC5F81"/>
    <w:rsid w:val="00FC6048"/>
    <w:rsid w:val="00FC7124"/>
    <w:rsid w:val="00FC73A3"/>
    <w:rsid w:val="00FC7DE2"/>
    <w:rsid w:val="00FD01E9"/>
    <w:rsid w:val="00FD05E2"/>
    <w:rsid w:val="00FD0CA5"/>
    <w:rsid w:val="00FD0F2E"/>
    <w:rsid w:val="00FD0F5B"/>
    <w:rsid w:val="00FD13B4"/>
    <w:rsid w:val="00FD17A4"/>
    <w:rsid w:val="00FD1F84"/>
    <w:rsid w:val="00FD20B1"/>
    <w:rsid w:val="00FD21B9"/>
    <w:rsid w:val="00FD39DD"/>
    <w:rsid w:val="00FD3BD5"/>
    <w:rsid w:val="00FD5168"/>
    <w:rsid w:val="00FD54ED"/>
    <w:rsid w:val="00FD57BE"/>
    <w:rsid w:val="00FD5946"/>
    <w:rsid w:val="00FD613F"/>
    <w:rsid w:val="00FD68EE"/>
    <w:rsid w:val="00FD7895"/>
    <w:rsid w:val="00FD7D0F"/>
    <w:rsid w:val="00FD7E61"/>
    <w:rsid w:val="00FD7F24"/>
    <w:rsid w:val="00FE0D1D"/>
    <w:rsid w:val="00FE12A5"/>
    <w:rsid w:val="00FE218E"/>
    <w:rsid w:val="00FE24A1"/>
    <w:rsid w:val="00FE3224"/>
    <w:rsid w:val="00FE3531"/>
    <w:rsid w:val="00FE44BB"/>
    <w:rsid w:val="00FE4D1D"/>
    <w:rsid w:val="00FE51D2"/>
    <w:rsid w:val="00FE529B"/>
    <w:rsid w:val="00FE7EEF"/>
    <w:rsid w:val="00FF03CD"/>
    <w:rsid w:val="00FF0936"/>
    <w:rsid w:val="00FF151C"/>
    <w:rsid w:val="00FF1A03"/>
    <w:rsid w:val="00FF1CC3"/>
    <w:rsid w:val="00FF1EA4"/>
    <w:rsid w:val="00FF26FC"/>
    <w:rsid w:val="00FF28B0"/>
    <w:rsid w:val="00FF2B48"/>
    <w:rsid w:val="00FF2FAB"/>
    <w:rsid w:val="00FF2FB4"/>
    <w:rsid w:val="00FF3DE6"/>
    <w:rsid w:val="00FF3F90"/>
    <w:rsid w:val="00FF4846"/>
    <w:rsid w:val="00FF4E79"/>
    <w:rsid w:val="00FF4F98"/>
    <w:rsid w:val="00FF524A"/>
    <w:rsid w:val="00FF586A"/>
    <w:rsid w:val="00FF63F9"/>
    <w:rsid w:val="00FF6D33"/>
    <w:rsid w:val="00FF7191"/>
    <w:rsid w:val="00FF7785"/>
    <w:rsid w:val="00FF7D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rsid w:val="002336B7"/>
    <w:pPr>
      <w:keepNext/>
      <w:keepLines/>
      <w:pBdr>
        <w:top w:val="single" w:sz="12" w:space="1"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qFormat/>
    <w:rsid w:val="001E2D52"/>
    <w:rPr>
      <w:lang w:val="en-GB" w:eastAsia="en-US" w:bidi="ar-SA"/>
    </w:rPr>
  </w:style>
  <w:style w:type="table" w:styleId="af3">
    <w:name w:val="Table Grid"/>
    <w:basedOn w:val="a2"/>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2336B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0"/>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0">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TANChar">
    <w:name w:val="TAN Char"/>
    <w:link w:val="TAN"/>
    <w:qFormat/>
    <w:rsid w:val="00147643"/>
    <w:rPr>
      <w:rFonts w:ascii="Arial" w:hAnsi="Arial"/>
      <w:sz w:val="18"/>
      <w:lang w:val="en-GB" w:eastAsia="en-US"/>
    </w:rPr>
  </w:style>
  <w:style w:type="paragraph" w:customStyle="1" w:styleId="paragraph">
    <w:name w:val="paragraph"/>
    <w:basedOn w:val="a0"/>
    <w:qFormat/>
    <w:rsid w:val="008E5ADE"/>
    <w:pPr>
      <w:spacing w:before="100" w:beforeAutospacing="1" w:after="100" w:afterAutospacing="1"/>
    </w:pPr>
    <w:rPr>
      <w:rFonts w:ascii="PMingLiU" w:eastAsia="PMingLiU" w:hAnsi="PMingLiU" w:cs="PMingLiU"/>
      <w:sz w:val="24"/>
      <w:szCs w:val="24"/>
      <w:lang w:val="en-US" w:eastAsia="zh-TW"/>
    </w:rPr>
  </w:style>
  <w:style w:type="character" w:customStyle="1" w:styleId="normaltextrun">
    <w:name w:val="normaltextrun"/>
    <w:basedOn w:val="a1"/>
    <w:qFormat/>
    <w:rsid w:val="008E5ADE"/>
  </w:style>
  <w:style w:type="character" w:customStyle="1" w:styleId="eop">
    <w:name w:val="eop"/>
    <w:basedOn w:val="a1"/>
    <w:qFormat/>
    <w:rsid w:val="008E5ADE"/>
  </w:style>
  <w:style w:type="character" w:customStyle="1" w:styleId="TALCar">
    <w:name w:val="TAL Car"/>
    <w:qFormat/>
    <w:locked/>
    <w:rsid w:val="009C24EF"/>
    <w:rPr>
      <w:rFonts w:ascii="Arial" w:eastAsia="Times New Roman" w:hAnsi="Arial" w:cs="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rsid w:val="002336B7"/>
    <w:pPr>
      <w:keepNext/>
      <w:keepLines/>
      <w:pBdr>
        <w:top w:val="single" w:sz="12" w:space="1"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qFormat/>
    <w:rsid w:val="001E2D52"/>
    <w:rPr>
      <w:lang w:val="en-GB" w:eastAsia="en-US" w:bidi="ar-SA"/>
    </w:rPr>
  </w:style>
  <w:style w:type="table" w:styleId="af3">
    <w:name w:val="Table Grid"/>
    <w:basedOn w:val="a2"/>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2336B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0"/>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0">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TANChar">
    <w:name w:val="TAN Char"/>
    <w:link w:val="TAN"/>
    <w:qFormat/>
    <w:rsid w:val="00147643"/>
    <w:rPr>
      <w:rFonts w:ascii="Arial" w:hAnsi="Arial"/>
      <w:sz w:val="18"/>
      <w:lang w:val="en-GB" w:eastAsia="en-US"/>
    </w:rPr>
  </w:style>
  <w:style w:type="paragraph" w:customStyle="1" w:styleId="paragraph">
    <w:name w:val="paragraph"/>
    <w:basedOn w:val="a0"/>
    <w:qFormat/>
    <w:rsid w:val="008E5ADE"/>
    <w:pPr>
      <w:spacing w:before="100" w:beforeAutospacing="1" w:after="100" w:afterAutospacing="1"/>
    </w:pPr>
    <w:rPr>
      <w:rFonts w:ascii="PMingLiU" w:eastAsia="PMingLiU" w:hAnsi="PMingLiU" w:cs="PMingLiU"/>
      <w:sz w:val="24"/>
      <w:szCs w:val="24"/>
      <w:lang w:val="en-US" w:eastAsia="zh-TW"/>
    </w:rPr>
  </w:style>
  <w:style w:type="character" w:customStyle="1" w:styleId="normaltextrun">
    <w:name w:val="normaltextrun"/>
    <w:basedOn w:val="a1"/>
    <w:qFormat/>
    <w:rsid w:val="008E5ADE"/>
  </w:style>
  <w:style w:type="character" w:customStyle="1" w:styleId="eop">
    <w:name w:val="eop"/>
    <w:basedOn w:val="a1"/>
    <w:qFormat/>
    <w:rsid w:val="008E5ADE"/>
  </w:style>
  <w:style w:type="character" w:customStyle="1" w:styleId="TALCar">
    <w:name w:val="TAL Car"/>
    <w:qFormat/>
    <w:locked/>
    <w:rsid w:val="009C24EF"/>
    <w:rPr>
      <w:rFonts w:ascii="Arial" w:eastAsia="Times New Roman" w:hAnsi="Arial" w:cs="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745509">
      <w:bodyDiv w:val="1"/>
      <w:marLeft w:val="0"/>
      <w:marRight w:val="0"/>
      <w:marTop w:val="0"/>
      <w:marBottom w:val="0"/>
      <w:divBdr>
        <w:top w:val="none" w:sz="0" w:space="0" w:color="auto"/>
        <w:left w:val="none" w:sz="0" w:space="0" w:color="auto"/>
        <w:bottom w:val="none" w:sz="0" w:space="0" w:color="auto"/>
        <w:right w:val="none" w:sz="0" w:space="0" w:color="auto"/>
      </w:divBdr>
      <w:divsChild>
        <w:div w:id="307709645">
          <w:marLeft w:val="2606"/>
          <w:marRight w:val="0"/>
          <w:marTop w:val="0"/>
          <w:marBottom w:val="0"/>
          <w:divBdr>
            <w:top w:val="none" w:sz="0" w:space="0" w:color="auto"/>
            <w:left w:val="none" w:sz="0" w:space="0" w:color="auto"/>
            <w:bottom w:val="none" w:sz="0" w:space="0" w:color="auto"/>
            <w:right w:val="none" w:sz="0" w:space="0" w:color="auto"/>
          </w:divBdr>
        </w:div>
        <w:div w:id="1706520531">
          <w:marLeft w:val="2606"/>
          <w:marRight w:val="0"/>
          <w:marTop w:val="0"/>
          <w:marBottom w:val="0"/>
          <w:divBdr>
            <w:top w:val="none" w:sz="0" w:space="0" w:color="auto"/>
            <w:left w:val="none" w:sz="0" w:space="0" w:color="auto"/>
            <w:bottom w:val="none" w:sz="0" w:space="0" w:color="auto"/>
            <w:right w:val="none" w:sz="0" w:space="0" w:color="auto"/>
          </w:divBdr>
        </w:div>
        <w:div w:id="419569279">
          <w:marLeft w:val="2606"/>
          <w:marRight w:val="0"/>
          <w:marTop w:val="0"/>
          <w:marBottom w:val="0"/>
          <w:divBdr>
            <w:top w:val="none" w:sz="0" w:space="0" w:color="auto"/>
            <w:left w:val="none" w:sz="0" w:space="0" w:color="auto"/>
            <w:bottom w:val="none" w:sz="0" w:space="0" w:color="auto"/>
            <w:right w:val="none" w:sz="0" w:space="0" w:color="auto"/>
          </w:divBdr>
        </w:div>
        <w:div w:id="1390306503">
          <w:marLeft w:val="2606"/>
          <w:marRight w:val="0"/>
          <w:marTop w:val="0"/>
          <w:marBottom w:val="0"/>
          <w:divBdr>
            <w:top w:val="none" w:sz="0" w:space="0" w:color="auto"/>
            <w:left w:val="none" w:sz="0" w:space="0" w:color="auto"/>
            <w:bottom w:val="none" w:sz="0" w:space="0" w:color="auto"/>
            <w:right w:val="none" w:sz="0" w:space="0" w:color="auto"/>
          </w:divBdr>
        </w:div>
        <w:div w:id="682434759">
          <w:marLeft w:val="2606"/>
          <w:marRight w:val="0"/>
          <w:marTop w:val="0"/>
          <w:marBottom w:val="0"/>
          <w:divBdr>
            <w:top w:val="none" w:sz="0" w:space="0" w:color="auto"/>
            <w:left w:val="none" w:sz="0" w:space="0" w:color="auto"/>
            <w:bottom w:val="none" w:sz="0" w:space="0" w:color="auto"/>
            <w:right w:val="none" w:sz="0" w:space="0" w:color="auto"/>
          </w:divBdr>
        </w:div>
      </w:divsChild>
    </w:div>
    <w:div w:id="41905922">
      <w:bodyDiv w:val="1"/>
      <w:marLeft w:val="0"/>
      <w:marRight w:val="0"/>
      <w:marTop w:val="0"/>
      <w:marBottom w:val="0"/>
      <w:divBdr>
        <w:top w:val="none" w:sz="0" w:space="0" w:color="auto"/>
        <w:left w:val="none" w:sz="0" w:space="0" w:color="auto"/>
        <w:bottom w:val="none" w:sz="0" w:space="0" w:color="auto"/>
        <w:right w:val="none" w:sz="0" w:space="0" w:color="auto"/>
      </w:divBdr>
      <w:divsChild>
        <w:div w:id="207882545">
          <w:marLeft w:val="547"/>
          <w:marRight w:val="0"/>
          <w:marTop w:val="96"/>
          <w:marBottom w:val="0"/>
          <w:divBdr>
            <w:top w:val="none" w:sz="0" w:space="0" w:color="auto"/>
            <w:left w:val="none" w:sz="0" w:space="0" w:color="auto"/>
            <w:bottom w:val="none" w:sz="0" w:space="0" w:color="auto"/>
            <w:right w:val="none" w:sz="0" w:space="0" w:color="auto"/>
          </w:divBdr>
        </w:div>
        <w:div w:id="1332948953">
          <w:marLeft w:val="1166"/>
          <w:marRight w:val="0"/>
          <w:marTop w:val="86"/>
          <w:marBottom w:val="0"/>
          <w:divBdr>
            <w:top w:val="none" w:sz="0" w:space="0" w:color="auto"/>
            <w:left w:val="none" w:sz="0" w:space="0" w:color="auto"/>
            <w:bottom w:val="none" w:sz="0" w:space="0" w:color="auto"/>
            <w:right w:val="none" w:sz="0" w:space="0" w:color="auto"/>
          </w:divBdr>
        </w:div>
        <w:div w:id="695428631">
          <w:marLeft w:val="1166"/>
          <w:marRight w:val="0"/>
          <w:marTop w:val="86"/>
          <w:marBottom w:val="0"/>
          <w:divBdr>
            <w:top w:val="none" w:sz="0" w:space="0" w:color="auto"/>
            <w:left w:val="none" w:sz="0" w:space="0" w:color="auto"/>
            <w:bottom w:val="none" w:sz="0" w:space="0" w:color="auto"/>
            <w:right w:val="none" w:sz="0" w:space="0" w:color="auto"/>
          </w:divBdr>
        </w:div>
        <w:div w:id="1520897825">
          <w:marLeft w:val="1166"/>
          <w:marRight w:val="0"/>
          <w:marTop w:val="86"/>
          <w:marBottom w:val="0"/>
          <w:divBdr>
            <w:top w:val="none" w:sz="0" w:space="0" w:color="auto"/>
            <w:left w:val="none" w:sz="0" w:space="0" w:color="auto"/>
            <w:bottom w:val="none" w:sz="0" w:space="0" w:color="auto"/>
            <w:right w:val="none" w:sz="0" w:space="0" w:color="auto"/>
          </w:divBdr>
        </w:div>
      </w:divsChild>
    </w:div>
    <w:div w:id="48767553">
      <w:bodyDiv w:val="1"/>
      <w:marLeft w:val="0"/>
      <w:marRight w:val="0"/>
      <w:marTop w:val="0"/>
      <w:marBottom w:val="0"/>
      <w:divBdr>
        <w:top w:val="none" w:sz="0" w:space="0" w:color="auto"/>
        <w:left w:val="none" w:sz="0" w:space="0" w:color="auto"/>
        <w:bottom w:val="none" w:sz="0" w:space="0" w:color="auto"/>
        <w:right w:val="none" w:sz="0" w:space="0" w:color="auto"/>
      </w:divBdr>
      <w:divsChild>
        <w:div w:id="336811574">
          <w:marLeft w:val="2606"/>
          <w:marRight w:val="0"/>
          <w:marTop w:val="0"/>
          <w:marBottom w:val="0"/>
          <w:divBdr>
            <w:top w:val="none" w:sz="0" w:space="0" w:color="auto"/>
            <w:left w:val="none" w:sz="0" w:space="0" w:color="auto"/>
            <w:bottom w:val="none" w:sz="0" w:space="0" w:color="auto"/>
            <w:right w:val="none" w:sz="0" w:space="0" w:color="auto"/>
          </w:divBdr>
        </w:div>
      </w:divsChild>
    </w:div>
    <w:div w:id="56638134">
      <w:bodyDiv w:val="1"/>
      <w:marLeft w:val="0"/>
      <w:marRight w:val="0"/>
      <w:marTop w:val="0"/>
      <w:marBottom w:val="0"/>
      <w:divBdr>
        <w:top w:val="none" w:sz="0" w:space="0" w:color="auto"/>
        <w:left w:val="none" w:sz="0" w:space="0" w:color="auto"/>
        <w:bottom w:val="none" w:sz="0" w:space="0" w:color="auto"/>
        <w:right w:val="none" w:sz="0" w:space="0" w:color="auto"/>
      </w:divBdr>
    </w:div>
    <w:div w:id="57946634">
      <w:bodyDiv w:val="1"/>
      <w:marLeft w:val="0"/>
      <w:marRight w:val="0"/>
      <w:marTop w:val="0"/>
      <w:marBottom w:val="0"/>
      <w:divBdr>
        <w:top w:val="none" w:sz="0" w:space="0" w:color="auto"/>
        <w:left w:val="none" w:sz="0" w:space="0" w:color="auto"/>
        <w:bottom w:val="none" w:sz="0" w:space="0" w:color="auto"/>
        <w:right w:val="none" w:sz="0" w:space="0" w:color="auto"/>
      </w:divBdr>
    </w:div>
    <w:div w:id="61103882">
      <w:bodyDiv w:val="1"/>
      <w:marLeft w:val="0"/>
      <w:marRight w:val="0"/>
      <w:marTop w:val="0"/>
      <w:marBottom w:val="0"/>
      <w:divBdr>
        <w:top w:val="none" w:sz="0" w:space="0" w:color="auto"/>
        <w:left w:val="none" w:sz="0" w:space="0" w:color="auto"/>
        <w:bottom w:val="none" w:sz="0" w:space="0" w:color="auto"/>
        <w:right w:val="none" w:sz="0" w:space="0" w:color="auto"/>
      </w:divBdr>
    </w:div>
    <w:div w:id="96944425">
      <w:bodyDiv w:val="1"/>
      <w:marLeft w:val="0"/>
      <w:marRight w:val="0"/>
      <w:marTop w:val="0"/>
      <w:marBottom w:val="0"/>
      <w:divBdr>
        <w:top w:val="none" w:sz="0" w:space="0" w:color="auto"/>
        <w:left w:val="none" w:sz="0" w:space="0" w:color="auto"/>
        <w:bottom w:val="none" w:sz="0" w:space="0" w:color="auto"/>
        <w:right w:val="none" w:sz="0" w:space="0" w:color="auto"/>
      </w:divBdr>
      <w:divsChild>
        <w:div w:id="2096634045">
          <w:marLeft w:val="547"/>
          <w:marRight w:val="0"/>
          <w:marTop w:val="130"/>
          <w:marBottom w:val="0"/>
          <w:divBdr>
            <w:top w:val="none" w:sz="0" w:space="0" w:color="auto"/>
            <w:left w:val="none" w:sz="0" w:space="0" w:color="auto"/>
            <w:bottom w:val="none" w:sz="0" w:space="0" w:color="auto"/>
            <w:right w:val="none" w:sz="0" w:space="0" w:color="auto"/>
          </w:divBdr>
        </w:div>
        <w:div w:id="1311784543">
          <w:marLeft w:val="547"/>
          <w:marRight w:val="0"/>
          <w:marTop w:val="130"/>
          <w:marBottom w:val="0"/>
          <w:divBdr>
            <w:top w:val="none" w:sz="0" w:space="0" w:color="auto"/>
            <w:left w:val="none" w:sz="0" w:space="0" w:color="auto"/>
            <w:bottom w:val="none" w:sz="0" w:space="0" w:color="auto"/>
            <w:right w:val="none" w:sz="0" w:space="0" w:color="auto"/>
          </w:divBdr>
        </w:div>
        <w:div w:id="497617707">
          <w:marLeft w:val="1166"/>
          <w:marRight w:val="0"/>
          <w:marTop w:val="115"/>
          <w:marBottom w:val="0"/>
          <w:divBdr>
            <w:top w:val="none" w:sz="0" w:space="0" w:color="auto"/>
            <w:left w:val="none" w:sz="0" w:space="0" w:color="auto"/>
            <w:bottom w:val="none" w:sz="0" w:space="0" w:color="auto"/>
            <w:right w:val="none" w:sz="0" w:space="0" w:color="auto"/>
          </w:divBdr>
        </w:div>
        <w:div w:id="962420522">
          <w:marLeft w:val="1166"/>
          <w:marRight w:val="0"/>
          <w:marTop w:val="115"/>
          <w:marBottom w:val="0"/>
          <w:divBdr>
            <w:top w:val="none" w:sz="0" w:space="0" w:color="auto"/>
            <w:left w:val="none" w:sz="0" w:space="0" w:color="auto"/>
            <w:bottom w:val="none" w:sz="0" w:space="0" w:color="auto"/>
            <w:right w:val="none" w:sz="0" w:space="0" w:color="auto"/>
          </w:divBdr>
        </w:div>
        <w:div w:id="281307650">
          <w:marLeft w:val="1800"/>
          <w:marRight w:val="0"/>
          <w:marTop w:val="96"/>
          <w:marBottom w:val="0"/>
          <w:divBdr>
            <w:top w:val="none" w:sz="0" w:space="0" w:color="auto"/>
            <w:left w:val="none" w:sz="0" w:space="0" w:color="auto"/>
            <w:bottom w:val="none" w:sz="0" w:space="0" w:color="auto"/>
            <w:right w:val="none" w:sz="0" w:space="0" w:color="auto"/>
          </w:divBdr>
        </w:div>
        <w:div w:id="1682583382">
          <w:marLeft w:val="1800"/>
          <w:marRight w:val="0"/>
          <w:marTop w:val="96"/>
          <w:marBottom w:val="0"/>
          <w:divBdr>
            <w:top w:val="none" w:sz="0" w:space="0" w:color="auto"/>
            <w:left w:val="none" w:sz="0" w:space="0" w:color="auto"/>
            <w:bottom w:val="none" w:sz="0" w:space="0" w:color="auto"/>
            <w:right w:val="none" w:sz="0" w:space="0" w:color="auto"/>
          </w:divBdr>
        </w:div>
        <w:div w:id="994146202">
          <w:marLeft w:val="1166"/>
          <w:marRight w:val="0"/>
          <w:marTop w:val="115"/>
          <w:marBottom w:val="0"/>
          <w:divBdr>
            <w:top w:val="none" w:sz="0" w:space="0" w:color="auto"/>
            <w:left w:val="none" w:sz="0" w:space="0" w:color="auto"/>
            <w:bottom w:val="none" w:sz="0" w:space="0" w:color="auto"/>
            <w:right w:val="none" w:sz="0" w:space="0" w:color="auto"/>
          </w:divBdr>
        </w:div>
      </w:divsChild>
    </w:div>
    <w:div w:id="114757554">
      <w:bodyDiv w:val="1"/>
      <w:marLeft w:val="0"/>
      <w:marRight w:val="0"/>
      <w:marTop w:val="0"/>
      <w:marBottom w:val="0"/>
      <w:divBdr>
        <w:top w:val="none" w:sz="0" w:space="0" w:color="auto"/>
        <w:left w:val="none" w:sz="0" w:space="0" w:color="auto"/>
        <w:bottom w:val="none" w:sz="0" w:space="0" w:color="auto"/>
        <w:right w:val="none" w:sz="0" w:space="0" w:color="auto"/>
      </w:divBdr>
    </w:div>
    <w:div w:id="120729066">
      <w:bodyDiv w:val="1"/>
      <w:marLeft w:val="0"/>
      <w:marRight w:val="0"/>
      <w:marTop w:val="0"/>
      <w:marBottom w:val="0"/>
      <w:divBdr>
        <w:top w:val="none" w:sz="0" w:space="0" w:color="auto"/>
        <w:left w:val="none" w:sz="0" w:space="0" w:color="auto"/>
        <w:bottom w:val="none" w:sz="0" w:space="0" w:color="auto"/>
        <w:right w:val="none" w:sz="0" w:space="0" w:color="auto"/>
      </w:divBdr>
    </w:div>
    <w:div w:id="129834804">
      <w:bodyDiv w:val="1"/>
      <w:marLeft w:val="0"/>
      <w:marRight w:val="0"/>
      <w:marTop w:val="0"/>
      <w:marBottom w:val="0"/>
      <w:divBdr>
        <w:top w:val="none" w:sz="0" w:space="0" w:color="auto"/>
        <w:left w:val="none" w:sz="0" w:space="0" w:color="auto"/>
        <w:bottom w:val="none" w:sz="0" w:space="0" w:color="auto"/>
        <w:right w:val="none" w:sz="0" w:space="0" w:color="auto"/>
      </w:divBdr>
      <w:divsChild>
        <w:div w:id="1702975269">
          <w:marLeft w:val="360"/>
          <w:marRight w:val="0"/>
          <w:marTop w:val="200"/>
          <w:marBottom w:val="0"/>
          <w:divBdr>
            <w:top w:val="none" w:sz="0" w:space="0" w:color="auto"/>
            <w:left w:val="none" w:sz="0" w:space="0" w:color="auto"/>
            <w:bottom w:val="none" w:sz="0" w:space="0" w:color="auto"/>
            <w:right w:val="none" w:sz="0" w:space="0" w:color="auto"/>
          </w:divBdr>
        </w:div>
        <w:div w:id="1552616417">
          <w:marLeft w:val="1080"/>
          <w:marRight w:val="0"/>
          <w:marTop w:val="100"/>
          <w:marBottom w:val="0"/>
          <w:divBdr>
            <w:top w:val="none" w:sz="0" w:space="0" w:color="auto"/>
            <w:left w:val="none" w:sz="0" w:space="0" w:color="auto"/>
            <w:bottom w:val="none" w:sz="0" w:space="0" w:color="auto"/>
            <w:right w:val="none" w:sz="0" w:space="0" w:color="auto"/>
          </w:divBdr>
        </w:div>
        <w:div w:id="1432314424">
          <w:marLeft w:val="1800"/>
          <w:marRight w:val="0"/>
          <w:marTop w:val="100"/>
          <w:marBottom w:val="0"/>
          <w:divBdr>
            <w:top w:val="none" w:sz="0" w:space="0" w:color="auto"/>
            <w:left w:val="none" w:sz="0" w:space="0" w:color="auto"/>
            <w:bottom w:val="none" w:sz="0" w:space="0" w:color="auto"/>
            <w:right w:val="none" w:sz="0" w:space="0" w:color="auto"/>
          </w:divBdr>
        </w:div>
        <w:div w:id="2125423580">
          <w:marLeft w:val="1800"/>
          <w:marRight w:val="0"/>
          <w:marTop w:val="100"/>
          <w:marBottom w:val="0"/>
          <w:divBdr>
            <w:top w:val="none" w:sz="0" w:space="0" w:color="auto"/>
            <w:left w:val="none" w:sz="0" w:space="0" w:color="auto"/>
            <w:bottom w:val="none" w:sz="0" w:space="0" w:color="auto"/>
            <w:right w:val="none" w:sz="0" w:space="0" w:color="auto"/>
          </w:divBdr>
        </w:div>
      </w:divsChild>
    </w:div>
    <w:div w:id="169951750">
      <w:bodyDiv w:val="1"/>
      <w:marLeft w:val="0"/>
      <w:marRight w:val="0"/>
      <w:marTop w:val="0"/>
      <w:marBottom w:val="0"/>
      <w:divBdr>
        <w:top w:val="none" w:sz="0" w:space="0" w:color="auto"/>
        <w:left w:val="none" w:sz="0" w:space="0" w:color="auto"/>
        <w:bottom w:val="none" w:sz="0" w:space="0" w:color="auto"/>
        <w:right w:val="none" w:sz="0" w:space="0" w:color="auto"/>
      </w:divBdr>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52202326">
      <w:bodyDiv w:val="1"/>
      <w:marLeft w:val="0"/>
      <w:marRight w:val="0"/>
      <w:marTop w:val="0"/>
      <w:marBottom w:val="0"/>
      <w:divBdr>
        <w:top w:val="none" w:sz="0" w:space="0" w:color="auto"/>
        <w:left w:val="none" w:sz="0" w:space="0" w:color="auto"/>
        <w:bottom w:val="none" w:sz="0" w:space="0" w:color="auto"/>
        <w:right w:val="none" w:sz="0" w:space="0" w:color="auto"/>
      </w:divBdr>
      <w:divsChild>
        <w:div w:id="281574552">
          <w:marLeft w:val="547"/>
          <w:marRight w:val="0"/>
          <w:marTop w:val="96"/>
          <w:marBottom w:val="0"/>
          <w:divBdr>
            <w:top w:val="none" w:sz="0" w:space="0" w:color="auto"/>
            <w:left w:val="none" w:sz="0" w:space="0" w:color="auto"/>
            <w:bottom w:val="none" w:sz="0" w:space="0" w:color="auto"/>
            <w:right w:val="none" w:sz="0" w:space="0" w:color="auto"/>
          </w:divBdr>
        </w:div>
      </w:divsChild>
    </w:div>
    <w:div w:id="270281035">
      <w:bodyDiv w:val="1"/>
      <w:marLeft w:val="0"/>
      <w:marRight w:val="0"/>
      <w:marTop w:val="0"/>
      <w:marBottom w:val="0"/>
      <w:divBdr>
        <w:top w:val="none" w:sz="0" w:space="0" w:color="auto"/>
        <w:left w:val="none" w:sz="0" w:space="0" w:color="auto"/>
        <w:bottom w:val="none" w:sz="0" w:space="0" w:color="auto"/>
        <w:right w:val="none" w:sz="0" w:space="0" w:color="auto"/>
      </w:divBdr>
    </w:div>
    <w:div w:id="280647520">
      <w:bodyDiv w:val="1"/>
      <w:marLeft w:val="0"/>
      <w:marRight w:val="0"/>
      <w:marTop w:val="0"/>
      <w:marBottom w:val="0"/>
      <w:divBdr>
        <w:top w:val="none" w:sz="0" w:space="0" w:color="auto"/>
        <w:left w:val="none" w:sz="0" w:space="0" w:color="auto"/>
        <w:bottom w:val="none" w:sz="0" w:space="0" w:color="auto"/>
        <w:right w:val="none" w:sz="0" w:space="0" w:color="auto"/>
      </w:divBdr>
    </w:div>
    <w:div w:id="322515656">
      <w:bodyDiv w:val="1"/>
      <w:marLeft w:val="0"/>
      <w:marRight w:val="0"/>
      <w:marTop w:val="0"/>
      <w:marBottom w:val="0"/>
      <w:divBdr>
        <w:top w:val="none" w:sz="0" w:space="0" w:color="auto"/>
        <w:left w:val="none" w:sz="0" w:space="0" w:color="auto"/>
        <w:bottom w:val="none" w:sz="0" w:space="0" w:color="auto"/>
        <w:right w:val="none" w:sz="0" w:space="0" w:color="auto"/>
      </w:divBdr>
      <w:divsChild>
        <w:div w:id="1615400413">
          <w:marLeft w:val="547"/>
          <w:marRight w:val="0"/>
          <w:marTop w:val="144"/>
          <w:marBottom w:val="0"/>
          <w:divBdr>
            <w:top w:val="none" w:sz="0" w:space="0" w:color="auto"/>
            <w:left w:val="none" w:sz="0" w:space="0" w:color="auto"/>
            <w:bottom w:val="none" w:sz="0" w:space="0" w:color="auto"/>
            <w:right w:val="none" w:sz="0" w:space="0" w:color="auto"/>
          </w:divBdr>
        </w:div>
        <w:div w:id="1882203185">
          <w:marLeft w:val="1166"/>
          <w:marRight w:val="0"/>
          <w:marTop w:val="125"/>
          <w:marBottom w:val="0"/>
          <w:divBdr>
            <w:top w:val="none" w:sz="0" w:space="0" w:color="auto"/>
            <w:left w:val="none" w:sz="0" w:space="0" w:color="auto"/>
            <w:bottom w:val="none" w:sz="0" w:space="0" w:color="auto"/>
            <w:right w:val="none" w:sz="0" w:space="0" w:color="auto"/>
          </w:divBdr>
        </w:div>
        <w:div w:id="888610839">
          <w:marLeft w:val="1166"/>
          <w:marRight w:val="0"/>
          <w:marTop w:val="125"/>
          <w:marBottom w:val="0"/>
          <w:divBdr>
            <w:top w:val="none" w:sz="0" w:space="0" w:color="auto"/>
            <w:left w:val="none" w:sz="0" w:space="0" w:color="auto"/>
            <w:bottom w:val="none" w:sz="0" w:space="0" w:color="auto"/>
            <w:right w:val="none" w:sz="0" w:space="0" w:color="auto"/>
          </w:divBdr>
        </w:div>
        <w:div w:id="639964692">
          <w:marLeft w:val="1166"/>
          <w:marRight w:val="0"/>
          <w:marTop w:val="125"/>
          <w:marBottom w:val="0"/>
          <w:divBdr>
            <w:top w:val="none" w:sz="0" w:space="0" w:color="auto"/>
            <w:left w:val="none" w:sz="0" w:space="0" w:color="auto"/>
            <w:bottom w:val="none" w:sz="0" w:space="0" w:color="auto"/>
            <w:right w:val="none" w:sz="0" w:space="0" w:color="auto"/>
          </w:divBdr>
        </w:div>
        <w:div w:id="1272206502">
          <w:marLeft w:val="1800"/>
          <w:marRight w:val="0"/>
          <w:marTop w:val="106"/>
          <w:marBottom w:val="0"/>
          <w:divBdr>
            <w:top w:val="none" w:sz="0" w:space="0" w:color="auto"/>
            <w:left w:val="none" w:sz="0" w:space="0" w:color="auto"/>
            <w:bottom w:val="none" w:sz="0" w:space="0" w:color="auto"/>
            <w:right w:val="none" w:sz="0" w:space="0" w:color="auto"/>
          </w:divBdr>
        </w:div>
      </w:divsChild>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47240997">
      <w:bodyDiv w:val="1"/>
      <w:marLeft w:val="0"/>
      <w:marRight w:val="0"/>
      <w:marTop w:val="0"/>
      <w:marBottom w:val="0"/>
      <w:divBdr>
        <w:top w:val="none" w:sz="0" w:space="0" w:color="auto"/>
        <w:left w:val="none" w:sz="0" w:space="0" w:color="auto"/>
        <w:bottom w:val="none" w:sz="0" w:space="0" w:color="auto"/>
        <w:right w:val="none" w:sz="0" w:space="0" w:color="auto"/>
      </w:divBdr>
      <w:divsChild>
        <w:div w:id="876240586">
          <w:marLeft w:val="547"/>
          <w:marRight w:val="0"/>
          <w:marTop w:val="96"/>
          <w:marBottom w:val="0"/>
          <w:divBdr>
            <w:top w:val="none" w:sz="0" w:space="0" w:color="auto"/>
            <w:left w:val="none" w:sz="0" w:space="0" w:color="auto"/>
            <w:bottom w:val="none" w:sz="0" w:space="0" w:color="auto"/>
            <w:right w:val="none" w:sz="0" w:space="0" w:color="auto"/>
          </w:divBdr>
        </w:div>
      </w:divsChild>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83162371">
      <w:bodyDiv w:val="1"/>
      <w:marLeft w:val="0"/>
      <w:marRight w:val="0"/>
      <w:marTop w:val="0"/>
      <w:marBottom w:val="0"/>
      <w:divBdr>
        <w:top w:val="none" w:sz="0" w:space="0" w:color="auto"/>
        <w:left w:val="none" w:sz="0" w:space="0" w:color="auto"/>
        <w:bottom w:val="none" w:sz="0" w:space="0" w:color="auto"/>
        <w:right w:val="none" w:sz="0" w:space="0" w:color="auto"/>
      </w:divBdr>
      <w:divsChild>
        <w:div w:id="1574008026">
          <w:marLeft w:val="360"/>
          <w:marRight w:val="0"/>
          <w:marTop w:val="200"/>
          <w:marBottom w:val="0"/>
          <w:divBdr>
            <w:top w:val="none" w:sz="0" w:space="0" w:color="auto"/>
            <w:left w:val="none" w:sz="0" w:space="0" w:color="auto"/>
            <w:bottom w:val="none" w:sz="0" w:space="0" w:color="auto"/>
            <w:right w:val="none" w:sz="0" w:space="0" w:color="auto"/>
          </w:divBdr>
        </w:div>
        <w:div w:id="1851946766">
          <w:marLeft w:val="360"/>
          <w:marRight w:val="0"/>
          <w:marTop w:val="200"/>
          <w:marBottom w:val="0"/>
          <w:divBdr>
            <w:top w:val="none" w:sz="0" w:space="0" w:color="auto"/>
            <w:left w:val="none" w:sz="0" w:space="0" w:color="auto"/>
            <w:bottom w:val="none" w:sz="0" w:space="0" w:color="auto"/>
            <w:right w:val="none" w:sz="0" w:space="0" w:color="auto"/>
          </w:divBdr>
        </w:div>
        <w:div w:id="1357657536">
          <w:marLeft w:val="1080"/>
          <w:marRight w:val="0"/>
          <w:marTop w:val="100"/>
          <w:marBottom w:val="0"/>
          <w:divBdr>
            <w:top w:val="none" w:sz="0" w:space="0" w:color="auto"/>
            <w:left w:val="none" w:sz="0" w:space="0" w:color="auto"/>
            <w:bottom w:val="none" w:sz="0" w:space="0" w:color="auto"/>
            <w:right w:val="none" w:sz="0" w:space="0" w:color="auto"/>
          </w:divBdr>
        </w:div>
        <w:div w:id="644890453">
          <w:marLeft w:val="1080"/>
          <w:marRight w:val="0"/>
          <w:marTop w:val="100"/>
          <w:marBottom w:val="0"/>
          <w:divBdr>
            <w:top w:val="none" w:sz="0" w:space="0" w:color="auto"/>
            <w:left w:val="none" w:sz="0" w:space="0" w:color="auto"/>
            <w:bottom w:val="none" w:sz="0" w:space="0" w:color="auto"/>
            <w:right w:val="none" w:sz="0" w:space="0" w:color="auto"/>
          </w:divBdr>
        </w:div>
        <w:div w:id="1104424070">
          <w:marLeft w:val="1800"/>
          <w:marRight w:val="0"/>
          <w:marTop w:val="100"/>
          <w:marBottom w:val="0"/>
          <w:divBdr>
            <w:top w:val="none" w:sz="0" w:space="0" w:color="auto"/>
            <w:left w:val="none" w:sz="0" w:space="0" w:color="auto"/>
            <w:bottom w:val="none" w:sz="0" w:space="0" w:color="auto"/>
            <w:right w:val="none" w:sz="0" w:space="0" w:color="auto"/>
          </w:divBdr>
        </w:div>
        <w:div w:id="439957893">
          <w:marLeft w:val="1080"/>
          <w:marRight w:val="0"/>
          <w:marTop w:val="100"/>
          <w:marBottom w:val="0"/>
          <w:divBdr>
            <w:top w:val="none" w:sz="0" w:space="0" w:color="auto"/>
            <w:left w:val="none" w:sz="0" w:space="0" w:color="auto"/>
            <w:bottom w:val="none" w:sz="0" w:space="0" w:color="auto"/>
            <w:right w:val="none" w:sz="0" w:space="0" w:color="auto"/>
          </w:divBdr>
        </w:div>
        <w:div w:id="1149712152">
          <w:marLeft w:val="1080"/>
          <w:marRight w:val="0"/>
          <w:marTop w:val="100"/>
          <w:marBottom w:val="0"/>
          <w:divBdr>
            <w:top w:val="none" w:sz="0" w:space="0" w:color="auto"/>
            <w:left w:val="none" w:sz="0" w:space="0" w:color="auto"/>
            <w:bottom w:val="none" w:sz="0" w:space="0" w:color="auto"/>
            <w:right w:val="none" w:sz="0" w:space="0" w:color="auto"/>
          </w:divBdr>
        </w:div>
      </w:divsChild>
    </w:div>
    <w:div w:id="539048157">
      <w:bodyDiv w:val="1"/>
      <w:marLeft w:val="0"/>
      <w:marRight w:val="0"/>
      <w:marTop w:val="0"/>
      <w:marBottom w:val="0"/>
      <w:divBdr>
        <w:top w:val="none" w:sz="0" w:space="0" w:color="auto"/>
        <w:left w:val="none" w:sz="0" w:space="0" w:color="auto"/>
        <w:bottom w:val="none" w:sz="0" w:space="0" w:color="auto"/>
        <w:right w:val="none" w:sz="0" w:space="0" w:color="auto"/>
      </w:divBdr>
      <w:divsChild>
        <w:div w:id="476337392">
          <w:marLeft w:val="1080"/>
          <w:marRight w:val="0"/>
          <w:marTop w:val="100"/>
          <w:marBottom w:val="0"/>
          <w:divBdr>
            <w:top w:val="none" w:sz="0" w:space="0" w:color="auto"/>
            <w:left w:val="none" w:sz="0" w:space="0" w:color="auto"/>
            <w:bottom w:val="none" w:sz="0" w:space="0" w:color="auto"/>
            <w:right w:val="none" w:sz="0" w:space="0" w:color="auto"/>
          </w:divBdr>
        </w:div>
        <w:div w:id="709570016">
          <w:marLeft w:val="1080"/>
          <w:marRight w:val="0"/>
          <w:marTop w:val="100"/>
          <w:marBottom w:val="0"/>
          <w:divBdr>
            <w:top w:val="none" w:sz="0" w:space="0" w:color="auto"/>
            <w:left w:val="none" w:sz="0" w:space="0" w:color="auto"/>
            <w:bottom w:val="none" w:sz="0" w:space="0" w:color="auto"/>
            <w:right w:val="none" w:sz="0" w:space="0" w:color="auto"/>
          </w:divBdr>
        </w:div>
        <w:div w:id="2042317570">
          <w:marLeft w:val="1800"/>
          <w:marRight w:val="0"/>
          <w:marTop w:val="100"/>
          <w:marBottom w:val="0"/>
          <w:divBdr>
            <w:top w:val="none" w:sz="0" w:space="0" w:color="auto"/>
            <w:left w:val="none" w:sz="0" w:space="0" w:color="auto"/>
            <w:bottom w:val="none" w:sz="0" w:space="0" w:color="auto"/>
            <w:right w:val="none" w:sz="0" w:space="0" w:color="auto"/>
          </w:divBdr>
        </w:div>
        <w:div w:id="1498694724">
          <w:marLeft w:val="1080"/>
          <w:marRight w:val="0"/>
          <w:marTop w:val="100"/>
          <w:marBottom w:val="0"/>
          <w:divBdr>
            <w:top w:val="none" w:sz="0" w:space="0" w:color="auto"/>
            <w:left w:val="none" w:sz="0" w:space="0" w:color="auto"/>
            <w:bottom w:val="none" w:sz="0" w:space="0" w:color="auto"/>
            <w:right w:val="none" w:sz="0" w:space="0" w:color="auto"/>
          </w:divBdr>
        </w:div>
        <w:div w:id="2054423480">
          <w:marLeft w:val="1080"/>
          <w:marRight w:val="0"/>
          <w:marTop w:val="100"/>
          <w:marBottom w:val="0"/>
          <w:divBdr>
            <w:top w:val="none" w:sz="0" w:space="0" w:color="auto"/>
            <w:left w:val="none" w:sz="0" w:space="0" w:color="auto"/>
            <w:bottom w:val="none" w:sz="0" w:space="0" w:color="auto"/>
            <w:right w:val="none" w:sz="0" w:space="0" w:color="auto"/>
          </w:divBdr>
        </w:div>
      </w:divsChild>
    </w:div>
    <w:div w:id="577714298">
      <w:bodyDiv w:val="1"/>
      <w:marLeft w:val="0"/>
      <w:marRight w:val="0"/>
      <w:marTop w:val="0"/>
      <w:marBottom w:val="0"/>
      <w:divBdr>
        <w:top w:val="none" w:sz="0" w:space="0" w:color="auto"/>
        <w:left w:val="none" w:sz="0" w:space="0" w:color="auto"/>
        <w:bottom w:val="none" w:sz="0" w:space="0" w:color="auto"/>
        <w:right w:val="none" w:sz="0" w:space="0" w:color="auto"/>
      </w:divBdr>
    </w:div>
    <w:div w:id="590552350">
      <w:bodyDiv w:val="1"/>
      <w:marLeft w:val="0"/>
      <w:marRight w:val="0"/>
      <w:marTop w:val="0"/>
      <w:marBottom w:val="0"/>
      <w:divBdr>
        <w:top w:val="none" w:sz="0" w:space="0" w:color="auto"/>
        <w:left w:val="none" w:sz="0" w:space="0" w:color="auto"/>
        <w:bottom w:val="none" w:sz="0" w:space="0" w:color="auto"/>
        <w:right w:val="none" w:sz="0" w:space="0" w:color="auto"/>
      </w:divBdr>
    </w:div>
    <w:div w:id="603076574">
      <w:bodyDiv w:val="1"/>
      <w:marLeft w:val="0"/>
      <w:marRight w:val="0"/>
      <w:marTop w:val="0"/>
      <w:marBottom w:val="0"/>
      <w:divBdr>
        <w:top w:val="none" w:sz="0" w:space="0" w:color="auto"/>
        <w:left w:val="none" w:sz="0" w:space="0" w:color="auto"/>
        <w:bottom w:val="none" w:sz="0" w:space="0" w:color="auto"/>
        <w:right w:val="none" w:sz="0" w:space="0" w:color="auto"/>
      </w:divBdr>
    </w:div>
    <w:div w:id="607471586">
      <w:bodyDiv w:val="1"/>
      <w:marLeft w:val="0"/>
      <w:marRight w:val="0"/>
      <w:marTop w:val="0"/>
      <w:marBottom w:val="0"/>
      <w:divBdr>
        <w:top w:val="none" w:sz="0" w:space="0" w:color="auto"/>
        <w:left w:val="none" w:sz="0" w:space="0" w:color="auto"/>
        <w:bottom w:val="none" w:sz="0" w:space="0" w:color="auto"/>
        <w:right w:val="none" w:sz="0" w:space="0" w:color="auto"/>
      </w:divBdr>
      <w:divsChild>
        <w:div w:id="1982031505">
          <w:marLeft w:val="547"/>
          <w:marRight w:val="0"/>
          <w:marTop w:val="144"/>
          <w:marBottom w:val="0"/>
          <w:divBdr>
            <w:top w:val="none" w:sz="0" w:space="0" w:color="auto"/>
            <w:left w:val="none" w:sz="0" w:space="0" w:color="auto"/>
            <w:bottom w:val="none" w:sz="0" w:space="0" w:color="auto"/>
            <w:right w:val="none" w:sz="0" w:space="0" w:color="auto"/>
          </w:divBdr>
        </w:div>
        <w:div w:id="1591041391">
          <w:marLeft w:val="1166"/>
          <w:marRight w:val="0"/>
          <w:marTop w:val="125"/>
          <w:marBottom w:val="0"/>
          <w:divBdr>
            <w:top w:val="none" w:sz="0" w:space="0" w:color="auto"/>
            <w:left w:val="none" w:sz="0" w:space="0" w:color="auto"/>
            <w:bottom w:val="none" w:sz="0" w:space="0" w:color="auto"/>
            <w:right w:val="none" w:sz="0" w:space="0" w:color="auto"/>
          </w:divBdr>
        </w:div>
        <w:div w:id="664477233">
          <w:marLeft w:val="1166"/>
          <w:marRight w:val="0"/>
          <w:marTop w:val="125"/>
          <w:marBottom w:val="0"/>
          <w:divBdr>
            <w:top w:val="none" w:sz="0" w:space="0" w:color="auto"/>
            <w:left w:val="none" w:sz="0" w:space="0" w:color="auto"/>
            <w:bottom w:val="none" w:sz="0" w:space="0" w:color="auto"/>
            <w:right w:val="none" w:sz="0" w:space="0" w:color="auto"/>
          </w:divBdr>
        </w:div>
        <w:div w:id="1942906601">
          <w:marLeft w:val="1166"/>
          <w:marRight w:val="0"/>
          <w:marTop w:val="125"/>
          <w:marBottom w:val="0"/>
          <w:divBdr>
            <w:top w:val="none" w:sz="0" w:space="0" w:color="auto"/>
            <w:left w:val="none" w:sz="0" w:space="0" w:color="auto"/>
            <w:bottom w:val="none" w:sz="0" w:space="0" w:color="auto"/>
            <w:right w:val="none" w:sz="0" w:space="0" w:color="auto"/>
          </w:divBdr>
        </w:div>
      </w:divsChild>
    </w:div>
    <w:div w:id="672148512">
      <w:bodyDiv w:val="1"/>
      <w:marLeft w:val="0"/>
      <w:marRight w:val="0"/>
      <w:marTop w:val="0"/>
      <w:marBottom w:val="0"/>
      <w:divBdr>
        <w:top w:val="none" w:sz="0" w:space="0" w:color="auto"/>
        <w:left w:val="none" w:sz="0" w:space="0" w:color="auto"/>
        <w:bottom w:val="none" w:sz="0" w:space="0" w:color="auto"/>
        <w:right w:val="none" w:sz="0" w:space="0" w:color="auto"/>
      </w:divBdr>
    </w:div>
    <w:div w:id="693456206">
      <w:bodyDiv w:val="1"/>
      <w:marLeft w:val="0"/>
      <w:marRight w:val="0"/>
      <w:marTop w:val="0"/>
      <w:marBottom w:val="0"/>
      <w:divBdr>
        <w:top w:val="none" w:sz="0" w:space="0" w:color="auto"/>
        <w:left w:val="none" w:sz="0" w:space="0" w:color="auto"/>
        <w:bottom w:val="none" w:sz="0" w:space="0" w:color="auto"/>
        <w:right w:val="none" w:sz="0" w:space="0" w:color="auto"/>
      </w:divBdr>
    </w:div>
    <w:div w:id="698244953">
      <w:bodyDiv w:val="1"/>
      <w:marLeft w:val="0"/>
      <w:marRight w:val="0"/>
      <w:marTop w:val="0"/>
      <w:marBottom w:val="0"/>
      <w:divBdr>
        <w:top w:val="none" w:sz="0" w:space="0" w:color="auto"/>
        <w:left w:val="none" w:sz="0" w:space="0" w:color="auto"/>
        <w:bottom w:val="none" w:sz="0" w:space="0" w:color="auto"/>
        <w:right w:val="none" w:sz="0" w:space="0" w:color="auto"/>
      </w:divBdr>
      <w:divsChild>
        <w:div w:id="1954551821">
          <w:marLeft w:val="547"/>
          <w:marRight w:val="0"/>
          <w:marTop w:val="144"/>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703287455">
      <w:bodyDiv w:val="1"/>
      <w:marLeft w:val="0"/>
      <w:marRight w:val="0"/>
      <w:marTop w:val="0"/>
      <w:marBottom w:val="0"/>
      <w:divBdr>
        <w:top w:val="none" w:sz="0" w:space="0" w:color="auto"/>
        <w:left w:val="none" w:sz="0" w:space="0" w:color="auto"/>
        <w:bottom w:val="none" w:sz="0" w:space="0" w:color="auto"/>
        <w:right w:val="none" w:sz="0" w:space="0" w:color="auto"/>
      </w:divBdr>
      <w:divsChild>
        <w:div w:id="1117145032">
          <w:marLeft w:val="360"/>
          <w:marRight w:val="0"/>
          <w:marTop w:val="200"/>
          <w:marBottom w:val="0"/>
          <w:divBdr>
            <w:top w:val="none" w:sz="0" w:space="0" w:color="auto"/>
            <w:left w:val="none" w:sz="0" w:space="0" w:color="auto"/>
            <w:bottom w:val="none" w:sz="0" w:space="0" w:color="auto"/>
            <w:right w:val="none" w:sz="0" w:space="0" w:color="auto"/>
          </w:divBdr>
        </w:div>
        <w:div w:id="1359698237">
          <w:marLeft w:val="360"/>
          <w:marRight w:val="0"/>
          <w:marTop w:val="200"/>
          <w:marBottom w:val="0"/>
          <w:divBdr>
            <w:top w:val="none" w:sz="0" w:space="0" w:color="auto"/>
            <w:left w:val="none" w:sz="0" w:space="0" w:color="auto"/>
            <w:bottom w:val="none" w:sz="0" w:space="0" w:color="auto"/>
            <w:right w:val="none" w:sz="0" w:space="0" w:color="auto"/>
          </w:divBdr>
        </w:div>
        <w:div w:id="605624051">
          <w:marLeft w:val="1080"/>
          <w:marRight w:val="0"/>
          <w:marTop w:val="100"/>
          <w:marBottom w:val="0"/>
          <w:divBdr>
            <w:top w:val="none" w:sz="0" w:space="0" w:color="auto"/>
            <w:left w:val="none" w:sz="0" w:space="0" w:color="auto"/>
            <w:bottom w:val="none" w:sz="0" w:space="0" w:color="auto"/>
            <w:right w:val="none" w:sz="0" w:space="0" w:color="auto"/>
          </w:divBdr>
        </w:div>
        <w:div w:id="1720322830">
          <w:marLeft w:val="1080"/>
          <w:marRight w:val="0"/>
          <w:marTop w:val="100"/>
          <w:marBottom w:val="0"/>
          <w:divBdr>
            <w:top w:val="none" w:sz="0" w:space="0" w:color="auto"/>
            <w:left w:val="none" w:sz="0" w:space="0" w:color="auto"/>
            <w:bottom w:val="none" w:sz="0" w:space="0" w:color="auto"/>
            <w:right w:val="none" w:sz="0" w:space="0" w:color="auto"/>
          </w:divBdr>
        </w:div>
        <w:div w:id="1360005133">
          <w:marLeft w:val="1080"/>
          <w:marRight w:val="0"/>
          <w:marTop w:val="100"/>
          <w:marBottom w:val="0"/>
          <w:divBdr>
            <w:top w:val="none" w:sz="0" w:space="0" w:color="auto"/>
            <w:left w:val="none" w:sz="0" w:space="0" w:color="auto"/>
            <w:bottom w:val="none" w:sz="0" w:space="0" w:color="auto"/>
            <w:right w:val="none" w:sz="0" w:space="0" w:color="auto"/>
          </w:divBdr>
        </w:div>
        <w:div w:id="964458317">
          <w:marLeft w:val="1800"/>
          <w:marRight w:val="0"/>
          <w:marTop w:val="100"/>
          <w:marBottom w:val="0"/>
          <w:divBdr>
            <w:top w:val="none" w:sz="0" w:space="0" w:color="auto"/>
            <w:left w:val="none" w:sz="0" w:space="0" w:color="auto"/>
            <w:bottom w:val="none" w:sz="0" w:space="0" w:color="auto"/>
            <w:right w:val="none" w:sz="0" w:space="0" w:color="auto"/>
          </w:divBdr>
        </w:div>
        <w:div w:id="1652371692">
          <w:marLeft w:val="2520"/>
          <w:marRight w:val="0"/>
          <w:marTop w:val="100"/>
          <w:marBottom w:val="0"/>
          <w:divBdr>
            <w:top w:val="none" w:sz="0" w:space="0" w:color="auto"/>
            <w:left w:val="none" w:sz="0" w:space="0" w:color="auto"/>
            <w:bottom w:val="none" w:sz="0" w:space="0" w:color="auto"/>
            <w:right w:val="none" w:sz="0" w:space="0" w:color="auto"/>
          </w:divBdr>
        </w:div>
        <w:div w:id="497618004">
          <w:marLeft w:val="1800"/>
          <w:marRight w:val="0"/>
          <w:marTop w:val="100"/>
          <w:marBottom w:val="0"/>
          <w:divBdr>
            <w:top w:val="none" w:sz="0" w:space="0" w:color="auto"/>
            <w:left w:val="none" w:sz="0" w:space="0" w:color="auto"/>
            <w:bottom w:val="none" w:sz="0" w:space="0" w:color="auto"/>
            <w:right w:val="none" w:sz="0" w:space="0" w:color="auto"/>
          </w:divBdr>
        </w:div>
        <w:div w:id="1458403327">
          <w:marLeft w:val="1080"/>
          <w:marRight w:val="0"/>
          <w:marTop w:val="100"/>
          <w:marBottom w:val="0"/>
          <w:divBdr>
            <w:top w:val="none" w:sz="0" w:space="0" w:color="auto"/>
            <w:left w:val="none" w:sz="0" w:space="0" w:color="auto"/>
            <w:bottom w:val="none" w:sz="0" w:space="0" w:color="auto"/>
            <w:right w:val="none" w:sz="0" w:space="0" w:color="auto"/>
          </w:divBdr>
        </w:div>
      </w:divsChild>
    </w:div>
    <w:div w:id="725758559">
      <w:bodyDiv w:val="1"/>
      <w:marLeft w:val="0"/>
      <w:marRight w:val="0"/>
      <w:marTop w:val="0"/>
      <w:marBottom w:val="0"/>
      <w:divBdr>
        <w:top w:val="none" w:sz="0" w:space="0" w:color="auto"/>
        <w:left w:val="none" w:sz="0" w:space="0" w:color="auto"/>
        <w:bottom w:val="none" w:sz="0" w:space="0" w:color="auto"/>
        <w:right w:val="none" w:sz="0" w:space="0" w:color="auto"/>
      </w:divBdr>
      <w:divsChild>
        <w:div w:id="2041323557">
          <w:marLeft w:val="547"/>
          <w:marRight w:val="0"/>
          <w:marTop w:val="110"/>
          <w:marBottom w:val="0"/>
          <w:divBdr>
            <w:top w:val="none" w:sz="0" w:space="0" w:color="auto"/>
            <w:left w:val="none" w:sz="0" w:space="0" w:color="auto"/>
            <w:bottom w:val="none" w:sz="0" w:space="0" w:color="auto"/>
            <w:right w:val="none" w:sz="0" w:space="0" w:color="auto"/>
          </w:divBdr>
        </w:div>
        <w:div w:id="246963717">
          <w:marLeft w:val="1166"/>
          <w:marRight w:val="0"/>
          <w:marTop w:val="91"/>
          <w:marBottom w:val="0"/>
          <w:divBdr>
            <w:top w:val="none" w:sz="0" w:space="0" w:color="auto"/>
            <w:left w:val="none" w:sz="0" w:space="0" w:color="auto"/>
            <w:bottom w:val="none" w:sz="0" w:space="0" w:color="auto"/>
            <w:right w:val="none" w:sz="0" w:space="0" w:color="auto"/>
          </w:divBdr>
        </w:div>
        <w:div w:id="1403798525">
          <w:marLeft w:val="1166"/>
          <w:marRight w:val="0"/>
          <w:marTop w:val="91"/>
          <w:marBottom w:val="0"/>
          <w:divBdr>
            <w:top w:val="none" w:sz="0" w:space="0" w:color="auto"/>
            <w:left w:val="none" w:sz="0" w:space="0" w:color="auto"/>
            <w:bottom w:val="none" w:sz="0" w:space="0" w:color="auto"/>
            <w:right w:val="none" w:sz="0" w:space="0" w:color="auto"/>
          </w:divBdr>
        </w:div>
        <w:div w:id="2141801754">
          <w:marLeft w:val="547"/>
          <w:marRight w:val="0"/>
          <w:marTop w:val="110"/>
          <w:marBottom w:val="0"/>
          <w:divBdr>
            <w:top w:val="none" w:sz="0" w:space="0" w:color="auto"/>
            <w:left w:val="none" w:sz="0" w:space="0" w:color="auto"/>
            <w:bottom w:val="none" w:sz="0" w:space="0" w:color="auto"/>
            <w:right w:val="none" w:sz="0" w:space="0" w:color="auto"/>
          </w:divBdr>
        </w:div>
        <w:div w:id="785395371">
          <w:marLeft w:val="1166"/>
          <w:marRight w:val="0"/>
          <w:marTop w:val="91"/>
          <w:marBottom w:val="0"/>
          <w:divBdr>
            <w:top w:val="none" w:sz="0" w:space="0" w:color="auto"/>
            <w:left w:val="none" w:sz="0" w:space="0" w:color="auto"/>
            <w:bottom w:val="none" w:sz="0" w:space="0" w:color="auto"/>
            <w:right w:val="none" w:sz="0" w:space="0" w:color="auto"/>
          </w:divBdr>
        </w:div>
        <w:div w:id="1461148723">
          <w:marLeft w:val="1166"/>
          <w:marRight w:val="0"/>
          <w:marTop w:val="91"/>
          <w:marBottom w:val="0"/>
          <w:divBdr>
            <w:top w:val="none" w:sz="0" w:space="0" w:color="auto"/>
            <w:left w:val="none" w:sz="0" w:space="0" w:color="auto"/>
            <w:bottom w:val="none" w:sz="0" w:space="0" w:color="auto"/>
            <w:right w:val="none" w:sz="0" w:space="0" w:color="auto"/>
          </w:divBdr>
        </w:div>
      </w:divsChild>
    </w:div>
    <w:div w:id="816187082">
      <w:bodyDiv w:val="1"/>
      <w:marLeft w:val="0"/>
      <w:marRight w:val="0"/>
      <w:marTop w:val="0"/>
      <w:marBottom w:val="0"/>
      <w:divBdr>
        <w:top w:val="none" w:sz="0" w:space="0" w:color="auto"/>
        <w:left w:val="none" w:sz="0" w:space="0" w:color="auto"/>
        <w:bottom w:val="none" w:sz="0" w:space="0" w:color="auto"/>
        <w:right w:val="none" w:sz="0" w:space="0" w:color="auto"/>
      </w:divBdr>
      <w:divsChild>
        <w:div w:id="78212908">
          <w:marLeft w:val="547"/>
          <w:marRight w:val="0"/>
          <w:marTop w:val="115"/>
          <w:marBottom w:val="0"/>
          <w:divBdr>
            <w:top w:val="none" w:sz="0" w:space="0" w:color="auto"/>
            <w:left w:val="none" w:sz="0" w:space="0" w:color="auto"/>
            <w:bottom w:val="none" w:sz="0" w:space="0" w:color="auto"/>
            <w:right w:val="none" w:sz="0" w:space="0" w:color="auto"/>
          </w:divBdr>
        </w:div>
        <w:div w:id="1105615009">
          <w:marLeft w:val="547"/>
          <w:marRight w:val="0"/>
          <w:marTop w:val="115"/>
          <w:marBottom w:val="0"/>
          <w:divBdr>
            <w:top w:val="none" w:sz="0" w:space="0" w:color="auto"/>
            <w:left w:val="none" w:sz="0" w:space="0" w:color="auto"/>
            <w:bottom w:val="none" w:sz="0" w:space="0" w:color="auto"/>
            <w:right w:val="none" w:sz="0" w:space="0" w:color="auto"/>
          </w:divBdr>
        </w:div>
      </w:divsChild>
    </w:div>
    <w:div w:id="901407112">
      <w:bodyDiv w:val="1"/>
      <w:marLeft w:val="0"/>
      <w:marRight w:val="0"/>
      <w:marTop w:val="0"/>
      <w:marBottom w:val="0"/>
      <w:divBdr>
        <w:top w:val="none" w:sz="0" w:space="0" w:color="auto"/>
        <w:left w:val="none" w:sz="0" w:space="0" w:color="auto"/>
        <w:bottom w:val="none" w:sz="0" w:space="0" w:color="auto"/>
        <w:right w:val="none" w:sz="0" w:space="0" w:color="auto"/>
      </w:divBdr>
      <w:divsChild>
        <w:div w:id="1325159900">
          <w:marLeft w:val="360"/>
          <w:marRight w:val="0"/>
          <w:marTop w:val="200"/>
          <w:marBottom w:val="0"/>
          <w:divBdr>
            <w:top w:val="none" w:sz="0" w:space="0" w:color="auto"/>
            <w:left w:val="none" w:sz="0" w:space="0" w:color="auto"/>
            <w:bottom w:val="none" w:sz="0" w:space="0" w:color="auto"/>
            <w:right w:val="none" w:sz="0" w:space="0" w:color="auto"/>
          </w:divBdr>
        </w:div>
        <w:div w:id="189149208">
          <w:marLeft w:val="1080"/>
          <w:marRight w:val="0"/>
          <w:marTop w:val="100"/>
          <w:marBottom w:val="0"/>
          <w:divBdr>
            <w:top w:val="none" w:sz="0" w:space="0" w:color="auto"/>
            <w:left w:val="none" w:sz="0" w:space="0" w:color="auto"/>
            <w:bottom w:val="none" w:sz="0" w:space="0" w:color="auto"/>
            <w:right w:val="none" w:sz="0" w:space="0" w:color="auto"/>
          </w:divBdr>
        </w:div>
        <w:div w:id="186062777">
          <w:marLeft w:val="1080"/>
          <w:marRight w:val="0"/>
          <w:marTop w:val="100"/>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971518142">
      <w:bodyDiv w:val="1"/>
      <w:marLeft w:val="0"/>
      <w:marRight w:val="0"/>
      <w:marTop w:val="0"/>
      <w:marBottom w:val="0"/>
      <w:divBdr>
        <w:top w:val="none" w:sz="0" w:space="0" w:color="auto"/>
        <w:left w:val="none" w:sz="0" w:space="0" w:color="auto"/>
        <w:bottom w:val="none" w:sz="0" w:space="0" w:color="auto"/>
        <w:right w:val="none" w:sz="0" w:space="0" w:color="auto"/>
      </w:divBdr>
    </w:div>
    <w:div w:id="991713639">
      <w:bodyDiv w:val="1"/>
      <w:marLeft w:val="0"/>
      <w:marRight w:val="0"/>
      <w:marTop w:val="0"/>
      <w:marBottom w:val="0"/>
      <w:divBdr>
        <w:top w:val="none" w:sz="0" w:space="0" w:color="auto"/>
        <w:left w:val="none" w:sz="0" w:space="0" w:color="auto"/>
        <w:bottom w:val="none" w:sz="0" w:space="0" w:color="auto"/>
        <w:right w:val="none" w:sz="0" w:space="0" w:color="auto"/>
      </w:divBdr>
      <w:divsChild>
        <w:div w:id="1011687617">
          <w:marLeft w:val="2606"/>
          <w:marRight w:val="0"/>
          <w:marTop w:val="0"/>
          <w:marBottom w:val="0"/>
          <w:divBdr>
            <w:top w:val="none" w:sz="0" w:space="0" w:color="auto"/>
            <w:left w:val="none" w:sz="0" w:space="0" w:color="auto"/>
            <w:bottom w:val="none" w:sz="0" w:space="0" w:color="auto"/>
            <w:right w:val="none" w:sz="0" w:space="0" w:color="auto"/>
          </w:divBdr>
        </w:div>
        <w:div w:id="2133789851">
          <w:marLeft w:val="2606"/>
          <w:marRight w:val="0"/>
          <w:marTop w:val="0"/>
          <w:marBottom w:val="0"/>
          <w:divBdr>
            <w:top w:val="none" w:sz="0" w:space="0" w:color="auto"/>
            <w:left w:val="none" w:sz="0" w:space="0" w:color="auto"/>
            <w:bottom w:val="none" w:sz="0" w:space="0" w:color="auto"/>
            <w:right w:val="none" w:sz="0" w:space="0" w:color="auto"/>
          </w:divBdr>
        </w:div>
        <w:div w:id="412363437">
          <w:marLeft w:val="2606"/>
          <w:marRight w:val="0"/>
          <w:marTop w:val="0"/>
          <w:marBottom w:val="0"/>
          <w:divBdr>
            <w:top w:val="none" w:sz="0" w:space="0" w:color="auto"/>
            <w:left w:val="none" w:sz="0" w:space="0" w:color="auto"/>
            <w:bottom w:val="none" w:sz="0" w:space="0" w:color="auto"/>
            <w:right w:val="none" w:sz="0" w:space="0" w:color="auto"/>
          </w:divBdr>
        </w:div>
        <w:div w:id="1268536888">
          <w:marLeft w:val="2606"/>
          <w:marRight w:val="0"/>
          <w:marTop w:val="0"/>
          <w:marBottom w:val="0"/>
          <w:divBdr>
            <w:top w:val="none" w:sz="0" w:space="0" w:color="auto"/>
            <w:left w:val="none" w:sz="0" w:space="0" w:color="auto"/>
            <w:bottom w:val="none" w:sz="0" w:space="0" w:color="auto"/>
            <w:right w:val="none" w:sz="0" w:space="0" w:color="auto"/>
          </w:divBdr>
        </w:div>
        <w:div w:id="928660089">
          <w:marLeft w:val="2606"/>
          <w:marRight w:val="0"/>
          <w:marTop w:val="0"/>
          <w:marBottom w:val="0"/>
          <w:divBdr>
            <w:top w:val="none" w:sz="0" w:space="0" w:color="auto"/>
            <w:left w:val="none" w:sz="0" w:space="0" w:color="auto"/>
            <w:bottom w:val="none" w:sz="0" w:space="0" w:color="auto"/>
            <w:right w:val="none" w:sz="0" w:space="0" w:color="auto"/>
          </w:divBdr>
        </w:div>
      </w:divsChild>
    </w:div>
    <w:div w:id="1003434642">
      <w:bodyDiv w:val="1"/>
      <w:marLeft w:val="0"/>
      <w:marRight w:val="0"/>
      <w:marTop w:val="0"/>
      <w:marBottom w:val="0"/>
      <w:divBdr>
        <w:top w:val="none" w:sz="0" w:space="0" w:color="auto"/>
        <w:left w:val="none" w:sz="0" w:space="0" w:color="auto"/>
        <w:bottom w:val="none" w:sz="0" w:space="0" w:color="auto"/>
        <w:right w:val="none" w:sz="0" w:space="0" w:color="auto"/>
      </w:divBdr>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030687918">
      <w:bodyDiv w:val="1"/>
      <w:marLeft w:val="0"/>
      <w:marRight w:val="0"/>
      <w:marTop w:val="0"/>
      <w:marBottom w:val="0"/>
      <w:divBdr>
        <w:top w:val="none" w:sz="0" w:space="0" w:color="auto"/>
        <w:left w:val="none" w:sz="0" w:space="0" w:color="auto"/>
        <w:bottom w:val="none" w:sz="0" w:space="0" w:color="auto"/>
        <w:right w:val="none" w:sz="0" w:space="0" w:color="auto"/>
      </w:divBdr>
      <w:divsChild>
        <w:div w:id="356662367">
          <w:marLeft w:val="360"/>
          <w:marRight w:val="0"/>
          <w:marTop w:val="200"/>
          <w:marBottom w:val="0"/>
          <w:divBdr>
            <w:top w:val="none" w:sz="0" w:space="0" w:color="auto"/>
            <w:left w:val="none" w:sz="0" w:space="0" w:color="auto"/>
            <w:bottom w:val="none" w:sz="0" w:space="0" w:color="auto"/>
            <w:right w:val="none" w:sz="0" w:space="0" w:color="auto"/>
          </w:divBdr>
        </w:div>
        <w:div w:id="1447433282">
          <w:marLeft w:val="360"/>
          <w:marRight w:val="0"/>
          <w:marTop w:val="200"/>
          <w:marBottom w:val="0"/>
          <w:divBdr>
            <w:top w:val="none" w:sz="0" w:space="0" w:color="auto"/>
            <w:left w:val="none" w:sz="0" w:space="0" w:color="auto"/>
            <w:bottom w:val="none" w:sz="0" w:space="0" w:color="auto"/>
            <w:right w:val="none" w:sz="0" w:space="0" w:color="auto"/>
          </w:divBdr>
        </w:div>
      </w:divsChild>
    </w:div>
    <w:div w:id="1054810445">
      <w:bodyDiv w:val="1"/>
      <w:marLeft w:val="0"/>
      <w:marRight w:val="0"/>
      <w:marTop w:val="0"/>
      <w:marBottom w:val="0"/>
      <w:divBdr>
        <w:top w:val="none" w:sz="0" w:space="0" w:color="auto"/>
        <w:left w:val="none" w:sz="0" w:space="0" w:color="auto"/>
        <w:bottom w:val="none" w:sz="0" w:space="0" w:color="auto"/>
        <w:right w:val="none" w:sz="0" w:space="0" w:color="auto"/>
      </w:divBdr>
      <w:divsChild>
        <w:div w:id="35979769">
          <w:marLeft w:val="360"/>
          <w:marRight w:val="0"/>
          <w:marTop w:val="200"/>
          <w:marBottom w:val="0"/>
          <w:divBdr>
            <w:top w:val="none" w:sz="0" w:space="0" w:color="auto"/>
            <w:left w:val="none" w:sz="0" w:space="0" w:color="auto"/>
            <w:bottom w:val="none" w:sz="0" w:space="0" w:color="auto"/>
            <w:right w:val="none" w:sz="0" w:space="0" w:color="auto"/>
          </w:divBdr>
        </w:div>
        <w:div w:id="987320393">
          <w:marLeft w:val="360"/>
          <w:marRight w:val="0"/>
          <w:marTop w:val="200"/>
          <w:marBottom w:val="0"/>
          <w:divBdr>
            <w:top w:val="none" w:sz="0" w:space="0" w:color="auto"/>
            <w:left w:val="none" w:sz="0" w:space="0" w:color="auto"/>
            <w:bottom w:val="none" w:sz="0" w:space="0" w:color="auto"/>
            <w:right w:val="none" w:sz="0" w:space="0" w:color="auto"/>
          </w:divBdr>
        </w:div>
        <w:div w:id="425737460">
          <w:marLeft w:val="1080"/>
          <w:marRight w:val="0"/>
          <w:marTop w:val="100"/>
          <w:marBottom w:val="0"/>
          <w:divBdr>
            <w:top w:val="none" w:sz="0" w:space="0" w:color="auto"/>
            <w:left w:val="none" w:sz="0" w:space="0" w:color="auto"/>
            <w:bottom w:val="none" w:sz="0" w:space="0" w:color="auto"/>
            <w:right w:val="none" w:sz="0" w:space="0" w:color="auto"/>
          </w:divBdr>
        </w:div>
        <w:div w:id="868956134">
          <w:marLeft w:val="1080"/>
          <w:marRight w:val="0"/>
          <w:marTop w:val="100"/>
          <w:marBottom w:val="0"/>
          <w:divBdr>
            <w:top w:val="none" w:sz="0" w:space="0" w:color="auto"/>
            <w:left w:val="none" w:sz="0" w:space="0" w:color="auto"/>
            <w:bottom w:val="none" w:sz="0" w:space="0" w:color="auto"/>
            <w:right w:val="none" w:sz="0" w:space="0" w:color="auto"/>
          </w:divBdr>
        </w:div>
        <w:div w:id="1154024488">
          <w:marLeft w:val="1800"/>
          <w:marRight w:val="0"/>
          <w:marTop w:val="100"/>
          <w:marBottom w:val="0"/>
          <w:divBdr>
            <w:top w:val="none" w:sz="0" w:space="0" w:color="auto"/>
            <w:left w:val="none" w:sz="0" w:space="0" w:color="auto"/>
            <w:bottom w:val="none" w:sz="0" w:space="0" w:color="auto"/>
            <w:right w:val="none" w:sz="0" w:space="0" w:color="auto"/>
          </w:divBdr>
        </w:div>
        <w:div w:id="73403600">
          <w:marLeft w:val="1080"/>
          <w:marRight w:val="0"/>
          <w:marTop w:val="100"/>
          <w:marBottom w:val="0"/>
          <w:divBdr>
            <w:top w:val="none" w:sz="0" w:space="0" w:color="auto"/>
            <w:left w:val="none" w:sz="0" w:space="0" w:color="auto"/>
            <w:bottom w:val="none" w:sz="0" w:space="0" w:color="auto"/>
            <w:right w:val="none" w:sz="0" w:space="0" w:color="auto"/>
          </w:divBdr>
        </w:div>
        <w:div w:id="586424437">
          <w:marLeft w:val="1080"/>
          <w:marRight w:val="0"/>
          <w:marTop w:val="100"/>
          <w:marBottom w:val="0"/>
          <w:divBdr>
            <w:top w:val="none" w:sz="0" w:space="0" w:color="auto"/>
            <w:left w:val="none" w:sz="0" w:space="0" w:color="auto"/>
            <w:bottom w:val="none" w:sz="0" w:space="0" w:color="auto"/>
            <w:right w:val="none" w:sz="0" w:space="0" w:color="auto"/>
          </w:divBdr>
        </w:div>
      </w:divsChild>
    </w:div>
    <w:div w:id="1074163291">
      <w:bodyDiv w:val="1"/>
      <w:marLeft w:val="0"/>
      <w:marRight w:val="0"/>
      <w:marTop w:val="0"/>
      <w:marBottom w:val="0"/>
      <w:divBdr>
        <w:top w:val="none" w:sz="0" w:space="0" w:color="auto"/>
        <w:left w:val="none" w:sz="0" w:space="0" w:color="auto"/>
        <w:bottom w:val="none" w:sz="0" w:space="0" w:color="auto"/>
        <w:right w:val="none" w:sz="0" w:space="0" w:color="auto"/>
      </w:divBdr>
      <w:divsChild>
        <w:div w:id="951016311">
          <w:marLeft w:val="547"/>
          <w:marRight w:val="0"/>
          <w:marTop w:val="96"/>
          <w:marBottom w:val="0"/>
          <w:divBdr>
            <w:top w:val="none" w:sz="0" w:space="0" w:color="auto"/>
            <w:left w:val="none" w:sz="0" w:space="0" w:color="auto"/>
            <w:bottom w:val="none" w:sz="0" w:space="0" w:color="auto"/>
            <w:right w:val="none" w:sz="0" w:space="0" w:color="auto"/>
          </w:divBdr>
        </w:div>
        <w:div w:id="1208449034">
          <w:marLeft w:val="1166"/>
          <w:marRight w:val="0"/>
          <w:marTop w:val="86"/>
          <w:marBottom w:val="0"/>
          <w:divBdr>
            <w:top w:val="none" w:sz="0" w:space="0" w:color="auto"/>
            <w:left w:val="none" w:sz="0" w:space="0" w:color="auto"/>
            <w:bottom w:val="none" w:sz="0" w:space="0" w:color="auto"/>
            <w:right w:val="none" w:sz="0" w:space="0" w:color="auto"/>
          </w:divBdr>
        </w:div>
        <w:div w:id="5865179">
          <w:marLeft w:val="1166"/>
          <w:marRight w:val="0"/>
          <w:marTop w:val="86"/>
          <w:marBottom w:val="0"/>
          <w:divBdr>
            <w:top w:val="none" w:sz="0" w:space="0" w:color="auto"/>
            <w:left w:val="none" w:sz="0" w:space="0" w:color="auto"/>
            <w:bottom w:val="none" w:sz="0" w:space="0" w:color="auto"/>
            <w:right w:val="none" w:sz="0" w:space="0" w:color="auto"/>
          </w:divBdr>
        </w:div>
      </w:divsChild>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62090032">
      <w:bodyDiv w:val="1"/>
      <w:marLeft w:val="0"/>
      <w:marRight w:val="0"/>
      <w:marTop w:val="0"/>
      <w:marBottom w:val="0"/>
      <w:divBdr>
        <w:top w:val="none" w:sz="0" w:space="0" w:color="auto"/>
        <w:left w:val="none" w:sz="0" w:space="0" w:color="auto"/>
        <w:bottom w:val="none" w:sz="0" w:space="0" w:color="auto"/>
        <w:right w:val="none" w:sz="0" w:space="0" w:color="auto"/>
      </w:divBdr>
      <w:divsChild>
        <w:div w:id="128062193">
          <w:marLeft w:val="360"/>
          <w:marRight w:val="0"/>
          <w:marTop w:val="200"/>
          <w:marBottom w:val="0"/>
          <w:divBdr>
            <w:top w:val="none" w:sz="0" w:space="0" w:color="auto"/>
            <w:left w:val="none" w:sz="0" w:space="0" w:color="auto"/>
            <w:bottom w:val="none" w:sz="0" w:space="0" w:color="auto"/>
            <w:right w:val="none" w:sz="0" w:space="0" w:color="auto"/>
          </w:divBdr>
        </w:div>
        <w:div w:id="943998254">
          <w:marLeft w:val="1080"/>
          <w:marRight w:val="0"/>
          <w:marTop w:val="100"/>
          <w:marBottom w:val="0"/>
          <w:divBdr>
            <w:top w:val="none" w:sz="0" w:space="0" w:color="auto"/>
            <w:left w:val="none" w:sz="0" w:space="0" w:color="auto"/>
            <w:bottom w:val="none" w:sz="0" w:space="0" w:color="auto"/>
            <w:right w:val="none" w:sz="0" w:space="0" w:color="auto"/>
          </w:divBdr>
        </w:div>
        <w:div w:id="851258827">
          <w:marLeft w:val="360"/>
          <w:marRight w:val="0"/>
          <w:marTop w:val="200"/>
          <w:marBottom w:val="0"/>
          <w:divBdr>
            <w:top w:val="none" w:sz="0" w:space="0" w:color="auto"/>
            <w:left w:val="none" w:sz="0" w:space="0" w:color="auto"/>
            <w:bottom w:val="none" w:sz="0" w:space="0" w:color="auto"/>
            <w:right w:val="none" w:sz="0" w:space="0" w:color="auto"/>
          </w:divBdr>
        </w:div>
        <w:div w:id="443231344">
          <w:marLeft w:val="1080"/>
          <w:marRight w:val="0"/>
          <w:marTop w:val="100"/>
          <w:marBottom w:val="0"/>
          <w:divBdr>
            <w:top w:val="none" w:sz="0" w:space="0" w:color="auto"/>
            <w:left w:val="none" w:sz="0" w:space="0" w:color="auto"/>
            <w:bottom w:val="none" w:sz="0" w:space="0" w:color="auto"/>
            <w:right w:val="none" w:sz="0" w:space="0" w:color="auto"/>
          </w:divBdr>
        </w:div>
        <w:div w:id="1540555047">
          <w:marLeft w:val="1080"/>
          <w:marRight w:val="0"/>
          <w:marTop w:val="100"/>
          <w:marBottom w:val="0"/>
          <w:divBdr>
            <w:top w:val="none" w:sz="0" w:space="0" w:color="auto"/>
            <w:left w:val="none" w:sz="0" w:space="0" w:color="auto"/>
            <w:bottom w:val="none" w:sz="0" w:space="0" w:color="auto"/>
            <w:right w:val="none" w:sz="0" w:space="0" w:color="auto"/>
          </w:divBdr>
        </w:div>
      </w:divsChild>
    </w:div>
    <w:div w:id="1163349559">
      <w:bodyDiv w:val="1"/>
      <w:marLeft w:val="0"/>
      <w:marRight w:val="0"/>
      <w:marTop w:val="0"/>
      <w:marBottom w:val="0"/>
      <w:divBdr>
        <w:top w:val="none" w:sz="0" w:space="0" w:color="auto"/>
        <w:left w:val="none" w:sz="0" w:space="0" w:color="auto"/>
        <w:bottom w:val="none" w:sz="0" w:space="0" w:color="auto"/>
        <w:right w:val="none" w:sz="0" w:space="0" w:color="auto"/>
      </w:divBdr>
      <w:divsChild>
        <w:div w:id="2041857997">
          <w:marLeft w:val="360"/>
          <w:marRight w:val="0"/>
          <w:marTop w:val="200"/>
          <w:marBottom w:val="0"/>
          <w:divBdr>
            <w:top w:val="none" w:sz="0" w:space="0" w:color="auto"/>
            <w:left w:val="none" w:sz="0" w:space="0" w:color="auto"/>
            <w:bottom w:val="none" w:sz="0" w:space="0" w:color="auto"/>
            <w:right w:val="none" w:sz="0" w:space="0" w:color="auto"/>
          </w:divBdr>
        </w:div>
        <w:div w:id="372970312">
          <w:marLeft w:val="360"/>
          <w:marRight w:val="0"/>
          <w:marTop w:val="200"/>
          <w:marBottom w:val="0"/>
          <w:divBdr>
            <w:top w:val="none" w:sz="0" w:space="0" w:color="auto"/>
            <w:left w:val="none" w:sz="0" w:space="0" w:color="auto"/>
            <w:bottom w:val="none" w:sz="0" w:space="0" w:color="auto"/>
            <w:right w:val="none" w:sz="0" w:space="0" w:color="auto"/>
          </w:divBdr>
        </w:div>
        <w:div w:id="1285620694">
          <w:marLeft w:val="1080"/>
          <w:marRight w:val="0"/>
          <w:marTop w:val="100"/>
          <w:marBottom w:val="0"/>
          <w:divBdr>
            <w:top w:val="none" w:sz="0" w:space="0" w:color="auto"/>
            <w:left w:val="none" w:sz="0" w:space="0" w:color="auto"/>
            <w:bottom w:val="none" w:sz="0" w:space="0" w:color="auto"/>
            <w:right w:val="none" w:sz="0" w:space="0" w:color="auto"/>
          </w:divBdr>
        </w:div>
        <w:div w:id="1145778084">
          <w:marLeft w:val="1080"/>
          <w:marRight w:val="0"/>
          <w:marTop w:val="100"/>
          <w:marBottom w:val="0"/>
          <w:divBdr>
            <w:top w:val="none" w:sz="0" w:space="0" w:color="auto"/>
            <w:left w:val="none" w:sz="0" w:space="0" w:color="auto"/>
            <w:bottom w:val="none" w:sz="0" w:space="0" w:color="auto"/>
            <w:right w:val="none" w:sz="0" w:space="0" w:color="auto"/>
          </w:divBdr>
        </w:div>
      </w:divsChild>
    </w:div>
    <w:div w:id="1193495110">
      <w:bodyDiv w:val="1"/>
      <w:marLeft w:val="0"/>
      <w:marRight w:val="0"/>
      <w:marTop w:val="0"/>
      <w:marBottom w:val="0"/>
      <w:divBdr>
        <w:top w:val="none" w:sz="0" w:space="0" w:color="auto"/>
        <w:left w:val="none" w:sz="0" w:space="0" w:color="auto"/>
        <w:bottom w:val="none" w:sz="0" w:space="0" w:color="auto"/>
        <w:right w:val="none" w:sz="0" w:space="0" w:color="auto"/>
      </w:divBdr>
    </w:div>
    <w:div w:id="1213543986">
      <w:bodyDiv w:val="1"/>
      <w:marLeft w:val="0"/>
      <w:marRight w:val="0"/>
      <w:marTop w:val="0"/>
      <w:marBottom w:val="0"/>
      <w:divBdr>
        <w:top w:val="none" w:sz="0" w:space="0" w:color="auto"/>
        <w:left w:val="none" w:sz="0" w:space="0" w:color="auto"/>
        <w:bottom w:val="none" w:sz="0" w:space="0" w:color="auto"/>
        <w:right w:val="none" w:sz="0" w:space="0" w:color="auto"/>
      </w:divBdr>
    </w:div>
    <w:div w:id="1219514850">
      <w:bodyDiv w:val="1"/>
      <w:marLeft w:val="0"/>
      <w:marRight w:val="0"/>
      <w:marTop w:val="0"/>
      <w:marBottom w:val="0"/>
      <w:divBdr>
        <w:top w:val="none" w:sz="0" w:space="0" w:color="auto"/>
        <w:left w:val="none" w:sz="0" w:space="0" w:color="auto"/>
        <w:bottom w:val="none" w:sz="0" w:space="0" w:color="auto"/>
        <w:right w:val="none" w:sz="0" w:space="0" w:color="auto"/>
      </w:divBdr>
      <w:divsChild>
        <w:div w:id="417144345">
          <w:marLeft w:val="1080"/>
          <w:marRight w:val="0"/>
          <w:marTop w:val="100"/>
          <w:marBottom w:val="0"/>
          <w:divBdr>
            <w:top w:val="none" w:sz="0" w:space="0" w:color="auto"/>
            <w:left w:val="none" w:sz="0" w:space="0" w:color="auto"/>
            <w:bottom w:val="none" w:sz="0" w:space="0" w:color="auto"/>
            <w:right w:val="none" w:sz="0" w:space="0" w:color="auto"/>
          </w:divBdr>
        </w:div>
        <w:div w:id="263616649">
          <w:marLeft w:val="1800"/>
          <w:marRight w:val="0"/>
          <w:marTop w:val="100"/>
          <w:marBottom w:val="0"/>
          <w:divBdr>
            <w:top w:val="none" w:sz="0" w:space="0" w:color="auto"/>
            <w:left w:val="none" w:sz="0" w:space="0" w:color="auto"/>
            <w:bottom w:val="none" w:sz="0" w:space="0" w:color="auto"/>
            <w:right w:val="none" w:sz="0" w:space="0" w:color="auto"/>
          </w:divBdr>
        </w:div>
      </w:divsChild>
    </w:div>
    <w:div w:id="1225220502">
      <w:bodyDiv w:val="1"/>
      <w:marLeft w:val="0"/>
      <w:marRight w:val="0"/>
      <w:marTop w:val="0"/>
      <w:marBottom w:val="0"/>
      <w:divBdr>
        <w:top w:val="none" w:sz="0" w:space="0" w:color="auto"/>
        <w:left w:val="none" w:sz="0" w:space="0" w:color="auto"/>
        <w:bottom w:val="none" w:sz="0" w:space="0" w:color="auto"/>
        <w:right w:val="none" w:sz="0" w:space="0" w:color="auto"/>
      </w:divBdr>
      <w:divsChild>
        <w:div w:id="903563476">
          <w:marLeft w:val="547"/>
          <w:marRight w:val="0"/>
          <w:marTop w:val="101"/>
          <w:marBottom w:val="0"/>
          <w:divBdr>
            <w:top w:val="none" w:sz="0" w:space="0" w:color="auto"/>
            <w:left w:val="none" w:sz="0" w:space="0" w:color="auto"/>
            <w:bottom w:val="none" w:sz="0" w:space="0" w:color="auto"/>
            <w:right w:val="none" w:sz="0" w:space="0" w:color="auto"/>
          </w:divBdr>
        </w:div>
        <w:div w:id="1292051621">
          <w:marLeft w:val="1166"/>
          <w:marRight w:val="0"/>
          <w:marTop w:val="91"/>
          <w:marBottom w:val="0"/>
          <w:divBdr>
            <w:top w:val="none" w:sz="0" w:space="0" w:color="auto"/>
            <w:left w:val="none" w:sz="0" w:space="0" w:color="auto"/>
            <w:bottom w:val="none" w:sz="0" w:space="0" w:color="auto"/>
            <w:right w:val="none" w:sz="0" w:space="0" w:color="auto"/>
          </w:divBdr>
        </w:div>
        <w:div w:id="1719938001">
          <w:marLeft w:val="1800"/>
          <w:marRight w:val="0"/>
          <w:marTop w:val="72"/>
          <w:marBottom w:val="0"/>
          <w:divBdr>
            <w:top w:val="none" w:sz="0" w:space="0" w:color="auto"/>
            <w:left w:val="none" w:sz="0" w:space="0" w:color="auto"/>
            <w:bottom w:val="none" w:sz="0" w:space="0" w:color="auto"/>
            <w:right w:val="none" w:sz="0" w:space="0" w:color="auto"/>
          </w:divBdr>
        </w:div>
        <w:div w:id="889612802">
          <w:marLeft w:val="1166"/>
          <w:marRight w:val="0"/>
          <w:marTop w:val="91"/>
          <w:marBottom w:val="0"/>
          <w:divBdr>
            <w:top w:val="none" w:sz="0" w:space="0" w:color="auto"/>
            <w:left w:val="none" w:sz="0" w:space="0" w:color="auto"/>
            <w:bottom w:val="none" w:sz="0" w:space="0" w:color="auto"/>
            <w:right w:val="none" w:sz="0" w:space="0" w:color="auto"/>
          </w:divBdr>
        </w:div>
        <w:div w:id="528226388">
          <w:marLeft w:val="1166"/>
          <w:marRight w:val="0"/>
          <w:marTop w:val="91"/>
          <w:marBottom w:val="0"/>
          <w:divBdr>
            <w:top w:val="none" w:sz="0" w:space="0" w:color="auto"/>
            <w:left w:val="none" w:sz="0" w:space="0" w:color="auto"/>
            <w:bottom w:val="none" w:sz="0" w:space="0" w:color="auto"/>
            <w:right w:val="none" w:sz="0" w:space="0" w:color="auto"/>
          </w:divBdr>
        </w:div>
        <w:div w:id="1632980449">
          <w:marLeft w:val="1166"/>
          <w:marRight w:val="0"/>
          <w:marTop w:val="91"/>
          <w:marBottom w:val="0"/>
          <w:divBdr>
            <w:top w:val="none" w:sz="0" w:space="0" w:color="auto"/>
            <w:left w:val="none" w:sz="0" w:space="0" w:color="auto"/>
            <w:bottom w:val="none" w:sz="0" w:space="0" w:color="auto"/>
            <w:right w:val="none" w:sz="0" w:space="0" w:color="auto"/>
          </w:divBdr>
        </w:div>
        <w:div w:id="278951031">
          <w:marLeft w:val="1166"/>
          <w:marRight w:val="0"/>
          <w:marTop w:val="91"/>
          <w:marBottom w:val="0"/>
          <w:divBdr>
            <w:top w:val="none" w:sz="0" w:space="0" w:color="auto"/>
            <w:left w:val="none" w:sz="0" w:space="0" w:color="auto"/>
            <w:bottom w:val="none" w:sz="0" w:space="0" w:color="auto"/>
            <w:right w:val="none" w:sz="0" w:space="0" w:color="auto"/>
          </w:divBdr>
        </w:div>
        <w:div w:id="1228610712">
          <w:marLeft w:val="547"/>
          <w:marRight w:val="0"/>
          <w:marTop w:val="106"/>
          <w:marBottom w:val="0"/>
          <w:divBdr>
            <w:top w:val="none" w:sz="0" w:space="0" w:color="auto"/>
            <w:left w:val="none" w:sz="0" w:space="0" w:color="auto"/>
            <w:bottom w:val="none" w:sz="0" w:space="0" w:color="auto"/>
            <w:right w:val="none" w:sz="0" w:space="0" w:color="auto"/>
          </w:divBdr>
        </w:div>
        <w:div w:id="1811290919">
          <w:marLeft w:val="1166"/>
          <w:marRight w:val="0"/>
          <w:marTop w:val="91"/>
          <w:marBottom w:val="0"/>
          <w:divBdr>
            <w:top w:val="none" w:sz="0" w:space="0" w:color="auto"/>
            <w:left w:val="none" w:sz="0" w:space="0" w:color="auto"/>
            <w:bottom w:val="none" w:sz="0" w:space="0" w:color="auto"/>
            <w:right w:val="none" w:sz="0" w:space="0" w:color="auto"/>
          </w:divBdr>
        </w:div>
        <w:div w:id="1911768233">
          <w:marLeft w:val="1166"/>
          <w:marRight w:val="0"/>
          <w:marTop w:val="91"/>
          <w:marBottom w:val="0"/>
          <w:divBdr>
            <w:top w:val="none" w:sz="0" w:space="0" w:color="auto"/>
            <w:left w:val="none" w:sz="0" w:space="0" w:color="auto"/>
            <w:bottom w:val="none" w:sz="0" w:space="0" w:color="auto"/>
            <w:right w:val="none" w:sz="0" w:space="0" w:color="auto"/>
          </w:divBdr>
        </w:div>
        <w:div w:id="1578592464">
          <w:marLeft w:val="1166"/>
          <w:marRight w:val="0"/>
          <w:marTop w:val="91"/>
          <w:marBottom w:val="0"/>
          <w:divBdr>
            <w:top w:val="none" w:sz="0" w:space="0" w:color="auto"/>
            <w:left w:val="none" w:sz="0" w:space="0" w:color="auto"/>
            <w:bottom w:val="none" w:sz="0" w:space="0" w:color="auto"/>
            <w:right w:val="none" w:sz="0" w:space="0" w:color="auto"/>
          </w:divBdr>
        </w:div>
        <w:div w:id="2067603623">
          <w:marLeft w:val="1166"/>
          <w:marRight w:val="0"/>
          <w:marTop w:val="91"/>
          <w:marBottom w:val="0"/>
          <w:divBdr>
            <w:top w:val="none" w:sz="0" w:space="0" w:color="auto"/>
            <w:left w:val="none" w:sz="0" w:space="0" w:color="auto"/>
            <w:bottom w:val="none" w:sz="0" w:space="0" w:color="auto"/>
            <w:right w:val="none" w:sz="0" w:space="0" w:color="auto"/>
          </w:divBdr>
        </w:div>
      </w:divsChild>
    </w:div>
    <w:div w:id="1240213541">
      <w:bodyDiv w:val="1"/>
      <w:marLeft w:val="0"/>
      <w:marRight w:val="0"/>
      <w:marTop w:val="0"/>
      <w:marBottom w:val="0"/>
      <w:divBdr>
        <w:top w:val="none" w:sz="0" w:space="0" w:color="auto"/>
        <w:left w:val="none" w:sz="0" w:space="0" w:color="auto"/>
        <w:bottom w:val="none" w:sz="0" w:space="0" w:color="auto"/>
        <w:right w:val="none" w:sz="0" w:space="0" w:color="auto"/>
      </w:divBdr>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245535459">
      <w:bodyDiv w:val="1"/>
      <w:marLeft w:val="0"/>
      <w:marRight w:val="0"/>
      <w:marTop w:val="0"/>
      <w:marBottom w:val="0"/>
      <w:divBdr>
        <w:top w:val="none" w:sz="0" w:space="0" w:color="auto"/>
        <w:left w:val="none" w:sz="0" w:space="0" w:color="auto"/>
        <w:bottom w:val="none" w:sz="0" w:space="0" w:color="auto"/>
        <w:right w:val="none" w:sz="0" w:space="0" w:color="auto"/>
      </w:divBdr>
      <w:divsChild>
        <w:div w:id="1554318024">
          <w:marLeft w:val="547"/>
          <w:marRight w:val="0"/>
          <w:marTop w:val="96"/>
          <w:marBottom w:val="0"/>
          <w:divBdr>
            <w:top w:val="none" w:sz="0" w:space="0" w:color="auto"/>
            <w:left w:val="none" w:sz="0" w:space="0" w:color="auto"/>
            <w:bottom w:val="none" w:sz="0" w:space="0" w:color="auto"/>
            <w:right w:val="none" w:sz="0" w:space="0" w:color="auto"/>
          </w:divBdr>
        </w:div>
      </w:divsChild>
    </w:div>
    <w:div w:id="1251162971">
      <w:bodyDiv w:val="1"/>
      <w:marLeft w:val="0"/>
      <w:marRight w:val="0"/>
      <w:marTop w:val="0"/>
      <w:marBottom w:val="0"/>
      <w:divBdr>
        <w:top w:val="none" w:sz="0" w:space="0" w:color="auto"/>
        <w:left w:val="none" w:sz="0" w:space="0" w:color="auto"/>
        <w:bottom w:val="none" w:sz="0" w:space="0" w:color="auto"/>
        <w:right w:val="none" w:sz="0" w:space="0" w:color="auto"/>
      </w:divBdr>
      <w:divsChild>
        <w:div w:id="1166552843">
          <w:marLeft w:val="547"/>
          <w:marRight w:val="0"/>
          <w:marTop w:val="96"/>
          <w:marBottom w:val="0"/>
          <w:divBdr>
            <w:top w:val="none" w:sz="0" w:space="0" w:color="auto"/>
            <w:left w:val="none" w:sz="0" w:space="0" w:color="auto"/>
            <w:bottom w:val="none" w:sz="0" w:space="0" w:color="auto"/>
            <w:right w:val="none" w:sz="0" w:space="0" w:color="auto"/>
          </w:divBdr>
        </w:div>
      </w:divsChild>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34717966">
      <w:bodyDiv w:val="1"/>
      <w:marLeft w:val="0"/>
      <w:marRight w:val="0"/>
      <w:marTop w:val="0"/>
      <w:marBottom w:val="0"/>
      <w:divBdr>
        <w:top w:val="none" w:sz="0" w:space="0" w:color="auto"/>
        <w:left w:val="none" w:sz="0" w:space="0" w:color="auto"/>
        <w:bottom w:val="none" w:sz="0" w:space="0" w:color="auto"/>
        <w:right w:val="none" w:sz="0" w:space="0" w:color="auto"/>
      </w:divBdr>
      <w:divsChild>
        <w:div w:id="480200364">
          <w:marLeft w:val="1166"/>
          <w:marRight w:val="0"/>
          <w:marTop w:val="106"/>
          <w:marBottom w:val="0"/>
          <w:divBdr>
            <w:top w:val="none" w:sz="0" w:space="0" w:color="auto"/>
            <w:left w:val="none" w:sz="0" w:space="0" w:color="auto"/>
            <w:bottom w:val="none" w:sz="0" w:space="0" w:color="auto"/>
            <w:right w:val="none" w:sz="0" w:space="0" w:color="auto"/>
          </w:divBdr>
        </w:div>
      </w:divsChild>
    </w:div>
    <w:div w:id="1371152884">
      <w:bodyDiv w:val="1"/>
      <w:marLeft w:val="0"/>
      <w:marRight w:val="0"/>
      <w:marTop w:val="0"/>
      <w:marBottom w:val="0"/>
      <w:divBdr>
        <w:top w:val="none" w:sz="0" w:space="0" w:color="auto"/>
        <w:left w:val="none" w:sz="0" w:space="0" w:color="auto"/>
        <w:bottom w:val="none" w:sz="0" w:space="0" w:color="auto"/>
        <w:right w:val="none" w:sz="0" w:space="0" w:color="auto"/>
      </w:divBdr>
      <w:divsChild>
        <w:div w:id="2023776832">
          <w:marLeft w:val="547"/>
          <w:marRight w:val="0"/>
          <w:marTop w:val="120"/>
          <w:marBottom w:val="0"/>
          <w:divBdr>
            <w:top w:val="none" w:sz="0" w:space="0" w:color="auto"/>
            <w:left w:val="none" w:sz="0" w:space="0" w:color="auto"/>
            <w:bottom w:val="none" w:sz="0" w:space="0" w:color="auto"/>
            <w:right w:val="none" w:sz="0" w:space="0" w:color="auto"/>
          </w:divBdr>
        </w:div>
      </w:divsChild>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443528289">
      <w:bodyDiv w:val="1"/>
      <w:marLeft w:val="0"/>
      <w:marRight w:val="0"/>
      <w:marTop w:val="0"/>
      <w:marBottom w:val="0"/>
      <w:divBdr>
        <w:top w:val="none" w:sz="0" w:space="0" w:color="auto"/>
        <w:left w:val="none" w:sz="0" w:space="0" w:color="auto"/>
        <w:bottom w:val="none" w:sz="0" w:space="0" w:color="auto"/>
        <w:right w:val="none" w:sz="0" w:space="0" w:color="auto"/>
      </w:divBdr>
      <w:divsChild>
        <w:div w:id="365839259">
          <w:marLeft w:val="547"/>
          <w:marRight w:val="0"/>
          <w:marTop w:val="86"/>
          <w:marBottom w:val="0"/>
          <w:divBdr>
            <w:top w:val="none" w:sz="0" w:space="0" w:color="auto"/>
            <w:left w:val="none" w:sz="0" w:space="0" w:color="auto"/>
            <w:bottom w:val="none" w:sz="0" w:space="0" w:color="auto"/>
            <w:right w:val="none" w:sz="0" w:space="0" w:color="auto"/>
          </w:divBdr>
        </w:div>
        <w:div w:id="520048544">
          <w:marLeft w:val="1166"/>
          <w:marRight w:val="0"/>
          <w:marTop w:val="72"/>
          <w:marBottom w:val="0"/>
          <w:divBdr>
            <w:top w:val="none" w:sz="0" w:space="0" w:color="auto"/>
            <w:left w:val="none" w:sz="0" w:space="0" w:color="auto"/>
            <w:bottom w:val="none" w:sz="0" w:space="0" w:color="auto"/>
            <w:right w:val="none" w:sz="0" w:space="0" w:color="auto"/>
          </w:divBdr>
        </w:div>
        <w:div w:id="740254409">
          <w:marLeft w:val="1166"/>
          <w:marRight w:val="0"/>
          <w:marTop w:val="72"/>
          <w:marBottom w:val="0"/>
          <w:divBdr>
            <w:top w:val="none" w:sz="0" w:space="0" w:color="auto"/>
            <w:left w:val="none" w:sz="0" w:space="0" w:color="auto"/>
            <w:bottom w:val="none" w:sz="0" w:space="0" w:color="auto"/>
            <w:right w:val="none" w:sz="0" w:space="0" w:color="auto"/>
          </w:divBdr>
        </w:div>
        <w:div w:id="1425151609">
          <w:marLeft w:val="1800"/>
          <w:marRight w:val="0"/>
          <w:marTop w:val="62"/>
          <w:marBottom w:val="0"/>
          <w:divBdr>
            <w:top w:val="none" w:sz="0" w:space="0" w:color="auto"/>
            <w:left w:val="none" w:sz="0" w:space="0" w:color="auto"/>
            <w:bottom w:val="none" w:sz="0" w:space="0" w:color="auto"/>
            <w:right w:val="none" w:sz="0" w:space="0" w:color="auto"/>
          </w:divBdr>
        </w:div>
        <w:div w:id="87166313">
          <w:marLeft w:val="1800"/>
          <w:marRight w:val="0"/>
          <w:marTop w:val="62"/>
          <w:marBottom w:val="0"/>
          <w:divBdr>
            <w:top w:val="none" w:sz="0" w:space="0" w:color="auto"/>
            <w:left w:val="none" w:sz="0" w:space="0" w:color="auto"/>
            <w:bottom w:val="none" w:sz="0" w:space="0" w:color="auto"/>
            <w:right w:val="none" w:sz="0" w:space="0" w:color="auto"/>
          </w:divBdr>
        </w:div>
        <w:div w:id="223640808">
          <w:marLeft w:val="1166"/>
          <w:marRight w:val="0"/>
          <w:marTop w:val="72"/>
          <w:marBottom w:val="0"/>
          <w:divBdr>
            <w:top w:val="none" w:sz="0" w:space="0" w:color="auto"/>
            <w:left w:val="none" w:sz="0" w:space="0" w:color="auto"/>
            <w:bottom w:val="none" w:sz="0" w:space="0" w:color="auto"/>
            <w:right w:val="none" w:sz="0" w:space="0" w:color="auto"/>
          </w:divBdr>
        </w:div>
        <w:div w:id="338194774">
          <w:marLeft w:val="1166"/>
          <w:marRight w:val="0"/>
          <w:marTop w:val="72"/>
          <w:marBottom w:val="0"/>
          <w:divBdr>
            <w:top w:val="none" w:sz="0" w:space="0" w:color="auto"/>
            <w:left w:val="none" w:sz="0" w:space="0" w:color="auto"/>
            <w:bottom w:val="none" w:sz="0" w:space="0" w:color="auto"/>
            <w:right w:val="none" w:sz="0" w:space="0" w:color="auto"/>
          </w:divBdr>
        </w:div>
        <w:div w:id="602038023">
          <w:marLeft w:val="1166"/>
          <w:marRight w:val="0"/>
          <w:marTop w:val="72"/>
          <w:marBottom w:val="0"/>
          <w:divBdr>
            <w:top w:val="none" w:sz="0" w:space="0" w:color="auto"/>
            <w:left w:val="none" w:sz="0" w:space="0" w:color="auto"/>
            <w:bottom w:val="none" w:sz="0" w:space="0" w:color="auto"/>
            <w:right w:val="none" w:sz="0" w:space="0" w:color="auto"/>
          </w:divBdr>
        </w:div>
        <w:div w:id="606231801">
          <w:marLeft w:val="1166"/>
          <w:marRight w:val="0"/>
          <w:marTop w:val="72"/>
          <w:marBottom w:val="0"/>
          <w:divBdr>
            <w:top w:val="none" w:sz="0" w:space="0" w:color="auto"/>
            <w:left w:val="none" w:sz="0" w:space="0" w:color="auto"/>
            <w:bottom w:val="none" w:sz="0" w:space="0" w:color="auto"/>
            <w:right w:val="none" w:sz="0" w:space="0" w:color="auto"/>
          </w:divBdr>
        </w:div>
      </w:divsChild>
    </w:div>
    <w:div w:id="1454137072">
      <w:bodyDiv w:val="1"/>
      <w:marLeft w:val="0"/>
      <w:marRight w:val="0"/>
      <w:marTop w:val="0"/>
      <w:marBottom w:val="0"/>
      <w:divBdr>
        <w:top w:val="none" w:sz="0" w:space="0" w:color="auto"/>
        <w:left w:val="none" w:sz="0" w:space="0" w:color="auto"/>
        <w:bottom w:val="none" w:sz="0" w:space="0" w:color="auto"/>
        <w:right w:val="none" w:sz="0" w:space="0" w:color="auto"/>
      </w:divBdr>
      <w:divsChild>
        <w:div w:id="197352806">
          <w:marLeft w:val="547"/>
          <w:marRight w:val="0"/>
          <w:marTop w:val="115"/>
          <w:marBottom w:val="0"/>
          <w:divBdr>
            <w:top w:val="none" w:sz="0" w:space="0" w:color="auto"/>
            <w:left w:val="none" w:sz="0" w:space="0" w:color="auto"/>
            <w:bottom w:val="none" w:sz="0" w:space="0" w:color="auto"/>
            <w:right w:val="none" w:sz="0" w:space="0" w:color="auto"/>
          </w:divBdr>
        </w:div>
        <w:div w:id="1241134563">
          <w:marLeft w:val="547"/>
          <w:marRight w:val="0"/>
          <w:marTop w:val="115"/>
          <w:marBottom w:val="0"/>
          <w:divBdr>
            <w:top w:val="none" w:sz="0" w:space="0" w:color="auto"/>
            <w:left w:val="none" w:sz="0" w:space="0" w:color="auto"/>
            <w:bottom w:val="none" w:sz="0" w:space="0" w:color="auto"/>
            <w:right w:val="none" w:sz="0" w:space="0" w:color="auto"/>
          </w:divBdr>
        </w:div>
      </w:divsChild>
    </w:div>
    <w:div w:id="1498229389">
      <w:bodyDiv w:val="1"/>
      <w:marLeft w:val="0"/>
      <w:marRight w:val="0"/>
      <w:marTop w:val="0"/>
      <w:marBottom w:val="0"/>
      <w:divBdr>
        <w:top w:val="none" w:sz="0" w:space="0" w:color="auto"/>
        <w:left w:val="none" w:sz="0" w:space="0" w:color="auto"/>
        <w:bottom w:val="none" w:sz="0" w:space="0" w:color="auto"/>
        <w:right w:val="none" w:sz="0" w:space="0" w:color="auto"/>
      </w:divBdr>
      <w:divsChild>
        <w:div w:id="282425100">
          <w:marLeft w:val="1166"/>
          <w:marRight w:val="0"/>
          <w:marTop w:val="86"/>
          <w:marBottom w:val="0"/>
          <w:divBdr>
            <w:top w:val="none" w:sz="0" w:space="0" w:color="auto"/>
            <w:left w:val="none" w:sz="0" w:space="0" w:color="auto"/>
            <w:bottom w:val="none" w:sz="0" w:space="0" w:color="auto"/>
            <w:right w:val="none" w:sz="0" w:space="0" w:color="auto"/>
          </w:divBdr>
        </w:div>
        <w:div w:id="371538437">
          <w:marLeft w:val="1166"/>
          <w:marRight w:val="0"/>
          <w:marTop w:val="86"/>
          <w:marBottom w:val="0"/>
          <w:divBdr>
            <w:top w:val="none" w:sz="0" w:space="0" w:color="auto"/>
            <w:left w:val="none" w:sz="0" w:space="0" w:color="auto"/>
            <w:bottom w:val="none" w:sz="0" w:space="0" w:color="auto"/>
            <w:right w:val="none" w:sz="0" w:space="0" w:color="auto"/>
          </w:divBdr>
        </w:div>
        <w:div w:id="1893074287">
          <w:marLeft w:val="1800"/>
          <w:marRight w:val="0"/>
          <w:marTop w:val="72"/>
          <w:marBottom w:val="0"/>
          <w:divBdr>
            <w:top w:val="none" w:sz="0" w:space="0" w:color="auto"/>
            <w:left w:val="none" w:sz="0" w:space="0" w:color="auto"/>
            <w:bottom w:val="none" w:sz="0" w:space="0" w:color="auto"/>
            <w:right w:val="none" w:sz="0" w:space="0" w:color="auto"/>
          </w:divBdr>
        </w:div>
        <w:div w:id="1935436426">
          <w:marLeft w:val="1800"/>
          <w:marRight w:val="0"/>
          <w:marTop w:val="72"/>
          <w:marBottom w:val="0"/>
          <w:divBdr>
            <w:top w:val="none" w:sz="0" w:space="0" w:color="auto"/>
            <w:left w:val="none" w:sz="0" w:space="0" w:color="auto"/>
            <w:bottom w:val="none" w:sz="0" w:space="0" w:color="auto"/>
            <w:right w:val="none" w:sz="0" w:space="0" w:color="auto"/>
          </w:divBdr>
        </w:div>
        <w:div w:id="1715613695">
          <w:marLeft w:val="1800"/>
          <w:marRight w:val="0"/>
          <w:marTop w:val="72"/>
          <w:marBottom w:val="0"/>
          <w:divBdr>
            <w:top w:val="none" w:sz="0" w:space="0" w:color="auto"/>
            <w:left w:val="none" w:sz="0" w:space="0" w:color="auto"/>
            <w:bottom w:val="none" w:sz="0" w:space="0" w:color="auto"/>
            <w:right w:val="none" w:sz="0" w:space="0" w:color="auto"/>
          </w:divBdr>
        </w:div>
      </w:divsChild>
    </w:div>
    <w:div w:id="1502693146">
      <w:bodyDiv w:val="1"/>
      <w:marLeft w:val="0"/>
      <w:marRight w:val="0"/>
      <w:marTop w:val="0"/>
      <w:marBottom w:val="0"/>
      <w:divBdr>
        <w:top w:val="none" w:sz="0" w:space="0" w:color="auto"/>
        <w:left w:val="none" w:sz="0" w:space="0" w:color="auto"/>
        <w:bottom w:val="none" w:sz="0" w:space="0" w:color="auto"/>
        <w:right w:val="none" w:sz="0" w:space="0" w:color="auto"/>
      </w:divBdr>
      <w:divsChild>
        <w:div w:id="988359927">
          <w:marLeft w:val="547"/>
          <w:marRight w:val="0"/>
          <w:marTop w:val="86"/>
          <w:marBottom w:val="0"/>
          <w:divBdr>
            <w:top w:val="none" w:sz="0" w:space="0" w:color="auto"/>
            <w:left w:val="none" w:sz="0" w:space="0" w:color="auto"/>
            <w:bottom w:val="none" w:sz="0" w:space="0" w:color="auto"/>
            <w:right w:val="none" w:sz="0" w:space="0" w:color="auto"/>
          </w:divBdr>
        </w:div>
        <w:div w:id="264266916">
          <w:marLeft w:val="1166"/>
          <w:marRight w:val="0"/>
          <w:marTop w:val="72"/>
          <w:marBottom w:val="0"/>
          <w:divBdr>
            <w:top w:val="none" w:sz="0" w:space="0" w:color="auto"/>
            <w:left w:val="none" w:sz="0" w:space="0" w:color="auto"/>
            <w:bottom w:val="none" w:sz="0" w:space="0" w:color="auto"/>
            <w:right w:val="none" w:sz="0" w:space="0" w:color="auto"/>
          </w:divBdr>
        </w:div>
        <w:div w:id="529533881">
          <w:marLeft w:val="1166"/>
          <w:marRight w:val="0"/>
          <w:marTop w:val="72"/>
          <w:marBottom w:val="0"/>
          <w:divBdr>
            <w:top w:val="none" w:sz="0" w:space="0" w:color="auto"/>
            <w:left w:val="none" w:sz="0" w:space="0" w:color="auto"/>
            <w:bottom w:val="none" w:sz="0" w:space="0" w:color="auto"/>
            <w:right w:val="none" w:sz="0" w:space="0" w:color="auto"/>
          </w:divBdr>
        </w:div>
        <w:div w:id="1112629817">
          <w:marLeft w:val="1166"/>
          <w:marRight w:val="0"/>
          <w:marTop w:val="72"/>
          <w:marBottom w:val="0"/>
          <w:divBdr>
            <w:top w:val="none" w:sz="0" w:space="0" w:color="auto"/>
            <w:left w:val="none" w:sz="0" w:space="0" w:color="auto"/>
            <w:bottom w:val="none" w:sz="0" w:space="0" w:color="auto"/>
            <w:right w:val="none" w:sz="0" w:space="0" w:color="auto"/>
          </w:divBdr>
        </w:div>
      </w:divsChild>
    </w:div>
    <w:div w:id="1505894096">
      <w:bodyDiv w:val="1"/>
      <w:marLeft w:val="0"/>
      <w:marRight w:val="0"/>
      <w:marTop w:val="0"/>
      <w:marBottom w:val="0"/>
      <w:divBdr>
        <w:top w:val="none" w:sz="0" w:space="0" w:color="auto"/>
        <w:left w:val="none" w:sz="0" w:space="0" w:color="auto"/>
        <w:bottom w:val="none" w:sz="0" w:space="0" w:color="auto"/>
        <w:right w:val="none" w:sz="0" w:space="0" w:color="auto"/>
      </w:divBdr>
    </w:div>
    <w:div w:id="1614509959">
      <w:bodyDiv w:val="1"/>
      <w:marLeft w:val="0"/>
      <w:marRight w:val="0"/>
      <w:marTop w:val="0"/>
      <w:marBottom w:val="0"/>
      <w:divBdr>
        <w:top w:val="none" w:sz="0" w:space="0" w:color="auto"/>
        <w:left w:val="none" w:sz="0" w:space="0" w:color="auto"/>
        <w:bottom w:val="none" w:sz="0" w:space="0" w:color="auto"/>
        <w:right w:val="none" w:sz="0" w:space="0" w:color="auto"/>
      </w:divBdr>
      <w:divsChild>
        <w:div w:id="842864010">
          <w:marLeft w:val="547"/>
          <w:marRight w:val="0"/>
          <w:marTop w:val="96"/>
          <w:marBottom w:val="0"/>
          <w:divBdr>
            <w:top w:val="none" w:sz="0" w:space="0" w:color="auto"/>
            <w:left w:val="none" w:sz="0" w:space="0" w:color="auto"/>
            <w:bottom w:val="none" w:sz="0" w:space="0" w:color="auto"/>
            <w:right w:val="none" w:sz="0" w:space="0" w:color="auto"/>
          </w:divBdr>
        </w:div>
      </w:divsChild>
    </w:div>
    <w:div w:id="1633755987">
      <w:bodyDiv w:val="1"/>
      <w:marLeft w:val="0"/>
      <w:marRight w:val="0"/>
      <w:marTop w:val="0"/>
      <w:marBottom w:val="0"/>
      <w:divBdr>
        <w:top w:val="none" w:sz="0" w:space="0" w:color="auto"/>
        <w:left w:val="none" w:sz="0" w:space="0" w:color="auto"/>
        <w:bottom w:val="none" w:sz="0" w:space="0" w:color="auto"/>
        <w:right w:val="none" w:sz="0" w:space="0" w:color="auto"/>
      </w:divBdr>
    </w:div>
    <w:div w:id="1637485350">
      <w:bodyDiv w:val="1"/>
      <w:marLeft w:val="0"/>
      <w:marRight w:val="0"/>
      <w:marTop w:val="0"/>
      <w:marBottom w:val="0"/>
      <w:divBdr>
        <w:top w:val="none" w:sz="0" w:space="0" w:color="auto"/>
        <w:left w:val="none" w:sz="0" w:space="0" w:color="auto"/>
        <w:bottom w:val="none" w:sz="0" w:space="0" w:color="auto"/>
        <w:right w:val="none" w:sz="0" w:space="0" w:color="auto"/>
      </w:divBdr>
      <w:divsChild>
        <w:div w:id="1591545015">
          <w:marLeft w:val="547"/>
          <w:marRight w:val="0"/>
          <w:marTop w:val="86"/>
          <w:marBottom w:val="0"/>
          <w:divBdr>
            <w:top w:val="none" w:sz="0" w:space="0" w:color="auto"/>
            <w:left w:val="none" w:sz="0" w:space="0" w:color="auto"/>
            <w:bottom w:val="none" w:sz="0" w:space="0" w:color="auto"/>
            <w:right w:val="none" w:sz="0" w:space="0" w:color="auto"/>
          </w:divBdr>
        </w:div>
      </w:divsChild>
    </w:div>
    <w:div w:id="1642729768">
      <w:bodyDiv w:val="1"/>
      <w:marLeft w:val="0"/>
      <w:marRight w:val="0"/>
      <w:marTop w:val="0"/>
      <w:marBottom w:val="0"/>
      <w:divBdr>
        <w:top w:val="none" w:sz="0" w:space="0" w:color="auto"/>
        <w:left w:val="none" w:sz="0" w:space="0" w:color="auto"/>
        <w:bottom w:val="none" w:sz="0" w:space="0" w:color="auto"/>
        <w:right w:val="none" w:sz="0" w:space="0" w:color="auto"/>
      </w:divBdr>
      <w:divsChild>
        <w:div w:id="1216895203">
          <w:marLeft w:val="547"/>
          <w:marRight w:val="0"/>
          <w:marTop w:val="96"/>
          <w:marBottom w:val="0"/>
          <w:divBdr>
            <w:top w:val="none" w:sz="0" w:space="0" w:color="auto"/>
            <w:left w:val="none" w:sz="0" w:space="0" w:color="auto"/>
            <w:bottom w:val="none" w:sz="0" w:space="0" w:color="auto"/>
            <w:right w:val="none" w:sz="0" w:space="0" w:color="auto"/>
          </w:divBdr>
        </w:div>
        <w:div w:id="802848186">
          <w:marLeft w:val="1166"/>
          <w:marRight w:val="0"/>
          <w:marTop w:val="82"/>
          <w:marBottom w:val="0"/>
          <w:divBdr>
            <w:top w:val="none" w:sz="0" w:space="0" w:color="auto"/>
            <w:left w:val="none" w:sz="0" w:space="0" w:color="auto"/>
            <w:bottom w:val="none" w:sz="0" w:space="0" w:color="auto"/>
            <w:right w:val="none" w:sz="0" w:space="0" w:color="auto"/>
          </w:divBdr>
        </w:div>
        <w:div w:id="313488087">
          <w:marLeft w:val="1800"/>
          <w:marRight w:val="0"/>
          <w:marTop w:val="67"/>
          <w:marBottom w:val="0"/>
          <w:divBdr>
            <w:top w:val="none" w:sz="0" w:space="0" w:color="auto"/>
            <w:left w:val="none" w:sz="0" w:space="0" w:color="auto"/>
            <w:bottom w:val="none" w:sz="0" w:space="0" w:color="auto"/>
            <w:right w:val="none" w:sz="0" w:space="0" w:color="auto"/>
          </w:divBdr>
        </w:div>
        <w:div w:id="1243371875">
          <w:marLeft w:val="1800"/>
          <w:marRight w:val="0"/>
          <w:marTop w:val="67"/>
          <w:marBottom w:val="0"/>
          <w:divBdr>
            <w:top w:val="none" w:sz="0" w:space="0" w:color="auto"/>
            <w:left w:val="none" w:sz="0" w:space="0" w:color="auto"/>
            <w:bottom w:val="none" w:sz="0" w:space="0" w:color="auto"/>
            <w:right w:val="none" w:sz="0" w:space="0" w:color="auto"/>
          </w:divBdr>
        </w:div>
        <w:div w:id="1885217200">
          <w:marLeft w:val="1800"/>
          <w:marRight w:val="0"/>
          <w:marTop w:val="67"/>
          <w:marBottom w:val="0"/>
          <w:divBdr>
            <w:top w:val="none" w:sz="0" w:space="0" w:color="auto"/>
            <w:left w:val="none" w:sz="0" w:space="0" w:color="auto"/>
            <w:bottom w:val="none" w:sz="0" w:space="0" w:color="auto"/>
            <w:right w:val="none" w:sz="0" w:space="0" w:color="auto"/>
          </w:divBdr>
        </w:div>
        <w:div w:id="1526824253">
          <w:marLeft w:val="1166"/>
          <w:marRight w:val="0"/>
          <w:marTop w:val="82"/>
          <w:marBottom w:val="0"/>
          <w:divBdr>
            <w:top w:val="none" w:sz="0" w:space="0" w:color="auto"/>
            <w:left w:val="none" w:sz="0" w:space="0" w:color="auto"/>
            <w:bottom w:val="none" w:sz="0" w:space="0" w:color="auto"/>
            <w:right w:val="none" w:sz="0" w:space="0" w:color="auto"/>
          </w:divBdr>
        </w:div>
        <w:div w:id="441385587">
          <w:marLeft w:val="1800"/>
          <w:marRight w:val="0"/>
          <w:marTop w:val="67"/>
          <w:marBottom w:val="0"/>
          <w:divBdr>
            <w:top w:val="none" w:sz="0" w:space="0" w:color="auto"/>
            <w:left w:val="none" w:sz="0" w:space="0" w:color="auto"/>
            <w:bottom w:val="none" w:sz="0" w:space="0" w:color="auto"/>
            <w:right w:val="none" w:sz="0" w:space="0" w:color="auto"/>
          </w:divBdr>
        </w:div>
        <w:div w:id="1010983052">
          <w:marLeft w:val="1800"/>
          <w:marRight w:val="0"/>
          <w:marTop w:val="67"/>
          <w:marBottom w:val="0"/>
          <w:divBdr>
            <w:top w:val="none" w:sz="0" w:space="0" w:color="auto"/>
            <w:left w:val="none" w:sz="0" w:space="0" w:color="auto"/>
            <w:bottom w:val="none" w:sz="0" w:space="0" w:color="auto"/>
            <w:right w:val="none" w:sz="0" w:space="0" w:color="auto"/>
          </w:divBdr>
        </w:div>
        <w:div w:id="4528215">
          <w:marLeft w:val="1166"/>
          <w:marRight w:val="0"/>
          <w:marTop w:val="82"/>
          <w:marBottom w:val="0"/>
          <w:divBdr>
            <w:top w:val="none" w:sz="0" w:space="0" w:color="auto"/>
            <w:left w:val="none" w:sz="0" w:space="0" w:color="auto"/>
            <w:bottom w:val="none" w:sz="0" w:space="0" w:color="auto"/>
            <w:right w:val="none" w:sz="0" w:space="0" w:color="auto"/>
          </w:divBdr>
        </w:div>
        <w:div w:id="1528525085">
          <w:marLeft w:val="1800"/>
          <w:marRight w:val="0"/>
          <w:marTop w:val="67"/>
          <w:marBottom w:val="0"/>
          <w:divBdr>
            <w:top w:val="none" w:sz="0" w:space="0" w:color="auto"/>
            <w:left w:val="none" w:sz="0" w:space="0" w:color="auto"/>
            <w:bottom w:val="none" w:sz="0" w:space="0" w:color="auto"/>
            <w:right w:val="none" w:sz="0" w:space="0" w:color="auto"/>
          </w:divBdr>
        </w:div>
        <w:div w:id="260842869">
          <w:marLeft w:val="1800"/>
          <w:marRight w:val="0"/>
          <w:marTop w:val="67"/>
          <w:marBottom w:val="0"/>
          <w:divBdr>
            <w:top w:val="none" w:sz="0" w:space="0" w:color="auto"/>
            <w:left w:val="none" w:sz="0" w:space="0" w:color="auto"/>
            <w:bottom w:val="none" w:sz="0" w:space="0" w:color="auto"/>
            <w:right w:val="none" w:sz="0" w:space="0" w:color="auto"/>
          </w:divBdr>
        </w:div>
        <w:div w:id="947808769">
          <w:marLeft w:val="1800"/>
          <w:marRight w:val="0"/>
          <w:marTop w:val="67"/>
          <w:marBottom w:val="0"/>
          <w:divBdr>
            <w:top w:val="none" w:sz="0" w:space="0" w:color="auto"/>
            <w:left w:val="none" w:sz="0" w:space="0" w:color="auto"/>
            <w:bottom w:val="none" w:sz="0" w:space="0" w:color="auto"/>
            <w:right w:val="none" w:sz="0" w:space="0" w:color="auto"/>
          </w:divBdr>
        </w:div>
        <w:div w:id="108934628">
          <w:marLeft w:val="1166"/>
          <w:marRight w:val="0"/>
          <w:marTop w:val="82"/>
          <w:marBottom w:val="0"/>
          <w:divBdr>
            <w:top w:val="none" w:sz="0" w:space="0" w:color="auto"/>
            <w:left w:val="none" w:sz="0" w:space="0" w:color="auto"/>
            <w:bottom w:val="none" w:sz="0" w:space="0" w:color="auto"/>
            <w:right w:val="none" w:sz="0" w:space="0" w:color="auto"/>
          </w:divBdr>
        </w:div>
        <w:div w:id="723915452">
          <w:marLeft w:val="1800"/>
          <w:marRight w:val="0"/>
          <w:marTop w:val="67"/>
          <w:marBottom w:val="0"/>
          <w:divBdr>
            <w:top w:val="none" w:sz="0" w:space="0" w:color="auto"/>
            <w:left w:val="none" w:sz="0" w:space="0" w:color="auto"/>
            <w:bottom w:val="none" w:sz="0" w:space="0" w:color="auto"/>
            <w:right w:val="none" w:sz="0" w:space="0" w:color="auto"/>
          </w:divBdr>
        </w:div>
        <w:div w:id="2008824722">
          <w:marLeft w:val="1800"/>
          <w:marRight w:val="0"/>
          <w:marTop w:val="67"/>
          <w:marBottom w:val="0"/>
          <w:divBdr>
            <w:top w:val="none" w:sz="0" w:space="0" w:color="auto"/>
            <w:left w:val="none" w:sz="0" w:space="0" w:color="auto"/>
            <w:bottom w:val="none" w:sz="0" w:space="0" w:color="auto"/>
            <w:right w:val="none" w:sz="0" w:space="0" w:color="auto"/>
          </w:divBdr>
        </w:div>
      </w:divsChild>
    </w:div>
    <w:div w:id="1662268671">
      <w:bodyDiv w:val="1"/>
      <w:marLeft w:val="0"/>
      <w:marRight w:val="0"/>
      <w:marTop w:val="0"/>
      <w:marBottom w:val="0"/>
      <w:divBdr>
        <w:top w:val="none" w:sz="0" w:space="0" w:color="auto"/>
        <w:left w:val="none" w:sz="0" w:space="0" w:color="auto"/>
        <w:bottom w:val="none" w:sz="0" w:space="0" w:color="auto"/>
        <w:right w:val="none" w:sz="0" w:space="0" w:color="auto"/>
      </w:divBdr>
    </w:div>
    <w:div w:id="1667585151">
      <w:bodyDiv w:val="1"/>
      <w:marLeft w:val="0"/>
      <w:marRight w:val="0"/>
      <w:marTop w:val="0"/>
      <w:marBottom w:val="0"/>
      <w:divBdr>
        <w:top w:val="none" w:sz="0" w:space="0" w:color="auto"/>
        <w:left w:val="none" w:sz="0" w:space="0" w:color="auto"/>
        <w:bottom w:val="none" w:sz="0" w:space="0" w:color="auto"/>
        <w:right w:val="none" w:sz="0" w:space="0" w:color="auto"/>
      </w:divBdr>
      <w:divsChild>
        <w:div w:id="1746762886">
          <w:marLeft w:val="360"/>
          <w:marRight w:val="0"/>
          <w:marTop w:val="200"/>
          <w:marBottom w:val="0"/>
          <w:divBdr>
            <w:top w:val="none" w:sz="0" w:space="0" w:color="auto"/>
            <w:left w:val="none" w:sz="0" w:space="0" w:color="auto"/>
            <w:bottom w:val="none" w:sz="0" w:space="0" w:color="auto"/>
            <w:right w:val="none" w:sz="0" w:space="0" w:color="auto"/>
          </w:divBdr>
        </w:div>
        <w:div w:id="2058503819">
          <w:marLeft w:val="360"/>
          <w:marRight w:val="0"/>
          <w:marTop w:val="200"/>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704747009">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47217432">
      <w:bodyDiv w:val="1"/>
      <w:marLeft w:val="0"/>
      <w:marRight w:val="0"/>
      <w:marTop w:val="0"/>
      <w:marBottom w:val="0"/>
      <w:divBdr>
        <w:top w:val="none" w:sz="0" w:space="0" w:color="auto"/>
        <w:left w:val="none" w:sz="0" w:space="0" w:color="auto"/>
        <w:bottom w:val="none" w:sz="0" w:space="0" w:color="auto"/>
        <w:right w:val="none" w:sz="0" w:space="0" w:color="auto"/>
      </w:divBdr>
    </w:div>
    <w:div w:id="1764955952">
      <w:bodyDiv w:val="1"/>
      <w:marLeft w:val="0"/>
      <w:marRight w:val="0"/>
      <w:marTop w:val="0"/>
      <w:marBottom w:val="0"/>
      <w:divBdr>
        <w:top w:val="none" w:sz="0" w:space="0" w:color="auto"/>
        <w:left w:val="none" w:sz="0" w:space="0" w:color="auto"/>
        <w:bottom w:val="none" w:sz="0" w:space="0" w:color="auto"/>
        <w:right w:val="none" w:sz="0" w:space="0" w:color="auto"/>
      </w:divBdr>
      <w:divsChild>
        <w:div w:id="1066294119">
          <w:marLeft w:val="360"/>
          <w:marRight w:val="0"/>
          <w:marTop w:val="200"/>
          <w:marBottom w:val="0"/>
          <w:divBdr>
            <w:top w:val="none" w:sz="0" w:space="0" w:color="auto"/>
            <w:left w:val="none" w:sz="0" w:space="0" w:color="auto"/>
            <w:bottom w:val="none" w:sz="0" w:space="0" w:color="auto"/>
            <w:right w:val="none" w:sz="0" w:space="0" w:color="auto"/>
          </w:divBdr>
        </w:div>
        <w:div w:id="1224026716">
          <w:marLeft w:val="1080"/>
          <w:marRight w:val="0"/>
          <w:marTop w:val="100"/>
          <w:marBottom w:val="0"/>
          <w:divBdr>
            <w:top w:val="none" w:sz="0" w:space="0" w:color="auto"/>
            <w:left w:val="none" w:sz="0" w:space="0" w:color="auto"/>
            <w:bottom w:val="none" w:sz="0" w:space="0" w:color="auto"/>
            <w:right w:val="none" w:sz="0" w:space="0" w:color="auto"/>
          </w:divBdr>
        </w:div>
        <w:div w:id="732584805">
          <w:marLeft w:val="1080"/>
          <w:marRight w:val="0"/>
          <w:marTop w:val="100"/>
          <w:marBottom w:val="0"/>
          <w:divBdr>
            <w:top w:val="none" w:sz="0" w:space="0" w:color="auto"/>
            <w:left w:val="none" w:sz="0" w:space="0" w:color="auto"/>
            <w:bottom w:val="none" w:sz="0" w:space="0" w:color="auto"/>
            <w:right w:val="none" w:sz="0" w:space="0" w:color="auto"/>
          </w:divBdr>
        </w:div>
        <w:div w:id="199977669">
          <w:marLeft w:val="1800"/>
          <w:marRight w:val="0"/>
          <w:marTop w:val="100"/>
          <w:marBottom w:val="0"/>
          <w:divBdr>
            <w:top w:val="none" w:sz="0" w:space="0" w:color="auto"/>
            <w:left w:val="none" w:sz="0" w:space="0" w:color="auto"/>
            <w:bottom w:val="none" w:sz="0" w:space="0" w:color="auto"/>
            <w:right w:val="none" w:sz="0" w:space="0" w:color="auto"/>
          </w:divBdr>
        </w:div>
        <w:div w:id="1297569589">
          <w:marLeft w:val="1800"/>
          <w:marRight w:val="0"/>
          <w:marTop w:val="100"/>
          <w:marBottom w:val="0"/>
          <w:divBdr>
            <w:top w:val="none" w:sz="0" w:space="0" w:color="auto"/>
            <w:left w:val="none" w:sz="0" w:space="0" w:color="auto"/>
            <w:bottom w:val="none" w:sz="0" w:space="0" w:color="auto"/>
            <w:right w:val="none" w:sz="0" w:space="0" w:color="auto"/>
          </w:divBdr>
        </w:div>
        <w:div w:id="262808594">
          <w:marLeft w:val="1080"/>
          <w:marRight w:val="0"/>
          <w:marTop w:val="100"/>
          <w:marBottom w:val="0"/>
          <w:divBdr>
            <w:top w:val="none" w:sz="0" w:space="0" w:color="auto"/>
            <w:left w:val="none" w:sz="0" w:space="0" w:color="auto"/>
            <w:bottom w:val="none" w:sz="0" w:space="0" w:color="auto"/>
            <w:right w:val="none" w:sz="0" w:space="0" w:color="auto"/>
          </w:divBdr>
        </w:div>
      </w:divsChild>
    </w:div>
    <w:div w:id="1779058737">
      <w:bodyDiv w:val="1"/>
      <w:marLeft w:val="0"/>
      <w:marRight w:val="0"/>
      <w:marTop w:val="0"/>
      <w:marBottom w:val="0"/>
      <w:divBdr>
        <w:top w:val="none" w:sz="0" w:space="0" w:color="auto"/>
        <w:left w:val="none" w:sz="0" w:space="0" w:color="auto"/>
        <w:bottom w:val="none" w:sz="0" w:space="0" w:color="auto"/>
        <w:right w:val="none" w:sz="0" w:space="0" w:color="auto"/>
      </w:divBdr>
      <w:divsChild>
        <w:div w:id="1745565684">
          <w:marLeft w:val="1080"/>
          <w:marRight w:val="0"/>
          <w:marTop w:val="100"/>
          <w:marBottom w:val="0"/>
          <w:divBdr>
            <w:top w:val="none" w:sz="0" w:space="0" w:color="auto"/>
            <w:left w:val="none" w:sz="0" w:space="0" w:color="auto"/>
            <w:bottom w:val="none" w:sz="0" w:space="0" w:color="auto"/>
            <w:right w:val="none" w:sz="0" w:space="0" w:color="auto"/>
          </w:divBdr>
        </w:div>
        <w:div w:id="2066559192">
          <w:marLeft w:val="1800"/>
          <w:marRight w:val="0"/>
          <w:marTop w:val="100"/>
          <w:marBottom w:val="0"/>
          <w:divBdr>
            <w:top w:val="none" w:sz="0" w:space="0" w:color="auto"/>
            <w:left w:val="none" w:sz="0" w:space="0" w:color="auto"/>
            <w:bottom w:val="none" w:sz="0" w:space="0" w:color="auto"/>
            <w:right w:val="none" w:sz="0" w:space="0" w:color="auto"/>
          </w:divBdr>
        </w:div>
      </w:divsChild>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34102015">
      <w:bodyDiv w:val="1"/>
      <w:marLeft w:val="0"/>
      <w:marRight w:val="0"/>
      <w:marTop w:val="0"/>
      <w:marBottom w:val="0"/>
      <w:divBdr>
        <w:top w:val="none" w:sz="0" w:space="0" w:color="auto"/>
        <w:left w:val="none" w:sz="0" w:space="0" w:color="auto"/>
        <w:bottom w:val="none" w:sz="0" w:space="0" w:color="auto"/>
        <w:right w:val="none" w:sz="0" w:space="0" w:color="auto"/>
      </w:divBdr>
    </w:div>
    <w:div w:id="1838880054">
      <w:bodyDiv w:val="1"/>
      <w:marLeft w:val="0"/>
      <w:marRight w:val="0"/>
      <w:marTop w:val="0"/>
      <w:marBottom w:val="0"/>
      <w:divBdr>
        <w:top w:val="none" w:sz="0" w:space="0" w:color="auto"/>
        <w:left w:val="none" w:sz="0" w:space="0" w:color="auto"/>
        <w:bottom w:val="none" w:sz="0" w:space="0" w:color="auto"/>
        <w:right w:val="none" w:sz="0" w:space="0" w:color="auto"/>
      </w:divBdr>
      <w:divsChild>
        <w:div w:id="1605991152">
          <w:marLeft w:val="547"/>
          <w:marRight w:val="0"/>
          <w:marTop w:val="120"/>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1960447536">
      <w:bodyDiv w:val="1"/>
      <w:marLeft w:val="0"/>
      <w:marRight w:val="0"/>
      <w:marTop w:val="0"/>
      <w:marBottom w:val="0"/>
      <w:divBdr>
        <w:top w:val="none" w:sz="0" w:space="0" w:color="auto"/>
        <w:left w:val="none" w:sz="0" w:space="0" w:color="auto"/>
        <w:bottom w:val="none" w:sz="0" w:space="0" w:color="auto"/>
        <w:right w:val="none" w:sz="0" w:space="0" w:color="auto"/>
      </w:divBdr>
    </w:div>
    <w:div w:id="2003239259">
      <w:bodyDiv w:val="1"/>
      <w:marLeft w:val="0"/>
      <w:marRight w:val="0"/>
      <w:marTop w:val="0"/>
      <w:marBottom w:val="0"/>
      <w:divBdr>
        <w:top w:val="none" w:sz="0" w:space="0" w:color="auto"/>
        <w:left w:val="none" w:sz="0" w:space="0" w:color="auto"/>
        <w:bottom w:val="none" w:sz="0" w:space="0" w:color="auto"/>
        <w:right w:val="none" w:sz="0" w:space="0" w:color="auto"/>
      </w:divBdr>
    </w:div>
    <w:div w:id="2030981304">
      <w:bodyDiv w:val="1"/>
      <w:marLeft w:val="0"/>
      <w:marRight w:val="0"/>
      <w:marTop w:val="0"/>
      <w:marBottom w:val="0"/>
      <w:divBdr>
        <w:top w:val="none" w:sz="0" w:space="0" w:color="auto"/>
        <w:left w:val="none" w:sz="0" w:space="0" w:color="auto"/>
        <w:bottom w:val="none" w:sz="0" w:space="0" w:color="auto"/>
        <w:right w:val="none" w:sz="0" w:space="0" w:color="auto"/>
      </w:divBdr>
      <w:divsChild>
        <w:div w:id="1141272260">
          <w:marLeft w:val="360"/>
          <w:marRight w:val="0"/>
          <w:marTop w:val="200"/>
          <w:marBottom w:val="0"/>
          <w:divBdr>
            <w:top w:val="none" w:sz="0" w:space="0" w:color="auto"/>
            <w:left w:val="none" w:sz="0" w:space="0" w:color="auto"/>
            <w:bottom w:val="none" w:sz="0" w:space="0" w:color="auto"/>
            <w:right w:val="none" w:sz="0" w:space="0" w:color="auto"/>
          </w:divBdr>
        </w:div>
      </w:divsChild>
    </w:div>
    <w:div w:id="2037660319">
      <w:bodyDiv w:val="1"/>
      <w:marLeft w:val="0"/>
      <w:marRight w:val="0"/>
      <w:marTop w:val="0"/>
      <w:marBottom w:val="0"/>
      <w:divBdr>
        <w:top w:val="none" w:sz="0" w:space="0" w:color="auto"/>
        <w:left w:val="none" w:sz="0" w:space="0" w:color="auto"/>
        <w:bottom w:val="none" w:sz="0" w:space="0" w:color="auto"/>
        <w:right w:val="none" w:sz="0" w:space="0" w:color="auto"/>
      </w:divBdr>
      <w:divsChild>
        <w:div w:id="660503336">
          <w:marLeft w:val="547"/>
          <w:marRight w:val="0"/>
          <w:marTop w:val="115"/>
          <w:marBottom w:val="0"/>
          <w:divBdr>
            <w:top w:val="none" w:sz="0" w:space="0" w:color="auto"/>
            <w:left w:val="none" w:sz="0" w:space="0" w:color="auto"/>
            <w:bottom w:val="none" w:sz="0" w:space="0" w:color="auto"/>
            <w:right w:val="none" w:sz="0" w:space="0" w:color="auto"/>
          </w:divBdr>
        </w:div>
        <w:div w:id="64381277">
          <w:marLeft w:val="1166"/>
          <w:marRight w:val="0"/>
          <w:marTop w:val="96"/>
          <w:marBottom w:val="0"/>
          <w:divBdr>
            <w:top w:val="none" w:sz="0" w:space="0" w:color="auto"/>
            <w:left w:val="none" w:sz="0" w:space="0" w:color="auto"/>
            <w:bottom w:val="none" w:sz="0" w:space="0" w:color="auto"/>
            <w:right w:val="none" w:sz="0" w:space="0" w:color="auto"/>
          </w:divBdr>
        </w:div>
        <w:div w:id="1584491053">
          <w:marLeft w:val="1166"/>
          <w:marRight w:val="0"/>
          <w:marTop w:val="96"/>
          <w:marBottom w:val="0"/>
          <w:divBdr>
            <w:top w:val="none" w:sz="0" w:space="0" w:color="auto"/>
            <w:left w:val="none" w:sz="0" w:space="0" w:color="auto"/>
            <w:bottom w:val="none" w:sz="0" w:space="0" w:color="auto"/>
            <w:right w:val="none" w:sz="0" w:space="0" w:color="auto"/>
          </w:divBdr>
        </w:div>
      </w:divsChild>
    </w:div>
    <w:div w:id="2041978020">
      <w:bodyDiv w:val="1"/>
      <w:marLeft w:val="0"/>
      <w:marRight w:val="0"/>
      <w:marTop w:val="0"/>
      <w:marBottom w:val="0"/>
      <w:divBdr>
        <w:top w:val="none" w:sz="0" w:space="0" w:color="auto"/>
        <w:left w:val="none" w:sz="0" w:space="0" w:color="auto"/>
        <w:bottom w:val="none" w:sz="0" w:space="0" w:color="auto"/>
        <w:right w:val="none" w:sz="0" w:space="0" w:color="auto"/>
      </w:divBdr>
    </w:div>
    <w:div w:id="20656378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5</Pages>
  <Words>2062</Words>
  <Characters>11754</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13789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CATT</cp:lastModifiedBy>
  <cp:revision>3</cp:revision>
  <cp:lastPrinted>2009-01-30T04:53:00Z</cp:lastPrinted>
  <dcterms:created xsi:type="dcterms:W3CDTF">2024-08-09T13:23:00Z</dcterms:created>
  <dcterms:modified xsi:type="dcterms:W3CDTF">2024-08-09T13:23:00Z</dcterms:modified>
</cp:coreProperties>
</file>