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40795849"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8910E5">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FB501F">
        <w:rPr>
          <w:rFonts w:ascii="Arial" w:hAnsi="Arial" w:cs="Arial" w:hint="eastAsia"/>
          <w:b/>
          <w:lang w:eastAsia="zh-CN"/>
        </w:rPr>
        <w:t>1</w:t>
      </w:r>
      <w:r w:rsidR="00A0004F">
        <w:rPr>
          <w:rFonts w:ascii="Arial" w:hAnsi="Arial" w:cs="Arial" w:hint="eastAsia"/>
          <w:b/>
          <w:lang w:eastAsia="zh-CN"/>
        </w:rPr>
        <w:t>1067</w:t>
      </w:r>
    </w:p>
    <w:p w14:paraId="5F5860A3" w14:textId="6F8012BC" w:rsidR="00DD555D" w:rsidRPr="002C662F" w:rsidRDefault="00FB501F" w:rsidP="00DD555D">
      <w:pPr>
        <w:jc w:val="both"/>
        <w:rPr>
          <w:rFonts w:ascii="Arial" w:hAnsi="Arial"/>
          <w:b/>
          <w:lang w:val="en-US" w:eastAsia="zh-CN"/>
        </w:rPr>
      </w:pPr>
      <w:r>
        <w:rPr>
          <w:rFonts w:ascii="Arial" w:hAnsi="Arial" w:hint="eastAsia"/>
          <w:b/>
          <w:lang w:val="en-US" w:eastAsia="zh-CN"/>
        </w:rPr>
        <w:t>Maastricht</w:t>
      </w:r>
      <w:r w:rsidR="00DD555D">
        <w:rPr>
          <w:rFonts w:ascii="Arial" w:hAnsi="Arial" w:hint="eastAsia"/>
          <w:b/>
          <w:lang w:val="en-US" w:eastAsia="zh-CN"/>
        </w:rPr>
        <w:t xml:space="preserve">, </w:t>
      </w:r>
      <w:r>
        <w:rPr>
          <w:rFonts w:ascii="Arial" w:hAnsi="Arial" w:hint="eastAsia"/>
          <w:b/>
          <w:lang w:val="en-US" w:eastAsia="zh-CN"/>
        </w:rPr>
        <w:t>NL, Aug. 19</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Aug</w:t>
      </w:r>
      <w:r w:rsidR="00586D94">
        <w:rPr>
          <w:rFonts w:ascii="Arial" w:hAnsi="Arial" w:hint="eastAsia"/>
          <w:b/>
          <w:lang w:val="en-US" w:eastAsia="zh-CN"/>
        </w:rPr>
        <w:t>. 2</w:t>
      </w:r>
      <w:r>
        <w:rPr>
          <w:rFonts w:ascii="Arial" w:hAnsi="Arial" w:hint="eastAsia"/>
          <w:b/>
          <w:lang w:val="en-US" w:eastAsia="zh-CN"/>
        </w:rPr>
        <w:t>3</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DB36331"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Discussion on</w:t>
      </w:r>
      <w:r w:rsidR="002C62E8">
        <w:rPr>
          <w:rFonts w:ascii="Arial" w:eastAsiaTheme="minorEastAsia" w:hAnsi="Arial" w:cs="Arial" w:hint="eastAsia"/>
          <w:b/>
          <w:lang w:eastAsia="zh-CN"/>
        </w:rPr>
        <w:t xml:space="preserve"> UE</w:t>
      </w:r>
      <w:r w:rsidR="00E05903" w:rsidRPr="00E05903">
        <w:rPr>
          <w:rFonts w:ascii="Arial" w:eastAsiaTheme="minorEastAsia" w:hAnsi="Arial" w:cs="Arial"/>
          <w:b/>
          <w:lang w:eastAsia="zh-CN"/>
        </w:rPr>
        <w:t xml:space="preserve"> </w:t>
      </w:r>
      <w:proofErr w:type="spellStart"/>
      <w:r w:rsidR="002C62E8">
        <w:rPr>
          <w:rFonts w:ascii="Arial" w:eastAsiaTheme="minorEastAsia" w:hAnsi="Arial" w:cs="Arial" w:hint="eastAsia"/>
          <w:b/>
          <w:lang w:eastAsia="zh-CN"/>
        </w:rPr>
        <w:t>Tx</w:t>
      </w:r>
      <w:proofErr w:type="spellEnd"/>
      <w:r w:rsidR="002C62E8">
        <w:rPr>
          <w:rFonts w:ascii="Arial" w:eastAsiaTheme="minorEastAsia" w:hAnsi="Arial" w:cs="Arial" w:hint="eastAsia"/>
          <w:b/>
          <w:lang w:eastAsia="zh-CN"/>
        </w:rPr>
        <w:t xml:space="preserve"> requirement</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 xml:space="preserve">support </w:t>
      </w:r>
      <w:r w:rsidR="00967751">
        <w:rPr>
          <w:rFonts w:ascii="Arial" w:eastAsiaTheme="minorEastAsia" w:hAnsi="Arial" w:cs="Arial" w:hint="eastAsia"/>
          <w:b/>
          <w:lang w:eastAsia="zh-CN"/>
        </w:rPr>
        <w:t>HPUE</w:t>
      </w:r>
    </w:p>
    <w:p w14:paraId="77737CA4" w14:textId="6524D33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D519A8">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D519A8">
        <w:rPr>
          <w:rFonts w:ascii="Arial" w:eastAsiaTheme="minorEastAsia" w:hAnsi="Arial" w:cs="Arial" w:hint="eastAsia"/>
          <w:b/>
          <w:lang w:eastAsia="zh-CN"/>
        </w:rPr>
        <w:t>8.2.1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710ACBBD" w:rsidR="004B07BD" w:rsidRDefault="004539C0" w:rsidP="004B07BD">
      <w:pPr>
        <w:rPr>
          <w:lang w:eastAsia="zh-CN"/>
        </w:rPr>
      </w:pPr>
      <w:r>
        <w:rPr>
          <w:lang w:eastAsia="zh-CN"/>
        </w:rPr>
        <w:t>In RAN</w:t>
      </w:r>
      <w:r w:rsidR="004B07BD" w:rsidRPr="004B07BD">
        <w:rPr>
          <w:lang w:eastAsia="zh-CN"/>
        </w:rPr>
        <w:t xml:space="preserve"> #1</w:t>
      </w:r>
      <w:r>
        <w:rPr>
          <w:rFonts w:hint="eastAsia"/>
          <w:lang w:eastAsia="zh-CN"/>
        </w:rPr>
        <w:t>04</w:t>
      </w:r>
      <w:r w:rsidR="009B780D">
        <w:rPr>
          <w:lang w:eastAsia="zh-CN"/>
        </w:rPr>
        <w:t xml:space="preserve"> meeting, </w:t>
      </w:r>
      <w:r w:rsidR="009B780D">
        <w:rPr>
          <w:rFonts w:hint="eastAsia"/>
          <w:lang w:eastAsia="zh-CN"/>
        </w:rPr>
        <w:t>the</w:t>
      </w:r>
      <w:r w:rsidR="00216D62">
        <w:rPr>
          <w:rFonts w:hint="eastAsia"/>
          <w:lang w:eastAsia="zh-CN"/>
        </w:rPr>
        <w:t xml:space="preserve"> </w:t>
      </w:r>
      <w:r w:rsidR="00EA0F62">
        <w:rPr>
          <w:rFonts w:hint="eastAsia"/>
          <w:lang w:eastAsia="zh-CN"/>
        </w:rPr>
        <w:t xml:space="preserve">work item </w:t>
      </w:r>
      <w:r w:rsidR="006207D1">
        <w:rPr>
          <w:rFonts w:hint="eastAsia"/>
          <w:lang w:eastAsia="zh-CN"/>
        </w:rPr>
        <w:t>for</w:t>
      </w:r>
      <w:r w:rsidR="006753C6">
        <w:rPr>
          <w:lang w:eastAsia="zh-CN"/>
        </w:rPr>
        <w:t xml:space="preserve"> </w:t>
      </w:r>
      <w:r w:rsidR="006207D1">
        <w:rPr>
          <w:rFonts w:hint="eastAsia"/>
          <w:lang w:eastAsia="zh-CN"/>
        </w:rPr>
        <w:t xml:space="preserve">enhanced requirements and test methodology for NR and </w:t>
      </w:r>
      <w:proofErr w:type="spellStart"/>
      <w:r w:rsidR="006207D1">
        <w:rPr>
          <w:rFonts w:hint="eastAsia"/>
          <w:lang w:eastAsia="zh-CN"/>
        </w:rPr>
        <w:t>IoT</w:t>
      </w:r>
      <w:proofErr w:type="spellEnd"/>
      <w:r w:rsidR="006207D1">
        <w:rPr>
          <w:rFonts w:hint="eastAsia"/>
          <w:lang w:eastAsia="zh-CN"/>
        </w:rPr>
        <w:t xml:space="preserve"> NTN</w:t>
      </w:r>
      <w:r w:rsidR="004B07BD" w:rsidRPr="004B07BD">
        <w:rPr>
          <w:rFonts w:hint="eastAsia"/>
          <w:lang w:eastAsia="zh-CN"/>
        </w:rPr>
        <w:t xml:space="preserve"> </w:t>
      </w:r>
      <w:r w:rsidR="004B07BD" w:rsidRPr="004B07BD">
        <w:rPr>
          <w:lang w:eastAsia="zh-CN"/>
        </w:rPr>
        <w:t xml:space="preserve">was </w:t>
      </w:r>
      <w:r w:rsidR="00EA0F62">
        <w:rPr>
          <w:rFonts w:hint="eastAsia"/>
          <w:lang w:eastAsia="zh-CN"/>
        </w:rPr>
        <w:t>approved</w:t>
      </w:r>
      <w:r w:rsidR="006753C6">
        <w:rPr>
          <w:lang w:eastAsia="zh-CN"/>
        </w:rPr>
        <w:t xml:space="preserve"> [1]</w:t>
      </w:r>
      <w:r w:rsidR="004B07BD" w:rsidRPr="004B07BD">
        <w:rPr>
          <w:lang w:eastAsia="zh-CN"/>
        </w:rPr>
        <w:t xml:space="preserve">. </w:t>
      </w:r>
      <w:r w:rsidR="0088018C">
        <w:rPr>
          <w:lang w:eastAsia="zh-CN"/>
        </w:rPr>
        <w:t>Part of the objective is</w:t>
      </w:r>
      <w:r w:rsidR="0088018C">
        <w:rPr>
          <w:rFonts w:hint="eastAsia"/>
          <w:lang w:eastAsia="zh-CN"/>
        </w:rPr>
        <w:t xml:space="preserve"> shown as follows:</w:t>
      </w:r>
    </w:p>
    <w:tbl>
      <w:tblPr>
        <w:tblStyle w:val="af9"/>
        <w:tblW w:w="0" w:type="auto"/>
        <w:tblLook w:val="04A0" w:firstRow="1" w:lastRow="0" w:firstColumn="1" w:lastColumn="0" w:noHBand="0" w:noVBand="1"/>
      </w:tblPr>
      <w:tblGrid>
        <w:gridCol w:w="9855"/>
      </w:tblGrid>
      <w:tr w:rsidR="0088018C" w:rsidRPr="006753C6" w14:paraId="73B7C5E0" w14:textId="77777777" w:rsidTr="0088018C">
        <w:tc>
          <w:tcPr>
            <w:tcW w:w="9855" w:type="dxa"/>
          </w:tcPr>
          <w:p w14:paraId="364EB340" w14:textId="77777777" w:rsidR="00A2535A" w:rsidRPr="00D9611F" w:rsidRDefault="00A2535A" w:rsidP="00A2535A">
            <w:pPr>
              <w:jc w:val="both"/>
              <w:rPr>
                <w:lang w:eastAsia="zh-CN"/>
              </w:rPr>
            </w:pPr>
            <w:r w:rsidRPr="00D9611F">
              <w:rPr>
                <w:b/>
              </w:rPr>
              <w:t>High power UE (HPUE) for NTN</w:t>
            </w:r>
          </w:p>
          <w:p w14:paraId="102694E4" w14:textId="77777777" w:rsidR="00A2535A" w:rsidRPr="00D9611F" w:rsidRDefault="00A2535A" w:rsidP="00A2535A">
            <w:pPr>
              <w:pStyle w:val="afb"/>
              <w:numPr>
                <w:ilvl w:val="0"/>
                <w:numId w:val="11"/>
              </w:numPr>
              <w:spacing w:before="0" w:line="240" w:lineRule="auto"/>
              <w:ind w:firstLineChars="0"/>
              <w:jc w:val="left"/>
              <w:rPr>
                <w:sz w:val="20"/>
                <w:szCs w:val="20"/>
              </w:rPr>
            </w:pPr>
            <w:r w:rsidRPr="00D9611F">
              <w:rPr>
                <w:sz w:val="20"/>
                <w:szCs w:val="20"/>
              </w:rPr>
              <w:t xml:space="preserve">Specify high power UE (HPUE) for NR-NTN (Non-Terrestrial Networks) and </w:t>
            </w:r>
            <w:proofErr w:type="spellStart"/>
            <w:r w:rsidRPr="00D9611F">
              <w:rPr>
                <w:sz w:val="20"/>
                <w:szCs w:val="20"/>
              </w:rPr>
              <w:t>IoT</w:t>
            </w:r>
            <w:proofErr w:type="spellEnd"/>
            <w:r w:rsidRPr="00D9611F">
              <w:rPr>
                <w:sz w:val="20"/>
                <w:szCs w:val="20"/>
              </w:rPr>
              <w:t>-NTN (NB-</w:t>
            </w:r>
            <w:proofErr w:type="spellStart"/>
            <w:r w:rsidRPr="00D9611F">
              <w:rPr>
                <w:sz w:val="20"/>
                <w:szCs w:val="20"/>
              </w:rPr>
              <w:t>IoT</w:t>
            </w:r>
            <w:proofErr w:type="spellEnd"/>
            <w:r w:rsidRPr="00D9611F">
              <w:rPr>
                <w:sz w:val="20"/>
                <w:szCs w:val="20"/>
              </w:rPr>
              <w:t xml:space="preserve"> and </w:t>
            </w:r>
            <w:proofErr w:type="spellStart"/>
            <w:r w:rsidRPr="00D9611F">
              <w:rPr>
                <w:sz w:val="20"/>
                <w:szCs w:val="20"/>
              </w:rPr>
              <w:t>eMTC</w:t>
            </w:r>
            <w:proofErr w:type="spellEnd"/>
            <w:r w:rsidRPr="00D9611F">
              <w:rPr>
                <w:sz w:val="20"/>
                <w:szCs w:val="20"/>
              </w:rPr>
              <w:t xml:space="preserve"> based NTN) in FR1-NTN bands and the corresponding LTE NTN bands for the single uplink (UL) carrier scenario</w:t>
            </w:r>
          </w:p>
          <w:p w14:paraId="332AAFDE" w14:textId="77777777" w:rsidR="00A2535A" w:rsidRPr="00D9611F" w:rsidRDefault="00A2535A" w:rsidP="00A2535A">
            <w:pPr>
              <w:pStyle w:val="afb"/>
              <w:numPr>
                <w:ilvl w:val="1"/>
                <w:numId w:val="11"/>
              </w:numPr>
              <w:spacing w:before="0" w:line="240" w:lineRule="auto"/>
              <w:ind w:firstLineChars="0"/>
              <w:jc w:val="left"/>
              <w:rPr>
                <w:sz w:val="20"/>
                <w:szCs w:val="20"/>
              </w:rPr>
            </w:pPr>
            <w:r w:rsidRPr="00D9611F">
              <w:rPr>
                <w:sz w:val="20"/>
                <w:szCs w:val="20"/>
              </w:rPr>
              <w:t xml:space="preserve">Support UE with power class 2 (PC2, 26 </w:t>
            </w:r>
            <w:proofErr w:type="spellStart"/>
            <w:r w:rsidRPr="00D9611F">
              <w:rPr>
                <w:sz w:val="20"/>
                <w:szCs w:val="20"/>
              </w:rPr>
              <w:t>dBm</w:t>
            </w:r>
            <w:proofErr w:type="spellEnd"/>
            <w:r w:rsidRPr="00D9611F">
              <w:rPr>
                <w:sz w:val="20"/>
                <w:szCs w:val="20"/>
              </w:rPr>
              <w:t>) that applies to both handheld and non-handheld based on the co-existence study.</w:t>
            </w:r>
          </w:p>
          <w:p w14:paraId="07A9A49B" w14:textId="77777777" w:rsidR="00A2535A" w:rsidRPr="00D9611F" w:rsidRDefault="00A2535A" w:rsidP="00A2535A">
            <w:pPr>
              <w:pStyle w:val="afb"/>
              <w:numPr>
                <w:ilvl w:val="1"/>
                <w:numId w:val="11"/>
              </w:numPr>
              <w:spacing w:before="0" w:line="240" w:lineRule="auto"/>
              <w:ind w:firstLineChars="0"/>
              <w:jc w:val="left"/>
              <w:rPr>
                <w:sz w:val="20"/>
                <w:szCs w:val="20"/>
              </w:rPr>
            </w:pPr>
            <w:r w:rsidRPr="00D9611F">
              <w:rPr>
                <w:sz w:val="20"/>
                <w:szCs w:val="20"/>
              </w:rPr>
              <w:t>Support other power classes based on the co-existence and feasibility study</w:t>
            </w:r>
          </w:p>
          <w:p w14:paraId="121C7054" w14:textId="77777777" w:rsidR="00A2535A" w:rsidRPr="00D9611F" w:rsidRDefault="00A2535A" w:rsidP="00A2535A">
            <w:pPr>
              <w:pStyle w:val="afb"/>
              <w:numPr>
                <w:ilvl w:val="2"/>
                <w:numId w:val="11"/>
              </w:numPr>
              <w:spacing w:before="0" w:line="240" w:lineRule="auto"/>
              <w:ind w:firstLineChars="0"/>
              <w:jc w:val="left"/>
              <w:rPr>
                <w:sz w:val="20"/>
                <w:szCs w:val="20"/>
              </w:rPr>
            </w:pPr>
            <w:r w:rsidRPr="00D9611F">
              <w:rPr>
                <w:sz w:val="20"/>
                <w:szCs w:val="20"/>
              </w:rPr>
              <w:t>Non-hand held UE is prioritized</w:t>
            </w:r>
          </w:p>
          <w:p w14:paraId="680E0BD2" w14:textId="77777777" w:rsidR="00A2535A" w:rsidRPr="00D9611F" w:rsidRDefault="00A2535A" w:rsidP="00A2535A">
            <w:pPr>
              <w:pStyle w:val="afb"/>
              <w:numPr>
                <w:ilvl w:val="1"/>
                <w:numId w:val="11"/>
              </w:numPr>
              <w:spacing w:before="0" w:line="240" w:lineRule="auto"/>
              <w:ind w:firstLineChars="0"/>
              <w:jc w:val="left"/>
              <w:rPr>
                <w:sz w:val="20"/>
                <w:szCs w:val="20"/>
              </w:rPr>
            </w:pPr>
            <w:r w:rsidRPr="00D9611F">
              <w:rPr>
                <w:sz w:val="20"/>
                <w:szCs w:val="20"/>
              </w:rPr>
              <w:t xml:space="preserve">Specify RF requirements for all considered power classes for NR-NTN and </w:t>
            </w:r>
            <w:proofErr w:type="spellStart"/>
            <w:r w:rsidRPr="00D9611F">
              <w:rPr>
                <w:sz w:val="20"/>
                <w:szCs w:val="20"/>
              </w:rPr>
              <w:t>IoT</w:t>
            </w:r>
            <w:proofErr w:type="spellEnd"/>
            <w:r w:rsidRPr="00D9611F">
              <w:rPr>
                <w:sz w:val="20"/>
                <w:szCs w:val="20"/>
              </w:rPr>
              <w:t>-NTN in FR1-NTN bands and the corresponding LTE NTN bands</w:t>
            </w:r>
          </w:p>
          <w:p w14:paraId="7DE8782A" w14:textId="77777777" w:rsidR="00A2535A" w:rsidRPr="00D9611F" w:rsidRDefault="00A2535A" w:rsidP="00A2535A">
            <w:pPr>
              <w:pStyle w:val="afb"/>
              <w:numPr>
                <w:ilvl w:val="2"/>
                <w:numId w:val="11"/>
              </w:numPr>
              <w:spacing w:before="0" w:line="240" w:lineRule="auto"/>
              <w:ind w:firstLineChars="0"/>
              <w:jc w:val="left"/>
              <w:rPr>
                <w:sz w:val="20"/>
                <w:szCs w:val="20"/>
              </w:rPr>
            </w:pPr>
            <w:r w:rsidRPr="00D9611F">
              <w:rPr>
                <w:sz w:val="20"/>
                <w:szCs w:val="20"/>
              </w:rPr>
              <w:t xml:space="preserve">Necessary </w:t>
            </w:r>
            <w:proofErr w:type="spellStart"/>
            <w:r w:rsidRPr="00D9611F">
              <w:rPr>
                <w:sz w:val="20"/>
                <w:szCs w:val="20"/>
              </w:rPr>
              <w:t>Tx</w:t>
            </w:r>
            <w:proofErr w:type="spellEnd"/>
            <w:r w:rsidRPr="00D9611F">
              <w:rPr>
                <w:sz w:val="20"/>
                <w:szCs w:val="20"/>
              </w:rPr>
              <w:t xml:space="preserve"> requirements, at least including</w:t>
            </w:r>
          </w:p>
          <w:p w14:paraId="5A56CD48" w14:textId="77777777" w:rsidR="00A2535A" w:rsidRPr="00D9611F" w:rsidRDefault="00A2535A" w:rsidP="00A2535A">
            <w:pPr>
              <w:pStyle w:val="afb"/>
              <w:numPr>
                <w:ilvl w:val="3"/>
                <w:numId w:val="11"/>
              </w:numPr>
              <w:spacing w:before="0" w:line="240" w:lineRule="auto"/>
              <w:ind w:firstLineChars="0"/>
              <w:jc w:val="left"/>
              <w:rPr>
                <w:sz w:val="20"/>
                <w:szCs w:val="20"/>
              </w:rPr>
            </w:pPr>
            <w:r w:rsidRPr="00D9611F">
              <w:rPr>
                <w:sz w:val="20"/>
                <w:szCs w:val="20"/>
              </w:rPr>
              <w:t>Investigate and if necessary, specify the solution to address potential SAR (Specific Absorption Rate restriction) requirements for handheld UE</w:t>
            </w:r>
          </w:p>
          <w:p w14:paraId="4F0E1DE5" w14:textId="77777777" w:rsidR="00A2535A" w:rsidRPr="00D9611F" w:rsidRDefault="00A2535A" w:rsidP="00A2535A">
            <w:pPr>
              <w:pStyle w:val="afb"/>
              <w:numPr>
                <w:ilvl w:val="3"/>
                <w:numId w:val="11"/>
              </w:numPr>
              <w:spacing w:before="0" w:line="240" w:lineRule="auto"/>
              <w:ind w:firstLineChars="0"/>
              <w:jc w:val="left"/>
              <w:rPr>
                <w:sz w:val="20"/>
                <w:szCs w:val="20"/>
              </w:rPr>
            </w:pPr>
            <w:r w:rsidRPr="00D9611F">
              <w:rPr>
                <w:sz w:val="20"/>
                <w:szCs w:val="20"/>
              </w:rPr>
              <w:t>Specify MPR and A-MPR for the example bands considering the regulation for the corresponding bands, if necessary</w:t>
            </w:r>
          </w:p>
          <w:p w14:paraId="6B9DB2C1" w14:textId="77777777" w:rsidR="00A2535A" w:rsidRPr="00D9611F" w:rsidRDefault="00A2535A" w:rsidP="00A2535A">
            <w:pPr>
              <w:pStyle w:val="afb"/>
              <w:numPr>
                <w:ilvl w:val="2"/>
                <w:numId w:val="11"/>
              </w:numPr>
              <w:spacing w:before="0" w:line="240" w:lineRule="auto"/>
              <w:ind w:firstLineChars="0"/>
              <w:jc w:val="left"/>
              <w:rPr>
                <w:sz w:val="20"/>
                <w:szCs w:val="20"/>
              </w:rPr>
            </w:pPr>
            <w:r w:rsidRPr="00D9611F">
              <w:rPr>
                <w:sz w:val="20"/>
                <w:szCs w:val="20"/>
              </w:rPr>
              <w:t>Necessary Rx requirements, at least including</w:t>
            </w:r>
          </w:p>
          <w:p w14:paraId="1BDF8AC7" w14:textId="77777777" w:rsidR="00A2535A" w:rsidRPr="00D9611F" w:rsidRDefault="00A2535A" w:rsidP="00A2535A">
            <w:pPr>
              <w:pStyle w:val="afb"/>
              <w:numPr>
                <w:ilvl w:val="3"/>
                <w:numId w:val="11"/>
              </w:numPr>
              <w:spacing w:before="0" w:line="240" w:lineRule="auto"/>
              <w:ind w:firstLineChars="0"/>
              <w:jc w:val="left"/>
              <w:rPr>
                <w:sz w:val="20"/>
                <w:szCs w:val="20"/>
              </w:rPr>
            </w:pPr>
            <w:r w:rsidRPr="00D9611F">
              <w:rPr>
                <w:sz w:val="20"/>
                <w:szCs w:val="20"/>
              </w:rPr>
              <w:t>Specify the RSD requirements on the example bands, if necessary</w:t>
            </w:r>
          </w:p>
          <w:p w14:paraId="6954C288" w14:textId="2C937FD0" w:rsidR="0088018C" w:rsidRPr="00A2535A" w:rsidRDefault="00A2535A" w:rsidP="00A2535A">
            <w:pPr>
              <w:pStyle w:val="afb"/>
              <w:numPr>
                <w:ilvl w:val="0"/>
                <w:numId w:val="11"/>
              </w:numPr>
              <w:spacing w:before="0" w:after="180" w:line="240" w:lineRule="auto"/>
              <w:ind w:firstLineChars="0"/>
              <w:rPr>
                <w:sz w:val="20"/>
                <w:szCs w:val="20"/>
              </w:rPr>
            </w:pPr>
            <w:r w:rsidRPr="00D9611F">
              <w:rPr>
                <w:sz w:val="20"/>
                <w:szCs w:val="20"/>
              </w:rPr>
              <w:t>Specify the necessary signaling to support the above objectives</w:t>
            </w:r>
          </w:p>
        </w:tc>
      </w:tr>
    </w:tbl>
    <w:p w14:paraId="2726EB6F" w14:textId="1982781C"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00793335">
        <w:rPr>
          <w:lang w:eastAsia="zh-CN"/>
        </w:rPr>
        <w:t xml:space="preserve"> views on</w:t>
      </w:r>
      <w:r w:rsidR="004840C5">
        <w:rPr>
          <w:rFonts w:hint="eastAsia"/>
          <w:lang w:eastAsia="zh-CN"/>
        </w:rPr>
        <w:t xml:space="preserve"> </w:t>
      </w:r>
      <w:r w:rsidR="002E7310">
        <w:rPr>
          <w:rFonts w:hint="eastAsia"/>
          <w:lang w:eastAsia="zh-CN"/>
        </w:rPr>
        <w:t xml:space="preserve">UE </w:t>
      </w:r>
      <w:proofErr w:type="spellStart"/>
      <w:proofErr w:type="gramStart"/>
      <w:r w:rsidR="002E7310">
        <w:rPr>
          <w:rFonts w:hint="eastAsia"/>
          <w:lang w:eastAsia="zh-CN"/>
        </w:rPr>
        <w:t>Tx</w:t>
      </w:r>
      <w:proofErr w:type="spellEnd"/>
      <w:proofErr w:type="gramEnd"/>
      <w:r w:rsidR="002E7310">
        <w:rPr>
          <w:rFonts w:hint="eastAsia"/>
          <w:lang w:eastAsia="zh-CN"/>
        </w:rPr>
        <w:t xml:space="preserve"> requirements</w:t>
      </w:r>
      <w:r w:rsidR="0088018C">
        <w:rPr>
          <w:rFonts w:hint="eastAsia"/>
          <w:lang w:eastAsia="zh-CN"/>
        </w:rPr>
        <w:t xml:space="preserve"> </w:t>
      </w:r>
      <w:r w:rsidR="00A6624D">
        <w:rPr>
          <w:rFonts w:hint="eastAsia"/>
          <w:lang w:eastAsia="zh-CN"/>
        </w:rPr>
        <w:t>for</w:t>
      </w:r>
      <w:r w:rsidR="0024640D">
        <w:rPr>
          <w:rFonts w:hint="eastAsia"/>
          <w:lang w:eastAsia="zh-CN"/>
        </w:rPr>
        <w:t xml:space="preserve"> NR</w:t>
      </w:r>
      <w:r w:rsidR="0088018C">
        <w:rPr>
          <w:rFonts w:hint="eastAsia"/>
          <w:lang w:eastAsia="zh-CN"/>
        </w:rPr>
        <w:t xml:space="preserve"> </w:t>
      </w:r>
      <w:r w:rsidR="004840C5">
        <w:rPr>
          <w:rFonts w:hint="eastAsia"/>
          <w:lang w:eastAsia="zh-CN"/>
        </w:rPr>
        <w:t>NTN HPUE</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C2E9955" w14:textId="00A29AE9" w:rsidR="0030222C" w:rsidRDefault="00B6541B" w:rsidP="0030222C">
      <w:pPr>
        <w:rPr>
          <w:lang w:eastAsia="zh-CN"/>
        </w:rPr>
      </w:pPr>
      <w:r>
        <w:rPr>
          <w:rFonts w:hint="eastAsia"/>
          <w:lang w:eastAsia="zh-CN"/>
        </w:rPr>
        <w:t>According to</w:t>
      </w:r>
      <w:r w:rsidR="00A6624D">
        <w:rPr>
          <w:rFonts w:hint="eastAsia"/>
          <w:lang w:eastAsia="zh-CN"/>
        </w:rPr>
        <w:t xml:space="preserve"> the</w:t>
      </w:r>
      <w:r w:rsidR="00043025">
        <w:rPr>
          <w:rFonts w:hint="eastAsia"/>
          <w:lang w:eastAsia="zh-CN"/>
        </w:rPr>
        <w:t xml:space="preserve"> work item </w:t>
      </w:r>
      <w:r>
        <w:rPr>
          <w:rFonts w:hint="eastAsia"/>
          <w:lang w:eastAsia="zh-CN"/>
        </w:rPr>
        <w:t>description</w:t>
      </w:r>
      <w:r w:rsidR="00043025">
        <w:rPr>
          <w:rFonts w:hint="eastAsia"/>
          <w:lang w:eastAsia="zh-CN"/>
        </w:rPr>
        <w:t xml:space="preserve">, the </w:t>
      </w:r>
      <w:r w:rsidR="00B475A6">
        <w:rPr>
          <w:rFonts w:hint="eastAsia"/>
          <w:lang w:eastAsia="zh-CN"/>
        </w:rPr>
        <w:t>power</w:t>
      </w:r>
      <w:r w:rsidR="00110C56">
        <w:rPr>
          <w:rFonts w:hint="eastAsia"/>
          <w:lang w:eastAsia="zh-CN"/>
        </w:rPr>
        <w:t xml:space="preserve"> class</w:t>
      </w:r>
      <w:r>
        <w:rPr>
          <w:rFonts w:hint="eastAsia"/>
          <w:lang w:eastAsia="zh-CN"/>
        </w:rPr>
        <w:t>es that will be</w:t>
      </w:r>
      <w:r w:rsidR="00110C56">
        <w:rPr>
          <w:rFonts w:hint="eastAsia"/>
          <w:lang w:eastAsia="zh-CN"/>
        </w:rPr>
        <w:t xml:space="preserve"> </w:t>
      </w:r>
      <w:r w:rsidR="0030222C">
        <w:rPr>
          <w:lang w:eastAsia="zh-CN"/>
        </w:rPr>
        <w:t>introduced</w:t>
      </w:r>
      <w:r w:rsidR="00A6624D">
        <w:rPr>
          <w:rFonts w:hint="eastAsia"/>
          <w:lang w:eastAsia="zh-CN"/>
        </w:rPr>
        <w:t xml:space="preserve"> for</w:t>
      </w:r>
      <w:r w:rsidR="00EB47A6">
        <w:rPr>
          <w:rFonts w:hint="eastAsia"/>
          <w:lang w:eastAsia="zh-CN"/>
        </w:rPr>
        <w:t xml:space="preserve"> NR</w:t>
      </w:r>
      <w:r w:rsidR="00A6624D">
        <w:rPr>
          <w:rFonts w:hint="eastAsia"/>
          <w:lang w:eastAsia="zh-CN"/>
        </w:rPr>
        <w:t xml:space="preserve"> </w:t>
      </w:r>
      <w:r>
        <w:rPr>
          <w:rFonts w:hint="eastAsia"/>
          <w:lang w:eastAsia="zh-CN"/>
        </w:rPr>
        <w:t xml:space="preserve">NTN </w:t>
      </w:r>
      <w:r w:rsidR="00A6624D">
        <w:rPr>
          <w:rFonts w:hint="eastAsia"/>
          <w:lang w:eastAsia="zh-CN"/>
        </w:rPr>
        <w:t xml:space="preserve">UE </w:t>
      </w:r>
      <w:r>
        <w:rPr>
          <w:rFonts w:hint="eastAsia"/>
          <w:lang w:eastAsia="zh-CN"/>
        </w:rPr>
        <w:t>include</w:t>
      </w:r>
      <w:r w:rsidR="00A6624D" w:rsidRPr="00D9611F">
        <w:t xml:space="preserve"> </w:t>
      </w:r>
      <w:r w:rsidR="00B475A6">
        <w:rPr>
          <w:rFonts w:hint="eastAsia"/>
          <w:lang w:eastAsia="zh-CN"/>
        </w:rPr>
        <w:t>PC2, PC1.5 and PC1</w:t>
      </w:r>
      <w:r w:rsidR="00B475A6">
        <w:t>.</w:t>
      </w:r>
      <w:r w:rsidR="00B12DC4">
        <w:rPr>
          <w:rFonts w:hint="eastAsia"/>
          <w:lang w:eastAsia="zh-CN"/>
        </w:rPr>
        <w:t xml:space="preserve"> </w:t>
      </w:r>
      <w:r w:rsidRPr="00B6541B">
        <w:rPr>
          <w:lang w:eastAsia="zh-CN"/>
        </w:rPr>
        <w:t>Since the HPUE fe</w:t>
      </w:r>
      <w:r w:rsidR="00205F1D">
        <w:rPr>
          <w:lang w:eastAsia="zh-CN"/>
        </w:rPr>
        <w:t>ature can be traced back to LTE</w:t>
      </w:r>
      <w:r w:rsidR="00205F1D">
        <w:rPr>
          <w:rFonts w:hint="eastAsia"/>
          <w:lang w:eastAsia="zh-CN"/>
        </w:rPr>
        <w:t xml:space="preserve"> and</w:t>
      </w:r>
      <w:r w:rsidRPr="00B6541B">
        <w:rPr>
          <w:lang w:eastAsia="zh-CN"/>
        </w:rPr>
        <w:t xml:space="preserve"> </w:t>
      </w:r>
      <w:r w:rsidR="00205F1D">
        <w:rPr>
          <w:rFonts w:hint="eastAsia"/>
          <w:lang w:eastAsia="zh-CN"/>
        </w:rPr>
        <w:t>involve several WIs</w:t>
      </w:r>
      <w:r w:rsidRPr="00B6541B">
        <w:rPr>
          <w:lang w:eastAsia="zh-CN"/>
        </w:rPr>
        <w:t xml:space="preserve">, </w:t>
      </w:r>
      <w:r w:rsidR="00205F1D" w:rsidRPr="00205F1D">
        <w:rPr>
          <w:lang w:eastAsia="zh-CN"/>
        </w:rPr>
        <w:t xml:space="preserve">HPUE </w:t>
      </w:r>
      <w:r w:rsidR="00205F1D">
        <w:rPr>
          <w:lang w:eastAsia="zh-CN"/>
        </w:rPr>
        <w:t>architecture</w:t>
      </w:r>
      <w:r w:rsidR="00205F1D" w:rsidRPr="00205F1D">
        <w:rPr>
          <w:lang w:eastAsia="zh-CN"/>
        </w:rPr>
        <w:t xml:space="preserve"> </w:t>
      </w:r>
      <w:r w:rsidR="00205F1D">
        <w:rPr>
          <w:rFonts w:hint="eastAsia"/>
          <w:lang w:eastAsia="zh-CN"/>
        </w:rPr>
        <w:t>are</w:t>
      </w:r>
      <w:r w:rsidR="00205F1D">
        <w:rPr>
          <w:lang w:eastAsia="zh-CN"/>
        </w:rPr>
        <w:t xml:space="preserve"> diverse</w:t>
      </w:r>
      <w:r w:rsidR="00205F1D" w:rsidRPr="00205F1D">
        <w:rPr>
          <w:lang w:eastAsia="zh-CN"/>
        </w:rPr>
        <w:t xml:space="preserve"> and may have an impact on different requirements.</w:t>
      </w:r>
    </w:p>
    <w:p w14:paraId="373FDEBD" w14:textId="61879DBE" w:rsidR="0030222C" w:rsidRDefault="00D865FF" w:rsidP="0030222C">
      <w:pPr>
        <w:rPr>
          <w:lang w:eastAsia="zh-CN"/>
        </w:rPr>
      </w:pPr>
      <w:r>
        <w:rPr>
          <w:rFonts w:hint="eastAsia"/>
          <w:lang w:eastAsia="zh-CN"/>
        </w:rPr>
        <w:t xml:space="preserve">In general, </w:t>
      </w:r>
      <w:r w:rsidR="002B082C">
        <w:rPr>
          <w:rFonts w:hint="eastAsia"/>
          <w:lang w:eastAsia="zh-CN"/>
        </w:rPr>
        <w:t xml:space="preserve">HPUE </w:t>
      </w:r>
      <w:r w:rsidR="001B189C">
        <w:rPr>
          <w:rFonts w:hint="eastAsia"/>
          <w:lang w:eastAsia="zh-CN"/>
        </w:rPr>
        <w:t>operating</w:t>
      </w:r>
      <w:r w:rsidR="002B082C">
        <w:rPr>
          <w:rFonts w:hint="eastAsia"/>
          <w:lang w:eastAsia="zh-CN"/>
        </w:rPr>
        <w:t xml:space="preserve"> under PC2 could be deployed </w:t>
      </w:r>
      <w:r w:rsidR="001B189C">
        <w:rPr>
          <w:rFonts w:hint="eastAsia"/>
          <w:lang w:eastAsia="zh-CN"/>
        </w:rPr>
        <w:t>via</w:t>
      </w:r>
      <w:r w:rsidR="002B082C">
        <w:rPr>
          <w:rFonts w:hint="eastAsia"/>
          <w:lang w:eastAsia="zh-CN"/>
        </w:rPr>
        <w:t xml:space="preserve"> carrier aggregation/dual connectivity or single band TDD/FDD. However, it is </w:t>
      </w:r>
      <w:r w:rsidR="001B189C">
        <w:rPr>
          <w:rFonts w:hint="eastAsia"/>
          <w:lang w:eastAsia="zh-CN"/>
        </w:rPr>
        <w:t>clear</w:t>
      </w:r>
      <w:r w:rsidR="002B082C">
        <w:rPr>
          <w:rFonts w:hint="eastAsia"/>
          <w:lang w:eastAsia="zh-CN"/>
        </w:rPr>
        <w:t xml:space="preserve"> that for</w:t>
      </w:r>
      <w:r w:rsidR="001B189C">
        <w:rPr>
          <w:rFonts w:hint="eastAsia"/>
          <w:lang w:eastAsia="zh-CN"/>
        </w:rPr>
        <w:t xml:space="preserve"> the</w:t>
      </w:r>
      <w:r w:rsidR="002B082C">
        <w:rPr>
          <w:rFonts w:hint="eastAsia"/>
          <w:lang w:eastAsia="zh-CN"/>
        </w:rPr>
        <w:t xml:space="preserve"> FR1 NTN UE, the CA/DC or TDD </w:t>
      </w:r>
      <w:r w:rsidR="001B189C">
        <w:rPr>
          <w:rFonts w:hint="eastAsia"/>
          <w:lang w:eastAsia="zh-CN"/>
        </w:rPr>
        <w:t>is</w:t>
      </w:r>
      <w:r w:rsidR="002B082C">
        <w:rPr>
          <w:rFonts w:hint="eastAsia"/>
          <w:lang w:eastAsia="zh-CN"/>
        </w:rPr>
        <w:t xml:space="preserve"> not supported, </w:t>
      </w:r>
      <w:r w:rsidR="001B189C">
        <w:rPr>
          <w:rFonts w:hint="eastAsia"/>
          <w:lang w:eastAsia="zh-CN"/>
        </w:rPr>
        <w:t>so</w:t>
      </w:r>
      <w:r w:rsidR="002B082C">
        <w:rPr>
          <w:rFonts w:hint="eastAsia"/>
          <w:lang w:eastAsia="zh-CN"/>
        </w:rPr>
        <w:t xml:space="preserve"> the NTN HPUE is more likely to be </w:t>
      </w:r>
      <w:r w:rsidR="002B082C">
        <w:rPr>
          <w:lang w:eastAsia="zh-CN"/>
        </w:rPr>
        <w:t>deployed</w:t>
      </w:r>
      <w:r w:rsidR="002B082C">
        <w:rPr>
          <w:rFonts w:hint="eastAsia"/>
          <w:lang w:eastAsia="zh-CN"/>
        </w:rPr>
        <w:t xml:space="preserve"> by single band FDD approach.</w:t>
      </w:r>
      <w:r w:rsidR="00EB47A6">
        <w:rPr>
          <w:rFonts w:hint="eastAsia"/>
          <w:lang w:eastAsia="zh-CN"/>
        </w:rPr>
        <w:t xml:space="preserve"> </w:t>
      </w:r>
      <w:r w:rsidR="00B7539D">
        <w:rPr>
          <w:rFonts w:hint="eastAsia"/>
          <w:lang w:eastAsia="zh-CN"/>
        </w:rPr>
        <w:t xml:space="preserve">Therefore, for NTN HPUE operating PC2, </w:t>
      </w:r>
      <w:r w:rsidR="002D7893">
        <w:rPr>
          <w:lang w:eastAsia="zh-CN"/>
        </w:rPr>
        <w:t>26dBm</w:t>
      </w:r>
      <w:r w:rsidR="002D7893" w:rsidRPr="002D7893">
        <w:rPr>
          <w:lang w:eastAsia="zh-CN"/>
        </w:rPr>
        <w:t xml:space="preserve"> antenna port output power is required in the uplink single band.</w:t>
      </w:r>
      <w:r w:rsidR="002D7893">
        <w:rPr>
          <w:rFonts w:hint="eastAsia"/>
          <w:lang w:eastAsia="zh-CN"/>
        </w:rPr>
        <w:t xml:space="preserve"> </w:t>
      </w:r>
    </w:p>
    <w:p w14:paraId="2DE138DA" w14:textId="29A6143B" w:rsidR="00951C3B" w:rsidRDefault="00951C3B" w:rsidP="0030222C">
      <w:pPr>
        <w:rPr>
          <w:lang w:eastAsia="zh-CN"/>
        </w:rPr>
      </w:pPr>
      <w:r>
        <w:rPr>
          <w:rFonts w:hint="eastAsia"/>
          <w:lang w:eastAsia="zh-CN"/>
        </w:rPr>
        <w:t xml:space="preserve">For </w:t>
      </w:r>
      <w:r w:rsidR="002F287F">
        <w:rPr>
          <w:rFonts w:hint="eastAsia"/>
          <w:lang w:eastAsia="zh-CN"/>
        </w:rPr>
        <w:t>FR1 handheld NTN UE</w:t>
      </w:r>
      <w:r>
        <w:rPr>
          <w:rFonts w:hint="eastAsia"/>
          <w:lang w:eastAsia="zh-CN"/>
        </w:rPr>
        <w:t xml:space="preserve">, </w:t>
      </w:r>
      <w:proofErr w:type="spellStart"/>
      <w:r w:rsidR="002F287F" w:rsidRPr="002F287F">
        <w:rPr>
          <w:lang w:eastAsia="zh-CN"/>
        </w:rPr>
        <w:t>omni</w:t>
      </w:r>
      <w:proofErr w:type="spellEnd"/>
      <w:r w:rsidR="002F287F">
        <w:rPr>
          <w:lang w:eastAsia="zh-CN"/>
        </w:rPr>
        <w:t>-</w:t>
      </w:r>
      <w:r w:rsidR="002F287F" w:rsidRPr="002F287F">
        <w:rPr>
          <w:lang w:eastAsia="zh-CN"/>
        </w:rPr>
        <w:t>dire</w:t>
      </w:r>
      <w:r w:rsidR="002F287F">
        <w:rPr>
          <w:lang w:eastAsia="zh-CN"/>
        </w:rPr>
        <w:t xml:space="preserve">ctional antenna </w:t>
      </w:r>
      <w:r w:rsidR="009654D3">
        <w:rPr>
          <w:rFonts w:hint="eastAsia"/>
          <w:lang w:eastAsia="zh-CN"/>
        </w:rPr>
        <w:t>is</w:t>
      </w:r>
      <w:r w:rsidR="002F287F">
        <w:rPr>
          <w:lang w:eastAsia="zh-CN"/>
        </w:rPr>
        <w:t xml:space="preserve"> </w:t>
      </w:r>
      <w:r w:rsidR="009654D3">
        <w:rPr>
          <w:rFonts w:hint="eastAsia"/>
          <w:lang w:eastAsia="zh-CN"/>
        </w:rPr>
        <w:t>typically</w:t>
      </w:r>
      <w:r w:rsidR="002F287F">
        <w:rPr>
          <w:lang w:eastAsia="zh-CN"/>
        </w:rPr>
        <w:t xml:space="preserve"> used,</w:t>
      </w:r>
      <w:r w:rsidR="002F287F">
        <w:rPr>
          <w:rFonts w:hint="eastAsia"/>
          <w:lang w:eastAsia="zh-CN"/>
        </w:rPr>
        <w:t xml:space="preserve"> </w:t>
      </w:r>
      <w:r w:rsidR="009654D3">
        <w:rPr>
          <w:rFonts w:hint="eastAsia"/>
          <w:lang w:eastAsia="zh-CN"/>
        </w:rPr>
        <w:t xml:space="preserve">which means that </w:t>
      </w:r>
      <w:r w:rsidR="009654D3" w:rsidRPr="009654D3">
        <w:rPr>
          <w:lang w:eastAsia="zh-CN"/>
        </w:rPr>
        <w:t>a better</w:t>
      </w:r>
      <w:r w:rsidR="009654D3">
        <w:rPr>
          <w:rFonts w:hint="eastAsia"/>
          <w:lang w:eastAsia="zh-CN"/>
        </w:rPr>
        <w:t xml:space="preserve"> </w:t>
      </w:r>
      <w:r w:rsidR="009654D3">
        <w:rPr>
          <w:lang w:eastAsia="zh-CN"/>
        </w:rPr>
        <w:t>performance</w:t>
      </w:r>
      <w:r w:rsidR="009654D3" w:rsidRPr="009654D3">
        <w:rPr>
          <w:lang w:eastAsia="zh-CN"/>
        </w:rPr>
        <w:t xml:space="preserve"> PA may be required to achieve higher transmit power.</w:t>
      </w:r>
      <w:r w:rsidR="00546573">
        <w:rPr>
          <w:rFonts w:hint="eastAsia"/>
          <w:lang w:eastAsia="zh-CN"/>
        </w:rPr>
        <w:t xml:space="preserve"> For FR1 non-handheld NTN UE, </w:t>
      </w:r>
      <w:r w:rsidR="00546573">
        <w:rPr>
          <w:lang w:eastAsia="zh-CN"/>
        </w:rPr>
        <w:t xml:space="preserve">it may be possible to use additional </w:t>
      </w:r>
      <w:proofErr w:type="spellStart"/>
      <w:proofErr w:type="gramStart"/>
      <w:r w:rsidR="00546573">
        <w:rPr>
          <w:rFonts w:hint="eastAsia"/>
          <w:lang w:eastAsia="zh-CN"/>
        </w:rPr>
        <w:t>T</w:t>
      </w:r>
      <w:r w:rsidR="00546573">
        <w:rPr>
          <w:lang w:eastAsia="zh-CN"/>
        </w:rPr>
        <w:t>x</w:t>
      </w:r>
      <w:proofErr w:type="spellEnd"/>
      <w:proofErr w:type="gramEnd"/>
      <w:r w:rsidR="00546573">
        <w:rPr>
          <w:lang w:eastAsia="zh-CN"/>
        </w:rPr>
        <w:t xml:space="preserve"> chain, but in any case </w:t>
      </w:r>
      <w:r w:rsidR="00546573">
        <w:rPr>
          <w:rFonts w:hint="eastAsia"/>
          <w:lang w:eastAsia="zh-CN"/>
        </w:rPr>
        <w:t>RAN4</w:t>
      </w:r>
      <w:r w:rsidR="00546573" w:rsidRPr="00546573">
        <w:rPr>
          <w:lang w:eastAsia="zh-CN"/>
        </w:rPr>
        <w:t xml:space="preserve"> should specify how to achieve </w:t>
      </w:r>
      <w:r w:rsidR="00546573">
        <w:rPr>
          <w:rFonts w:hint="eastAsia"/>
          <w:lang w:eastAsia="zh-CN"/>
        </w:rPr>
        <w:t>the</w:t>
      </w:r>
      <w:r w:rsidR="00546573" w:rsidRPr="00546573">
        <w:rPr>
          <w:lang w:eastAsia="zh-CN"/>
        </w:rPr>
        <w:t xml:space="preserve"> output power of 26 </w:t>
      </w:r>
      <w:proofErr w:type="spellStart"/>
      <w:r w:rsidR="00546573" w:rsidRPr="00546573">
        <w:rPr>
          <w:lang w:eastAsia="zh-CN"/>
        </w:rPr>
        <w:t>dB</w:t>
      </w:r>
      <w:r w:rsidR="00546573">
        <w:rPr>
          <w:rFonts w:hint="eastAsia"/>
          <w:lang w:eastAsia="zh-CN"/>
        </w:rPr>
        <w:t>m</w:t>
      </w:r>
      <w:proofErr w:type="spellEnd"/>
      <w:r w:rsidR="00546573">
        <w:rPr>
          <w:rFonts w:hint="eastAsia"/>
          <w:lang w:eastAsia="zh-CN"/>
        </w:rPr>
        <w:t xml:space="preserve"> by NTN HPUE</w:t>
      </w:r>
      <w:r w:rsidR="00546573" w:rsidRPr="00546573">
        <w:rPr>
          <w:lang w:eastAsia="zh-CN"/>
        </w:rPr>
        <w:t>.</w:t>
      </w:r>
      <w:r w:rsidR="00546573">
        <w:rPr>
          <w:rFonts w:hint="eastAsia"/>
          <w:lang w:eastAsia="zh-CN"/>
        </w:rPr>
        <w:t xml:space="preserve"> </w:t>
      </w:r>
    </w:p>
    <w:p w14:paraId="0FAFF679" w14:textId="2D32BC75" w:rsidR="0030222C" w:rsidRDefault="00546573" w:rsidP="0030222C">
      <w:pPr>
        <w:rPr>
          <w:lang w:eastAsia="zh-CN"/>
        </w:rPr>
      </w:pPr>
      <w:r>
        <w:rPr>
          <w:rFonts w:hint="eastAsia"/>
          <w:lang w:eastAsia="zh-CN"/>
        </w:rPr>
        <w:t>For</w:t>
      </w:r>
      <w:r w:rsidR="006F6BEE">
        <w:rPr>
          <w:rFonts w:hint="eastAsia"/>
          <w:lang w:eastAsia="zh-CN"/>
        </w:rPr>
        <w:t xml:space="preserve"> NTN HPUE support</w:t>
      </w:r>
      <w:r>
        <w:rPr>
          <w:rFonts w:hint="eastAsia"/>
          <w:lang w:eastAsia="zh-CN"/>
        </w:rPr>
        <w:t xml:space="preserve"> higher power class such as power class 1.5 and power class 1, </w:t>
      </w:r>
      <w:r w:rsidR="006F6BEE">
        <w:rPr>
          <w:lang w:eastAsia="zh-CN"/>
        </w:rPr>
        <w:t>only non-handheld UE</w:t>
      </w:r>
      <w:r w:rsidR="006F6BEE" w:rsidRPr="006F6BEE">
        <w:rPr>
          <w:lang w:eastAsia="zh-CN"/>
        </w:rPr>
        <w:t xml:space="preserve"> are usually used under th</w:t>
      </w:r>
      <w:r w:rsidR="006F6BEE">
        <w:rPr>
          <w:rFonts w:hint="eastAsia"/>
          <w:lang w:eastAsia="zh-CN"/>
        </w:rPr>
        <w:t>ese power classes</w:t>
      </w:r>
      <w:r w:rsidR="006F6BEE" w:rsidRPr="006F6BEE">
        <w:rPr>
          <w:lang w:eastAsia="zh-CN"/>
        </w:rPr>
        <w:t>.</w:t>
      </w:r>
      <w:r w:rsidR="006F6BEE">
        <w:rPr>
          <w:rFonts w:hint="eastAsia"/>
          <w:lang w:eastAsia="zh-CN"/>
        </w:rPr>
        <w:t xml:space="preserve"> However, with </w:t>
      </w:r>
      <w:r w:rsidR="004F1756">
        <w:rPr>
          <w:lang w:eastAsia="zh-CN"/>
        </w:rPr>
        <w:t>reference to the existing HPUE</w:t>
      </w:r>
      <w:r w:rsidR="006F6BEE" w:rsidRPr="006F6BEE">
        <w:rPr>
          <w:lang w:eastAsia="zh-CN"/>
        </w:rPr>
        <w:t>, PC1.5</w:t>
      </w:r>
      <w:r w:rsidR="006F6BEE">
        <w:rPr>
          <w:rFonts w:hint="eastAsia"/>
          <w:lang w:eastAsia="zh-CN"/>
        </w:rPr>
        <w:t xml:space="preserve"> is</w:t>
      </w:r>
      <w:r w:rsidR="006F6BEE" w:rsidRPr="006F6BEE">
        <w:rPr>
          <w:lang w:eastAsia="zh-CN"/>
        </w:rPr>
        <w:t xml:space="preserve"> usually </w:t>
      </w:r>
      <w:r w:rsidR="006F6BEE">
        <w:rPr>
          <w:rFonts w:hint="eastAsia"/>
          <w:lang w:eastAsia="zh-CN"/>
        </w:rPr>
        <w:t>implemented via</w:t>
      </w:r>
      <w:r w:rsidR="006F6BEE" w:rsidRPr="006F6BEE">
        <w:rPr>
          <w:lang w:eastAsia="zh-CN"/>
        </w:rPr>
        <w:t xml:space="preserve"> dual </w:t>
      </w:r>
      <w:proofErr w:type="spellStart"/>
      <w:proofErr w:type="gramStart"/>
      <w:r w:rsidR="006F6BEE" w:rsidRPr="006F6BEE">
        <w:rPr>
          <w:lang w:eastAsia="zh-CN"/>
        </w:rPr>
        <w:t>Tx</w:t>
      </w:r>
      <w:proofErr w:type="spellEnd"/>
      <w:proofErr w:type="gramEnd"/>
      <w:r w:rsidR="006F6BEE">
        <w:rPr>
          <w:lang w:eastAsia="zh-CN"/>
        </w:rPr>
        <w:t>.</w:t>
      </w:r>
      <w:r w:rsidR="00C75363">
        <w:rPr>
          <w:rFonts w:hint="eastAsia"/>
          <w:lang w:eastAsia="zh-CN"/>
        </w:rPr>
        <w:t xml:space="preserve"> For higher power class NTN HPUE, </w:t>
      </w:r>
      <w:r w:rsidR="00C75363" w:rsidRPr="00C75363">
        <w:rPr>
          <w:lang w:eastAsia="zh-CN"/>
        </w:rPr>
        <w:t xml:space="preserve">RAN4 may also need to specify </w:t>
      </w:r>
      <w:r w:rsidR="00C75363">
        <w:rPr>
          <w:rFonts w:hint="eastAsia"/>
          <w:lang w:eastAsia="zh-CN"/>
        </w:rPr>
        <w:t>the architecture which could</w:t>
      </w:r>
      <w:r w:rsidR="004F1756">
        <w:rPr>
          <w:lang w:eastAsia="zh-CN"/>
        </w:rPr>
        <w:t xml:space="preserve"> achieve higher transmit power.</w:t>
      </w:r>
    </w:p>
    <w:p w14:paraId="71CC5461" w14:textId="45D7B4BB" w:rsidR="00205F1D" w:rsidRDefault="004F1756" w:rsidP="00793335">
      <w:pPr>
        <w:rPr>
          <w:b/>
          <w:lang w:eastAsia="zh-CN"/>
        </w:rPr>
      </w:pPr>
      <w:r>
        <w:rPr>
          <w:b/>
          <w:lang w:eastAsia="zh-CN"/>
        </w:rPr>
        <w:t>Observation</w:t>
      </w:r>
      <w:r w:rsidR="00E96804">
        <w:rPr>
          <w:rFonts w:hint="eastAsia"/>
          <w:b/>
          <w:lang w:eastAsia="zh-CN"/>
        </w:rPr>
        <w:t xml:space="preserve"> 1</w:t>
      </w:r>
      <w:r w:rsidR="00E96804" w:rsidRPr="00817DDA">
        <w:rPr>
          <w:rFonts w:hint="eastAsia"/>
          <w:b/>
          <w:lang w:eastAsia="zh-CN"/>
        </w:rPr>
        <w:t xml:space="preserve">: </w:t>
      </w:r>
      <w:r>
        <w:rPr>
          <w:rFonts w:hint="eastAsia"/>
          <w:b/>
          <w:lang w:eastAsia="zh-CN"/>
        </w:rPr>
        <w:t xml:space="preserve">RAN4 may need to </w:t>
      </w:r>
      <w:r w:rsidR="00293498">
        <w:rPr>
          <w:rFonts w:hint="eastAsia"/>
          <w:b/>
          <w:lang w:eastAsia="zh-CN"/>
        </w:rPr>
        <w:t>discuss</w:t>
      </w:r>
      <w:r w:rsidRPr="004F1756">
        <w:rPr>
          <w:rFonts w:hint="eastAsia"/>
          <w:b/>
          <w:lang w:eastAsia="zh-CN"/>
        </w:rPr>
        <w:t xml:space="preserve"> the NTN HPUE</w:t>
      </w:r>
      <w:r w:rsidR="00293498">
        <w:rPr>
          <w:rFonts w:hint="eastAsia"/>
          <w:b/>
          <w:lang w:eastAsia="zh-CN"/>
        </w:rPr>
        <w:t xml:space="preserve"> </w:t>
      </w:r>
      <w:r w:rsidR="00293498" w:rsidRPr="004F1756">
        <w:rPr>
          <w:rFonts w:hint="eastAsia"/>
          <w:b/>
          <w:lang w:eastAsia="zh-CN"/>
        </w:rPr>
        <w:t>architecture</w:t>
      </w:r>
      <w:r w:rsidR="00293498">
        <w:rPr>
          <w:rFonts w:hint="eastAsia"/>
          <w:b/>
          <w:lang w:eastAsia="zh-CN"/>
        </w:rPr>
        <w:t xml:space="preserve"> for each of the supported power classes</w:t>
      </w:r>
      <w:r>
        <w:rPr>
          <w:rFonts w:hint="eastAsia"/>
          <w:b/>
          <w:lang w:eastAsia="zh-CN"/>
        </w:rPr>
        <w:t xml:space="preserve">. </w:t>
      </w:r>
    </w:p>
    <w:p w14:paraId="595CDC44" w14:textId="77777777" w:rsidR="009D1C92" w:rsidRDefault="00821AA3" w:rsidP="00793335">
      <w:pPr>
        <w:rPr>
          <w:rFonts w:hint="eastAsia"/>
          <w:b/>
          <w:lang w:eastAsia="zh-CN"/>
        </w:rPr>
      </w:pPr>
      <w:r>
        <w:rPr>
          <w:rFonts w:hint="eastAsia"/>
          <w:b/>
          <w:lang w:eastAsia="zh-CN"/>
        </w:rPr>
        <w:lastRenderedPageBreak/>
        <w:t xml:space="preserve">Proposal 1: </w:t>
      </w:r>
      <w:r w:rsidR="009D1C92">
        <w:rPr>
          <w:rFonts w:hint="eastAsia"/>
          <w:b/>
          <w:lang w:eastAsia="zh-CN"/>
        </w:rPr>
        <w:t xml:space="preserve">For NTN </w:t>
      </w:r>
      <w:r w:rsidR="00C827F3">
        <w:rPr>
          <w:rFonts w:hint="eastAsia"/>
          <w:b/>
          <w:lang w:eastAsia="zh-CN"/>
        </w:rPr>
        <w:t>HPUE</w:t>
      </w:r>
      <w:r w:rsidR="009D1C92">
        <w:rPr>
          <w:rFonts w:hint="eastAsia"/>
          <w:b/>
          <w:lang w:eastAsia="zh-CN"/>
        </w:rPr>
        <w:t>,</w:t>
      </w:r>
      <w:r w:rsidR="00C827F3">
        <w:rPr>
          <w:rFonts w:hint="eastAsia"/>
          <w:b/>
          <w:lang w:eastAsia="zh-CN"/>
        </w:rPr>
        <w:t xml:space="preserve"> both 1Tx and 2Tx</w:t>
      </w:r>
      <w:r w:rsidR="009D1C92">
        <w:rPr>
          <w:rFonts w:hint="eastAsia"/>
          <w:b/>
          <w:lang w:eastAsia="zh-CN"/>
        </w:rPr>
        <w:t xml:space="preserve"> architecture</w:t>
      </w:r>
      <w:r w:rsidR="00C827F3">
        <w:rPr>
          <w:rFonts w:hint="eastAsia"/>
          <w:b/>
          <w:lang w:eastAsia="zh-CN"/>
        </w:rPr>
        <w:t xml:space="preserve"> </w:t>
      </w:r>
      <w:r w:rsidR="009D1C92">
        <w:rPr>
          <w:rFonts w:hint="eastAsia"/>
          <w:b/>
          <w:lang w:eastAsia="zh-CN"/>
        </w:rPr>
        <w:t>could</w:t>
      </w:r>
      <w:r w:rsidR="00C827F3">
        <w:rPr>
          <w:rFonts w:hint="eastAsia"/>
          <w:b/>
          <w:lang w:eastAsia="zh-CN"/>
        </w:rPr>
        <w:t xml:space="preserve"> be considered</w:t>
      </w:r>
      <w:r w:rsidR="009D1C92">
        <w:rPr>
          <w:rFonts w:hint="eastAsia"/>
          <w:b/>
          <w:lang w:eastAsia="zh-CN"/>
        </w:rPr>
        <w:t xml:space="preserve"> for band n265, n255 and n254.</w:t>
      </w:r>
    </w:p>
    <w:p w14:paraId="79D2646E" w14:textId="473636DA" w:rsidR="00C827F3" w:rsidRPr="00804790" w:rsidRDefault="009D1C92" w:rsidP="00793335">
      <w:pPr>
        <w:rPr>
          <w:color w:val="000000"/>
          <w:lang w:eastAsia="zh-CN"/>
        </w:rPr>
      </w:pPr>
      <w:r>
        <w:rPr>
          <w:b/>
          <w:lang w:eastAsia="zh-CN"/>
        </w:rPr>
        <w:t>Observation</w:t>
      </w:r>
      <w:r>
        <w:rPr>
          <w:rFonts w:hint="eastAsia"/>
          <w:b/>
          <w:lang w:eastAsia="zh-CN"/>
        </w:rPr>
        <w:t xml:space="preserve"> 2: </w:t>
      </w:r>
      <w:r w:rsidRPr="009D1C92">
        <w:rPr>
          <w:b/>
          <w:lang w:eastAsia="zh-CN"/>
        </w:rPr>
        <w:t>Different MPR and A-MPR requirements may need to be specified to support NTN HPUE 1Tx and 2Tx architectures.</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0FE1C058"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793335">
        <w:rPr>
          <w:rFonts w:hint="eastAsia"/>
          <w:lang w:eastAsia="zh-CN"/>
        </w:rPr>
        <w:t xml:space="preserve">UE </w:t>
      </w:r>
      <w:proofErr w:type="spellStart"/>
      <w:proofErr w:type="gramStart"/>
      <w:r w:rsidR="00793335">
        <w:rPr>
          <w:rFonts w:hint="eastAsia"/>
          <w:lang w:eastAsia="zh-CN"/>
        </w:rPr>
        <w:t>Tx</w:t>
      </w:r>
      <w:proofErr w:type="spellEnd"/>
      <w:proofErr w:type="gramEnd"/>
      <w:r w:rsidR="00793335">
        <w:rPr>
          <w:rFonts w:hint="eastAsia"/>
          <w:lang w:eastAsia="zh-CN"/>
        </w:rPr>
        <w:t xml:space="preserve"> requirements for NR NTN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A7E94AB" w14:textId="77777777" w:rsidR="00793335" w:rsidRDefault="00793335" w:rsidP="00793335">
      <w:pPr>
        <w:rPr>
          <w:rFonts w:hint="eastAsia"/>
          <w:b/>
          <w:lang w:eastAsia="zh-CN"/>
        </w:rPr>
      </w:pPr>
      <w:r w:rsidRPr="00793335">
        <w:rPr>
          <w:b/>
        </w:rPr>
        <w:t>Observation</w:t>
      </w:r>
      <w:r w:rsidRPr="00793335">
        <w:rPr>
          <w:rFonts w:hint="eastAsia"/>
          <w:b/>
        </w:rPr>
        <w:t xml:space="preserve"> 1: RAN4 may need to discuss the NTN HPUE architecture for each of the supported power classes. </w:t>
      </w:r>
    </w:p>
    <w:p w14:paraId="6C0B4CF9" w14:textId="77777777" w:rsidR="00180083" w:rsidRDefault="00180083" w:rsidP="00180083">
      <w:pPr>
        <w:rPr>
          <w:rFonts w:hint="eastAsia"/>
          <w:b/>
          <w:lang w:eastAsia="zh-CN"/>
        </w:rPr>
      </w:pPr>
      <w:r>
        <w:rPr>
          <w:rFonts w:hint="eastAsia"/>
          <w:b/>
          <w:lang w:eastAsia="zh-CN"/>
        </w:rPr>
        <w:t>Proposal 1: For NTN HPUE, both 1Tx and 2Tx architecture could be considered for band n265, n255 and n254.</w:t>
      </w:r>
    </w:p>
    <w:p w14:paraId="13101BE8" w14:textId="537EAA31" w:rsidR="00180083" w:rsidRPr="00180083" w:rsidRDefault="00180083" w:rsidP="00793335">
      <w:pPr>
        <w:rPr>
          <w:color w:val="000000"/>
          <w:lang w:eastAsia="zh-CN"/>
        </w:rPr>
      </w:pPr>
      <w:r>
        <w:rPr>
          <w:b/>
          <w:lang w:eastAsia="zh-CN"/>
        </w:rPr>
        <w:t>Observation</w:t>
      </w:r>
      <w:r>
        <w:rPr>
          <w:rFonts w:hint="eastAsia"/>
          <w:b/>
          <w:lang w:eastAsia="zh-CN"/>
        </w:rPr>
        <w:t xml:space="preserve"> 2: </w:t>
      </w:r>
      <w:r w:rsidRPr="009D1C92">
        <w:rPr>
          <w:b/>
          <w:lang w:eastAsia="zh-CN"/>
        </w:rPr>
        <w:t>Different MPR and A-MPR requirements may need to be specified to support NTN HPUE 1Tx and 2Tx architectures.</w:t>
      </w:r>
      <w:bookmarkStart w:id="2" w:name="_GoBack"/>
      <w:bookmarkEnd w:id="2"/>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2C594A98" w:rsidR="00E67DBF" w:rsidRPr="00583983" w:rsidRDefault="00E67DBF" w:rsidP="00623319">
      <w:pPr>
        <w:numPr>
          <w:ilvl w:val="0"/>
          <w:numId w:val="5"/>
        </w:numPr>
        <w:rPr>
          <w:lang w:eastAsia="zh-CN"/>
        </w:rPr>
      </w:pPr>
      <w:r w:rsidRPr="00E67DBF">
        <w:rPr>
          <w:lang w:eastAsia="zh-CN"/>
        </w:rPr>
        <w:t>RP-</w:t>
      </w:r>
      <w:r w:rsidR="008035DF">
        <w:rPr>
          <w:rFonts w:hint="eastAsia"/>
          <w:lang w:eastAsia="zh-CN"/>
        </w:rPr>
        <w:t xml:space="preserve">240857, </w:t>
      </w:r>
      <w:r w:rsidR="008035DF" w:rsidRPr="008035DF">
        <w:rPr>
          <w:lang w:eastAsia="zh-CN"/>
        </w:rPr>
        <w:t xml:space="preserve">New WID: Enhanced requirements and test methodology for NR and </w:t>
      </w:r>
      <w:proofErr w:type="spellStart"/>
      <w:r w:rsidR="008035DF" w:rsidRPr="008035DF">
        <w:rPr>
          <w:lang w:eastAsia="zh-CN"/>
        </w:rPr>
        <w:t>IoT</w:t>
      </w:r>
      <w:proofErr w:type="spellEnd"/>
      <w:r w:rsidR="008035DF" w:rsidRPr="008035DF">
        <w:rPr>
          <w:lang w:eastAsia="zh-CN"/>
        </w:rPr>
        <w:t xml:space="preserve"> NTN</w:t>
      </w:r>
      <w:r w:rsidR="008035DF">
        <w:rPr>
          <w:rFonts w:hint="eastAsia"/>
          <w:lang w:eastAsia="zh-CN"/>
        </w:rPr>
        <w:t xml:space="preserve">, </w:t>
      </w:r>
      <w:r w:rsidR="008035DF" w:rsidRPr="008035DF">
        <w:rPr>
          <w:lang w:eastAsia="zh-CN"/>
        </w:rPr>
        <w:t>RAN4 chair (Huawei)</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6DC8B" w14:textId="77777777" w:rsidR="002D5D7A" w:rsidRDefault="002D5D7A">
      <w:r>
        <w:separator/>
      </w:r>
    </w:p>
  </w:endnote>
  <w:endnote w:type="continuationSeparator" w:id="0">
    <w:p w14:paraId="39B5BABE" w14:textId="77777777" w:rsidR="002D5D7A" w:rsidRDefault="002D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3E8214" w14:textId="77777777" w:rsidR="002D5D7A" w:rsidRDefault="002D5D7A">
      <w:r>
        <w:separator/>
      </w:r>
    </w:p>
  </w:footnote>
  <w:footnote w:type="continuationSeparator" w:id="0">
    <w:p w14:paraId="720A6B72" w14:textId="77777777" w:rsidR="002D5D7A" w:rsidRDefault="002D5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4"/>
  </w:num>
  <w:num w:numId="6">
    <w:abstractNumId w:val="10"/>
  </w:num>
  <w:num w:numId="7">
    <w:abstractNumId w:val="7"/>
  </w:num>
  <w:num w:numId="8">
    <w:abstractNumId w:val="2"/>
  </w:num>
  <w:num w:numId="9">
    <w:abstractNumId w:val="8"/>
  </w:num>
  <w:num w:numId="10">
    <w:abstractNumId w:val="3"/>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8D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596B"/>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C56"/>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83"/>
    <w:rsid w:val="001800CB"/>
    <w:rsid w:val="00180412"/>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9FA"/>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0A7"/>
    <w:rsid w:val="001B12DD"/>
    <w:rsid w:val="001B12E0"/>
    <w:rsid w:val="001B17EE"/>
    <w:rsid w:val="001B189C"/>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2ABF"/>
    <w:rsid w:val="002034E0"/>
    <w:rsid w:val="00203C79"/>
    <w:rsid w:val="0020439C"/>
    <w:rsid w:val="002046E2"/>
    <w:rsid w:val="00204962"/>
    <w:rsid w:val="00205511"/>
    <w:rsid w:val="00205853"/>
    <w:rsid w:val="00205B56"/>
    <w:rsid w:val="00205F1D"/>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498"/>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82C"/>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2E8"/>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7A"/>
    <w:rsid w:val="002D5DD5"/>
    <w:rsid w:val="002D6522"/>
    <w:rsid w:val="002D69C0"/>
    <w:rsid w:val="002D6A83"/>
    <w:rsid w:val="002D7453"/>
    <w:rsid w:val="002D755A"/>
    <w:rsid w:val="002D7893"/>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AD3"/>
    <w:rsid w:val="002E6EC6"/>
    <w:rsid w:val="002E72CF"/>
    <w:rsid w:val="002E7310"/>
    <w:rsid w:val="002E7317"/>
    <w:rsid w:val="002F028A"/>
    <w:rsid w:val="002F0550"/>
    <w:rsid w:val="002F05B0"/>
    <w:rsid w:val="002F0AF3"/>
    <w:rsid w:val="002F0B95"/>
    <w:rsid w:val="002F1C2F"/>
    <w:rsid w:val="002F1DF7"/>
    <w:rsid w:val="002F234A"/>
    <w:rsid w:val="002F2536"/>
    <w:rsid w:val="002F287F"/>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22C"/>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59F8"/>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9C2"/>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E98"/>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3D6"/>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756"/>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573"/>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3319"/>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393"/>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BEE"/>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335"/>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130"/>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1AA3"/>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599E"/>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C3B"/>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4D3"/>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C92"/>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D3D"/>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04F"/>
    <w:rsid w:val="00A007C0"/>
    <w:rsid w:val="00A00EC1"/>
    <w:rsid w:val="00A00FFD"/>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3F32"/>
    <w:rsid w:val="00AA3FFE"/>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5A6"/>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41B"/>
    <w:rsid w:val="00B65831"/>
    <w:rsid w:val="00B65AD5"/>
    <w:rsid w:val="00B65C9F"/>
    <w:rsid w:val="00B661AF"/>
    <w:rsid w:val="00B662CE"/>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39D"/>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3D3"/>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2D0"/>
    <w:rsid w:val="00C16A77"/>
    <w:rsid w:val="00C16FB6"/>
    <w:rsid w:val="00C1751A"/>
    <w:rsid w:val="00C17A38"/>
    <w:rsid w:val="00C17E4A"/>
    <w:rsid w:val="00C2020D"/>
    <w:rsid w:val="00C20704"/>
    <w:rsid w:val="00C209F5"/>
    <w:rsid w:val="00C2163A"/>
    <w:rsid w:val="00C2177F"/>
    <w:rsid w:val="00C21A89"/>
    <w:rsid w:val="00C21E28"/>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5363"/>
    <w:rsid w:val="00C761CE"/>
    <w:rsid w:val="00C761D0"/>
    <w:rsid w:val="00C76436"/>
    <w:rsid w:val="00C76D51"/>
    <w:rsid w:val="00C77093"/>
    <w:rsid w:val="00C7709D"/>
    <w:rsid w:val="00C775DB"/>
    <w:rsid w:val="00C77E58"/>
    <w:rsid w:val="00C804BE"/>
    <w:rsid w:val="00C80857"/>
    <w:rsid w:val="00C809DD"/>
    <w:rsid w:val="00C81393"/>
    <w:rsid w:val="00C823FB"/>
    <w:rsid w:val="00C827F3"/>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5FF"/>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A6E"/>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7A6"/>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B16C8"/>
    <w:rsid w:val="00FB1977"/>
    <w:rsid w:val="00FB21D9"/>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BCEFC-2ABA-406B-BB02-3E9F2CCE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19174</TotalTime>
  <Pages>2</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477</cp:revision>
  <dcterms:created xsi:type="dcterms:W3CDTF">2024-01-18T06:24:00Z</dcterms:created>
  <dcterms:modified xsi:type="dcterms:W3CDTF">2024-08-09T08:39:00Z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