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76A9184D"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AE0DD2">
        <w:rPr>
          <w:rFonts w:ascii="Arial" w:hAnsi="Arial" w:cs="Arial"/>
          <w:b/>
          <w:sz w:val="24"/>
          <w:szCs w:val="24"/>
          <w:lang w:eastAsia="zh-CN"/>
        </w:rPr>
        <w:t>110bis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92670C" w:rsidRPr="0092670C">
        <w:rPr>
          <w:rFonts w:ascii="Arial" w:eastAsia="MS Mincho" w:hAnsi="Arial" w:cs="Arial"/>
          <w:b/>
          <w:sz w:val="24"/>
          <w:szCs w:val="24"/>
        </w:rPr>
        <w:t>06329</w:t>
      </w:r>
    </w:p>
    <w:p w14:paraId="0ED16545" w14:textId="3E247F12" w:rsidR="0068254F" w:rsidRPr="00881E60" w:rsidRDefault="00AE0DD2"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Changsha</w:t>
      </w:r>
      <w:r w:rsidR="00EF3FF4">
        <w:rPr>
          <w:rFonts w:ascii="Arial" w:hAnsi="Arial"/>
          <w:b/>
          <w:sz w:val="24"/>
          <w:szCs w:val="24"/>
          <w:lang w:eastAsia="zh-CN"/>
        </w:rPr>
        <w:t>,</w:t>
      </w:r>
      <w:r>
        <w:rPr>
          <w:rFonts w:ascii="Arial" w:hAnsi="Arial"/>
          <w:b/>
          <w:sz w:val="24"/>
          <w:szCs w:val="24"/>
          <w:lang w:eastAsia="zh-CN"/>
        </w:rPr>
        <w:t xml:space="preserve"> China,</w:t>
      </w:r>
      <w:r w:rsidR="00EF3FF4">
        <w:rPr>
          <w:rFonts w:ascii="Arial" w:hAnsi="Arial"/>
          <w:b/>
          <w:sz w:val="24"/>
          <w:szCs w:val="24"/>
          <w:lang w:eastAsia="zh-CN"/>
        </w:rPr>
        <w:t xml:space="preserve"> </w:t>
      </w:r>
      <w:r>
        <w:rPr>
          <w:rFonts w:ascii="Arial" w:hAnsi="Arial"/>
          <w:b/>
          <w:sz w:val="24"/>
          <w:szCs w:val="24"/>
          <w:lang w:eastAsia="zh-CN"/>
        </w:rPr>
        <w:t>12</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 xml:space="preserve">15 </w:t>
      </w:r>
      <w:proofErr w:type="gramStart"/>
      <w:r>
        <w:rPr>
          <w:rFonts w:ascii="Arial" w:hAnsi="Arial"/>
          <w:b/>
          <w:sz w:val="24"/>
          <w:szCs w:val="24"/>
          <w:lang w:eastAsia="zh-CN"/>
        </w:rPr>
        <w:t>April</w:t>
      </w:r>
      <w:r w:rsidR="00EF3FF4" w:rsidRPr="00EF3FF4">
        <w:rPr>
          <w:rFonts w:ascii="Arial" w:hAnsi="Arial"/>
          <w:b/>
          <w:sz w:val="24"/>
          <w:szCs w:val="24"/>
          <w:lang w:eastAsia="zh-CN"/>
        </w:rPr>
        <w:t>,</w:t>
      </w:r>
      <w:proofErr w:type="gramEnd"/>
      <w:r w:rsidR="00EF3FF4" w:rsidRPr="00EF3FF4">
        <w:rPr>
          <w:rFonts w:ascii="Arial" w:hAnsi="Arial"/>
          <w:b/>
          <w:sz w:val="24"/>
          <w:szCs w:val="24"/>
          <w:lang w:eastAsia="zh-CN"/>
        </w:rPr>
        <w:t xml:space="preserve"> 202</w:t>
      </w:r>
      <w:r w:rsidR="00E76B29">
        <w:rPr>
          <w:rFonts w:ascii="Arial" w:hAnsi="Arial"/>
          <w:b/>
          <w:sz w:val="24"/>
          <w:szCs w:val="24"/>
          <w:lang w:eastAsia="zh-CN"/>
        </w:rPr>
        <w:t>4</w:t>
      </w:r>
    </w:p>
    <w:p w14:paraId="1226C057" w14:textId="53730996"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AE0DD2">
        <w:rPr>
          <w:rFonts w:ascii="Arial" w:hAnsi="Arial" w:cs="Arial"/>
          <w:sz w:val="22"/>
          <w:lang w:eastAsia="zh-CN"/>
        </w:rPr>
        <w:t xml:space="preserve"> </w:t>
      </w:r>
      <w:r w:rsidR="00AE0DD2" w:rsidRPr="00AE0DD2">
        <w:rPr>
          <w:rFonts w:ascii="Arial" w:hAnsi="Arial" w:cs="Arial"/>
          <w:sz w:val="22"/>
          <w:lang w:eastAsia="zh-CN"/>
        </w:rPr>
        <w:t>NR_FR1_lessthan_5MHz_BW</w:t>
      </w:r>
    </w:p>
    <w:p w14:paraId="73AD8CE3" w14:textId="4BA1BEB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E0DD2">
        <w:rPr>
          <w:rFonts w:ascii="Arial" w:hAnsi="Arial" w:cs="Arial"/>
          <w:sz w:val="22"/>
          <w:lang w:eastAsia="zh-CN"/>
        </w:rPr>
        <w:t>6</w:t>
      </w:r>
      <w:r w:rsidR="00280D59">
        <w:rPr>
          <w:rFonts w:ascii="Arial" w:hAnsi="Arial" w:cs="Arial"/>
          <w:sz w:val="22"/>
          <w:lang w:eastAsia="zh-CN"/>
        </w:rPr>
        <w:t>.</w:t>
      </w:r>
      <w:r w:rsidR="00AE0DD2">
        <w:rPr>
          <w:rFonts w:ascii="Arial" w:hAnsi="Arial" w:cs="Arial"/>
          <w:sz w:val="22"/>
          <w:lang w:eastAsia="zh-CN"/>
        </w:rPr>
        <w:t>8</w:t>
      </w:r>
      <w:r w:rsidR="00280D59">
        <w:rPr>
          <w:rFonts w:ascii="Arial" w:hAnsi="Arial" w:cs="Arial"/>
          <w:sz w:val="22"/>
          <w:lang w:eastAsia="zh-CN"/>
        </w:rPr>
        <w:t>.</w:t>
      </w:r>
      <w:r w:rsidR="00AE0DD2">
        <w:rPr>
          <w:rFonts w:ascii="Arial" w:hAnsi="Arial" w:cs="Arial"/>
          <w:sz w:val="22"/>
          <w:lang w:eastAsia="zh-CN"/>
        </w:rPr>
        <w:t>8</w:t>
      </w:r>
    </w:p>
    <w:p w14:paraId="6402E503" w14:textId="65A0AE4C"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AE0DD2" w:rsidRPr="00BE2E8A">
        <w:rPr>
          <w:rFonts w:ascii="Arial" w:hAnsi="Arial" w:cs="Arial"/>
          <w:bCs/>
          <w:sz w:val="22"/>
        </w:rPr>
        <w:t>Nokia</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6092E7EB" w:rsidR="00EF3FF4" w:rsidRPr="00AB3D40" w:rsidRDefault="00AE2442" w:rsidP="003E08FC">
      <w:pPr>
        <w:pStyle w:val="Heading1"/>
        <w:rPr>
          <w:lang w:eastAsia="zh-CN"/>
        </w:rPr>
      </w:pPr>
      <w:r>
        <w:t xml:space="preserve">Topic </w:t>
      </w:r>
      <w:r w:rsidR="0003272C">
        <w:t xml:space="preserve">1 </w:t>
      </w:r>
      <w:r w:rsidR="0003272C" w:rsidRPr="00847978">
        <w:rPr>
          <w:lang w:val="en-US" w:eastAsia="ja-JP"/>
        </w:rPr>
        <w:t>RRM core requirement maintenance</w:t>
      </w:r>
    </w:p>
    <w:p w14:paraId="6842CC97" w14:textId="243A0EBA" w:rsidR="00EF3FF4" w:rsidRPr="00EF3FF4" w:rsidRDefault="00B520E5" w:rsidP="003E08FC">
      <w:pPr>
        <w:pStyle w:val="Heading2"/>
        <w:rPr>
          <w:lang w:eastAsia="zh-CN"/>
        </w:rPr>
      </w:pPr>
      <w:r>
        <w:t>Sub-t</w:t>
      </w:r>
      <w:r w:rsidR="00AE2442">
        <w:t xml:space="preserve">opic </w:t>
      </w:r>
      <w:r w:rsidR="0003272C">
        <w:t xml:space="preserve">1-1 </w:t>
      </w:r>
      <w:r w:rsidR="0003272C" w:rsidRPr="0003272C">
        <w:t>Handover Requirements</w:t>
      </w:r>
    </w:p>
    <w:p w14:paraId="62C79BA5" w14:textId="77777777" w:rsidR="0003272C" w:rsidRPr="0003272C" w:rsidRDefault="0003272C" w:rsidP="0003272C">
      <w:pPr>
        <w:rPr>
          <w:bCs/>
          <w:lang w:eastAsia="ko-KR"/>
        </w:rPr>
      </w:pPr>
      <w:r w:rsidRPr="0003272C">
        <w:rPr>
          <w:bCs/>
          <w:lang w:eastAsia="ko-KR"/>
        </w:rPr>
        <w:t xml:space="preserve">Issue 1-1-1: For HO requirements, should the additional SSB samples for SBI and MIB reading due to PBCH puncturing be included as part of T∆ or as part of </w:t>
      </w:r>
      <w:proofErr w:type="spellStart"/>
      <w:r w:rsidRPr="0003272C">
        <w:rPr>
          <w:bCs/>
          <w:lang w:eastAsia="ko-KR"/>
        </w:rPr>
        <w:t>T</w:t>
      </w:r>
      <w:r w:rsidRPr="0003272C">
        <w:rPr>
          <w:bCs/>
          <w:vertAlign w:val="subscript"/>
          <w:lang w:eastAsia="ko-KR"/>
        </w:rPr>
        <w:t>search</w:t>
      </w:r>
      <w:proofErr w:type="spellEnd"/>
      <w:r w:rsidRPr="0003272C">
        <w:rPr>
          <w:bCs/>
          <w:lang w:eastAsia="ko-KR"/>
        </w:rPr>
        <w:t>?</w:t>
      </w:r>
    </w:p>
    <w:p w14:paraId="20D621D1" w14:textId="77777777" w:rsidR="0003272C" w:rsidRDefault="002145B5" w:rsidP="00017433">
      <w:pPr>
        <w:ind w:left="360"/>
        <w:rPr>
          <w:lang w:eastAsia="zh-CN"/>
        </w:rPr>
      </w:pPr>
      <w:r>
        <w:rPr>
          <w:b/>
          <w:lang w:eastAsia="zh-CN"/>
        </w:rPr>
        <w:t>Agreement</w:t>
      </w:r>
      <w:r w:rsidR="00EF3FF4">
        <w:rPr>
          <w:lang w:eastAsia="zh-CN"/>
        </w:rPr>
        <w:t>:</w:t>
      </w:r>
      <w:r w:rsidR="00B4053B">
        <w:rPr>
          <w:lang w:eastAsia="zh-CN"/>
        </w:rPr>
        <w:t xml:space="preserve"> </w:t>
      </w:r>
    </w:p>
    <w:p w14:paraId="6C77DC9A" w14:textId="77777777" w:rsidR="0003272C" w:rsidRPr="0003272C" w:rsidRDefault="0003272C" w:rsidP="00017433">
      <w:pPr>
        <w:numPr>
          <w:ilvl w:val="0"/>
          <w:numId w:val="32"/>
        </w:numPr>
        <w:ind w:left="720"/>
        <w:rPr>
          <w:lang w:val="en-US" w:eastAsia="zh-CN"/>
        </w:rPr>
      </w:pPr>
      <w:r w:rsidRPr="0003272C">
        <w:rPr>
          <w:lang w:val="en-US" w:eastAsia="zh-CN"/>
        </w:rPr>
        <w:t xml:space="preserve">For HO requirements, include the </w:t>
      </w:r>
      <w:r w:rsidRPr="0003272C">
        <w:rPr>
          <w:u w:val="single"/>
          <w:lang w:val="en-US" w:eastAsia="zh-CN"/>
        </w:rPr>
        <w:t>2</w:t>
      </w:r>
      <w:r w:rsidRPr="0003272C">
        <w:rPr>
          <w:lang w:val="en-US" w:eastAsia="zh-CN"/>
        </w:rPr>
        <w:t xml:space="preserve"> additional SSB samples for SBI and MIB reading due to PBCH puncturing as part of T∆ instead of </w:t>
      </w:r>
      <w:proofErr w:type="spellStart"/>
      <w:r w:rsidRPr="0003272C">
        <w:rPr>
          <w:lang w:val="en-US" w:eastAsia="zh-CN"/>
        </w:rPr>
        <w:t>T</w:t>
      </w:r>
      <w:r w:rsidRPr="0003272C">
        <w:rPr>
          <w:vertAlign w:val="subscript"/>
          <w:lang w:val="en-US" w:eastAsia="zh-CN"/>
        </w:rPr>
        <w:t>search</w:t>
      </w:r>
      <w:proofErr w:type="spellEnd"/>
      <w:r w:rsidRPr="0003272C">
        <w:rPr>
          <w:lang w:val="en-US" w:eastAsia="zh-CN"/>
        </w:rPr>
        <w:t>.</w:t>
      </w:r>
    </w:p>
    <w:p w14:paraId="4D56E852" w14:textId="77777777" w:rsidR="0003272C" w:rsidRPr="0003272C" w:rsidRDefault="0003272C" w:rsidP="00017433">
      <w:pPr>
        <w:numPr>
          <w:ilvl w:val="1"/>
          <w:numId w:val="32"/>
        </w:numPr>
        <w:ind w:left="1440"/>
        <w:rPr>
          <w:lang w:val="en-US" w:eastAsia="zh-CN"/>
        </w:rPr>
      </w:pPr>
      <w:r w:rsidRPr="0003272C">
        <w:rPr>
          <w:lang w:val="en-US" w:eastAsia="zh-CN"/>
        </w:rPr>
        <w:t>For less than 5MHz requirement, include the additional time for T∆ in the spec.</w:t>
      </w:r>
    </w:p>
    <w:p w14:paraId="1A1B6CAE" w14:textId="77777777" w:rsidR="0003272C" w:rsidRPr="0003272C" w:rsidRDefault="0003272C" w:rsidP="00017433">
      <w:pPr>
        <w:numPr>
          <w:ilvl w:val="0"/>
          <w:numId w:val="32"/>
        </w:numPr>
        <w:ind w:left="720"/>
        <w:rPr>
          <w:lang w:val="en-US" w:eastAsia="zh-CN"/>
        </w:rPr>
      </w:pPr>
      <w:r w:rsidRPr="0003272C">
        <w:rPr>
          <w:lang w:val="en-US" w:eastAsia="zh-CN"/>
        </w:rPr>
        <w:t xml:space="preserve">Further discuss whether to Capture in spec that </w:t>
      </w:r>
      <w:r w:rsidRPr="0003272C">
        <w:rPr>
          <w:u w:val="single"/>
          <w:lang w:val="en-US" w:eastAsia="zh-CN"/>
        </w:rPr>
        <w:t>in general</w:t>
      </w:r>
      <w:r w:rsidRPr="0003272C">
        <w:rPr>
          <w:lang w:val="en-US" w:eastAsia="zh-CN"/>
        </w:rPr>
        <w:t xml:space="preserve"> the time for SBI and MIB reading is included in T∆.</w:t>
      </w:r>
    </w:p>
    <w:p w14:paraId="001E5D8D" w14:textId="77777777" w:rsidR="0003272C" w:rsidRDefault="0003272C" w:rsidP="003E08FC">
      <w:pPr>
        <w:rPr>
          <w:lang w:val="en-US" w:eastAsia="zh-CN"/>
        </w:rPr>
      </w:pPr>
    </w:p>
    <w:p w14:paraId="2BEEF259" w14:textId="77777777" w:rsidR="0003272C" w:rsidRPr="0003272C" w:rsidRDefault="0003272C" w:rsidP="0003272C">
      <w:pPr>
        <w:rPr>
          <w:bCs/>
          <w:lang w:eastAsia="zh-CN"/>
        </w:rPr>
      </w:pPr>
      <w:r w:rsidRPr="0003272C">
        <w:rPr>
          <w:bCs/>
          <w:lang w:eastAsia="zh-CN"/>
        </w:rPr>
        <w:t>Issue 1-1-2: For HO requirements, should the additional SSB samples for SBI and MIB reading due to PBCH puncturing be included for known target cell?</w:t>
      </w:r>
    </w:p>
    <w:p w14:paraId="3B167A77" w14:textId="77777777" w:rsidR="00017433" w:rsidRPr="00017433" w:rsidRDefault="0003272C" w:rsidP="00017433">
      <w:pPr>
        <w:ind w:left="420"/>
        <w:rPr>
          <w:b/>
          <w:bCs/>
          <w:lang w:eastAsia="zh-CN"/>
        </w:rPr>
      </w:pPr>
      <w:r w:rsidRPr="00017433">
        <w:rPr>
          <w:rFonts w:hint="eastAsia"/>
          <w:b/>
          <w:bCs/>
          <w:lang w:eastAsia="zh-CN"/>
        </w:rPr>
        <w:t>A</w:t>
      </w:r>
      <w:r w:rsidRPr="00017433">
        <w:rPr>
          <w:b/>
          <w:bCs/>
          <w:lang w:eastAsia="zh-CN"/>
        </w:rPr>
        <w:t xml:space="preserve">greement: </w:t>
      </w:r>
    </w:p>
    <w:p w14:paraId="40B2A91C" w14:textId="77777777" w:rsidR="00850B46" w:rsidRDefault="00850B46" w:rsidP="00850B46">
      <w:pPr>
        <w:pStyle w:val="ListParagraph"/>
        <w:numPr>
          <w:ilvl w:val="0"/>
          <w:numId w:val="33"/>
        </w:numPr>
        <w:ind w:firstLineChars="0"/>
        <w:rPr>
          <w:lang w:val="en-US" w:eastAsia="zh-CN"/>
        </w:rPr>
      </w:pPr>
      <w:r>
        <w:rPr>
          <w:lang w:val="en-US" w:eastAsia="zh-CN"/>
        </w:rPr>
        <w:t xml:space="preserve">For </w:t>
      </w:r>
      <w:r w:rsidRPr="00017433">
        <w:rPr>
          <w:lang w:val="en-US" w:eastAsia="zh-CN"/>
        </w:rPr>
        <w:t>Issue 1-2-1/2/3/4/5 and Issue 1-3</w:t>
      </w:r>
      <w:r>
        <w:rPr>
          <w:lang w:val="en-US" w:eastAsia="zh-CN"/>
        </w:rPr>
        <w:t>, RAN4 to not extend the cell identification delays for 12 PRB SSB but extend T</w:t>
      </w:r>
      <w:r w:rsidRPr="00A93F93">
        <w:rPr>
          <w:vertAlign w:val="subscript"/>
          <w:lang w:val="en-US" w:eastAsia="zh-CN"/>
        </w:rPr>
        <w:t>SI-NR</w:t>
      </w:r>
      <w:r>
        <w:rPr>
          <w:lang w:val="en-US" w:eastAsia="zh-CN"/>
        </w:rPr>
        <w:t xml:space="preserve"> in the test-cases. Exact extension is FFS.</w:t>
      </w:r>
    </w:p>
    <w:p w14:paraId="2821346E" w14:textId="77777777" w:rsidR="0003272C" w:rsidRDefault="0003272C" w:rsidP="003E08FC">
      <w:pPr>
        <w:rPr>
          <w:lang w:eastAsia="zh-CN"/>
        </w:rPr>
      </w:pPr>
    </w:p>
    <w:p w14:paraId="53DA29B8" w14:textId="5100EA05" w:rsidR="0003272C" w:rsidRPr="0003272C" w:rsidRDefault="0003272C" w:rsidP="0003272C">
      <w:pPr>
        <w:pStyle w:val="Heading2"/>
        <w:rPr>
          <w:lang w:eastAsia="zh-CN"/>
        </w:rPr>
      </w:pPr>
      <w:r w:rsidRPr="0003272C">
        <w:t>Sub-topic 1-</w:t>
      </w:r>
      <w:r>
        <w:t>2</w:t>
      </w:r>
      <w:r w:rsidRPr="0003272C">
        <w:t xml:space="preserve"> </w:t>
      </w:r>
      <w:r w:rsidRPr="0003272C">
        <w:rPr>
          <w:iCs/>
          <w:lang w:val="en-US"/>
        </w:rPr>
        <w:t>Extension of cell identification delays</w:t>
      </w:r>
    </w:p>
    <w:p w14:paraId="655FCE32" w14:textId="77777777" w:rsidR="0003272C" w:rsidRPr="0003272C" w:rsidRDefault="0003272C" w:rsidP="0003272C">
      <w:pPr>
        <w:rPr>
          <w:bCs/>
          <w:lang w:eastAsia="zh-CN"/>
        </w:rPr>
      </w:pPr>
      <w:r w:rsidRPr="0003272C">
        <w:rPr>
          <w:bCs/>
          <w:lang w:eastAsia="zh-CN"/>
        </w:rPr>
        <w:t>Issue 1-2: For the following different scenarios, should the time to identify a target cell be extended to allow additional SSB samples for SBI and MIB reading due to PBCH puncturing:</w:t>
      </w:r>
    </w:p>
    <w:p w14:paraId="1B6D421B" w14:textId="77777777" w:rsidR="0003272C" w:rsidRPr="0003272C" w:rsidRDefault="0003272C" w:rsidP="00017433">
      <w:pPr>
        <w:ind w:left="420"/>
        <w:rPr>
          <w:u w:val="single"/>
          <w:lang w:eastAsia="zh-CN"/>
        </w:rPr>
      </w:pPr>
      <w:r w:rsidRPr="0003272C">
        <w:rPr>
          <w:u w:val="single"/>
          <w:lang w:eastAsia="zh-CN"/>
        </w:rPr>
        <w:t>Issue 1-2-1: Time to identify target NR cell for RRC connection re-establishment to NR intra-frequency cell (Table 6.2.1.2.1-1)?</w:t>
      </w:r>
    </w:p>
    <w:p w14:paraId="498DB384" w14:textId="77777777" w:rsidR="0003272C" w:rsidRPr="0003272C" w:rsidRDefault="0003272C" w:rsidP="00017433">
      <w:pPr>
        <w:ind w:left="420"/>
        <w:rPr>
          <w:u w:val="single"/>
          <w:lang w:eastAsia="zh-CN"/>
        </w:rPr>
      </w:pPr>
      <w:r w:rsidRPr="0003272C">
        <w:rPr>
          <w:u w:val="single"/>
          <w:lang w:eastAsia="zh-CN"/>
        </w:rPr>
        <w:t>Issue 1-2-2: Time to identify target NR cell for RRC connection re-establishment to NR inter-frequency cell (Table 6.2.1.2.1-2)?</w:t>
      </w:r>
    </w:p>
    <w:p w14:paraId="5C2CA126" w14:textId="77777777" w:rsidR="0003272C" w:rsidRPr="0003272C" w:rsidRDefault="0003272C" w:rsidP="00017433">
      <w:pPr>
        <w:ind w:left="420"/>
        <w:rPr>
          <w:u w:val="single"/>
          <w:lang w:eastAsia="zh-CN"/>
        </w:rPr>
      </w:pPr>
      <w:r w:rsidRPr="0003272C">
        <w:rPr>
          <w:u w:val="single"/>
          <w:lang w:eastAsia="zh-CN"/>
        </w:rPr>
        <w:t>Issue 1-2-3: Time to identify an unknown target NR inter-frequency cell for RRC connection release with re-direction, (Table 6.2.3.2.1-1)?</w:t>
      </w:r>
    </w:p>
    <w:p w14:paraId="372F129C" w14:textId="77777777" w:rsidR="0003272C" w:rsidRPr="0003272C" w:rsidRDefault="0003272C" w:rsidP="00017433">
      <w:pPr>
        <w:ind w:left="420"/>
        <w:rPr>
          <w:u w:val="single"/>
          <w:lang w:eastAsia="zh-CN"/>
        </w:rPr>
      </w:pPr>
      <w:r w:rsidRPr="0003272C">
        <w:rPr>
          <w:u w:val="single"/>
          <w:lang w:eastAsia="zh-CN"/>
        </w:rPr>
        <w:t>Issue 1-2-4: Time for RRC connection re-establishment shall be extended by 2xTSMTC for the unknown inter-frequency cell and by 3xTSMTC for the unknown intra-frequency cell, based on the target cell side condition of Es/</w:t>
      </w:r>
      <w:proofErr w:type="spellStart"/>
      <w:r w:rsidRPr="0003272C">
        <w:rPr>
          <w:u w:val="single"/>
          <w:lang w:eastAsia="zh-CN"/>
        </w:rPr>
        <w:t>Iot</w:t>
      </w:r>
      <w:proofErr w:type="spellEnd"/>
      <w:r w:rsidRPr="0003272C">
        <w:rPr>
          <w:u w:val="single"/>
          <w:lang w:eastAsia="zh-CN"/>
        </w:rPr>
        <w:t>≥-4 dB for inter-frequency target cell and Es/</w:t>
      </w:r>
      <w:proofErr w:type="spellStart"/>
      <w:r w:rsidRPr="0003272C">
        <w:rPr>
          <w:u w:val="single"/>
          <w:lang w:eastAsia="zh-CN"/>
        </w:rPr>
        <w:t>Iot</w:t>
      </w:r>
      <w:proofErr w:type="spellEnd"/>
      <w:r w:rsidRPr="0003272C">
        <w:rPr>
          <w:u w:val="single"/>
          <w:lang w:eastAsia="zh-CN"/>
        </w:rPr>
        <w:t>≥-6 dB for intra-frequency target cell?</w:t>
      </w:r>
    </w:p>
    <w:p w14:paraId="23E9C26A" w14:textId="77777777" w:rsidR="0003272C" w:rsidRPr="0003272C" w:rsidRDefault="0003272C" w:rsidP="00017433">
      <w:pPr>
        <w:ind w:left="420"/>
        <w:rPr>
          <w:u w:val="single"/>
          <w:lang w:eastAsia="zh-CN"/>
        </w:rPr>
      </w:pPr>
      <w:r w:rsidRPr="0003272C">
        <w:rPr>
          <w:u w:val="single"/>
          <w:lang w:eastAsia="zh-CN"/>
        </w:rPr>
        <w:t>Issue 1-2-5: Time for RRC connection release with re-direction shall be extended by 2xTSMTC for the unknown inter-frequency cell and by 3xTSMTC for the unknown intra-frequency cell, based on the target cell side condition of Es/</w:t>
      </w:r>
      <w:proofErr w:type="spellStart"/>
      <w:r w:rsidRPr="0003272C">
        <w:rPr>
          <w:u w:val="single"/>
          <w:lang w:eastAsia="zh-CN"/>
        </w:rPr>
        <w:t>Iot</w:t>
      </w:r>
      <w:proofErr w:type="spellEnd"/>
      <w:r w:rsidRPr="0003272C">
        <w:rPr>
          <w:u w:val="single"/>
          <w:lang w:eastAsia="zh-CN"/>
        </w:rPr>
        <w:t>≥-4 dB for inter-frequency target cell and Es/</w:t>
      </w:r>
      <w:proofErr w:type="spellStart"/>
      <w:r w:rsidRPr="0003272C">
        <w:rPr>
          <w:u w:val="single"/>
          <w:lang w:eastAsia="zh-CN"/>
        </w:rPr>
        <w:t>Iot</w:t>
      </w:r>
      <w:proofErr w:type="spellEnd"/>
      <w:r w:rsidRPr="0003272C">
        <w:rPr>
          <w:u w:val="single"/>
          <w:lang w:eastAsia="zh-CN"/>
        </w:rPr>
        <w:t>≥-6 dB for intra-frequency target cell?</w:t>
      </w:r>
    </w:p>
    <w:p w14:paraId="2C194947" w14:textId="77777777" w:rsidR="0003272C" w:rsidRPr="0003272C" w:rsidRDefault="0003272C" w:rsidP="0003272C">
      <w:pPr>
        <w:rPr>
          <w:bCs/>
          <w:lang w:eastAsia="zh-CN"/>
        </w:rPr>
      </w:pPr>
      <w:r w:rsidRPr="0003272C">
        <w:rPr>
          <w:bCs/>
          <w:lang w:eastAsia="zh-CN"/>
        </w:rPr>
        <w:t>Issue 1-3: Intra-frequency and inter-frequency cell reselection delays for a target cell with 12 PRB SSB by 2 DRX cycles?</w:t>
      </w:r>
    </w:p>
    <w:p w14:paraId="279F2656" w14:textId="77777777" w:rsidR="00017433" w:rsidRPr="00017433" w:rsidRDefault="0003272C" w:rsidP="0003272C">
      <w:pPr>
        <w:rPr>
          <w:b/>
          <w:bCs/>
          <w:lang w:val="en-US" w:eastAsia="zh-CN"/>
        </w:rPr>
      </w:pPr>
      <w:r w:rsidRPr="0003272C">
        <w:rPr>
          <w:b/>
          <w:bCs/>
          <w:lang w:val="en-US" w:eastAsia="zh-CN"/>
        </w:rPr>
        <w:t xml:space="preserve">Agreement: </w:t>
      </w:r>
    </w:p>
    <w:p w14:paraId="3D0FC846" w14:textId="449840AF" w:rsidR="0003272C" w:rsidRPr="00017433" w:rsidRDefault="0003272C" w:rsidP="00017433">
      <w:pPr>
        <w:pStyle w:val="ListParagraph"/>
        <w:numPr>
          <w:ilvl w:val="0"/>
          <w:numId w:val="33"/>
        </w:numPr>
        <w:ind w:firstLineChars="0"/>
        <w:rPr>
          <w:lang w:val="en-US" w:eastAsia="zh-CN"/>
        </w:rPr>
      </w:pPr>
      <w:r w:rsidRPr="00017433">
        <w:rPr>
          <w:lang w:val="en-US" w:eastAsia="zh-CN"/>
        </w:rPr>
        <w:t>Issue 1-2-1/2/3/4/5 and Issue 1-3 are closed</w:t>
      </w:r>
      <w:r w:rsidR="00017433">
        <w:rPr>
          <w:lang w:eastAsia="zh-CN"/>
        </w:rPr>
        <w:t xml:space="preserve"> (Refer to issue 1.1.1)</w:t>
      </w:r>
      <w:r w:rsidRPr="00017433">
        <w:rPr>
          <w:lang w:val="en-US" w:eastAsia="zh-CN"/>
        </w:rPr>
        <w:t xml:space="preserve">. </w:t>
      </w:r>
    </w:p>
    <w:p w14:paraId="37DE5EE1" w14:textId="77777777" w:rsidR="0003272C" w:rsidRDefault="0003272C" w:rsidP="003E08FC">
      <w:pPr>
        <w:pStyle w:val="B1"/>
        <w:rPr>
          <w:lang w:eastAsia="zh-CN"/>
        </w:rPr>
      </w:pPr>
    </w:p>
    <w:p w14:paraId="7C432B56" w14:textId="77777777" w:rsidR="0003272C" w:rsidRDefault="0003272C" w:rsidP="005162BB">
      <w:pPr>
        <w:pStyle w:val="B1"/>
        <w:ind w:left="0" w:firstLine="0"/>
        <w:rPr>
          <w:lang w:eastAsia="zh-CN"/>
        </w:rPr>
      </w:pPr>
    </w:p>
    <w:p w14:paraId="29EF9E55" w14:textId="7D0882FC" w:rsidR="00163132" w:rsidRPr="00AB3D40" w:rsidRDefault="0050146B" w:rsidP="003E08FC">
      <w:pPr>
        <w:pStyle w:val="Heading1"/>
        <w:rPr>
          <w:lang w:eastAsia="zh-CN"/>
        </w:rPr>
      </w:pPr>
      <w:r>
        <w:t xml:space="preserve">Topic </w:t>
      </w:r>
      <w:r w:rsidR="0003272C">
        <w:t xml:space="preserve">2 </w:t>
      </w:r>
      <w:r w:rsidR="0003272C" w:rsidRPr="00847978">
        <w:rPr>
          <w:lang w:val="en-US" w:eastAsia="ja-JP"/>
        </w:rPr>
        <w:t>RRM performance requirements</w:t>
      </w:r>
    </w:p>
    <w:p w14:paraId="0E7A90A5" w14:textId="01FF77D3" w:rsidR="00017433" w:rsidRDefault="00017433" w:rsidP="00017433">
      <w:pPr>
        <w:pStyle w:val="Heading2"/>
      </w:pPr>
      <w:r>
        <w:t xml:space="preserve">Sub-topic 2-1 </w:t>
      </w:r>
      <w:r w:rsidR="005162BB" w:rsidRPr="005162BB">
        <w:t>Test cases</w:t>
      </w:r>
    </w:p>
    <w:p w14:paraId="14CDD909" w14:textId="77777777" w:rsidR="005162BB" w:rsidRPr="005162BB" w:rsidRDefault="005162BB" w:rsidP="005162BB">
      <w:pPr>
        <w:rPr>
          <w:bCs/>
        </w:rPr>
      </w:pPr>
      <w:r w:rsidRPr="005162BB">
        <w:rPr>
          <w:bCs/>
        </w:rPr>
        <w:t>Issue 2-1: Test case discussion:</w:t>
      </w:r>
    </w:p>
    <w:p w14:paraId="1D9D638B" w14:textId="77777777" w:rsidR="005162BB" w:rsidRPr="005162BB" w:rsidRDefault="005162BB" w:rsidP="005162BB">
      <w:pPr>
        <w:rPr>
          <w:b/>
          <w:bCs/>
          <w:iCs/>
        </w:rPr>
      </w:pPr>
      <w:r w:rsidRPr="005162BB">
        <w:rPr>
          <w:rFonts w:hint="eastAsia"/>
          <w:b/>
          <w:bCs/>
          <w:iCs/>
        </w:rPr>
        <w:t>A</w:t>
      </w:r>
      <w:r w:rsidRPr="005162BB">
        <w:rPr>
          <w:b/>
          <w:bCs/>
          <w:iCs/>
        </w:rPr>
        <w:t>greement:</w:t>
      </w:r>
    </w:p>
    <w:p w14:paraId="3A008065" w14:textId="371CEF5B" w:rsidR="005162BB" w:rsidRPr="005162BB" w:rsidRDefault="005162BB" w:rsidP="005162BB">
      <w:pPr>
        <w:pStyle w:val="ListParagraph"/>
        <w:numPr>
          <w:ilvl w:val="0"/>
          <w:numId w:val="33"/>
        </w:numPr>
        <w:ind w:firstLineChars="0"/>
        <w:rPr>
          <w:iCs/>
        </w:rPr>
      </w:pPr>
      <w:r w:rsidRPr="005162BB">
        <w:rPr>
          <w:iCs/>
        </w:rPr>
        <w:t xml:space="preserve">Define RLM TCs with 12 RB and 15 RB. Define BFR TCs with 15 RB only. RLM TCs with 12 RB are only applicable for UE supporting band n100, and such UE need to pass the RLM TCs with </w:t>
      </w:r>
      <w:r w:rsidRPr="005162BB">
        <w:rPr>
          <w:iCs/>
          <w:u w:val="single"/>
        </w:rPr>
        <w:t xml:space="preserve">12RB and </w:t>
      </w:r>
      <w:r w:rsidRPr="005162BB">
        <w:rPr>
          <w:iCs/>
        </w:rPr>
        <w:t>15 RB</w:t>
      </w:r>
      <w:r>
        <w:rPr>
          <w:iCs/>
        </w:rPr>
        <w:t>.</w:t>
      </w:r>
    </w:p>
    <w:p w14:paraId="404A85AC" w14:textId="77777777" w:rsidR="005162BB" w:rsidRPr="005162BB" w:rsidRDefault="005162BB" w:rsidP="005162BB">
      <w:pPr>
        <w:numPr>
          <w:ilvl w:val="3"/>
          <w:numId w:val="32"/>
        </w:numPr>
        <w:ind w:left="1500"/>
        <w:rPr>
          <w:iCs/>
        </w:rPr>
      </w:pPr>
      <w:r w:rsidRPr="005162BB">
        <w:rPr>
          <w:iCs/>
        </w:rPr>
        <w:t xml:space="preserve">Introduce RLM-1 and RLM-2 for </w:t>
      </w:r>
      <w:proofErr w:type="gramStart"/>
      <w:r w:rsidRPr="005162BB">
        <w:rPr>
          <w:iCs/>
        </w:rPr>
        <w:t>12RB</w:t>
      </w:r>
      <w:proofErr w:type="gramEnd"/>
    </w:p>
    <w:tbl>
      <w:tblPr>
        <w:tblW w:w="0" w:type="auto"/>
        <w:tblInd w:w="1525" w:type="dxa"/>
        <w:tblLook w:val="04A0" w:firstRow="1" w:lastRow="0" w:firstColumn="1" w:lastColumn="0" w:noHBand="0" w:noVBand="1"/>
      </w:tblPr>
      <w:tblGrid>
        <w:gridCol w:w="1369"/>
        <w:gridCol w:w="3024"/>
      </w:tblGrid>
      <w:tr w:rsidR="005162BB" w:rsidRPr="005162BB" w14:paraId="748B6595" w14:textId="77777777" w:rsidTr="005162BB">
        <w:tc>
          <w:tcPr>
            <w:tcW w:w="1369" w:type="dxa"/>
            <w:tcBorders>
              <w:top w:val="single" w:sz="4" w:space="0" w:color="auto"/>
              <w:left w:val="single" w:sz="4" w:space="0" w:color="auto"/>
              <w:bottom w:val="single" w:sz="4" w:space="0" w:color="auto"/>
              <w:right w:val="single" w:sz="4" w:space="0" w:color="auto"/>
            </w:tcBorders>
            <w:hideMark/>
          </w:tcPr>
          <w:p w14:paraId="05F6EF4E" w14:textId="77777777" w:rsidR="005162BB" w:rsidRPr="005162BB" w:rsidRDefault="005162BB" w:rsidP="005162BB">
            <w:pPr>
              <w:rPr>
                <w:lang w:val="en-US"/>
              </w:rPr>
            </w:pPr>
            <w:r w:rsidRPr="005162BB">
              <w:rPr>
                <w:lang w:val="en-US"/>
              </w:rPr>
              <w:t>RLM-1</w:t>
            </w:r>
          </w:p>
        </w:tc>
        <w:tc>
          <w:tcPr>
            <w:tcW w:w="3024" w:type="dxa"/>
            <w:tcBorders>
              <w:top w:val="single" w:sz="4" w:space="0" w:color="auto"/>
              <w:left w:val="single" w:sz="4" w:space="0" w:color="auto"/>
              <w:bottom w:val="single" w:sz="4" w:space="0" w:color="auto"/>
              <w:right w:val="single" w:sz="4" w:space="0" w:color="auto"/>
            </w:tcBorders>
            <w:hideMark/>
          </w:tcPr>
          <w:p w14:paraId="6D473250" w14:textId="77777777" w:rsidR="005162BB" w:rsidRPr="005162BB" w:rsidRDefault="005162BB" w:rsidP="005162BB">
            <w:pPr>
              <w:rPr>
                <w:lang w:val="en-US"/>
              </w:rPr>
            </w:pPr>
            <w:r w:rsidRPr="005162BB">
              <w:rPr>
                <w:lang w:val="en-US"/>
              </w:rPr>
              <w:t>Radio Link Monitoring (SSB-based, FR1):</w:t>
            </w:r>
          </w:p>
          <w:p w14:paraId="5F6222FE" w14:textId="77777777" w:rsidR="005162BB" w:rsidRPr="005162BB" w:rsidRDefault="005162BB" w:rsidP="005162BB">
            <w:pPr>
              <w:rPr>
                <w:lang w:val="en-US"/>
              </w:rPr>
            </w:pPr>
            <w:r w:rsidRPr="005162BB">
              <w:rPr>
                <w:lang w:val="en-US"/>
              </w:rPr>
              <w:t>Test 1</w:t>
            </w:r>
          </w:p>
          <w:p w14:paraId="52E554E5" w14:textId="77777777" w:rsidR="005162BB" w:rsidRPr="005162BB" w:rsidRDefault="005162BB" w:rsidP="005162BB">
            <w:pPr>
              <w:numPr>
                <w:ilvl w:val="0"/>
                <w:numId w:val="34"/>
              </w:numPr>
              <w:rPr>
                <w:lang w:val="en-US"/>
              </w:rPr>
            </w:pPr>
            <w:r w:rsidRPr="005162BB">
              <w:rPr>
                <w:lang w:val="en-US"/>
              </w:rPr>
              <w:t>DRX</w:t>
            </w:r>
          </w:p>
          <w:p w14:paraId="42F6C13D" w14:textId="77777777" w:rsidR="005162BB" w:rsidRPr="005162BB" w:rsidRDefault="005162BB" w:rsidP="005162BB">
            <w:pPr>
              <w:numPr>
                <w:ilvl w:val="0"/>
                <w:numId w:val="34"/>
              </w:numPr>
              <w:rPr>
                <w:lang w:val="en-US"/>
              </w:rPr>
            </w:pPr>
            <w:r w:rsidRPr="005162BB">
              <w:t>Out-of-sync</w:t>
            </w:r>
            <w:r w:rsidRPr="005162BB">
              <w:rPr>
                <w:lang w:val="en-US"/>
              </w:rPr>
              <w:t xml:space="preserve"> </w:t>
            </w:r>
          </w:p>
          <w:p w14:paraId="0F601828" w14:textId="77777777" w:rsidR="005162BB" w:rsidRPr="005162BB" w:rsidRDefault="005162BB" w:rsidP="005162BB">
            <w:pPr>
              <w:numPr>
                <w:ilvl w:val="0"/>
                <w:numId w:val="34"/>
              </w:numPr>
              <w:rPr>
                <w:lang w:val="en-US"/>
              </w:rPr>
            </w:pPr>
            <w:r w:rsidRPr="005162BB">
              <w:rPr>
                <w:lang w:val="en-US"/>
              </w:rPr>
              <w:t>12 PRBs</w:t>
            </w:r>
          </w:p>
        </w:tc>
      </w:tr>
      <w:tr w:rsidR="005162BB" w:rsidRPr="005162BB" w14:paraId="4478866B" w14:textId="77777777" w:rsidTr="005162BB">
        <w:tc>
          <w:tcPr>
            <w:tcW w:w="1369" w:type="dxa"/>
            <w:tcBorders>
              <w:top w:val="single" w:sz="4" w:space="0" w:color="auto"/>
              <w:left w:val="single" w:sz="4" w:space="0" w:color="auto"/>
              <w:bottom w:val="single" w:sz="4" w:space="0" w:color="auto"/>
              <w:right w:val="single" w:sz="4" w:space="0" w:color="auto"/>
            </w:tcBorders>
            <w:hideMark/>
          </w:tcPr>
          <w:p w14:paraId="22C50808" w14:textId="77777777" w:rsidR="005162BB" w:rsidRPr="005162BB" w:rsidRDefault="005162BB" w:rsidP="005162BB">
            <w:pPr>
              <w:rPr>
                <w:lang w:val="en-US"/>
              </w:rPr>
            </w:pPr>
            <w:r w:rsidRPr="005162BB">
              <w:rPr>
                <w:lang w:val="en-US"/>
              </w:rPr>
              <w:t>RLM-2</w:t>
            </w:r>
          </w:p>
        </w:tc>
        <w:tc>
          <w:tcPr>
            <w:tcW w:w="3024" w:type="dxa"/>
            <w:tcBorders>
              <w:top w:val="single" w:sz="4" w:space="0" w:color="auto"/>
              <w:left w:val="single" w:sz="4" w:space="0" w:color="auto"/>
              <w:bottom w:val="single" w:sz="4" w:space="0" w:color="auto"/>
              <w:right w:val="single" w:sz="4" w:space="0" w:color="auto"/>
            </w:tcBorders>
            <w:hideMark/>
          </w:tcPr>
          <w:p w14:paraId="7BD1DAF7" w14:textId="77777777" w:rsidR="005162BB" w:rsidRPr="005162BB" w:rsidRDefault="005162BB" w:rsidP="005162BB">
            <w:pPr>
              <w:rPr>
                <w:lang w:val="en-US"/>
              </w:rPr>
            </w:pPr>
            <w:r w:rsidRPr="005162BB">
              <w:rPr>
                <w:lang w:val="en-US"/>
              </w:rPr>
              <w:t>Radio Link Monitoring (SSB-based, FR1):</w:t>
            </w:r>
          </w:p>
          <w:p w14:paraId="3CCA418C" w14:textId="77777777" w:rsidR="005162BB" w:rsidRPr="005162BB" w:rsidRDefault="005162BB" w:rsidP="005162BB">
            <w:pPr>
              <w:rPr>
                <w:lang w:val="en-US"/>
              </w:rPr>
            </w:pPr>
            <w:r w:rsidRPr="005162BB">
              <w:rPr>
                <w:lang w:val="en-US"/>
              </w:rPr>
              <w:t>Test 2</w:t>
            </w:r>
          </w:p>
          <w:p w14:paraId="36416F9A" w14:textId="77777777" w:rsidR="005162BB" w:rsidRPr="005162BB" w:rsidRDefault="005162BB" w:rsidP="005162BB">
            <w:pPr>
              <w:numPr>
                <w:ilvl w:val="0"/>
                <w:numId w:val="34"/>
              </w:numPr>
              <w:rPr>
                <w:lang w:val="en-US"/>
              </w:rPr>
            </w:pPr>
            <w:r w:rsidRPr="005162BB">
              <w:rPr>
                <w:lang w:val="en-US"/>
              </w:rPr>
              <w:t>DRX</w:t>
            </w:r>
          </w:p>
          <w:p w14:paraId="07633553" w14:textId="77777777" w:rsidR="005162BB" w:rsidRPr="005162BB" w:rsidRDefault="005162BB" w:rsidP="005162BB">
            <w:pPr>
              <w:numPr>
                <w:ilvl w:val="0"/>
                <w:numId w:val="34"/>
              </w:numPr>
              <w:rPr>
                <w:lang w:val="en-US"/>
              </w:rPr>
            </w:pPr>
            <w:r w:rsidRPr="005162BB">
              <w:rPr>
                <w:lang w:val="en-US"/>
              </w:rPr>
              <w:t>I</w:t>
            </w:r>
            <w:r w:rsidRPr="005162BB">
              <w:t>n-sync</w:t>
            </w:r>
          </w:p>
          <w:p w14:paraId="0401647B" w14:textId="77777777" w:rsidR="005162BB" w:rsidRPr="005162BB" w:rsidRDefault="005162BB" w:rsidP="005162BB">
            <w:pPr>
              <w:numPr>
                <w:ilvl w:val="0"/>
                <w:numId w:val="34"/>
              </w:numPr>
              <w:rPr>
                <w:lang w:val="en-US"/>
              </w:rPr>
            </w:pPr>
            <w:r w:rsidRPr="005162BB">
              <w:rPr>
                <w:lang w:val="en-US"/>
              </w:rPr>
              <w:t>12 PRBs</w:t>
            </w:r>
          </w:p>
        </w:tc>
      </w:tr>
    </w:tbl>
    <w:p w14:paraId="5EC99880" w14:textId="77777777" w:rsidR="005162BB" w:rsidRPr="005162BB" w:rsidRDefault="005162BB" w:rsidP="005162BB">
      <w:pPr>
        <w:rPr>
          <w:iCs/>
        </w:rPr>
      </w:pPr>
    </w:p>
    <w:p w14:paraId="76EC5A56" w14:textId="64FE3B69" w:rsidR="005162BB" w:rsidRPr="005162BB" w:rsidRDefault="005162BB" w:rsidP="005162BB">
      <w:pPr>
        <w:pStyle w:val="ListParagraph"/>
        <w:numPr>
          <w:ilvl w:val="0"/>
          <w:numId w:val="33"/>
        </w:numPr>
        <w:ind w:firstLineChars="0"/>
        <w:rPr>
          <w:iCs/>
        </w:rPr>
      </w:pPr>
      <w:r w:rsidRPr="005162BB">
        <w:rPr>
          <w:iCs/>
        </w:rPr>
        <w:t>Not define HO-2 test case</w:t>
      </w:r>
      <w:r>
        <w:rPr>
          <w:iCs/>
        </w:rPr>
        <w:t>.</w:t>
      </w:r>
    </w:p>
    <w:p w14:paraId="64528E66" w14:textId="2290F5B7" w:rsidR="005162BB" w:rsidRPr="005162BB" w:rsidRDefault="005162BB" w:rsidP="005162BB">
      <w:pPr>
        <w:pStyle w:val="ListParagraph"/>
        <w:numPr>
          <w:ilvl w:val="0"/>
          <w:numId w:val="33"/>
        </w:numPr>
        <w:ind w:firstLineChars="0"/>
        <w:rPr>
          <w:iCs/>
        </w:rPr>
      </w:pPr>
      <w:r w:rsidRPr="005162BB">
        <w:rPr>
          <w:iCs/>
        </w:rPr>
        <w:t>Do not define new TCs for L3 measurement accuracy</w:t>
      </w:r>
      <w:r>
        <w:rPr>
          <w:iCs/>
        </w:rPr>
        <w:t>.</w:t>
      </w:r>
    </w:p>
    <w:p w14:paraId="4E2DD451" w14:textId="2E2F3B2F" w:rsidR="005162BB" w:rsidRPr="005162BB" w:rsidRDefault="005162BB" w:rsidP="005162BB">
      <w:pPr>
        <w:pStyle w:val="ListParagraph"/>
        <w:numPr>
          <w:ilvl w:val="0"/>
          <w:numId w:val="33"/>
        </w:numPr>
        <w:ind w:firstLineChars="0"/>
        <w:rPr>
          <w:iCs/>
        </w:rPr>
      </w:pPr>
      <w:r w:rsidRPr="005162BB">
        <w:rPr>
          <w:iCs/>
        </w:rPr>
        <w:t>Not define ‘Event-3’ test-case</w:t>
      </w:r>
      <w:r>
        <w:rPr>
          <w:iCs/>
        </w:rPr>
        <w:t>.</w:t>
      </w:r>
    </w:p>
    <w:p w14:paraId="4F370B88" w14:textId="15B02BE7" w:rsidR="005162BB" w:rsidRPr="005162BB" w:rsidRDefault="005162BB" w:rsidP="005162BB">
      <w:pPr>
        <w:pStyle w:val="ListParagraph"/>
        <w:numPr>
          <w:ilvl w:val="0"/>
          <w:numId w:val="33"/>
        </w:numPr>
        <w:ind w:firstLineChars="0"/>
        <w:rPr>
          <w:iCs/>
        </w:rPr>
      </w:pPr>
      <w:r w:rsidRPr="005162BB">
        <w:rPr>
          <w:iCs/>
        </w:rPr>
        <w:t>Define one test case for cell reselection and not define the test case for RRC re-establishment</w:t>
      </w:r>
      <w:r>
        <w:rPr>
          <w:iCs/>
        </w:rPr>
        <w:t>.</w:t>
      </w:r>
    </w:p>
    <w:p w14:paraId="164F4D9D" w14:textId="77777777" w:rsidR="005162BB" w:rsidRDefault="005162BB" w:rsidP="005162BB"/>
    <w:p w14:paraId="5B76D3A1" w14:textId="77777777" w:rsidR="00850B46" w:rsidRDefault="00850B46" w:rsidP="00850B46">
      <w:pPr>
        <w:rPr>
          <w:bCs/>
          <w:iCs/>
        </w:rPr>
      </w:pPr>
      <w:r>
        <w:rPr>
          <w:bCs/>
          <w:iCs/>
        </w:rPr>
        <w:t>Work split:</w:t>
      </w:r>
    </w:p>
    <w:tbl>
      <w:tblPr>
        <w:tblW w:w="0" w:type="auto"/>
        <w:tblInd w:w="1525" w:type="dxa"/>
        <w:tblLook w:val="04A0" w:firstRow="1" w:lastRow="0" w:firstColumn="1" w:lastColumn="0" w:noHBand="0" w:noVBand="1"/>
      </w:tblPr>
      <w:tblGrid>
        <w:gridCol w:w="1369"/>
        <w:gridCol w:w="4751"/>
        <w:gridCol w:w="1297"/>
      </w:tblGrid>
      <w:tr w:rsidR="00850B46" w:rsidRPr="005162BB" w14:paraId="6CA10A76" w14:textId="77777777" w:rsidTr="00C907CE">
        <w:tc>
          <w:tcPr>
            <w:tcW w:w="1369" w:type="dxa"/>
            <w:tcBorders>
              <w:top w:val="single" w:sz="4" w:space="0" w:color="auto"/>
              <w:left w:val="single" w:sz="4" w:space="0" w:color="auto"/>
              <w:bottom w:val="single" w:sz="4" w:space="0" w:color="auto"/>
              <w:right w:val="single" w:sz="4" w:space="0" w:color="auto"/>
            </w:tcBorders>
          </w:tcPr>
          <w:p w14:paraId="78A1B029" w14:textId="77777777" w:rsidR="00850B46" w:rsidRPr="005162BB" w:rsidRDefault="00850B46" w:rsidP="00C907CE">
            <w:pPr>
              <w:rPr>
                <w:lang w:val="en-US"/>
              </w:rPr>
            </w:pPr>
            <w:r w:rsidRPr="00BB3616">
              <w:rPr>
                <w:b/>
                <w:bCs/>
                <w:lang w:val="en-US"/>
              </w:rPr>
              <w:t>TC #</w:t>
            </w:r>
          </w:p>
        </w:tc>
        <w:tc>
          <w:tcPr>
            <w:tcW w:w="4751" w:type="dxa"/>
            <w:tcBorders>
              <w:top w:val="single" w:sz="4" w:space="0" w:color="auto"/>
              <w:left w:val="single" w:sz="4" w:space="0" w:color="auto"/>
              <w:bottom w:val="single" w:sz="4" w:space="0" w:color="auto"/>
              <w:right w:val="single" w:sz="4" w:space="0" w:color="auto"/>
            </w:tcBorders>
          </w:tcPr>
          <w:p w14:paraId="6DF00B94" w14:textId="77777777" w:rsidR="00850B46" w:rsidRPr="00C907CE" w:rsidRDefault="00850B46" w:rsidP="00C907CE">
            <w:pPr>
              <w:rPr>
                <w:b/>
                <w:bCs/>
                <w:lang w:val="en-US"/>
              </w:rPr>
            </w:pPr>
            <w:r w:rsidRPr="00C907CE">
              <w:rPr>
                <w:b/>
                <w:bCs/>
                <w:lang w:val="en-US"/>
              </w:rPr>
              <w:t>Description</w:t>
            </w:r>
          </w:p>
        </w:tc>
        <w:tc>
          <w:tcPr>
            <w:tcW w:w="1297" w:type="dxa"/>
            <w:tcBorders>
              <w:top w:val="single" w:sz="4" w:space="0" w:color="auto"/>
              <w:left w:val="single" w:sz="4" w:space="0" w:color="auto"/>
              <w:bottom w:val="single" w:sz="4" w:space="0" w:color="auto"/>
              <w:right w:val="single" w:sz="4" w:space="0" w:color="auto"/>
            </w:tcBorders>
          </w:tcPr>
          <w:p w14:paraId="2CF9222E" w14:textId="77777777" w:rsidR="00850B46" w:rsidRPr="00C907CE" w:rsidRDefault="00850B46" w:rsidP="00C907CE">
            <w:pPr>
              <w:rPr>
                <w:b/>
                <w:bCs/>
                <w:lang w:val="en-US"/>
              </w:rPr>
            </w:pPr>
            <w:r w:rsidRPr="00C907CE">
              <w:rPr>
                <w:b/>
                <w:bCs/>
                <w:lang w:val="en-US"/>
              </w:rPr>
              <w:t>Company</w:t>
            </w:r>
          </w:p>
        </w:tc>
      </w:tr>
      <w:tr w:rsidR="00850B46" w:rsidRPr="005162BB" w14:paraId="2F4B9F18" w14:textId="77777777" w:rsidTr="00C907CE">
        <w:tc>
          <w:tcPr>
            <w:tcW w:w="1369" w:type="dxa"/>
            <w:tcBorders>
              <w:top w:val="single" w:sz="4" w:space="0" w:color="auto"/>
              <w:left w:val="single" w:sz="4" w:space="0" w:color="auto"/>
              <w:bottom w:val="single" w:sz="4" w:space="0" w:color="auto"/>
              <w:right w:val="single" w:sz="4" w:space="0" w:color="auto"/>
            </w:tcBorders>
          </w:tcPr>
          <w:p w14:paraId="791B4334" w14:textId="77777777" w:rsidR="00850B46" w:rsidRPr="005162BB" w:rsidRDefault="00850B46" w:rsidP="00C907CE">
            <w:pPr>
              <w:rPr>
                <w:lang w:val="en-US"/>
              </w:rPr>
            </w:pPr>
            <w:r>
              <w:rPr>
                <w:lang w:val="en-US"/>
              </w:rPr>
              <w:t>IDLE-1</w:t>
            </w:r>
          </w:p>
        </w:tc>
        <w:tc>
          <w:tcPr>
            <w:tcW w:w="4751" w:type="dxa"/>
            <w:tcBorders>
              <w:top w:val="single" w:sz="4" w:space="0" w:color="auto"/>
              <w:left w:val="single" w:sz="4" w:space="0" w:color="auto"/>
              <w:bottom w:val="single" w:sz="4" w:space="0" w:color="auto"/>
              <w:right w:val="single" w:sz="4" w:space="0" w:color="auto"/>
            </w:tcBorders>
          </w:tcPr>
          <w:p w14:paraId="25EE294A" w14:textId="77777777" w:rsidR="00850B46" w:rsidRPr="005162BB" w:rsidRDefault="00850B46" w:rsidP="00C907CE">
            <w:pPr>
              <w:rPr>
                <w:lang w:val="en-US"/>
              </w:rPr>
            </w:pPr>
            <w:r>
              <w:rPr>
                <w:lang w:val="en-US"/>
              </w:rPr>
              <w:t>Cell reselection, Unknown target cell</w:t>
            </w:r>
          </w:p>
        </w:tc>
        <w:tc>
          <w:tcPr>
            <w:tcW w:w="1297" w:type="dxa"/>
            <w:tcBorders>
              <w:top w:val="single" w:sz="4" w:space="0" w:color="auto"/>
              <w:left w:val="single" w:sz="4" w:space="0" w:color="auto"/>
              <w:bottom w:val="single" w:sz="4" w:space="0" w:color="auto"/>
              <w:right w:val="single" w:sz="4" w:space="0" w:color="auto"/>
            </w:tcBorders>
          </w:tcPr>
          <w:p w14:paraId="3CB2B80D" w14:textId="121E3A29" w:rsidR="00850B46" w:rsidRPr="005162BB" w:rsidRDefault="00850B46" w:rsidP="00C907CE">
            <w:pPr>
              <w:rPr>
                <w:lang w:val="en-US"/>
              </w:rPr>
            </w:pPr>
            <w:r>
              <w:rPr>
                <w:lang w:val="en-US"/>
              </w:rPr>
              <w:t>Nokia</w:t>
            </w:r>
          </w:p>
        </w:tc>
      </w:tr>
      <w:tr w:rsidR="00850B46" w:rsidRPr="005162BB" w14:paraId="226E4554" w14:textId="77777777" w:rsidTr="00C907CE">
        <w:tc>
          <w:tcPr>
            <w:tcW w:w="1369" w:type="dxa"/>
            <w:tcBorders>
              <w:top w:val="single" w:sz="4" w:space="0" w:color="auto"/>
              <w:left w:val="single" w:sz="4" w:space="0" w:color="auto"/>
              <w:bottom w:val="single" w:sz="4" w:space="0" w:color="auto"/>
              <w:right w:val="single" w:sz="4" w:space="0" w:color="auto"/>
            </w:tcBorders>
          </w:tcPr>
          <w:p w14:paraId="0323236E" w14:textId="77777777" w:rsidR="00850B46" w:rsidRDefault="00850B46" w:rsidP="00C907CE">
            <w:pPr>
              <w:rPr>
                <w:lang w:val="en-US"/>
              </w:rPr>
            </w:pPr>
            <w:r>
              <w:rPr>
                <w:lang w:val="en-US"/>
              </w:rPr>
              <w:t>HO-1</w:t>
            </w:r>
          </w:p>
        </w:tc>
        <w:tc>
          <w:tcPr>
            <w:tcW w:w="4751" w:type="dxa"/>
            <w:tcBorders>
              <w:top w:val="single" w:sz="4" w:space="0" w:color="auto"/>
              <w:left w:val="single" w:sz="4" w:space="0" w:color="auto"/>
              <w:bottom w:val="single" w:sz="4" w:space="0" w:color="auto"/>
              <w:right w:val="single" w:sz="4" w:space="0" w:color="auto"/>
            </w:tcBorders>
          </w:tcPr>
          <w:p w14:paraId="7612DFEA" w14:textId="77777777" w:rsidR="00850B46" w:rsidRPr="005162BB" w:rsidRDefault="00850B46" w:rsidP="00C907CE">
            <w:pPr>
              <w:rPr>
                <w:lang w:val="en-US"/>
              </w:rPr>
            </w:pPr>
            <w:r w:rsidRPr="004A65D0">
              <w:rPr>
                <w:lang w:val="en-US"/>
              </w:rPr>
              <w:t>SA FR1-FR1 Handover, Intra-frequency</w:t>
            </w:r>
            <w:r>
              <w:rPr>
                <w:lang w:val="en-US"/>
              </w:rPr>
              <w:t>,</w:t>
            </w:r>
            <w:r w:rsidRPr="004A65D0">
              <w:rPr>
                <w:lang w:val="en-US"/>
              </w:rPr>
              <w:t xml:space="preserve"> Unknown target cell</w:t>
            </w:r>
          </w:p>
        </w:tc>
        <w:tc>
          <w:tcPr>
            <w:tcW w:w="1297" w:type="dxa"/>
            <w:tcBorders>
              <w:top w:val="single" w:sz="4" w:space="0" w:color="auto"/>
              <w:left w:val="single" w:sz="4" w:space="0" w:color="auto"/>
              <w:bottom w:val="single" w:sz="4" w:space="0" w:color="auto"/>
              <w:right w:val="single" w:sz="4" w:space="0" w:color="auto"/>
            </w:tcBorders>
          </w:tcPr>
          <w:p w14:paraId="4D25139D" w14:textId="77777777" w:rsidR="00850B46" w:rsidRPr="005162BB" w:rsidRDefault="00850B46" w:rsidP="00C907CE">
            <w:pPr>
              <w:rPr>
                <w:lang w:val="en-US"/>
              </w:rPr>
            </w:pPr>
            <w:r>
              <w:rPr>
                <w:lang w:val="en-US"/>
              </w:rPr>
              <w:t>Apple</w:t>
            </w:r>
          </w:p>
        </w:tc>
      </w:tr>
      <w:tr w:rsidR="00850B46" w:rsidRPr="005162BB" w14:paraId="25EE61E6" w14:textId="77777777" w:rsidTr="00C907CE">
        <w:tc>
          <w:tcPr>
            <w:tcW w:w="1369" w:type="dxa"/>
            <w:tcBorders>
              <w:top w:val="single" w:sz="4" w:space="0" w:color="auto"/>
              <w:left w:val="single" w:sz="4" w:space="0" w:color="auto"/>
              <w:bottom w:val="single" w:sz="4" w:space="0" w:color="auto"/>
              <w:right w:val="single" w:sz="4" w:space="0" w:color="auto"/>
            </w:tcBorders>
          </w:tcPr>
          <w:p w14:paraId="7B667271" w14:textId="77777777" w:rsidR="00850B46" w:rsidRPr="005162BB" w:rsidRDefault="00850B46" w:rsidP="00C907CE">
            <w:pPr>
              <w:rPr>
                <w:lang w:val="en-US"/>
              </w:rPr>
            </w:pPr>
            <w:r w:rsidRPr="005162BB">
              <w:rPr>
                <w:lang w:val="en-US"/>
              </w:rPr>
              <w:t>RLM-1</w:t>
            </w:r>
          </w:p>
        </w:tc>
        <w:tc>
          <w:tcPr>
            <w:tcW w:w="4751" w:type="dxa"/>
            <w:tcBorders>
              <w:top w:val="single" w:sz="4" w:space="0" w:color="auto"/>
              <w:left w:val="single" w:sz="4" w:space="0" w:color="auto"/>
              <w:bottom w:val="single" w:sz="4" w:space="0" w:color="auto"/>
              <w:right w:val="single" w:sz="4" w:space="0" w:color="auto"/>
            </w:tcBorders>
          </w:tcPr>
          <w:p w14:paraId="24414B78" w14:textId="77777777" w:rsidR="00850B46" w:rsidRPr="005162BB" w:rsidRDefault="00850B46" w:rsidP="00C907CE">
            <w:pPr>
              <w:rPr>
                <w:lang w:val="en-US"/>
              </w:rPr>
            </w:pPr>
            <w:r w:rsidRPr="005162BB">
              <w:rPr>
                <w:lang w:val="en-US"/>
              </w:rPr>
              <w:t>Radio Link Monitoring (SSB-based, FR1):</w:t>
            </w:r>
            <w:r>
              <w:rPr>
                <w:lang w:val="en-US"/>
              </w:rPr>
              <w:t xml:space="preserve"> </w:t>
            </w:r>
            <w:r w:rsidRPr="005162BB">
              <w:rPr>
                <w:lang w:val="en-US"/>
              </w:rPr>
              <w:t>DRX</w:t>
            </w:r>
            <w:r>
              <w:rPr>
                <w:lang w:val="en-US"/>
              </w:rPr>
              <w:t>, O</w:t>
            </w:r>
            <w:r w:rsidRPr="00C907CE">
              <w:rPr>
                <w:lang w:val="en-US"/>
              </w:rPr>
              <w:t xml:space="preserve">ut-of-sync, </w:t>
            </w:r>
            <w:r w:rsidRPr="005162BB">
              <w:rPr>
                <w:lang w:val="en-US"/>
              </w:rPr>
              <w:t>12 PRBs</w:t>
            </w:r>
          </w:p>
        </w:tc>
        <w:tc>
          <w:tcPr>
            <w:tcW w:w="1297" w:type="dxa"/>
            <w:tcBorders>
              <w:top w:val="single" w:sz="4" w:space="0" w:color="auto"/>
              <w:left w:val="single" w:sz="4" w:space="0" w:color="auto"/>
              <w:bottom w:val="single" w:sz="4" w:space="0" w:color="auto"/>
              <w:right w:val="single" w:sz="4" w:space="0" w:color="auto"/>
            </w:tcBorders>
          </w:tcPr>
          <w:p w14:paraId="77F8FC27" w14:textId="2500405F" w:rsidR="00850B46" w:rsidRPr="005162BB" w:rsidRDefault="00850B46" w:rsidP="00C907CE">
            <w:pPr>
              <w:rPr>
                <w:lang w:val="en-US"/>
              </w:rPr>
            </w:pPr>
            <w:r>
              <w:rPr>
                <w:lang w:val="en-US"/>
              </w:rPr>
              <w:t>Nokia</w:t>
            </w:r>
          </w:p>
        </w:tc>
      </w:tr>
      <w:tr w:rsidR="00850B46" w:rsidRPr="005162BB" w14:paraId="5193567C" w14:textId="77777777" w:rsidTr="00C907CE">
        <w:tc>
          <w:tcPr>
            <w:tcW w:w="1369" w:type="dxa"/>
            <w:tcBorders>
              <w:top w:val="single" w:sz="4" w:space="0" w:color="auto"/>
              <w:left w:val="single" w:sz="4" w:space="0" w:color="auto"/>
              <w:bottom w:val="single" w:sz="4" w:space="0" w:color="auto"/>
              <w:right w:val="single" w:sz="4" w:space="0" w:color="auto"/>
            </w:tcBorders>
          </w:tcPr>
          <w:p w14:paraId="452E869A" w14:textId="77777777" w:rsidR="00850B46" w:rsidRPr="005162BB" w:rsidRDefault="00850B46" w:rsidP="00C907CE">
            <w:pPr>
              <w:rPr>
                <w:lang w:val="en-US"/>
              </w:rPr>
            </w:pPr>
            <w:r w:rsidRPr="005162BB">
              <w:rPr>
                <w:lang w:val="en-US"/>
              </w:rPr>
              <w:t>RLM-2</w:t>
            </w:r>
          </w:p>
        </w:tc>
        <w:tc>
          <w:tcPr>
            <w:tcW w:w="4751" w:type="dxa"/>
            <w:tcBorders>
              <w:top w:val="single" w:sz="4" w:space="0" w:color="auto"/>
              <w:left w:val="single" w:sz="4" w:space="0" w:color="auto"/>
              <w:bottom w:val="single" w:sz="4" w:space="0" w:color="auto"/>
              <w:right w:val="single" w:sz="4" w:space="0" w:color="auto"/>
            </w:tcBorders>
          </w:tcPr>
          <w:p w14:paraId="24EE97D1" w14:textId="77777777" w:rsidR="00850B46" w:rsidRPr="005162BB" w:rsidRDefault="00850B46" w:rsidP="00C907CE">
            <w:pPr>
              <w:rPr>
                <w:lang w:val="en-US"/>
              </w:rPr>
            </w:pPr>
            <w:r w:rsidRPr="005162BB">
              <w:rPr>
                <w:lang w:val="en-US"/>
              </w:rPr>
              <w:t>Radio Link Monitoring (SSB-based, FR1):</w:t>
            </w:r>
            <w:r>
              <w:rPr>
                <w:lang w:val="en-US"/>
              </w:rPr>
              <w:t xml:space="preserve"> </w:t>
            </w:r>
            <w:r w:rsidRPr="005162BB">
              <w:rPr>
                <w:lang w:val="en-US"/>
              </w:rPr>
              <w:t>DRX</w:t>
            </w:r>
            <w:r>
              <w:rPr>
                <w:lang w:val="en-US"/>
              </w:rPr>
              <w:t xml:space="preserve">, </w:t>
            </w:r>
            <w:r w:rsidRPr="005162BB">
              <w:rPr>
                <w:lang w:val="en-US"/>
              </w:rPr>
              <w:t>I</w:t>
            </w:r>
            <w:r w:rsidRPr="00C907CE">
              <w:rPr>
                <w:lang w:val="en-US"/>
              </w:rPr>
              <w:t xml:space="preserve">n-sync, </w:t>
            </w:r>
            <w:r w:rsidRPr="005162BB">
              <w:rPr>
                <w:lang w:val="en-US"/>
              </w:rPr>
              <w:t>12 PRBs</w:t>
            </w:r>
          </w:p>
        </w:tc>
        <w:tc>
          <w:tcPr>
            <w:tcW w:w="1297" w:type="dxa"/>
            <w:tcBorders>
              <w:top w:val="single" w:sz="4" w:space="0" w:color="auto"/>
              <w:left w:val="single" w:sz="4" w:space="0" w:color="auto"/>
              <w:bottom w:val="single" w:sz="4" w:space="0" w:color="auto"/>
              <w:right w:val="single" w:sz="4" w:space="0" w:color="auto"/>
            </w:tcBorders>
          </w:tcPr>
          <w:p w14:paraId="7042E68B" w14:textId="4BD8964D" w:rsidR="00850B46" w:rsidRPr="005162BB" w:rsidRDefault="00850B46" w:rsidP="00C907CE">
            <w:pPr>
              <w:rPr>
                <w:lang w:val="en-US"/>
              </w:rPr>
            </w:pPr>
            <w:r>
              <w:rPr>
                <w:lang w:val="en-US"/>
              </w:rPr>
              <w:t>Qualcomm</w:t>
            </w:r>
          </w:p>
        </w:tc>
      </w:tr>
      <w:tr w:rsidR="00850B46" w:rsidRPr="005162BB" w14:paraId="45D4C6B0" w14:textId="77777777" w:rsidTr="00C907CE">
        <w:tc>
          <w:tcPr>
            <w:tcW w:w="1369" w:type="dxa"/>
            <w:tcBorders>
              <w:top w:val="single" w:sz="4" w:space="0" w:color="auto"/>
              <w:left w:val="single" w:sz="4" w:space="0" w:color="auto"/>
              <w:bottom w:val="single" w:sz="4" w:space="0" w:color="auto"/>
              <w:right w:val="single" w:sz="4" w:space="0" w:color="auto"/>
            </w:tcBorders>
          </w:tcPr>
          <w:p w14:paraId="1C69B3C8" w14:textId="77777777" w:rsidR="00850B46" w:rsidRPr="005162BB" w:rsidRDefault="00850B46" w:rsidP="00C907CE">
            <w:pPr>
              <w:rPr>
                <w:lang w:val="en-US"/>
              </w:rPr>
            </w:pPr>
            <w:r w:rsidRPr="00C907CE">
              <w:rPr>
                <w:lang w:val="en-US"/>
              </w:rPr>
              <w:t>RLM-3</w:t>
            </w:r>
          </w:p>
        </w:tc>
        <w:tc>
          <w:tcPr>
            <w:tcW w:w="4751" w:type="dxa"/>
            <w:tcBorders>
              <w:top w:val="single" w:sz="4" w:space="0" w:color="auto"/>
              <w:left w:val="single" w:sz="4" w:space="0" w:color="auto"/>
              <w:bottom w:val="single" w:sz="4" w:space="0" w:color="auto"/>
              <w:right w:val="single" w:sz="4" w:space="0" w:color="auto"/>
            </w:tcBorders>
          </w:tcPr>
          <w:p w14:paraId="1E22C63E" w14:textId="77777777" w:rsidR="00850B46" w:rsidRPr="005162BB" w:rsidRDefault="00850B46" w:rsidP="00C907CE">
            <w:pPr>
              <w:rPr>
                <w:lang w:val="en-US"/>
              </w:rPr>
            </w:pPr>
            <w:r w:rsidRPr="00A93F93">
              <w:rPr>
                <w:lang w:val="en-US"/>
              </w:rPr>
              <w:t>Radio Link Monitoring (SSB-based, FR1):</w:t>
            </w:r>
            <w:r>
              <w:rPr>
                <w:lang w:val="en-US"/>
              </w:rPr>
              <w:t xml:space="preserve"> </w:t>
            </w:r>
            <w:r w:rsidRPr="00A93F93">
              <w:rPr>
                <w:lang w:val="en-US"/>
              </w:rPr>
              <w:t>Non-DRX</w:t>
            </w:r>
            <w:r>
              <w:rPr>
                <w:lang w:val="en-US"/>
              </w:rPr>
              <w:t>,</w:t>
            </w:r>
            <w:r w:rsidRPr="00A93F93">
              <w:rPr>
                <w:lang w:val="en-US"/>
              </w:rPr>
              <w:t xml:space="preserve"> Out-of-sync</w:t>
            </w:r>
            <w:r>
              <w:rPr>
                <w:lang w:val="en-US"/>
              </w:rPr>
              <w:t xml:space="preserve">, </w:t>
            </w:r>
            <w:r w:rsidRPr="00A93F93">
              <w:rPr>
                <w:lang w:val="en-US"/>
              </w:rPr>
              <w:t>15 PRBs</w:t>
            </w:r>
          </w:p>
        </w:tc>
        <w:tc>
          <w:tcPr>
            <w:tcW w:w="1297" w:type="dxa"/>
            <w:tcBorders>
              <w:top w:val="single" w:sz="4" w:space="0" w:color="auto"/>
              <w:left w:val="single" w:sz="4" w:space="0" w:color="auto"/>
              <w:bottom w:val="single" w:sz="4" w:space="0" w:color="auto"/>
              <w:right w:val="single" w:sz="4" w:space="0" w:color="auto"/>
            </w:tcBorders>
          </w:tcPr>
          <w:p w14:paraId="371BF00C" w14:textId="77777777" w:rsidR="00850B46" w:rsidRPr="005162BB" w:rsidRDefault="00850B46" w:rsidP="00C907CE">
            <w:pPr>
              <w:rPr>
                <w:lang w:val="en-US"/>
              </w:rPr>
            </w:pPr>
            <w:r>
              <w:rPr>
                <w:lang w:val="en-US"/>
              </w:rPr>
              <w:t>Nokia</w:t>
            </w:r>
          </w:p>
        </w:tc>
      </w:tr>
      <w:tr w:rsidR="00850B46" w:rsidRPr="005162BB" w14:paraId="11178E08" w14:textId="77777777" w:rsidTr="00C907CE">
        <w:tc>
          <w:tcPr>
            <w:tcW w:w="1369" w:type="dxa"/>
            <w:tcBorders>
              <w:top w:val="single" w:sz="4" w:space="0" w:color="auto"/>
              <w:left w:val="single" w:sz="4" w:space="0" w:color="auto"/>
              <w:bottom w:val="single" w:sz="4" w:space="0" w:color="auto"/>
              <w:right w:val="single" w:sz="4" w:space="0" w:color="auto"/>
            </w:tcBorders>
          </w:tcPr>
          <w:p w14:paraId="0ED72EF9" w14:textId="77777777" w:rsidR="00850B46" w:rsidRPr="005162BB" w:rsidRDefault="00850B46" w:rsidP="00C907CE">
            <w:pPr>
              <w:rPr>
                <w:lang w:val="en-US"/>
              </w:rPr>
            </w:pPr>
            <w:r w:rsidRPr="00C907CE">
              <w:rPr>
                <w:lang w:val="en-US"/>
              </w:rPr>
              <w:t>RLM-4</w:t>
            </w:r>
          </w:p>
        </w:tc>
        <w:tc>
          <w:tcPr>
            <w:tcW w:w="4751" w:type="dxa"/>
            <w:tcBorders>
              <w:top w:val="single" w:sz="4" w:space="0" w:color="auto"/>
              <w:left w:val="single" w:sz="4" w:space="0" w:color="auto"/>
              <w:bottom w:val="single" w:sz="4" w:space="0" w:color="auto"/>
              <w:right w:val="single" w:sz="4" w:space="0" w:color="auto"/>
            </w:tcBorders>
          </w:tcPr>
          <w:p w14:paraId="7031C28C" w14:textId="77777777" w:rsidR="00850B46" w:rsidRPr="005162BB" w:rsidRDefault="00850B46" w:rsidP="00C907CE">
            <w:pPr>
              <w:rPr>
                <w:lang w:val="en-US"/>
              </w:rPr>
            </w:pPr>
            <w:r w:rsidRPr="00FD193B">
              <w:rPr>
                <w:lang w:val="en-US"/>
              </w:rPr>
              <w:t>Radio Link Monitoring (SSB-based, FR1): Non-DRX</w:t>
            </w:r>
            <w:r>
              <w:rPr>
                <w:lang w:val="en-US"/>
              </w:rPr>
              <w:t>,</w:t>
            </w:r>
            <w:r w:rsidRPr="00FD193B">
              <w:rPr>
                <w:lang w:val="en-US"/>
              </w:rPr>
              <w:t xml:space="preserve"> In-sync</w:t>
            </w:r>
            <w:r>
              <w:rPr>
                <w:lang w:val="en-US"/>
              </w:rPr>
              <w:t>, 1</w:t>
            </w:r>
            <w:r w:rsidRPr="00FD193B">
              <w:rPr>
                <w:lang w:val="en-US"/>
              </w:rPr>
              <w:t>5 PRB</w:t>
            </w:r>
          </w:p>
        </w:tc>
        <w:tc>
          <w:tcPr>
            <w:tcW w:w="1297" w:type="dxa"/>
            <w:tcBorders>
              <w:top w:val="single" w:sz="4" w:space="0" w:color="auto"/>
              <w:left w:val="single" w:sz="4" w:space="0" w:color="auto"/>
              <w:bottom w:val="single" w:sz="4" w:space="0" w:color="auto"/>
              <w:right w:val="single" w:sz="4" w:space="0" w:color="auto"/>
            </w:tcBorders>
          </w:tcPr>
          <w:p w14:paraId="400168A0" w14:textId="77777777" w:rsidR="00850B46" w:rsidRPr="005162BB" w:rsidRDefault="00850B46" w:rsidP="00C907CE">
            <w:pPr>
              <w:rPr>
                <w:lang w:val="en-US"/>
              </w:rPr>
            </w:pPr>
            <w:r>
              <w:rPr>
                <w:lang w:val="en-US"/>
              </w:rPr>
              <w:t>Qualcomm</w:t>
            </w:r>
          </w:p>
        </w:tc>
      </w:tr>
      <w:tr w:rsidR="00850B46" w:rsidRPr="005162BB" w14:paraId="65DE89B7" w14:textId="77777777" w:rsidTr="00C907CE">
        <w:tc>
          <w:tcPr>
            <w:tcW w:w="1369" w:type="dxa"/>
            <w:tcBorders>
              <w:top w:val="single" w:sz="4" w:space="0" w:color="auto"/>
              <w:left w:val="single" w:sz="4" w:space="0" w:color="auto"/>
              <w:bottom w:val="single" w:sz="4" w:space="0" w:color="auto"/>
              <w:right w:val="single" w:sz="4" w:space="0" w:color="auto"/>
            </w:tcBorders>
          </w:tcPr>
          <w:p w14:paraId="4FB07C75" w14:textId="77777777" w:rsidR="00850B46" w:rsidRPr="005162BB" w:rsidRDefault="00850B46" w:rsidP="00C907CE">
            <w:pPr>
              <w:rPr>
                <w:lang w:val="en-US"/>
              </w:rPr>
            </w:pPr>
            <w:r w:rsidRPr="00FD193B">
              <w:rPr>
                <w:lang w:val="en-US"/>
              </w:rPr>
              <w:lastRenderedPageBreak/>
              <w:t>BFD-1</w:t>
            </w:r>
          </w:p>
        </w:tc>
        <w:tc>
          <w:tcPr>
            <w:tcW w:w="4751" w:type="dxa"/>
            <w:tcBorders>
              <w:top w:val="single" w:sz="4" w:space="0" w:color="auto"/>
              <w:left w:val="single" w:sz="4" w:space="0" w:color="auto"/>
              <w:bottom w:val="single" w:sz="4" w:space="0" w:color="auto"/>
              <w:right w:val="single" w:sz="4" w:space="0" w:color="auto"/>
            </w:tcBorders>
          </w:tcPr>
          <w:p w14:paraId="40A36D25" w14:textId="77777777" w:rsidR="00850B46" w:rsidRPr="005162BB" w:rsidRDefault="00850B46" w:rsidP="00C907CE">
            <w:pPr>
              <w:rPr>
                <w:lang w:val="en-US"/>
              </w:rPr>
            </w:pPr>
            <w:r w:rsidRPr="00FD193B">
              <w:rPr>
                <w:lang w:val="en-US"/>
              </w:rPr>
              <w:t>BFD and link recovery (SSB-based, FR1):</w:t>
            </w:r>
            <w:r>
              <w:rPr>
                <w:lang w:val="en-US"/>
              </w:rPr>
              <w:t xml:space="preserve"> </w:t>
            </w:r>
            <w:r w:rsidRPr="00FD193B">
              <w:rPr>
                <w:lang w:val="en-US"/>
              </w:rPr>
              <w:t>DRX</w:t>
            </w:r>
            <w:r>
              <w:rPr>
                <w:lang w:val="en-US"/>
              </w:rPr>
              <w:t>, 1</w:t>
            </w:r>
            <w:r w:rsidRPr="00FD193B">
              <w:rPr>
                <w:lang w:val="en-US"/>
              </w:rPr>
              <w:t>5 PRB</w:t>
            </w:r>
          </w:p>
        </w:tc>
        <w:tc>
          <w:tcPr>
            <w:tcW w:w="1297" w:type="dxa"/>
            <w:tcBorders>
              <w:top w:val="single" w:sz="4" w:space="0" w:color="auto"/>
              <w:left w:val="single" w:sz="4" w:space="0" w:color="auto"/>
              <w:bottom w:val="single" w:sz="4" w:space="0" w:color="auto"/>
              <w:right w:val="single" w:sz="4" w:space="0" w:color="auto"/>
            </w:tcBorders>
          </w:tcPr>
          <w:p w14:paraId="589EF9B5" w14:textId="77777777" w:rsidR="00850B46" w:rsidRPr="005162BB" w:rsidRDefault="00850B46" w:rsidP="00C907CE">
            <w:pPr>
              <w:rPr>
                <w:lang w:val="en-US"/>
              </w:rPr>
            </w:pPr>
            <w:r>
              <w:rPr>
                <w:lang w:val="en-US"/>
              </w:rPr>
              <w:t>Ericsson</w:t>
            </w:r>
          </w:p>
        </w:tc>
      </w:tr>
      <w:tr w:rsidR="00850B46" w:rsidRPr="005162BB" w14:paraId="07DC4C86" w14:textId="77777777" w:rsidTr="00C907CE">
        <w:tc>
          <w:tcPr>
            <w:tcW w:w="1369" w:type="dxa"/>
            <w:tcBorders>
              <w:top w:val="single" w:sz="4" w:space="0" w:color="auto"/>
              <w:left w:val="single" w:sz="4" w:space="0" w:color="auto"/>
              <w:bottom w:val="single" w:sz="4" w:space="0" w:color="auto"/>
              <w:right w:val="single" w:sz="4" w:space="0" w:color="auto"/>
            </w:tcBorders>
          </w:tcPr>
          <w:p w14:paraId="25562014" w14:textId="77777777" w:rsidR="00850B46" w:rsidRPr="005162BB" w:rsidRDefault="00850B46" w:rsidP="00C907CE">
            <w:pPr>
              <w:rPr>
                <w:lang w:val="en-US"/>
              </w:rPr>
            </w:pPr>
            <w:r>
              <w:rPr>
                <w:lang w:val="en-US"/>
              </w:rPr>
              <w:t>MR-1</w:t>
            </w:r>
          </w:p>
        </w:tc>
        <w:tc>
          <w:tcPr>
            <w:tcW w:w="4751" w:type="dxa"/>
            <w:tcBorders>
              <w:top w:val="single" w:sz="4" w:space="0" w:color="auto"/>
              <w:left w:val="single" w:sz="4" w:space="0" w:color="auto"/>
              <w:bottom w:val="single" w:sz="4" w:space="0" w:color="auto"/>
              <w:right w:val="single" w:sz="4" w:space="0" w:color="auto"/>
            </w:tcBorders>
          </w:tcPr>
          <w:p w14:paraId="741956A3" w14:textId="77777777" w:rsidR="00850B46" w:rsidRPr="005162BB" w:rsidRDefault="00850B46" w:rsidP="00C907CE">
            <w:pPr>
              <w:rPr>
                <w:lang w:val="en-US"/>
              </w:rPr>
            </w:pPr>
            <w:r w:rsidRPr="004A65D0">
              <w:rPr>
                <w:lang w:val="en-US"/>
              </w:rPr>
              <w:t>SA event triggered reporting, SSB based, Time period for time index detection: Intra-frequency</w:t>
            </w:r>
            <w:r>
              <w:rPr>
                <w:lang w:val="en-US"/>
              </w:rPr>
              <w:t>,</w:t>
            </w:r>
            <w:r w:rsidRPr="004A65D0">
              <w:rPr>
                <w:lang w:val="en-US"/>
              </w:rPr>
              <w:t xml:space="preserve"> non-DRX,</w:t>
            </w:r>
            <w:r>
              <w:rPr>
                <w:lang w:val="en-US"/>
              </w:rPr>
              <w:t xml:space="preserve"> </w:t>
            </w:r>
            <w:r w:rsidRPr="004A65D0">
              <w:rPr>
                <w:lang w:val="en-US"/>
              </w:rPr>
              <w:t>no gaps,</w:t>
            </w:r>
            <w:r>
              <w:rPr>
                <w:lang w:val="en-US"/>
              </w:rPr>
              <w:t xml:space="preserve"> </w:t>
            </w:r>
            <w:r w:rsidRPr="004A65D0">
              <w:rPr>
                <w:lang w:val="en-US"/>
              </w:rPr>
              <w:t>15 PRBs</w:t>
            </w:r>
          </w:p>
        </w:tc>
        <w:tc>
          <w:tcPr>
            <w:tcW w:w="1297" w:type="dxa"/>
            <w:tcBorders>
              <w:top w:val="single" w:sz="4" w:space="0" w:color="auto"/>
              <w:left w:val="single" w:sz="4" w:space="0" w:color="auto"/>
              <w:bottom w:val="single" w:sz="4" w:space="0" w:color="auto"/>
              <w:right w:val="single" w:sz="4" w:space="0" w:color="auto"/>
            </w:tcBorders>
          </w:tcPr>
          <w:p w14:paraId="0B1D8DF9" w14:textId="77777777" w:rsidR="00850B46" w:rsidRPr="005162BB" w:rsidRDefault="00850B46" w:rsidP="00C907CE">
            <w:pPr>
              <w:rPr>
                <w:lang w:val="en-US"/>
              </w:rPr>
            </w:pPr>
            <w:r>
              <w:rPr>
                <w:lang w:val="en-US"/>
              </w:rPr>
              <w:t>Huawei</w:t>
            </w:r>
          </w:p>
        </w:tc>
      </w:tr>
      <w:tr w:rsidR="00850B46" w:rsidRPr="005162BB" w14:paraId="07B53393" w14:textId="77777777" w:rsidTr="00C907CE">
        <w:tc>
          <w:tcPr>
            <w:tcW w:w="1369" w:type="dxa"/>
            <w:tcBorders>
              <w:top w:val="single" w:sz="4" w:space="0" w:color="auto"/>
              <w:left w:val="single" w:sz="4" w:space="0" w:color="auto"/>
              <w:bottom w:val="single" w:sz="4" w:space="0" w:color="auto"/>
              <w:right w:val="single" w:sz="4" w:space="0" w:color="auto"/>
            </w:tcBorders>
          </w:tcPr>
          <w:p w14:paraId="29705399" w14:textId="77777777" w:rsidR="00850B46" w:rsidRDefault="00850B46" w:rsidP="00C907CE">
            <w:pPr>
              <w:rPr>
                <w:lang w:val="en-US"/>
              </w:rPr>
            </w:pPr>
            <w:r>
              <w:rPr>
                <w:lang w:val="en-US"/>
              </w:rPr>
              <w:t>MR-2</w:t>
            </w:r>
          </w:p>
        </w:tc>
        <w:tc>
          <w:tcPr>
            <w:tcW w:w="4751" w:type="dxa"/>
            <w:tcBorders>
              <w:top w:val="single" w:sz="4" w:space="0" w:color="auto"/>
              <w:left w:val="single" w:sz="4" w:space="0" w:color="auto"/>
              <w:bottom w:val="single" w:sz="4" w:space="0" w:color="auto"/>
              <w:right w:val="single" w:sz="4" w:space="0" w:color="auto"/>
            </w:tcBorders>
          </w:tcPr>
          <w:p w14:paraId="5543E0C8" w14:textId="77777777" w:rsidR="00850B46" w:rsidRPr="004A65D0" w:rsidRDefault="00850B46" w:rsidP="00C907CE">
            <w:pPr>
              <w:rPr>
                <w:lang w:val="en-US"/>
              </w:rPr>
            </w:pPr>
            <w:r w:rsidRPr="004A65D0">
              <w:rPr>
                <w:lang w:val="en-US"/>
              </w:rPr>
              <w:t>SA event triggered reporting, SSB based, Time period for time index detection: Int</w:t>
            </w:r>
            <w:r>
              <w:rPr>
                <w:lang w:val="en-US"/>
              </w:rPr>
              <w:t>er</w:t>
            </w:r>
            <w:r w:rsidRPr="004A65D0">
              <w:rPr>
                <w:lang w:val="en-US"/>
              </w:rPr>
              <w:t>-frequency</w:t>
            </w:r>
            <w:r>
              <w:rPr>
                <w:lang w:val="en-US"/>
              </w:rPr>
              <w:t>,</w:t>
            </w:r>
            <w:r w:rsidRPr="004A65D0">
              <w:rPr>
                <w:lang w:val="en-US"/>
              </w:rPr>
              <w:t xml:space="preserve"> DRX,</w:t>
            </w:r>
            <w:r>
              <w:rPr>
                <w:lang w:val="en-US"/>
              </w:rPr>
              <w:t xml:space="preserve"> </w:t>
            </w:r>
            <w:r w:rsidRPr="004A65D0">
              <w:rPr>
                <w:lang w:val="en-US"/>
              </w:rPr>
              <w:t>gaps,</w:t>
            </w:r>
            <w:r>
              <w:rPr>
                <w:lang w:val="en-US"/>
              </w:rPr>
              <w:t xml:space="preserve"> </w:t>
            </w:r>
            <w:r w:rsidRPr="004A65D0">
              <w:rPr>
                <w:lang w:val="en-US"/>
              </w:rPr>
              <w:t>15 PRBs</w:t>
            </w:r>
          </w:p>
        </w:tc>
        <w:tc>
          <w:tcPr>
            <w:tcW w:w="1297" w:type="dxa"/>
            <w:tcBorders>
              <w:top w:val="single" w:sz="4" w:space="0" w:color="auto"/>
              <w:left w:val="single" w:sz="4" w:space="0" w:color="auto"/>
              <w:bottom w:val="single" w:sz="4" w:space="0" w:color="auto"/>
              <w:right w:val="single" w:sz="4" w:space="0" w:color="auto"/>
            </w:tcBorders>
          </w:tcPr>
          <w:p w14:paraId="28134E72" w14:textId="77777777" w:rsidR="00850B46" w:rsidRPr="005162BB" w:rsidRDefault="00850B46" w:rsidP="00C907CE">
            <w:pPr>
              <w:rPr>
                <w:lang w:val="en-US"/>
              </w:rPr>
            </w:pPr>
            <w:r>
              <w:rPr>
                <w:lang w:val="en-US"/>
              </w:rPr>
              <w:t>MTK</w:t>
            </w:r>
          </w:p>
        </w:tc>
      </w:tr>
    </w:tbl>
    <w:p w14:paraId="4D883ECE" w14:textId="77777777" w:rsidR="00850B46" w:rsidRDefault="00850B46" w:rsidP="00850B46">
      <w:pPr>
        <w:rPr>
          <w:bCs/>
          <w:iCs/>
        </w:rPr>
      </w:pPr>
    </w:p>
    <w:p w14:paraId="5D9B7E55" w14:textId="77777777" w:rsidR="00850B46" w:rsidRDefault="00850B46" w:rsidP="005162BB"/>
    <w:p w14:paraId="3878F850" w14:textId="794C5850" w:rsidR="005162BB" w:rsidRDefault="005162BB" w:rsidP="005162BB">
      <w:pPr>
        <w:rPr>
          <w:bCs/>
          <w:iCs/>
          <w:lang w:val="en-US"/>
        </w:rPr>
      </w:pPr>
      <w:r w:rsidRPr="005162BB">
        <w:rPr>
          <w:bCs/>
          <w:iCs/>
        </w:rPr>
        <w:t xml:space="preserve">Issue 2-3: </w:t>
      </w:r>
      <w:r w:rsidRPr="005162BB">
        <w:rPr>
          <w:bCs/>
          <w:iCs/>
          <w:lang w:val="en-US"/>
        </w:rPr>
        <w:t>Test case design</w:t>
      </w:r>
      <w:r>
        <w:rPr>
          <w:bCs/>
          <w:iCs/>
          <w:lang w:val="en-US"/>
        </w:rPr>
        <w:t>:</w:t>
      </w:r>
    </w:p>
    <w:p w14:paraId="457EDDA4" w14:textId="77777777" w:rsidR="005162BB" w:rsidRDefault="00017433" w:rsidP="00017433">
      <w:pPr>
        <w:rPr>
          <w:lang w:eastAsia="zh-CN"/>
        </w:rPr>
      </w:pPr>
      <w:r>
        <w:rPr>
          <w:b/>
          <w:lang w:eastAsia="zh-CN"/>
        </w:rPr>
        <w:t>Agreement</w:t>
      </w:r>
      <w:r>
        <w:rPr>
          <w:lang w:eastAsia="zh-CN"/>
        </w:rPr>
        <w:t xml:space="preserve">: </w:t>
      </w:r>
    </w:p>
    <w:p w14:paraId="0F0BCE21" w14:textId="11D0E364" w:rsidR="00017433" w:rsidRDefault="005162BB" w:rsidP="005162BB">
      <w:pPr>
        <w:pStyle w:val="ListParagraph"/>
        <w:numPr>
          <w:ilvl w:val="0"/>
          <w:numId w:val="35"/>
        </w:numPr>
        <w:ind w:firstLineChars="0"/>
        <w:rPr>
          <w:lang w:eastAsia="zh-CN"/>
        </w:rPr>
      </w:pPr>
      <w:r w:rsidRPr="005162BB">
        <w:rPr>
          <w:rFonts w:hint="eastAsia"/>
          <w:bCs/>
          <w:iCs/>
        </w:rPr>
        <w:t>D</w:t>
      </w:r>
      <w:r w:rsidRPr="005162BB">
        <w:rPr>
          <w:bCs/>
          <w:iCs/>
        </w:rPr>
        <w:t>iscuss based on E///’s CR</w:t>
      </w:r>
      <w:r>
        <w:rPr>
          <w:bCs/>
          <w:iCs/>
        </w:rPr>
        <w:t>.</w:t>
      </w:r>
    </w:p>
    <w:p w14:paraId="500E63E8" w14:textId="77777777" w:rsidR="00017433" w:rsidRDefault="00017433" w:rsidP="00017433">
      <w:pPr>
        <w:pStyle w:val="B1"/>
        <w:rPr>
          <w:lang w:eastAsia="zh-CN"/>
        </w:rPr>
      </w:pPr>
    </w:p>
    <w:sectPr w:rsidR="00017433" w:rsidSect="00E934A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F5591" w14:textId="77777777" w:rsidR="00E934A5" w:rsidRPr="00A10429" w:rsidRDefault="00E934A5" w:rsidP="0064547A">
      <w:pPr>
        <w:spacing w:after="0"/>
        <w:rPr>
          <w:kern w:val="2"/>
          <w:lang w:eastAsia="zh-CN"/>
        </w:rPr>
      </w:pPr>
      <w:r>
        <w:separator/>
      </w:r>
    </w:p>
  </w:endnote>
  <w:endnote w:type="continuationSeparator" w:id="0">
    <w:p w14:paraId="7EE9C8B8" w14:textId="77777777" w:rsidR="00E934A5" w:rsidRPr="00A10429" w:rsidRDefault="00E934A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90C8B" w14:textId="77777777" w:rsidR="00E934A5" w:rsidRPr="00A10429" w:rsidRDefault="00E934A5" w:rsidP="0064547A">
      <w:pPr>
        <w:spacing w:after="0"/>
        <w:rPr>
          <w:kern w:val="2"/>
          <w:lang w:eastAsia="zh-CN"/>
        </w:rPr>
      </w:pPr>
      <w:r>
        <w:separator/>
      </w:r>
    </w:p>
  </w:footnote>
  <w:footnote w:type="continuationSeparator" w:id="0">
    <w:p w14:paraId="115972E8" w14:textId="77777777" w:rsidR="00E934A5" w:rsidRPr="00A10429" w:rsidRDefault="00E934A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46354"/>
    <w:multiLevelType w:val="hybridMultilevel"/>
    <w:tmpl w:val="85DE2DFC"/>
    <w:lvl w:ilvl="0" w:tplc="834A5350">
      <w:start w:val="1"/>
      <w:numFmt w:val="bullet"/>
      <w:lvlText w:val=""/>
      <w:lvlJc w:val="left"/>
      <w:pPr>
        <w:ind w:left="780" w:hanging="360"/>
      </w:pPr>
      <w:rPr>
        <w:rFonts w:ascii="Symbol" w:hAnsi="Symbol" w:hint="default"/>
        <w:lang w:val="en-US"/>
      </w:rPr>
    </w:lvl>
    <w:lvl w:ilvl="1" w:tplc="20000003" w:tentative="1">
      <w:start w:val="1"/>
      <w:numFmt w:val="bullet"/>
      <w:lvlText w:val="o"/>
      <w:lvlJc w:val="left"/>
      <w:pPr>
        <w:ind w:left="1860" w:hanging="360"/>
      </w:pPr>
      <w:rPr>
        <w:rFonts w:ascii="Courier New" w:hAnsi="Courier New" w:cs="Courier New" w:hint="default"/>
      </w:rPr>
    </w:lvl>
    <w:lvl w:ilvl="2" w:tplc="20000005" w:tentative="1">
      <w:start w:val="1"/>
      <w:numFmt w:val="bullet"/>
      <w:lvlText w:val=""/>
      <w:lvlJc w:val="left"/>
      <w:pPr>
        <w:ind w:left="2580" w:hanging="360"/>
      </w:pPr>
      <w:rPr>
        <w:rFonts w:ascii="Wingdings" w:hAnsi="Wingdings" w:hint="default"/>
      </w:rPr>
    </w:lvl>
    <w:lvl w:ilvl="3" w:tplc="20000001" w:tentative="1">
      <w:start w:val="1"/>
      <w:numFmt w:val="bullet"/>
      <w:lvlText w:val=""/>
      <w:lvlJc w:val="left"/>
      <w:pPr>
        <w:ind w:left="3300" w:hanging="360"/>
      </w:pPr>
      <w:rPr>
        <w:rFonts w:ascii="Symbol" w:hAnsi="Symbol" w:hint="default"/>
      </w:rPr>
    </w:lvl>
    <w:lvl w:ilvl="4" w:tplc="20000003" w:tentative="1">
      <w:start w:val="1"/>
      <w:numFmt w:val="bullet"/>
      <w:lvlText w:val="o"/>
      <w:lvlJc w:val="left"/>
      <w:pPr>
        <w:ind w:left="4020" w:hanging="360"/>
      </w:pPr>
      <w:rPr>
        <w:rFonts w:ascii="Courier New" w:hAnsi="Courier New" w:cs="Courier New" w:hint="default"/>
      </w:rPr>
    </w:lvl>
    <w:lvl w:ilvl="5" w:tplc="20000005" w:tentative="1">
      <w:start w:val="1"/>
      <w:numFmt w:val="bullet"/>
      <w:lvlText w:val=""/>
      <w:lvlJc w:val="left"/>
      <w:pPr>
        <w:ind w:left="4740" w:hanging="360"/>
      </w:pPr>
      <w:rPr>
        <w:rFonts w:ascii="Wingdings" w:hAnsi="Wingdings" w:hint="default"/>
      </w:rPr>
    </w:lvl>
    <w:lvl w:ilvl="6" w:tplc="20000001" w:tentative="1">
      <w:start w:val="1"/>
      <w:numFmt w:val="bullet"/>
      <w:lvlText w:val=""/>
      <w:lvlJc w:val="left"/>
      <w:pPr>
        <w:ind w:left="5460" w:hanging="360"/>
      </w:pPr>
      <w:rPr>
        <w:rFonts w:ascii="Symbol" w:hAnsi="Symbol" w:hint="default"/>
      </w:rPr>
    </w:lvl>
    <w:lvl w:ilvl="7" w:tplc="20000003" w:tentative="1">
      <w:start w:val="1"/>
      <w:numFmt w:val="bullet"/>
      <w:lvlText w:val="o"/>
      <w:lvlJc w:val="left"/>
      <w:pPr>
        <w:ind w:left="6180" w:hanging="360"/>
      </w:pPr>
      <w:rPr>
        <w:rFonts w:ascii="Courier New" w:hAnsi="Courier New" w:cs="Courier New" w:hint="default"/>
      </w:rPr>
    </w:lvl>
    <w:lvl w:ilvl="8" w:tplc="20000005" w:tentative="1">
      <w:start w:val="1"/>
      <w:numFmt w:val="bullet"/>
      <w:lvlText w:val=""/>
      <w:lvlJc w:val="left"/>
      <w:pPr>
        <w:ind w:left="690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FF061C28"/>
    <w:lvl w:ilvl="0" w:tplc="834A5350">
      <w:start w:val="1"/>
      <w:numFmt w:val="bullet"/>
      <w:lvlText w:val=""/>
      <w:lvlJc w:val="left"/>
      <w:pPr>
        <w:ind w:left="360" w:hanging="360"/>
      </w:pPr>
      <w:rPr>
        <w:rFonts w:ascii="Symbol" w:hAnsi="Symbol" w:hint="default"/>
        <w:lang w:val="en-US"/>
      </w:rPr>
    </w:lvl>
    <w:lvl w:ilvl="1" w:tplc="04090003">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8196414"/>
    <w:multiLevelType w:val="hybridMultilevel"/>
    <w:tmpl w:val="2334D678"/>
    <w:lvl w:ilvl="0" w:tplc="834A5350">
      <w:start w:val="1"/>
      <w:numFmt w:val="bullet"/>
      <w:lvlText w:val=""/>
      <w:lvlJc w:val="left"/>
      <w:pPr>
        <w:ind w:left="644" w:hanging="360"/>
      </w:pPr>
      <w:rPr>
        <w:rFonts w:ascii="Symbol" w:hAnsi="Symbol" w:hint="default"/>
        <w:lang w:val="en-US"/>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6"/>
  </w:num>
  <w:num w:numId="2" w16cid:durableId="767700499">
    <w:abstractNumId w:val="13"/>
  </w:num>
  <w:num w:numId="3" w16cid:durableId="980884213">
    <w:abstractNumId w:val="23"/>
  </w:num>
  <w:num w:numId="4" w16cid:durableId="1846701611">
    <w:abstractNumId w:val="12"/>
  </w:num>
  <w:num w:numId="5" w16cid:durableId="699012852">
    <w:abstractNumId w:val="5"/>
  </w:num>
  <w:num w:numId="6" w16cid:durableId="1450201014">
    <w:abstractNumId w:val="18"/>
  </w:num>
  <w:num w:numId="7" w16cid:durableId="1073939429">
    <w:abstractNumId w:val="4"/>
  </w:num>
  <w:num w:numId="8" w16cid:durableId="214005466">
    <w:abstractNumId w:val="17"/>
  </w:num>
  <w:num w:numId="9" w16cid:durableId="1446921232">
    <w:abstractNumId w:val="26"/>
  </w:num>
  <w:num w:numId="10" w16cid:durableId="1699429464">
    <w:abstractNumId w:val="26"/>
  </w:num>
  <w:num w:numId="11" w16cid:durableId="1062680395">
    <w:abstractNumId w:val="1"/>
  </w:num>
  <w:num w:numId="12" w16cid:durableId="2118793171">
    <w:abstractNumId w:val="8"/>
  </w:num>
  <w:num w:numId="13" w16cid:durableId="1243837963">
    <w:abstractNumId w:val="7"/>
  </w:num>
  <w:num w:numId="14" w16cid:durableId="1296058729">
    <w:abstractNumId w:val="22"/>
  </w:num>
  <w:num w:numId="15" w16cid:durableId="1988124532">
    <w:abstractNumId w:val="26"/>
  </w:num>
  <w:num w:numId="16" w16cid:durableId="563225832">
    <w:abstractNumId w:val="26"/>
  </w:num>
  <w:num w:numId="17" w16cid:durableId="599262311">
    <w:abstractNumId w:val="16"/>
  </w:num>
  <w:num w:numId="18" w16cid:durableId="161748096">
    <w:abstractNumId w:val="27"/>
  </w:num>
  <w:num w:numId="19" w16cid:durableId="573126915">
    <w:abstractNumId w:val="26"/>
  </w:num>
  <w:num w:numId="20" w16cid:durableId="2004045065">
    <w:abstractNumId w:val="6"/>
  </w:num>
  <w:num w:numId="21" w16cid:durableId="584807274">
    <w:abstractNumId w:val="26"/>
  </w:num>
  <w:num w:numId="22" w16cid:durableId="181170718">
    <w:abstractNumId w:val="26"/>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1340229327">
    <w:abstractNumId w:val="21"/>
  </w:num>
  <w:num w:numId="33" w16cid:durableId="1711875244">
    <w:abstractNumId w:val="3"/>
  </w:num>
  <w:num w:numId="34" w16cid:durableId="768042722">
    <w:abstractNumId w:val="24"/>
  </w:num>
  <w:num w:numId="35" w16cid:durableId="2052148024">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433"/>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72C"/>
    <w:rsid w:val="000328AD"/>
    <w:rsid w:val="0003379A"/>
    <w:rsid w:val="00033BBF"/>
    <w:rsid w:val="000346D6"/>
    <w:rsid w:val="000363CC"/>
    <w:rsid w:val="000371E4"/>
    <w:rsid w:val="00040CD4"/>
    <w:rsid w:val="00041630"/>
    <w:rsid w:val="0004178B"/>
    <w:rsid w:val="00042511"/>
    <w:rsid w:val="00044C28"/>
    <w:rsid w:val="00044F34"/>
    <w:rsid w:val="00046D5D"/>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A28"/>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2BB"/>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085"/>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37F"/>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13A"/>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B46"/>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0C"/>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DD2"/>
    <w:rsid w:val="00AE0FA8"/>
    <w:rsid w:val="00AE1F34"/>
    <w:rsid w:val="00AE2442"/>
    <w:rsid w:val="00AE2897"/>
    <w:rsid w:val="00AE28C9"/>
    <w:rsid w:val="00AE3320"/>
    <w:rsid w:val="00AE36AD"/>
    <w:rsid w:val="00AE3869"/>
    <w:rsid w:val="00AE3892"/>
    <w:rsid w:val="00AE57BA"/>
    <w:rsid w:val="00AE5BB6"/>
    <w:rsid w:val="00AE5D52"/>
    <w:rsid w:val="00AE65B1"/>
    <w:rsid w:val="00AE691B"/>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2E8A"/>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4A5"/>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2EF5"/>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paragraph" w:styleId="Revision">
    <w:name w:val="Revision"/>
    <w:hidden/>
    <w:uiPriority w:val="99"/>
    <w:semiHidden/>
    <w:rsid w:val="00850B4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Nokia Networks - RAN4#110bis</cp:lastModifiedBy>
  <cp:revision>2</cp:revision>
  <dcterms:created xsi:type="dcterms:W3CDTF">2024-04-19T00:43:00Z</dcterms:created>
  <dcterms:modified xsi:type="dcterms:W3CDTF">2024-04-19T00:43:00Z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