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8CD3" w14:textId="77777777" w:rsidR="0097167C" w:rsidRPr="00085EE4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EC3AF0"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966169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</w:t>
      </w:r>
      <w:r w:rsidR="0096616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085E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966169" w:rsidRPr="00966169">
        <w:rPr>
          <w:rFonts w:ascii="Arial" w:eastAsiaTheme="minorEastAsia" w:hAnsi="Arial" w:cs="Arial"/>
          <w:b/>
          <w:sz w:val="24"/>
          <w:szCs w:val="24"/>
          <w:lang w:eastAsia="zh-CN"/>
        </w:rPr>
        <w:t>R4-2406301</w:t>
      </w:r>
    </w:p>
    <w:p w14:paraId="18D73267" w14:textId="77777777" w:rsidR="0097167C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  <w:r w:rsidRPr="00966169">
        <w:rPr>
          <w:rFonts w:ascii="Arial" w:hAnsi="Arial"/>
          <w:b/>
          <w:sz w:val="24"/>
          <w:lang w:eastAsia="sv-SE"/>
        </w:rPr>
        <w:t>Changsha, China, 15</w:t>
      </w:r>
      <w:r>
        <w:rPr>
          <w:rFonts w:ascii="Arial" w:hAnsi="Arial"/>
          <w:b/>
          <w:sz w:val="24"/>
          <w:lang w:eastAsia="sv-SE"/>
        </w:rPr>
        <w:t>-19 April</w:t>
      </w:r>
      <w:r w:rsidRPr="00966169">
        <w:rPr>
          <w:rFonts w:ascii="Arial" w:hAnsi="Arial"/>
          <w:b/>
          <w:sz w:val="24"/>
          <w:lang w:eastAsia="sv-SE"/>
        </w:rPr>
        <w:t xml:space="preserve"> 2024</w:t>
      </w:r>
    </w:p>
    <w:p w14:paraId="12B5524B" w14:textId="77777777" w:rsidR="00966169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</w:p>
    <w:p w14:paraId="5122B58D" w14:textId="77777777" w:rsidR="00966169" w:rsidRPr="00085EE4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77777777" w:rsidR="0097167C" w:rsidRPr="00085EE4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085EE4">
        <w:rPr>
          <w:rFonts w:ascii="Arial" w:eastAsia="MS Mincho" w:hAnsi="Arial" w:cs="Arial"/>
          <w:b/>
          <w:sz w:val="22"/>
          <w:lang w:val="pt-BR"/>
        </w:rPr>
        <w:t>Agenda item:</w:t>
      </w:r>
      <w:r w:rsidRPr="00085EE4">
        <w:rPr>
          <w:rFonts w:ascii="Arial" w:eastAsia="MS Mincho" w:hAnsi="Arial" w:cs="Arial"/>
          <w:b/>
          <w:sz w:val="22"/>
          <w:lang w:val="pt-BR"/>
        </w:rPr>
        <w:tab/>
      </w:r>
      <w:r w:rsidRPr="00085EE4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085EE4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966169">
        <w:rPr>
          <w:rFonts w:ascii="Arial" w:eastAsiaTheme="minorEastAsia" w:hAnsi="Arial" w:cs="Arial"/>
          <w:sz w:val="22"/>
          <w:lang w:eastAsia="zh-CN"/>
        </w:rPr>
        <w:t>6.24.5</w:t>
      </w:r>
    </w:p>
    <w:p w14:paraId="620032AC" w14:textId="77777777" w:rsidR="0097167C" w:rsidRPr="00085EE4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085EE4">
        <w:rPr>
          <w:rFonts w:ascii="Arial" w:eastAsia="MS Mincho" w:hAnsi="Arial" w:cs="Arial"/>
          <w:b/>
          <w:sz w:val="22"/>
        </w:rPr>
        <w:t>Source:</w:t>
      </w:r>
      <w:r w:rsidRPr="00085EE4">
        <w:rPr>
          <w:rFonts w:ascii="Arial" w:eastAsia="MS Mincho" w:hAnsi="Arial" w:cs="Arial"/>
          <w:b/>
          <w:sz w:val="22"/>
        </w:rPr>
        <w:tab/>
      </w:r>
      <w:r w:rsidR="00E51F63" w:rsidRPr="00085EE4">
        <w:rPr>
          <w:rFonts w:ascii="Arial" w:hAnsi="Arial" w:cs="Arial"/>
          <w:sz w:val="22"/>
        </w:rPr>
        <w:t>Huawei, HiSilicon</w:t>
      </w:r>
    </w:p>
    <w:p w14:paraId="3CA4CB39" w14:textId="77777777" w:rsidR="0097167C" w:rsidRPr="00085EE4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085EE4">
        <w:rPr>
          <w:rFonts w:ascii="Arial" w:eastAsia="MS Mincho" w:hAnsi="Arial" w:cs="Arial"/>
          <w:b/>
          <w:sz w:val="22"/>
        </w:rPr>
        <w:t>Title:</w:t>
      </w:r>
      <w:r w:rsidRPr="00085EE4">
        <w:rPr>
          <w:rFonts w:ascii="Arial" w:eastAsia="MS Mincho" w:hAnsi="Arial" w:cs="Arial"/>
          <w:b/>
          <w:sz w:val="22"/>
        </w:rPr>
        <w:tab/>
      </w:r>
      <w:r w:rsidR="00E51F63" w:rsidRPr="00085EE4">
        <w:rPr>
          <w:rFonts w:ascii="Arial" w:eastAsiaTheme="minorEastAsia" w:hAnsi="Arial" w:cs="Arial"/>
          <w:sz w:val="22"/>
          <w:lang w:eastAsia="zh-CN"/>
        </w:rPr>
        <w:t>WF on RRM requirements for NR network energy saving</w:t>
      </w:r>
    </w:p>
    <w:p w14:paraId="19152246" w14:textId="77777777" w:rsidR="00E51F63" w:rsidRPr="00085EE4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85EE4">
        <w:rPr>
          <w:rFonts w:ascii="Arial" w:hAnsi="Arial" w:cs="Arial"/>
          <w:b/>
          <w:sz w:val="22"/>
        </w:rPr>
        <w:t>Document for:</w:t>
      </w:r>
      <w:r w:rsidRPr="00085EE4">
        <w:rPr>
          <w:rFonts w:ascii="Arial" w:hAnsi="Arial" w:cs="Arial"/>
          <w:b/>
          <w:sz w:val="22"/>
        </w:rPr>
        <w:tab/>
      </w:r>
      <w:r w:rsidRPr="00085EE4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085EE4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085EE4">
        <w:rPr>
          <w:lang w:val="en-US" w:eastAsia="ja-JP"/>
        </w:rPr>
        <w:t xml:space="preserve">Topic #1: </w:t>
      </w:r>
      <w:r w:rsidR="00966169">
        <w:rPr>
          <w:lang w:val="en-US" w:eastAsia="ja-JP"/>
        </w:rPr>
        <w:t>Core requirements maintenance</w:t>
      </w:r>
    </w:p>
    <w:p w14:paraId="1172C9A8" w14:textId="77777777" w:rsidR="0097167C" w:rsidRPr="00085EE4" w:rsidRDefault="003E6E15" w:rsidP="00085EE4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085EE4">
        <w:rPr>
          <w:sz w:val="24"/>
          <w:szCs w:val="16"/>
        </w:rPr>
        <w:t>Sub-topic 1-</w:t>
      </w:r>
      <w:r w:rsidR="00E80FEA" w:rsidRPr="00085EE4">
        <w:rPr>
          <w:sz w:val="24"/>
          <w:szCs w:val="16"/>
        </w:rPr>
        <w:t>1</w:t>
      </w:r>
      <w:r w:rsidRPr="00085EE4">
        <w:rPr>
          <w:sz w:val="24"/>
          <w:szCs w:val="16"/>
        </w:rPr>
        <w:t xml:space="preserve"> </w:t>
      </w:r>
      <w:r w:rsidR="00966169">
        <w:rPr>
          <w:sz w:val="24"/>
          <w:szCs w:val="16"/>
        </w:rPr>
        <w:t>SSB-less related</w:t>
      </w:r>
    </w:p>
    <w:p w14:paraId="7BAEF9E2" w14:textId="77777777" w:rsidR="00EC3AF0" w:rsidRPr="00966169" w:rsidRDefault="00966169" w:rsidP="00966169">
      <w:pPr>
        <w:spacing w:after="120"/>
        <w:rPr>
          <w:szCs w:val="24"/>
          <w:lang w:eastAsia="zh-CN"/>
        </w:rPr>
      </w:pPr>
      <w:r w:rsidRPr="00966169">
        <w:rPr>
          <w:b/>
          <w:u w:val="single"/>
          <w:lang w:eastAsia="ko-KR"/>
        </w:rPr>
        <w:t>Issue 1-1-2: QCL/TCI indication and reference Cell determination</w:t>
      </w:r>
    </w:p>
    <w:p w14:paraId="02B55ABA" w14:textId="77777777" w:rsidR="00966169" w:rsidRPr="00D93940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D93940">
        <w:rPr>
          <w:szCs w:val="21"/>
          <w:highlight w:val="green"/>
        </w:rPr>
        <w:t>Agreement:</w:t>
      </w:r>
    </w:p>
    <w:p w14:paraId="02663C5C" w14:textId="77777777" w:rsidR="00966169" w:rsidRPr="00D93940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D93940">
        <w:rPr>
          <w:szCs w:val="21"/>
          <w:highlight w:val="green"/>
        </w:rPr>
        <w:t>No requirement is applied for the case of more than one QCLtypeC source cells and without Rel-18 network indication.</w:t>
      </w:r>
    </w:p>
    <w:p w14:paraId="27263E0A" w14:textId="77777777" w:rsidR="00442482" w:rsidRDefault="00442482" w:rsidP="00A319E9">
      <w:pPr>
        <w:rPr>
          <w:rFonts w:ascii="Arial" w:hAnsi="Arial" w:cs="Arial"/>
          <w:b/>
          <w:sz w:val="21"/>
          <w:u w:val="single"/>
        </w:rPr>
      </w:pPr>
    </w:p>
    <w:p w14:paraId="0126BAFB" w14:textId="77777777" w:rsidR="00966169" w:rsidRDefault="00966169" w:rsidP="00966169">
      <w:pPr>
        <w:spacing w:after="120"/>
        <w:rPr>
          <w:b/>
          <w:color w:val="0070C0"/>
          <w:u w:val="single"/>
          <w:lang w:eastAsia="ko-KR"/>
        </w:rPr>
      </w:pPr>
      <w:r w:rsidRPr="00966169">
        <w:rPr>
          <w:b/>
          <w:u w:val="single"/>
          <w:lang w:eastAsia="ko-KR"/>
        </w:rPr>
        <w:t>Issue 1-1-3: Requirements applicability when multiple P-TRS are configured.</w:t>
      </w:r>
    </w:p>
    <w:p w14:paraId="45DFE79B" w14:textId="77777777" w:rsidR="00966169" w:rsidRPr="00966169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Proposals</w:t>
      </w:r>
    </w:p>
    <w:p w14:paraId="39C4F688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1: For P-TRS based SSB-less SCell activation, do not define the SCell activation delay requirement if multiple TRSs are configured in SSB-less SCell. (Nokia)</w:t>
      </w:r>
    </w:p>
    <w:p w14:paraId="5432A0D0" w14:textId="77777777" w:rsidR="00966169" w:rsidRDefault="00966169" w:rsidP="00A319E9">
      <w:pPr>
        <w:rPr>
          <w:b/>
          <w:color w:val="0070C0"/>
          <w:u w:val="single"/>
          <w:lang w:eastAsia="ko-KR"/>
        </w:rPr>
      </w:pPr>
      <w:bookmarkStart w:id="1" w:name="_Hlk163639618"/>
    </w:p>
    <w:p w14:paraId="35502A7F" w14:textId="77777777" w:rsidR="00966169" w:rsidRPr="00966169" w:rsidRDefault="00966169" w:rsidP="00A319E9">
      <w:pPr>
        <w:rPr>
          <w:b/>
          <w:u w:val="single"/>
          <w:lang w:eastAsia="ko-KR"/>
        </w:rPr>
      </w:pPr>
      <w:r w:rsidRPr="00966169">
        <w:rPr>
          <w:b/>
          <w:u w:val="single"/>
          <w:lang w:eastAsia="ko-KR"/>
        </w:rPr>
        <w:t>Issue 1-1-5: Intra-band non-contiguous CA</w:t>
      </w:r>
      <w:bookmarkEnd w:id="1"/>
    </w:p>
    <w:p w14:paraId="5F7B294B" w14:textId="77777777" w:rsidR="00966169" w:rsidRPr="00966169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Proposals</w:t>
      </w:r>
    </w:p>
    <w:p w14:paraId="12EC1650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1</w:t>
      </w:r>
      <w:r w:rsidRPr="00966169">
        <w:t xml:space="preserve"> </w:t>
      </w:r>
      <w:r w:rsidRPr="00966169">
        <w:rPr>
          <w:rFonts w:eastAsia="宋体"/>
          <w:szCs w:val="24"/>
          <w:lang w:eastAsia="zh-CN"/>
        </w:rPr>
        <w:t>For FR1 intra-band non-contiguous CA, reuse the SSB-less SCell activation delay requirement defined for FR1 collocated inter-band CA with the same RTD side condition i.e. RTD within CP (Nokia, Intel)</w:t>
      </w:r>
    </w:p>
    <w:p w14:paraId="0620BC67" w14:textId="77777777" w:rsidR="00966169" w:rsidRPr="00966169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1a: Introduce the optional with capability signalling with per FS granularity for UE supporting intra-band NCCA SSB-less SCell operation in Rel-18. (Intel)</w:t>
      </w:r>
    </w:p>
    <w:p w14:paraId="30E87DE1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2:</w:t>
      </w:r>
      <w:r w:rsidRPr="00966169">
        <w:t xml:space="preserve"> </w:t>
      </w:r>
      <w:r w:rsidRPr="00966169">
        <w:rPr>
          <w:rFonts w:eastAsia="宋体"/>
          <w:szCs w:val="24"/>
          <w:lang w:eastAsia="zh-CN"/>
        </w:rPr>
        <w:t>The delay requirements of SSB-less SCell activation for intra-band non-contiguous CA can be same as that for legacy intra-band contiguous CA provided the UE impelmentation architecture are same for the two scenarios. The exact side conditions for intra-band non-contiguous CA can be further discussed. (ZTE)</w:t>
      </w:r>
    </w:p>
    <w:p w14:paraId="6231FEFF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3: RAN4 will not consider SSBless SCell operation for intra-band NCCA in R18. (QC)</w:t>
      </w:r>
    </w:p>
    <w:p w14:paraId="331069CF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4: (Apple, Huawei)</w:t>
      </w:r>
    </w:p>
    <w:p w14:paraId="17B7F6A1" w14:textId="77777777" w:rsidR="00966169" w:rsidRPr="00966169" w:rsidRDefault="00966169" w:rsidP="00966169">
      <w:pPr>
        <w:pStyle w:val="afc"/>
        <w:numPr>
          <w:ilvl w:val="2"/>
          <w:numId w:val="21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For FR1 intra-band NCCA with SSB-less operation, EPRE difference at UE side shall be NOT larger than 6dB</w:t>
      </w:r>
    </w:p>
    <w:p w14:paraId="077D3C75" w14:textId="77777777" w:rsidR="00966169" w:rsidRPr="00966169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For FR1 intra-band NCCA with SSB-less operation, RTD between the target SCell and the intra-band NCCA collocated reference serving cell can be within CP</w:t>
      </w:r>
    </w:p>
    <w:p w14:paraId="6A85104B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5: (CMCC)</w:t>
      </w:r>
    </w:p>
    <w:p w14:paraId="0DCF0B81" w14:textId="77777777" w:rsidR="00966169" w:rsidRPr="00966169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Define two sets of requirement and side condition, reuse the intra-band contiguous CA case and inter-band CA case respectively.</w:t>
      </w:r>
    </w:p>
    <w:p w14:paraId="5AF909CF" w14:textId="77777777" w:rsidR="00966169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lastRenderedPageBreak/>
        <w:t xml:space="preserve">Define two UE capabilities for intra-band NCCA scenario, which corresponding to two set of requirements respectively, the granularity could be per FS indication </w:t>
      </w:r>
    </w:p>
    <w:p w14:paraId="3C16615B" w14:textId="0D5198D8" w:rsidR="007D0927" w:rsidRPr="007D0927" w:rsidRDefault="003A0FB4" w:rsidP="0042242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6</w:t>
      </w:r>
      <w:r w:rsidR="007D0927" w:rsidRPr="007D0927">
        <w:rPr>
          <w:rFonts w:eastAsia="宋体"/>
          <w:szCs w:val="24"/>
          <w:lang w:eastAsia="zh-CN"/>
        </w:rPr>
        <w:t xml:space="preserve">: </w:t>
      </w:r>
    </w:p>
    <w:p w14:paraId="41A1A2E5" w14:textId="6E25772C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Specify only assuming separate chains and reuse largely the requirements specified for inter-band cases;</w:t>
      </w:r>
    </w:p>
    <w:p w14:paraId="70F305ED" w14:textId="1BEFCE86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Specify UE optional capability signalling for intra-band NCCA SSB-less SCell operations in a similar way as for inter-band cases;</w:t>
      </w:r>
    </w:p>
    <w:p w14:paraId="36375407" w14:textId="6356C282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UE with single chain implementation does not indicate support for intra-band NCCA SSB-less SCell operations and does not need to meet the requirements.</w:t>
      </w:r>
    </w:p>
    <w:p w14:paraId="140C16EF" w14:textId="0E614168" w:rsidR="007D0927" w:rsidRPr="007D0927" w:rsidRDefault="003A0FB4" w:rsidP="0042242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7</w:t>
      </w:r>
      <w:r w:rsidR="007D0927" w:rsidRPr="007D0927">
        <w:rPr>
          <w:rFonts w:eastAsia="宋体"/>
          <w:szCs w:val="24"/>
          <w:lang w:eastAsia="zh-CN"/>
        </w:rPr>
        <w:t>:</w:t>
      </w:r>
    </w:p>
    <w:p w14:paraId="2ED88E71" w14:textId="0DB16645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Specify two sets of requirements respectively assuming single and separate chains, where one of the sets reuse largely the requirements specified for inter-band cases;</w:t>
      </w:r>
    </w:p>
    <w:p w14:paraId="44DD40B2" w14:textId="4D9BA55E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Specify UE optional capability signalling for two different implementations separately;</w:t>
      </w:r>
    </w:p>
    <w:p w14:paraId="7707B69E" w14:textId="3F253BEF" w:rsidR="007D0927" w:rsidRPr="007D0927" w:rsidRDefault="007D0927" w:rsidP="0042242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D0927">
        <w:rPr>
          <w:rFonts w:eastAsia="宋体"/>
          <w:szCs w:val="24"/>
          <w:lang w:eastAsia="zh-CN"/>
        </w:rPr>
        <w:t>Different UE implementations are required to meet different sets of requirements correspondingly.</w:t>
      </w:r>
    </w:p>
    <w:p w14:paraId="254EF88B" w14:textId="4416E954" w:rsidR="007D0927" w:rsidRPr="00966169" w:rsidRDefault="007D0927" w:rsidP="0042242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Other </w:t>
      </w:r>
      <w:r w:rsidR="003A0FB4">
        <w:rPr>
          <w:rFonts w:eastAsia="宋体"/>
          <w:szCs w:val="24"/>
          <w:lang w:eastAsia="zh-CN"/>
        </w:rPr>
        <w:t xml:space="preserve">options </w:t>
      </w:r>
      <w:r>
        <w:rPr>
          <w:rFonts w:eastAsia="宋体"/>
          <w:szCs w:val="24"/>
          <w:lang w:eastAsia="zh-CN"/>
        </w:rPr>
        <w:t>are not precluded</w:t>
      </w:r>
    </w:p>
    <w:p w14:paraId="1EFA4203" w14:textId="77777777" w:rsidR="00966169" w:rsidRDefault="00966169" w:rsidP="00A319E9">
      <w:pPr>
        <w:rPr>
          <w:rFonts w:ascii="Arial" w:hAnsi="Arial" w:cs="Arial"/>
          <w:b/>
          <w:sz w:val="21"/>
          <w:u w:val="single"/>
        </w:rPr>
      </w:pPr>
    </w:p>
    <w:p w14:paraId="01C33194" w14:textId="77777777" w:rsidR="00966169" w:rsidRPr="00966169" w:rsidRDefault="00966169" w:rsidP="00966169">
      <w:pPr>
        <w:rPr>
          <w:b/>
          <w:u w:val="single"/>
          <w:lang w:eastAsia="ko-KR"/>
        </w:rPr>
      </w:pPr>
      <w:r w:rsidRPr="00966169">
        <w:rPr>
          <w:b/>
          <w:u w:val="single"/>
          <w:lang w:eastAsia="ko-KR"/>
        </w:rPr>
        <w:t>Issue 1-1-6: Neighbour cells on carrier of SSB-less SCell</w:t>
      </w:r>
    </w:p>
    <w:p w14:paraId="3851AEFE" w14:textId="77777777" w:rsidR="00966169" w:rsidRPr="00966169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Proposals</w:t>
      </w:r>
    </w:p>
    <w:p w14:paraId="30B310E8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1:</w:t>
      </w:r>
      <w:r w:rsidRPr="00966169">
        <w:t xml:space="preserve"> </w:t>
      </w:r>
      <w:r w:rsidRPr="00966169">
        <w:rPr>
          <w:rFonts w:eastAsia="宋体"/>
          <w:szCs w:val="24"/>
          <w:lang w:eastAsia="zh-CN"/>
        </w:rPr>
        <w:t>If neighbor cells on carrier of SSB-less SCell have SSB transmission, the measurement for those neighbor cells shall be treated as inter-frequency measurement without MG as long as the SSBs from those neighbor cells can be contained in the active BWP of SSB-less SCell (Apple)</w:t>
      </w:r>
    </w:p>
    <w:p w14:paraId="609C5B76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2: For the case of the neighbour cell(s) is on the carrier of SSB-less SCell and the SSB from neighbour cell(s) can be contained in the active BWP of SSB-less SCell, the measurement for such neighbour cell(s) can be treated as intra-frequency measurement. (CMCC, ZTE)</w:t>
      </w:r>
    </w:p>
    <w:p w14:paraId="696DAD22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66169">
        <w:rPr>
          <w:rFonts w:eastAsia="宋体"/>
          <w:szCs w:val="24"/>
          <w:lang w:eastAsia="zh-CN"/>
        </w:rPr>
        <w:t>Option 3: Do not discuss the neighbor cell measurement on the carrier of SSB-less SCell. (Nokia, Huawei)</w:t>
      </w:r>
    </w:p>
    <w:p w14:paraId="2F97E771" w14:textId="77777777" w:rsidR="00966169" w:rsidRDefault="00966169" w:rsidP="00A319E9">
      <w:pPr>
        <w:rPr>
          <w:rFonts w:ascii="Arial" w:hAnsi="Arial" w:cs="Arial"/>
          <w:b/>
          <w:sz w:val="21"/>
          <w:u w:val="single"/>
        </w:rPr>
      </w:pPr>
    </w:p>
    <w:p w14:paraId="719697B7" w14:textId="77777777" w:rsidR="00966169" w:rsidRPr="00966169" w:rsidRDefault="00966169" w:rsidP="00966169">
      <w:pPr>
        <w:rPr>
          <w:b/>
          <w:u w:val="single"/>
          <w:lang w:eastAsia="ko-KR"/>
        </w:rPr>
      </w:pPr>
      <w:bookmarkStart w:id="2" w:name="_Hlk163640590"/>
      <w:r w:rsidRPr="00966169">
        <w:rPr>
          <w:b/>
          <w:u w:val="single"/>
          <w:lang w:eastAsia="ko-KR"/>
        </w:rPr>
        <w:t>Issue 1-1-7: Multiple SSB-less SCells activation</w:t>
      </w:r>
    </w:p>
    <w:bookmarkEnd w:id="2"/>
    <w:p w14:paraId="39473421" w14:textId="77777777" w:rsidR="00966169" w:rsidRPr="00F77D05" w:rsidRDefault="00966169" w:rsidP="00966169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F77D05">
        <w:rPr>
          <w:sz w:val="21"/>
          <w:szCs w:val="21"/>
          <w:highlight w:val="green"/>
          <w:lang w:eastAsia="zh-CN"/>
        </w:rPr>
        <w:t>Agreement:</w:t>
      </w:r>
    </w:p>
    <w:p w14:paraId="7BA79826" w14:textId="77777777" w:rsidR="00966169" w:rsidRPr="00F77D05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F77D05">
        <w:rPr>
          <w:szCs w:val="21"/>
          <w:highlight w:val="green"/>
        </w:rPr>
        <w:t>When to-be-activated SSB-less SCells are in different bands</w:t>
      </w:r>
    </w:p>
    <w:p w14:paraId="6784D28D" w14:textId="77777777" w:rsidR="00966169" w:rsidRPr="00F77D0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F77D05">
        <w:rPr>
          <w:szCs w:val="21"/>
          <w:highlight w:val="green"/>
        </w:rPr>
        <w:t>Exi</w:t>
      </w:r>
      <w:r w:rsidR="00E9639A">
        <w:rPr>
          <w:szCs w:val="21"/>
          <w:highlight w:val="green"/>
        </w:rPr>
        <w:t>s</w:t>
      </w:r>
      <w:r w:rsidRPr="00F77D05">
        <w:rPr>
          <w:szCs w:val="21"/>
          <w:highlight w:val="green"/>
        </w:rPr>
        <w:t>ting single CC requirement can apply to each to-be-activated SSB-less SCells respectively.</w:t>
      </w:r>
    </w:p>
    <w:p w14:paraId="6D8E6906" w14:textId="77777777" w:rsidR="00966169" w:rsidRPr="00F77D0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F77D05">
        <w:rPr>
          <w:szCs w:val="21"/>
          <w:highlight w:val="green"/>
        </w:rPr>
        <w:t xml:space="preserve">The reference cell to the multiple SSB-less Scells in difference bands may or may not be different. </w:t>
      </w:r>
    </w:p>
    <w:p w14:paraId="0B600A69" w14:textId="77777777" w:rsidR="00966169" w:rsidRPr="00085EE4" w:rsidRDefault="00966169" w:rsidP="00A319E9">
      <w:pPr>
        <w:rPr>
          <w:rFonts w:ascii="Arial" w:hAnsi="Arial" w:cs="Arial"/>
          <w:b/>
          <w:sz w:val="21"/>
          <w:u w:val="single"/>
        </w:rPr>
      </w:pPr>
    </w:p>
    <w:p w14:paraId="7E7C221A" w14:textId="77777777" w:rsidR="00EC3AF0" w:rsidRPr="00085EE4" w:rsidRDefault="00EC3AF0" w:rsidP="00EC3AF0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085EE4">
        <w:rPr>
          <w:sz w:val="24"/>
          <w:szCs w:val="16"/>
          <w:lang w:val="en-US"/>
        </w:rPr>
        <w:t xml:space="preserve">Sub-topic 1-2 </w:t>
      </w:r>
      <w:r w:rsidR="00966169">
        <w:rPr>
          <w:sz w:val="24"/>
          <w:szCs w:val="16"/>
          <w:lang w:val="en-US"/>
        </w:rPr>
        <w:t>NES-based CHO related</w:t>
      </w:r>
    </w:p>
    <w:p w14:paraId="7B3535FB" w14:textId="77777777" w:rsidR="00EC3AF0" w:rsidRPr="00085EE4" w:rsidRDefault="00EC3AF0" w:rsidP="00EC3AF0">
      <w:pPr>
        <w:rPr>
          <w:szCs w:val="24"/>
          <w:highlight w:val="green"/>
          <w:lang w:eastAsia="zh-CN"/>
        </w:rPr>
      </w:pPr>
    </w:p>
    <w:p w14:paraId="4364C5CF" w14:textId="77777777" w:rsidR="00966169" w:rsidRPr="00966169" w:rsidRDefault="00966169" w:rsidP="00966169">
      <w:pPr>
        <w:rPr>
          <w:b/>
          <w:u w:val="single"/>
          <w:lang w:eastAsia="ko-KR"/>
        </w:rPr>
      </w:pPr>
      <w:bookmarkStart w:id="3" w:name="_Hlk163639675"/>
      <w:r w:rsidRPr="00966169">
        <w:rPr>
          <w:b/>
          <w:u w:val="single"/>
          <w:lang w:eastAsia="ko-KR"/>
        </w:rPr>
        <w:t>Issue 1-2-1: Whether to differentiate requirements wrt Cell turning off.</w:t>
      </w:r>
    </w:p>
    <w:bookmarkEnd w:id="3"/>
    <w:p w14:paraId="0C057822" w14:textId="77777777" w:rsidR="00966169" w:rsidRPr="00966169" w:rsidRDefault="00966169" w:rsidP="00966169">
      <w:pPr>
        <w:spacing w:after="120"/>
        <w:rPr>
          <w:szCs w:val="24"/>
          <w:highlight w:val="green"/>
          <w:lang w:eastAsia="zh-CN"/>
        </w:rPr>
      </w:pPr>
      <w:r>
        <w:rPr>
          <w:szCs w:val="24"/>
          <w:highlight w:val="green"/>
          <w:lang w:eastAsia="zh-CN"/>
        </w:rPr>
        <w:t>Agreement</w:t>
      </w:r>
      <w:r w:rsidRPr="00966169">
        <w:rPr>
          <w:szCs w:val="24"/>
          <w:highlight w:val="green"/>
          <w:lang w:eastAsia="zh-CN"/>
        </w:rPr>
        <w:t>:</w:t>
      </w:r>
    </w:p>
    <w:p w14:paraId="48DE7356" w14:textId="77777777" w:rsidR="00966169" w:rsidRPr="00966169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966169">
        <w:rPr>
          <w:rFonts w:eastAsia="宋体"/>
          <w:szCs w:val="24"/>
          <w:highlight w:val="green"/>
          <w:lang w:eastAsia="zh-CN"/>
        </w:rPr>
        <w:t>RAN4 will not define Cell switch off specific requirements/behaviour when receiving NES indication for CHO unless there is new agreement from other working group which can explicitly indicate “cell switch off”.</w:t>
      </w:r>
    </w:p>
    <w:p w14:paraId="18FB92EB" w14:textId="77777777" w:rsidR="00EC3AF0" w:rsidRPr="00085EE4" w:rsidRDefault="00EC3AF0" w:rsidP="00583DBA">
      <w:pPr>
        <w:rPr>
          <w:lang w:eastAsia="zh-CN"/>
        </w:rPr>
      </w:pPr>
    </w:p>
    <w:p w14:paraId="064011B3" w14:textId="77777777" w:rsidR="00966169" w:rsidRPr="00966169" w:rsidRDefault="00966169" w:rsidP="00966169">
      <w:pPr>
        <w:rPr>
          <w:b/>
          <w:u w:val="single"/>
          <w:lang w:eastAsia="ko-KR"/>
        </w:rPr>
      </w:pPr>
      <w:r w:rsidRPr="00966169">
        <w:rPr>
          <w:b/>
          <w:u w:val="single"/>
          <w:lang w:eastAsia="ko-KR"/>
        </w:rPr>
        <w:t>Issue 1-2-2: When CHO condition is not met anymore</w:t>
      </w:r>
    </w:p>
    <w:p w14:paraId="62F3A8B6" w14:textId="77777777" w:rsidR="00EC3AF0" w:rsidRPr="00085EE4" w:rsidRDefault="00966169" w:rsidP="00583DBA">
      <w:pPr>
        <w:rPr>
          <w:lang w:eastAsia="zh-CN"/>
        </w:rPr>
      </w:pPr>
      <w:r>
        <w:rPr>
          <w:lang w:eastAsia="zh-CN"/>
        </w:rPr>
        <w:lastRenderedPageBreak/>
        <w:t>Discuss in the CR directly.</w:t>
      </w:r>
    </w:p>
    <w:p w14:paraId="389C4029" w14:textId="77777777" w:rsidR="00EC3AF0" w:rsidRPr="00085EE4" w:rsidRDefault="00EC3AF0" w:rsidP="00583DBA">
      <w:pPr>
        <w:rPr>
          <w:lang w:eastAsia="zh-CN"/>
        </w:rPr>
      </w:pPr>
    </w:p>
    <w:p w14:paraId="5D5629E7" w14:textId="77777777" w:rsidR="00EC3AF0" w:rsidRPr="00085EE4" w:rsidRDefault="00EC3AF0" w:rsidP="00583DBA">
      <w:pPr>
        <w:rPr>
          <w:lang w:eastAsia="zh-CN"/>
        </w:rPr>
      </w:pPr>
    </w:p>
    <w:p w14:paraId="4D9267EC" w14:textId="77777777" w:rsidR="00EC3AF0" w:rsidRPr="00085EE4" w:rsidRDefault="00EC3AF0" w:rsidP="00583DBA">
      <w:pPr>
        <w:rPr>
          <w:lang w:eastAsia="zh-CN"/>
        </w:rPr>
      </w:pPr>
    </w:p>
    <w:p w14:paraId="04A99CE2" w14:textId="77777777" w:rsidR="00EC3AF0" w:rsidRPr="00085EE4" w:rsidRDefault="00EC3AF0" w:rsidP="00583DBA">
      <w:pPr>
        <w:rPr>
          <w:lang w:eastAsia="zh-CN"/>
        </w:rPr>
      </w:pPr>
    </w:p>
    <w:p w14:paraId="79F43CE6" w14:textId="77777777" w:rsidR="00EC3AF0" w:rsidRPr="00085EE4" w:rsidRDefault="00EC3AF0" w:rsidP="00583DBA">
      <w:pPr>
        <w:rPr>
          <w:lang w:eastAsia="zh-CN"/>
        </w:rPr>
      </w:pPr>
    </w:p>
    <w:p w14:paraId="29D1499A" w14:textId="77777777" w:rsidR="0097167C" w:rsidRPr="00085EE4" w:rsidRDefault="0097167C" w:rsidP="00583DBA">
      <w:pPr>
        <w:rPr>
          <w:lang w:val="en-US" w:eastAsia="zh-CN"/>
        </w:rPr>
      </w:pPr>
    </w:p>
    <w:p w14:paraId="5D017122" w14:textId="77777777" w:rsidR="0097167C" w:rsidRPr="00085EE4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085EE4">
        <w:rPr>
          <w:lang w:val="en-US" w:eastAsia="ja-JP"/>
        </w:rPr>
        <w:t xml:space="preserve">Topic #2: </w:t>
      </w:r>
      <w:r w:rsidR="00966169">
        <w:rPr>
          <w:lang w:val="en-US" w:eastAsia="ja-JP"/>
        </w:rPr>
        <w:t>Performance part for NES – SSB-less</w:t>
      </w:r>
    </w:p>
    <w:p w14:paraId="1B5E1D8A" w14:textId="77777777" w:rsidR="00EC3AF0" w:rsidRPr="00085EE4" w:rsidRDefault="00EC3AF0" w:rsidP="00EC3AF0">
      <w:pPr>
        <w:pStyle w:val="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 w:rsidRPr="00085EE4">
        <w:rPr>
          <w:sz w:val="24"/>
          <w:szCs w:val="16"/>
          <w:lang w:val="en-US"/>
        </w:rPr>
        <w:t>Sub-topic 2-1 Requirements maintenance</w:t>
      </w:r>
    </w:p>
    <w:p w14:paraId="049FF819" w14:textId="77777777" w:rsidR="009B552B" w:rsidRPr="00085EE4" w:rsidRDefault="009B552B" w:rsidP="00EC3AF0">
      <w:pPr>
        <w:spacing w:after="120"/>
        <w:rPr>
          <w:szCs w:val="24"/>
          <w:lang w:eastAsia="zh-CN"/>
        </w:rPr>
      </w:pPr>
    </w:p>
    <w:p w14:paraId="07FD9D12" w14:textId="77777777" w:rsidR="00966169" w:rsidRPr="00966169" w:rsidRDefault="00966169" w:rsidP="00966169">
      <w:pPr>
        <w:rPr>
          <w:b/>
          <w:u w:val="single"/>
          <w:lang w:eastAsia="ko-KR"/>
        </w:rPr>
      </w:pPr>
      <w:bookmarkStart w:id="4" w:name="_Hlk163639826"/>
      <w:r w:rsidRPr="00966169">
        <w:rPr>
          <w:b/>
          <w:u w:val="single"/>
          <w:lang w:eastAsia="ko-KR"/>
        </w:rPr>
        <w:t>Issue 2-1-1: Test configurations for SSB-less</w:t>
      </w:r>
    </w:p>
    <w:bookmarkEnd w:id="4"/>
    <w:p w14:paraId="277F61AE" w14:textId="77777777" w:rsidR="00966169" w:rsidRPr="007942B5" w:rsidRDefault="00966169" w:rsidP="00966169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1"/>
          <w:highlight w:val="green"/>
        </w:rPr>
      </w:pPr>
      <w:r w:rsidRPr="00AD6F6C">
        <w:rPr>
          <w:rFonts w:hint="eastAsia"/>
          <w:szCs w:val="21"/>
          <w:highlight w:val="green"/>
        </w:rPr>
        <w:t>A</w:t>
      </w:r>
      <w:r w:rsidRPr="00AD6F6C">
        <w:rPr>
          <w:szCs w:val="21"/>
          <w:highlight w:val="green"/>
        </w:rPr>
        <w:t>greement on Test configu</w:t>
      </w:r>
      <w:r w:rsidRPr="007942B5">
        <w:rPr>
          <w:szCs w:val="21"/>
          <w:highlight w:val="green"/>
        </w:rPr>
        <w:t>rations for SSB-less</w:t>
      </w:r>
    </w:p>
    <w:p w14:paraId="5CD31525" w14:textId="77777777" w:rsidR="00966169" w:rsidRPr="007942B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Single</w:t>
      </w:r>
      <w:r w:rsidRPr="00F97585">
        <w:rPr>
          <w:szCs w:val="21"/>
          <w:highlight w:val="green"/>
        </w:rPr>
        <w:t xml:space="preserve"> P</w:t>
      </w:r>
      <w:r w:rsidRPr="007942B5">
        <w:rPr>
          <w:szCs w:val="21"/>
          <w:highlight w:val="green"/>
          <w:u w:val="single"/>
        </w:rPr>
        <w:t>-</w:t>
      </w:r>
      <w:r w:rsidRPr="007942B5">
        <w:rPr>
          <w:szCs w:val="21"/>
          <w:highlight w:val="green"/>
        </w:rPr>
        <w:t>TRS is configured in SSB-less SCell in the SSB-less SCell activation TCs</w:t>
      </w:r>
    </w:p>
    <w:p w14:paraId="28DF0A7A" w14:textId="77777777" w:rsidR="00966169" w:rsidRPr="007942B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Don’t configure the parameter SCell measurement cycle (measCycleSCell), SSB configuration and SMTC configuration for SSB-less SCell</w:t>
      </w:r>
    </w:p>
    <w:p w14:paraId="0FA1C297" w14:textId="77777777" w:rsidR="00966169" w:rsidRPr="007942B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 xml:space="preserve">Set EPRE difference as [9 dB] + [ΔPL] in the test cases. </w:t>
      </w:r>
    </w:p>
    <w:p w14:paraId="4BB2CD48" w14:textId="77777777" w:rsidR="00966169" w:rsidRPr="007942B5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the [9] can be updated to the same number as in core requirement if any updates on the core requirements.</w:t>
      </w:r>
    </w:p>
    <w:p w14:paraId="257A265D" w14:textId="77777777" w:rsidR="00966169" w:rsidRPr="007942B5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 xml:space="preserve">Pcell has [higher or </w:t>
      </w:r>
      <w:r w:rsidRPr="007942B5">
        <w:rPr>
          <w:szCs w:val="21"/>
          <w:highlight w:val="green"/>
          <w:u w:val="single"/>
        </w:rPr>
        <w:t>lower</w:t>
      </w:r>
      <w:r w:rsidRPr="007942B5">
        <w:rPr>
          <w:szCs w:val="21"/>
          <w:highlight w:val="green"/>
        </w:rPr>
        <w:t>] EPRE than Scell.</w:t>
      </w:r>
    </w:p>
    <w:p w14:paraId="5A1E8424" w14:textId="77777777" w:rsidR="00966169" w:rsidRPr="007942B5" w:rsidRDefault="00966169" w:rsidP="00966169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Further discuss whether and how [ΔPL] can be reflected in the TC.</w:t>
      </w:r>
    </w:p>
    <w:p w14:paraId="5FC0486C" w14:textId="77777777" w:rsidR="00966169" w:rsidRPr="007942B5" w:rsidRDefault="00966169" w:rsidP="00966169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ΔPL is the power difference caused by BW difference and/or frequency difference between two Cells.</w:t>
      </w:r>
    </w:p>
    <w:p w14:paraId="6EA72DED" w14:textId="77777777" w:rsidR="00966169" w:rsidRPr="007942B5" w:rsidRDefault="00966169" w:rsidP="00966169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Encourage concrete proposals on how ΔPL due to BW difference and PL difference can be reflected in the test.</w:t>
      </w:r>
    </w:p>
    <w:p w14:paraId="1E99BD02" w14:textId="77777777" w:rsidR="00966169" w:rsidRPr="007942B5" w:rsidRDefault="00966169" w:rsidP="00966169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1"/>
          <w:highlight w:val="green"/>
        </w:rPr>
      </w:pPr>
      <w:r w:rsidRPr="007942B5">
        <w:rPr>
          <w:szCs w:val="21"/>
          <w:highlight w:val="green"/>
        </w:rPr>
        <w:t>The TCI.State.0 could be used for the TRS of the SSB-less SCell with an additional note that the reference signal is SSB0 from spCell.</w:t>
      </w:r>
    </w:p>
    <w:p w14:paraId="0AF4BC63" w14:textId="77777777" w:rsidR="00085EE4" w:rsidRPr="00085EE4" w:rsidRDefault="00085EE4" w:rsidP="00EC3AF0">
      <w:pPr>
        <w:spacing w:after="120"/>
        <w:rPr>
          <w:szCs w:val="24"/>
          <w:lang w:eastAsia="zh-CN"/>
        </w:rPr>
      </w:pPr>
    </w:p>
    <w:p w14:paraId="69EBE074" w14:textId="77777777" w:rsidR="00EC3AF0" w:rsidRPr="00085EE4" w:rsidRDefault="00EC3AF0" w:rsidP="00EC3AF0">
      <w:pPr>
        <w:rPr>
          <w:szCs w:val="24"/>
          <w:lang w:eastAsia="zh-CN"/>
        </w:rPr>
      </w:pPr>
    </w:p>
    <w:p w14:paraId="190EAEB7" w14:textId="77777777" w:rsidR="0097167C" w:rsidRPr="00085EE4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085EE4">
        <w:rPr>
          <w:lang w:val="en-US" w:eastAsia="ja-JP"/>
        </w:rPr>
        <w:t>Topic #3: Perf: Performance part for NES</w:t>
      </w:r>
      <w:r w:rsidR="00324BF5">
        <w:rPr>
          <w:lang w:val="en-US" w:eastAsia="ja-JP"/>
        </w:rPr>
        <w:t xml:space="preserve"> - Others</w:t>
      </w:r>
    </w:p>
    <w:p w14:paraId="63515D86" w14:textId="77777777" w:rsidR="00324BF5" w:rsidRDefault="00324BF5" w:rsidP="00324BF5">
      <w:pPr>
        <w:snapToGrid w:val="0"/>
        <w:spacing w:after="120"/>
        <w:rPr>
          <w:b/>
          <w:sz w:val="21"/>
          <w:u w:val="single"/>
        </w:rPr>
      </w:pPr>
      <w:r w:rsidRPr="005F41F4">
        <w:rPr>
          <w:b/>
          <w:sz w:val="21"/>
          <w:u w:val="single"/>
        </w:rPr>
        <w:t>Issue 3-1-1: Wh</w:t>
      </w:r>
      <w:r>
        <w:rPr>
          <w:b/>
          <w:sz w:val="21"/>
          <w:u w:val="single"/>
        </w:rPr>
        <w:t>ether to define TC for Cell DTX</w:t>
      </w:r>
    </w:p>
    <w:p w14:paraId="437DBC9D" w14:textId="77777777" w:rsidR="005E6282" w:rsidRPr="00500678" w:rsidRDefault="005E6282" w:rsidP="005E6282">
      <w:pPr>
        <w:rPr>
          <w:highlight w:val="green"/>
          <w:lang w:eastAsia="zh-CN"/>
        </w:rPr>
      </w:pPr>
      <w:r w:rsidRPr="00500678">
        <w:rPr>
          <w:rFonts w:hint="eastAsia"/>
          <w:highlight w:val="green"/>
          <w:lang w:eastAsia="zh-CN"/>
        </w:rPr>
        <w:t>A</w:t>
      </w:r>
      <w:r w:rsidRPr="00500678">
        <w:rPr>
          <w:highlight w:val="green"/>
          <w:lang w:eastAsia="zh-CN"/>
        </w:rPr>
        <w:t>greement:</w:t>
      </w:r>
    </w:p>
    <w:p w14:paraId="49B9B232" w14:textId="77777777" w:rsidR="005E6282" w:rsidRPr="00500678" w:rsidRDefault="005E6282" w:rsidP="005E6282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highlight w:val="green"/>
        </w:rPr>
      </w:pPr>
      <w:r w:rsidRPr="00500678">
        <w:rPr>
          <w:highlight w:val="green"/>
        </w:rPr>
        <w:t>Define TC: SA event triggered reporting test without gap under UE DRX and Cell DTX.</w:t>
      </w:r>
    </w:p>
    <w:p w14:paraId="73F5F5DD" w14:textId="77777777" w:rsidR="005E6282" w:rsidRPr="005E6282" w:rsidRDefault="005E6282" w:rsidP="005E6282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highlight w:val="green"/>
        </w:rPr>
      </w:pPr>
      <w:r w:rsidRPr="00500678">
        <w:rPr>
          <w:highlight w:val="green"/>
        </w:rPr>
        <w:t>A UE which fulfils the requirements in Cell DTX test case can skip the test case in SA event triggered reporting tests without gap under UE DRX.</w:t>
      </w:r>
    </w:p>
    <w:p w14:paraId="3DE606FD" w14:textId="77777777" w:rsidR="005E6282" w:rsidRPr="00324BF5" w:rsidRDefault="005E6282" w:rsidP="00324BF5">
      <w:pPr>
        <w:snapToGrid w:val="0"/>
        <w:spacing w:after="120"/>
        <w:rPr>
          <w:sz w:val="21"/>
          <w:szCs w:val="21"/>
          <w:lang w:eastAsia="zh-CN"/>
        </w:rPr>
      </w:pPr>
    </w:p>
    <w:p w14:paraId="3CA6DA5F" w14:textId="77777777" w:rsidR="00324BF5" w:rsidRPr="00324BF5" w:rsidRDefault="00324BF5" w:rsidP="00324BF5">
      <w:pPr>
        <w:rPr>
          <w:b/>
          <w:u w:val="single"/>
          <w:lang w:eastAsia="ko-KR"/>
        </w:rPr>
      </w:pPr>
      <w:r w:rsidRPr="00324BF5">
        <w:rPr>
          <w:b/>
          <w:u w:val="single"/>
          <w:lang w:eastAsia="ko-KR"/>
        </w:rPr>
        <w:t>Issue 3-2-1: Test configurations for NES-based CHO</w:t>
      </w:r>
    </w:p>
    <w:p w14:paraId="68144CC5" w14:textId="77777777" w:rsidR="00324BF5" w:rsidRPr="00085EE4" w:rsidRDefault="00324BF5" w:rsidP="00324BF5">
      <w:pPr>
        <w:rPr>
          <w:lang w:eastAsia="zh-CN"/>
        </w:rPr>
      </w:pPr>
      <w:r>
        <w:rPr>
          <w:lang w:eastAsia="zh-CN"/>
        </w:rPr>
        <w:t>Discuss in the CR directly.</w:t>
      </w:r>
    </w:p>
    <w:p w14:paraId="6DD20EBC" w14:textId="77777777" w:rsidR="00C75A60" w:rsidRPr="00324BF5" w:rsidRDefault="00C75A60" w:rsidP="00324BF5">
      <w:pPr>
        <w:tabs>
          <w:tab w:val="left" w:pos="550"/>
        </w:tabs>
        <w:rPr>
          <w:lang w:eastAsia="zh-CN"/>
        </w:rPr>
      </w:pPr>
    </w:p>
    <w:sectPr w:rsidR="00C75A60" w:rsidRPr="00324BF5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193FA" w14:textId="77777777" w:rsidR="00E74A0A" w:rsidRDefault="00E74A0A">
      <w:pPr>
        <w:spacing w:after="0"/>
      </w:pPr>
      <w:r>
        <w:separator/>
      </w:r>
    </w:p>
  </w:endnote>
  <w:endnote w:type="continuationSeparator" w:id="0">
    <w:p w14:paraId="69393546" w14:textId="77777777" w:rsidR="00E74A0A" w:rsidRDefault="00E74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4DAC3" w14:textId="77777777" w:rsidR="00E74A0A" w:rsidRDefault="00E74A0A">
      <w:pPr>
        <w:spacing w:after="0"/>
      </w:pPr>
      <w:r>
        <w:separator/>
      </w:r>
    </w:p>
  </w:footnote>
  <w:footnote w:type="continuationSeparator" w:id="0">
    <w:p w14:paraId="5B94CCAB" w14:textId="77777777" w:rsidR="00E74A0A" w:rsidRDefault="00E74A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3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6"/>
  </w:num>
  <w:num w:numId="4">
    <w:abstractNumId w:val="14"/>
  </w:num>
  <w:num w:numId="5">
    <w:abstractNumId w:val="13"/>
  </w:num>
  <w:num w:numId="6">
    <w:abstractNumId w:val="0"/>
  </w:num>
  <w:num w:numId="7">
    <w:abstractNumId w:val="34"/>
  </w:num>
  <w:num w:numId="8">
    <w:abstractNumId w:val="28"/>
  </w:num>
  <w:num w:numId="9">
    <w:abstractNumId w:val="9"/>
  </w:num>
  <w:num w:numId="10">
    <w:abstractNumId w:val="10"/>
  </w:num>
  <w:num w:numId="11">
    <w:abstractNumId w:val="33"/>
  </w:num>
  <w:num w:numId="12">
    <w:abstractNumId w:val="2"/>
  </w:num>
  <w:num w:numId="13">
    <w:abstractNumId w:val="1"/>
  </w:num>
  <w:num w:numId="14">
    <w:abstractNumId w:val="27"/>
  </w:num>
  <w:num w:numId="15">
    <w:abstractNumId w:val="26"/>
  </w:num>
  <w:num w:numId="16">
    <w:abstractNumId w:val="6"/>
  </w:num>
  <w:num w:numId="17">
    <w:abstractNumId w:val="4"/>
  </w:num>
  <w:num w:numId="18">
    <w:abstractNumId w:val="23"/>
  </w:num>
  <w:num w:numId="19">
    <w:abstractNumId w:val="17"/>
  </w:num>
  <w:num w:numId="20">
    <w:abstractNumId w:val="32"/>
  </w:num>
  <w:num w:numId="21">
    <w:abstractNumId w:val="29"/>
  </w:num>
  <w:num w:numId="22">
    <w:abstractNumId w:val="16"/>
  </w:num>
  <w:num w:numId="23">
    <w:abstractNumId w:val="24"/>
  </w:num>
  <w:num w:numId="24">
    <w:abstractNumId w:val="35"/>
  </w:num>
  <w:num w:numId="25">
    <w:abstractNumId w:val="31"/>
  </w:num>
  <w:num w:numId="26">
    <w:abstractNumId w:val="12"/>
  </w:num>
  <w:num w:numId="27">
    <w:abstractNumId w:val="22"/>
  </w:num>
  <w:num w:numId="28">
    <w:abstractNumId w:val="30"/>
  </w:num>
  <w:num w:numId="29">
    <w:abstractNumId w:val="15"/>
  </w:num>
  <w:num w:numId="30">
    <w:abstractNumId w:val="7"/>
  </w:num>
  <w:num w:numId="31">
    <w:abstractNumId w:val="20"/>
  </w:num>
  <w:num w:numId="32">
    <w:abstractNumId w:val="3"/>
  </w:num>
  <w:num w:numId="33">
    <w:abstractNumId w:val="18"/>
  </w:num>
  <w:num w:numId="34">
    <w:abstractNumId w:val="8"/>
  </w:num>
  <w:num w:numId="35">
    <w:abstractNumId w:val="5"/>
  </w:num>
  <w:num w:numId="36">
    <w:abstractNumId w:val="25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591F"/>
    <w:rsid w:val="001170DE"/>
    <w:rsid w:val="00117BD6"/>
    <w:rsid w:val="001206C2"/>
    <w:rsid w:val="00121978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6958"/>
    <w:rsid w:val="00207962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61B7"/>
    <w:rsid w:val="00367724"/>
    <w:rsid w:val="003710BA"/>
    <w:rsid w:val="00372327"/>
    <w:rsid w:val="00375865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7895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1FBE"/>
    <w:rsid w:val="008A47A3"/>
    <w:rsid w:val="008B04C8"/>
    <w:rsid w:val="008B3194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4DD1"/>
    <w:rsid w:val="008F5218"/>
    <w:rsid w:val="008F6056"/>
    <w:rsid w:val="009018EE"/>
    <w:rsid w:val="00902C07"/>
    <w:rsid w:val="00905804"/>
    <w:rsid w:val="009101E2"/>
    <w:rsid w:val="00911838"/>
    <w:rsid w:val="0091285B"/>
    <w:rsid w:val="00915D73"/>
    <w:rsid w:val="00916077"/>
    <w:rsid w:val="009170A2"/>
    <w:rsid w:val="00917B09"/>
    <w:rsid w:val="009208A6"/>
    <w:rsid w:val="009213AA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3F49"/>
    <w:rsid w:val="00B8446C"/>
    <w:rsid w:val="00B86942"/>
    <w:rsid w:val="00B87725"/>
    <w:rsid w:val="00BA259A"/>
    <w:rsid w:val="00BA259C"/>
    <w:rsid w:val="00BA29D3"/>
    <w:rsid w:val="00BA307F"/>
    <w:rsid w:val="00BA5280"/>
    <w:rsid w:val="00BA664B"/>
    <w:rsid w:val="00BB14F1"/>
    <w:rsid w:val="00BB572E"/>
    <w:rsid w:val="00BB74FD"/>
    <w:rsid w:val="00BC5982"/>
    <w:rsid w:val="00BC60BF"/>
    <w:rsid w:val="00BD03E8"/>
    <w:rsid w:val="00BD28BF"/>
    <w:rsid w:val="00BD2D12"/>
    <w:rsid w:val="00BD6404"/>
    <w:rsid w:val="00BE0D63"/>
    <w:rsid w:val="00BE33AE"/>
    <w:rsid w:val="00BE44B3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943F3"/>
    <w:rsid w:val="00C94503"/>
    <w:rsid w:val="00CA08C6"/>
    <w:rsid w:val="00CA0A77"/>
    <w:rsid w:val="00CA2729"/>
    <w:rsid w:val="00CA3057"/>
    <w:rsid w:val="00CA45F8"/>
    <w:rsid w:val="00CA69ED"/>
    <w:rsid w:val="00CA6F53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5BC6"/>
    <w:rsid w:val="00E661FF"/>
    <w:rsid w:val="00E726EB"/>
    <w:rsid w:val="00E72CF1"/>
    <w:rsid w:val="00E74A0A"/>
    <w:rsid w:val="00E80B52"/>
    <w:rsid w:val="00E80FEA"/>
    <w:rsid w:val="00E824C3"/>
    <w:rsid w:val="00E840B3"/>
    <w:rsid w:val="00E84D10"/>
    <w:rsid w:val="00E8629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E1080"/>
    <w:rsid w:val="00EE341C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F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">
    <w:name w:val="Strong"/>
    <w:basedOn w:val="a0"/>
    <w:uiPriority w:val="22"/>
    <w:qFormat/>
    <w:rsid w:val="0057765F"/>
    <w:rPr>
      <w:b/>
      <w:bCs/>
    </w:rPr>
  </w:style>
  <w:style w:type="paragraph" w:styleId="aff0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3FF67-7186-4DF2-9431-CF43A4E6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77</cp:revision>
  <cp:lastPrinted>2019-04-25T01:09:00Z</cp:lastPrinted>
  <dcterms:created xsi:type="dcterms:W3CDTF">2023-10-02T16:43:00Z</dcterms:created>
  <dcterms:modified xsi:type="dcterms:W3CDTF">2024-04-19T03:01:00Z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(3)Eu1lwFoVvXaZg8cOY9VjEwrkhf4Fpfyrrw05QcRyWF98tPMcdJNc9wKA4J6OuLuUUfctSabv
cB2es5wKeH2LlTmWNqHS0LyLajJ5G1Mxb+2A3rdAOc8mhYK0SwiSLyt8hwLMXRyMsqfMtmTy
zPbptw3OhJ1FBZWRg0FGpDzR2qEbUx3lqNjQnPAkfvZxT6jHA0RJ853bg/pdIqBsoa89MM/B
ZuSxM8sSoyrNCiDwh2</vt:lpwstr>
  </property>
  <property fmtid="{D5CDD505-2E9C-101B-9397-08002B2CF9AE}" pid="14" name="_2015_ms_pID_7253431">
    <vt:lpwstr>RibNgds0cEjxSxv10mH34bvcGHQH+jntpm9XNCtbDKfugiRtGVRtmZ
0NaLULAaue2rFkEFou0ibcEAAn6Te1YrMoHunSW6SFYaNWmhqG4JZppq1HKpcBEMDAMCu/lX
sv+yNFU5jAiuD+PqlYPyRtFn9YF2And4aXdmIbrJbVmAWYX/VOthnv3eAAe41xH2kceZjOcw
p6Oal4bDXYmWauRxPlK+GGvfbl0iQ4Jda3yc</vt:lpwstr>
  </property>
  <property fmtid="{D5CDD505-2E9C-101B-9397-08002B2CF9AE}" pid="15" name="_2015_ms_pID_7253432">
    <vt:lpwstr>f3bfJNIp5MvyIiQgiJSubuA=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