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D924" w14:textId="24DA37AF" w:rsidR="00FD5D9B" w:rsidRPr="003B4426" w:rsidRDefault="00FD5D9B" w:rsidP="0062189D">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3B4426">
        <w:rPr>
          <w:rFonts w:eastAsia="SimSun" w:cs="Arial"/>
          <w:sz w:val="24"/>
          <w:szCs w:val="24"/>
          <w:lang w:eastAsia="zh-CN"/>
        </w:rPr>
        <w:t>3GPP TSG-RAN WG4 Meeting #110bis</w:t>
      </w:r>
      <w:r w:rsidRPr="003B4426">
        <w:rPr>
          <w:rFonts w:eastAsia="SimSun" w:cs="Arial"/>
          <w:sz w:val="24"/>
          <w:szCs w:val="24"/>
          <w:lang w:eastAsia="zh-CN"/>
        </w:rPr>
        <w:tab/>
      </w:r>
      <w:r w:rsidR="00EF337C" w:rsidRPr="00EF337C">
        <w:rPr>
          <w:rFonts w:eastAsia="SimSun" w:cs="Arial"/>
          <w:sz w:val="24"/>
          <w:szCs w:val="24"/>
          <w:lang w:eastAsia="zh-CN"/>
        </w:rPr>
        <w:t>R4-2405917</w:t>
      </w:r>
    </w:p>
    <w:p w14:paraId="49A21CBB" w14:textId="57C20621" w:rsidR="003C092F" w:rsidRPr="003B4426" w:rsidRDefault="00FD5D9B" w:rsidP="0062189D">
      <w:pPr>
        <w:pStyle w:val="Header"/>
        <w:tabs>
          <w:tab w:val="right" w:pos="9781"/>
          <w:tab w:val="right" w:pos="13323"/>
        </w:tabs>
        <w:spacing w:before="60" w:after="60"/>
        <w:outlineLvl w:val="0"/>
        <w:rPr>
          <w:rFonts w:eastAsia="SimSun" w:cs="Arial"/>
          <w:b w:val="0"/>
          <w:sz w:val="24"/>
          <w:szCs w:val="24"/>
          <w:lang w:eastAsia="zh-CN"/>
        </w:rPr>
      </w:pPr>
      <w:r w:rsidRPr="003B4426">
        <w:rPr>
          <w:rFonts w:eastAsia="SimSun" w:cs="Arial"/>
          <w:sz w:val="24"/>
          <w:szCs w:val="24"/>
          <w:lang w:eastAsia="zh-CN"/>
        </w:rPr>
        <w:t>Changsha, China, 15th – 19th April, 2024</w:t>
      </w:r>
    </w:p>
    <w:bookmarkEnd w:id="0"/>
    <w:p w14:paraId="4699F1CD" w14:textId="77777777" w:rsidR="005929A6" w:rsidRPr="003B4426" w:rsidRDefault="005929A6" w:rsidP="005929A6">
      <w:pPr>
        <w:tabs>
          <w:tab w:val="left" w:pos="1985"/>
        </w:tabs>
        <w:spacing w:after="100" w:afterAutospacing="1"/>
        <w:jc w:val="both"/>
        <w:rPr>
          <w:b/>
          <w:noProof/>
          <w:sz w:val="24"/>
        </w:rPr>
      </w:pPr>
    </w:p>
    <w:p w14:paraId="1ADE2D1A" w14:textId="77777777" w:rsidR="005929A6" w:rsidRPr="003B4426" w:rsidRDefault="005929A6" w:rsidP="005929A6">
      <w:pPr>
        <w:tabs>
          <w:tab w:val="left" w:pos="1985"/>
        </w:tabs>
        <w:jc w:val="both"/>
        <w:rPr>
          <w:rFonts w:ascii="Arial" w:eastAsia="SimSun" w:hAnsi="Arial" w:cs="Arial"/>
          <w:b/>
          <w:sz w:val="22"/>
          <w:lang w:eastAsia="zh-CN"/>
        </w:rPr>
      </w:pPr>
      <w:r w:rsidRPr="003B4426">
        <w:rPr>
          <w:rFonts w:ascii="Arial" w:hAnsi="Arial" w:cs="Arial"/>
          <w:b/>
          <w:sz w:val="22"/>
        </w:rPr>
        <w:t xml:space="preserve">Source: </w:t>
      </w:r>
      <w:r w:rsidRPr="003B4426">
        <w:rPr>
          <w:rFonts w:ascii="Arial" w:hAnsi="Arial" w:cs="Arial"/>
          <w:b/>
          <w:sz w:val="22"/>
        </w:rPr>
        <w:tab/>
      </w:r>
      <w:r w:rsidR="00DD4F6D" w:rsidRPr="003B4426">
        <w:rPr>
          <w:rFonts w:ascii="Arial" w:hAnsi="Arial" w:cs="Arial"/>
          <w:sz w:val="22"/>
        </w:rPr>
        <w:t>Huawei</w:t>
      </w:r>
      <w:r w:rsidR="005B4D3C" w:rsidRPr="003B4426">
        <w:rPr>
          <w:rFonts w:ascii="Arial" w:eastAsia="SimSun" w:hAnsi="Arial" w:cs="Arial" w:hint="eastAsia"/>
          <w:sz w:val="22"/>
          <w:lang w:eastAsia="zh-CN"/>
        </w:rPr>
        <w:t xml:space="preserve">, </w:t>
      </w:r>
      <w:proofErr w:type="spellStart"/>
      <w:r w:rsidR="005B4D3C" w:rsidRPr="003B4426">
        <w:rPr>
          <w:rFonts w:ascii="Arial" w:eastAsia="SimSun" w:hAnsi="Arial" w:cs="Arial" w:hint="eastAsia"/>
          <w:sz w:val="22"/>
          <w:lang w:eastAsia="zh-CN"/>
        </w:rPr>
        <w:t>Hi</w:t>
      </w:r>
      <w:r w:rsidR="00D161E1" w:rsidRPr="003B4426">
        <w:rPr>
          <w:rFonts w:ascii="Arial" w:eastAsia="SimSun" w:hAnsi="Arial" w:cs="Arial"/>
          <w:sz w:val="22"/>
          <w:lang w:eastAsia="zh-CN"/>
        </w:rPr>
        <w:t>S</w:t>
      </w:r>
      <w:r w:rsidR="005B4D3C" w:rsidRPr="003B4426">
        <w:rPr>
          <w:rFonts w:ascii="Arial" w:eastAsia="SimSun" w:hAnsi="Arial" w:cs="Arial" w:hint="eastAsia"/>
          <w:sz w:val="22"/>
          <w:lang w:eastAsia="zh-CN"/>
        </w:rPr>
        <w:t>ilicon</w:t>
      </w:r>
      <w:proofErr w:type="spellEnd"/>
    </w:p>
    <w:p w14:paraId="27586309" w14:textId="612ECB0D" w:rsidR="00FD5D9B" w:rsidRPr="003B4426" w:rsidRDefault="005929A6" w:rsidP="00FD5D9B">
      <w:pPr>
        <w:ind w:left="1985" w:hanging="1985"/>
        <w:rPr>
          <w:rFonts w:ascii="Arial" w:hAnsi="Arial" w:cs="Arial"/>
          <w:sz w:val="22"/>
        </w:rPr>
      </w:pPr>
      <w:r w:rsidRPr="003B4426">
        <w:rPr>
          <w:rFonts w:ascii="Arial" w:hAnsi="Arial" w:cs="Arial"/>
          <w:b/>
          <w:sz w:val="22"/>
        </w:rPr>
        <w:t>Title:</w:t>
      </w:r>
      <w:r w:rsidRPr="003B4426">
        <w:rPr>
          <w:rFonts w:ascii="Arial" w:hAnsi="Arial" w:cs="Arial"/>
          <w:sz w:val="22"/>
        </w:rPr>
        <w:t xml:space="preserve"> </w:t>
      </w:r>
      <w:r w:rsidRPr="003B4426">
        <w:rPr>
          <w:rFonts w:ascii="Arial" w:hAnsi="Arial" w:cs="Arial"/>
          <w:sz w:val="22"/>
        </w:rPr>
        <w:tab/>
      </w:r>
      <w:r w:rsidR="003B4426" w:rsidRPr="003B4426">
        <w:rPr>
          <w:rFonts w:ascii="Arial" w:hAnsi="Arial" w:cs="Arial"/>
          <w:sz w:val="22"/>
        </w:rPr>
        <w:t xml:space="preserve">Analysis of </w:t>
      </w:r>
      <w:r w:rsidR="0062189D">
        <w:rPr>
          <w:rFonts w:ascii="Arial" w:hAnsi="Arial" w:cs="Arial"/>
          <w:sz w:val="22"/>
        </w:rPr>
        <w:t xml:space="preserve">ETSI </w:t>
      </w:r>
      <w:r w:rsidR="003B4426" w:rsidRPr="003B4426">
        <w:rPr>
          <w:rFonts w:ascii="Arial" w:hAnsi="Arial" w:cs="Arial"/>
          <w:sz w:val="22"/>
        </w:rPr>
        <w:t xml:space="preserve">TC RT discussion on missing Rx requirements for </w:t>
      </w:r>
      <w:r w:rsidR="0062189D">
        <w:rPr>
          <w:rFonts w:ascii="Arial" w:hAnsi="Arial" w:cs="Arial"/>
          <w:sz w:val="22"/>
        </w:rPr>
        <w:t xml:space="preserve">n100/n101 PC1 </w:t>
      </w:r>
      <w:r w:rsidR="003B4426" w:rsidRPr="003B4426">
        <w:rPr>
          <w:rFonts w:ascii="Arial" w:hAnsi="Arial" w:cs="Arial"/>
          <w:sz w:val="22"/>
        </w:rPr>
        <w:t>HPUE cab-radio</w:t>
      </w:r>
    </w:p>
    <w:p w14:paraId="1AA54E92" w14:textId="6D49D643" w:rsidR="005929A6" w:rsidRPr="003B4426" w:rsidRDefault="005929A6" w:rsidP="00FD5D9B">
      <w:pPr>
        <w:ind w:left="1985" w:hanging="1985"/>
        <w:rPr>
          <w:rFonts w:ascii="Arial" w:eastAsia="SimSun" w:hAnsi="Arial" w:cs="Arial"/>
          <w:sz w:val="22"/>
          <w:lang w:eastAsia="zh-CN"/>
        </w:rPr>
      </w:pPr>
      <w:r w:rsidRPr="003B4426">
        <w:rPr>
          <w:rFonts w:ascii="Arial" w:hAnsi="Arial" w:cs="Arial"/>
          <w:b/>
          <w:sz w:val="22"/>
        </w:rPr>
        <w:t>Agen</w:t>
      </w:r>
      <w:r w:rsidR="007B3E89" w:rsidRPr="003B4426">
        <w:rPr>
          <w:rFonts w:ascii="Arial" w:eastAsia="SimSun" w:hAnsi="Arial" w:cs="Arial" w:hint="eastAsia"/>
          <w:b/>
          <w:sz w:val="22"/>
          <w:lang w:eastAsia="zh-CN"/>
        </w:rPr>
        <w:t>d</w:t>
      </w:r>
      <w:r w:rsidRPr="003B4426">
        <w:rPr>
          <w:rFonts w:ascii="Arial" w:hAnsi="Arial" w:cs="Arial"/>
          <w:b/>
          <w:sz w:val="22"/>
        </w:rPr>
        <w:t>a Item:</w:t>
      </w:r>
      <w:r w:rsidR="00291E51" w:rsidRPr="003B4426">
        <w:rPr>
          <w:rFonts w:ascii="Arial" w:hAnsi="Arial" w:cs="Arial"/>
          <w:sz w:val="22"/>
        </w:rPr>
        <w:tab/>
      </w:r>
      <w:r w:rsidR="003B4426" w:rsidRPr="003B4426">
        <w:rPr>
          <w:rFonts w:ascii="Arial" w:eastAsia="SimSun" w:hAnsi="Arial" w:cs="Arial"/>
          <w:sz w:val="22"/>
          <w:lang w:eastAsia="zh-CN"/>
        </w:rPr>
        <w:t>5.14.2</w:t>
      </w:r>
    </w:p>
    <w:p w14:paraId="52C3FD79" w14:textId="59CF3E8A" w:rsidR="005929A6" w:rsidRPr="003B4426" w:rsidRDefault="005929A6" w:rsidP="007F2CE5">
      <w:pPr>
        <w:tabs>
          <w:tab w:val="left" w:pos="1985"/>
        </w:tabs>
        <w:jc w:val="both"/>
        <w:rPr>
          <w:rFonts w:ascii="Arial" w:eastAsia="SimSun" w:hAnsi="Arial" w:cs="Arial"/>
          <w:sz w:val="22"/>
          <w:lang w:eastAsia="zh-CN"/>
        </w:rPr>
      </w:pPr>
      <w:r w:rsidRPr="003B4426">
        <w:rPr>
          <w:rFonts w:ascii="Arial" w:hAnsi="Arial" w:cs="Arial"/>
          <w:b/>
          <w:sz w:val="22"/>
        </w:rPr>
        <w:t>Document for:</w:t>
      </w:r>
      <w:r w:rsidRPr="003B4426">
        <w:rPr>
          <w:rFonts w:ascii="Arial" w:hAnsi="Arial" w:cs="Arial"/>
          <w:sz w:val="22"/>
        </w:rPr>
        <w:tab/>
      </w:r>
      <w:r w:rsidR="00FD5D9B" w:rsidRPr="003B4426">
        <w:rPr>
          <w:rFonts w:ascii="Arial" w:eastAsia="SimSun" w:hAnsi="Arial" w:cs="Arial"/>
          <w:sz w:val="22"/>
          <w:lang w:eastAsia="zh-CN"/>
        </w:rPr>
        <w:t>Discussion</w:t>
      </w:r>
    </w:p>
    <w:bookmarkEnd w:id="1"/>
    <w:bookmarkEnd w:id="2"/>
    <w:p w14:paraId="43DFDAE8" w14:textId="77777777" w:rsidR="00FC0076" w:rsidRPr="00F335D9" w:rsidRDefault="007726F1" w:rsidP="004065E5">
      <w:pPr>
        <w:pStyle w:val="Heading1"/>
      </w:pPr>
      <w:r w:rsidRPr="00F335D9">
        <w:t>Introduction</w:t>
      </w:r>
    </w:p>
    <w:p w14:paraId="7BB17C84" w14:textId="0A5D4AE8" w:rsidR="00F335D9" w:rsidRDefault="00F335D9" w:rsidP="00FD5D9B">
      <w:pPr>
        <w:widowControl w:val="0"/>
        <w:overflowPunct/>
        <w:autoSpaceDE/>
        <w:autoSpaceDN/>
        <w:adjustRightInd/>
        <w:spacing w:after="0"/>
        <w:textAlignment w:val="auto"/>
        <w:rPr>
          <w:rFonts w:eastAsia="SimSun"/>
          <w:lang w:eastAsia="zh-CN"/>
        </w:rPr>
      </w:pPr>
      <w:r w:rsidRPr="00F335D9">
        <w:rPr>
          <w:rFonts w:eastAsia="SimSun"/>
          <w:lang w:eastAsia="zh-CN"/>
        </w:rPr>
        <w:t>ETSI TC RT is working on the Technical Specification TS 103 793 [1] for the FRMCS radio characteristics, based on the work done in RAN4 for n10</w:t>
      </w:r>
      <w:r w:rsidR="00687A8B">
        <w:rPr>
          <w:rFonts w:eastAsia="SimSun"/>
          <w:lang w:eastAsia="zh-CN"/>
        </w:rPr>
        <w:t>0</w:t>
      </w:r>
      <w:r w:rsidRPr="00F335D9">
        <w:rPr>
          <w:rFonts w:eastAsia="SimSun"/>
          <w:lang w:eastAsia="zh-CN"/>
        </w:rPr>
        <w:t xml:space="preserve"> and n101 in Rel-17 onwards. </w:t>
      </w:r>
    </w:p>
    <w:p w14:paraId="51E98458" w14:textId="154A8C0D" w:rsidR="00F335D9" w:rsidRDefault="00094A7A" w:rsidP="00FD5D9B">
      <w:pPr>
        <w:widowControl w:val="0"/>
        <w:overflowPunct/>
        <w:autoSpaceDE/>
        <w:autoSpaceDN/>
        <w:adjustRightInd/>
        <w:spacing w:after="0"/>
        <w:textAlignment w:val="auto"/>
        <w:rPr>
          <w:rFonts w:eastAsia="SimSun"/>
          <w:lang w:eastAsia="zh-CN"/>
        </w:rPr>
      </w:pPr>
      <w:r>
        <w:rPr>
          <w:rFonts w:eastAsia="SimSun"/>
          <w:lang w:eastAsia="zh-CN"/>
        </w:rPr>
        <w:t xml:space="preserve">During recent </w:t>
      </w:r>
      <w:r w:rsidR="006E4003" w:rsidRPr="00F335D9">
        <w:rPr>
          <w:rFonts w:eastAsia="SimSun"/>
          <w:lang w:eastAsia="zh-CN"/>
        </w:rPr>
        <w:t xml:space="preserve">ETSI TC RT </w:t>
      </w:r>
      <w:r>
        <w:rPr>
          <w:rFonts w:eastAsia="SimSun"/>
          <w:lang w:eastAsia="zh-CN"/>
        </w:rPr>
        <w:t xml:space="preserve">drafting session, contribution in [2] </w:t>
      </w:r>
      <w:r w:rsidR="006E4003">
        <w:rPr>
          <w:rFonts w:eastAsia="SimSun"/>
          <w:lang w:eastAsia="zh-CN"/>
        </w:rPr>
        <w:t xml:space="preserve">was </w:t>
      </w:r>
      <w:r>
        <w:rPr>
          <w:rFonts w:eastAsia="SimSun"/>
          <w:lang w:eastAsia="zh-CN"/>
        </w:rPr>
        <w:t xml:space="preserve">submitted by the </w:t>
      </w:r>
      <w:r w:rsidRPr="00F335D9">
        <w:rPr>
          <w:rFonts w:eastAsia="SimSun"/>
          <w:lang w:eastAsia="zh-CN"/>
        </w:rPr>
        <w:t xml:space="preserve">TS 103 793 </w:t>
      </w:r>
      <w:r>
        <w:rPr>
          <w:rFonts w:eastAsia="SimSun"/>
          <w:lang w:eastAsia="zh-CN"/>
        </w:rPr>
        <w:t>Rapporteur, raising number of issues related to the UE RF specification completeness in RAN4, as compared to the related baseline ECC Decision (20)02 [</w:t>
      </w:r>
      <w:r w:rsidR="00A706E1">
        <w:rPr>
          <w:rFonts w:eastAsia="SimSun"/>
          <w:lang w:eastAsia="zh-CN"/>
        </w:rPr>
        <w:t>5</w:t>
      </w:r>
      <w:r>
        <w:rPr>
          <w:rFonts w:eastAsia="SimSun"/>
          <w:lang w:eastAsia="zh-CN"/>
        </w:rPr>
        <w:t>].</w:t>
      </w:r>
    </w:p>
    <w:p w14:paraId="22B4F362" w14:textId="6911C026" w:rsidR="00FD5D9B" w:rsidRPr="00081231" w:rsidRDefault="00A869A8" w:rsidP="00FD5D9B">
      <w:pPr>
        <w:widowControl w:val="0"/>
        <w:overflowPunct/>
        <w:autoSpaceDE/>
        <w:autoSpaceDN/>
        <w:adjustRightInd/>
        <w:spacing w:after="0"/>
        <w:textAlignment w:val="auto"/>
      </w:pPr>
      <w:r w:rsidRPr="00A869A8">
        <w:rPr>
          <w:rFonts w:eastAsia="SimSun"/>
          <w:lang w:eastAsia="zh-CN"/>
        </w:rPr>
        <w:t xml:space="preserve">In this contribution, we provide analysis of </w:t>
      </w:r>
      <w:r w:rsidR="00F47729">
        <w:rPr>
          <w:rFonts w:eastAsia="SimSun"/>
          <w:lang w:eastAsia="zh-CN"/>
        </w:rPr>
        <w:t xml:space="preserve">recent </w:t>
      </w:r>
      <w:r w:rsidRPr="00A869A8">
        <w:rPr>
          <w:rFonts w:eastAsia="SimSun"/>
          <w:lang w:eastAsia="zh-CN"/>
        </w:rPr>
        <w:t>ETSI TC RT contribution</w:t>
      </w:r>
      <w:r w:rsidR="00A0781A">
        <w:rPr>
          <w:rFonts w:eastAsia="SimSun"/>
          <w:lang w:eastAsia="zh-CN"/>
        </w:rPr>
        <w:t xml:space="preserve"> </w:t>
      </w:r>
      <w:r w:rsidR="00F47729">
        <w:rPr>
          <w:rFonts w:eastAsia="SimSun"/>
          <w:lang w:eastAsia="zh-CN"/>
        </w:rPr>
        <w:t xml:space="preserve">dealing with </w:t>
      </w:r>
      <w:r w:rsidRPr="00A869A8">
        <w:rPr>
          <w:rFonts w:eastAsia="SimSun"/>
          <w:lang w:eastAsia="zh-CN"/>
        </w:rPr>
        <w:t>misalignments among TS 103 793 and TS 38.101-1, including proposed RAN4 actions.</w:t>
      </w:r>
    </w:p>
    <w:p w14:paraId="6E3A8802" w14:textId="77777777" w:rsidR="00352855" w:rsidRPr="004804E6" w:rsidRDefault="00352855" w:rsidP="00352855">
      <w:pPr>
        <w:pStyle w:val="Heading1"/>
        <w:rPr>
          <w:lang w:eastAsia="zh-CN"/>
        </w:rPr>
      </w:pPr>
      <w:r w:rsidRPr="004804E6">
        <w:rPr>
          <w:lang w:eastAsia="zh-CN"/>
        </w:rPr>
        <w:t>D</w:t>
      </w:r>
      <w:r w:rsidRPr="004804E6">
        <w:rPr>
          <w:rFonts w:hint="eastAsia"/>
          <w:lang w:eastAsia="zh-CN"/>
        </w:rPr>
        <w:t>iscussion</w:t>
      </w:r>
    </w:p>
    <w:p w14:paraId="075989C7" w14:textId="12D45425" w:rsidR="006F4CDB" w:rsidRPr="003957DC" w:rsidRDefault="004C5CE1" w:rsidP="001B4334">
      <w:pPr>
        <w:rPr>
          <w:lang w:val="en-US"/>
        </w:rPr>
      </w:pPr>
      <w:r>
        <w:t xml:space="preserve">It has been brought to our attention, that ETSI TC RT was discussing [2] misalignments of the </w:t>
      </w:r>
      <w:r w:rsidRPr="003957DC">
        <w:rPr>
          <w:lang w:val="en-US"/>
        </w:rPr>
        <w:t>ECC Decision (20)02 [3]</w:t>
      </w:r>
      <w:r w:rsidR="008116B4" w:rsidRPr="003957DC">
        <w:rPr>
          <w:lang w:val="en-US"/>
        </w:rPr>
        <w:t xml:space="preserve"> and the 3GPP TS 38.101-1</w:t>
      </w:r>
      <w:r w:rsidR="000A2FA0" w:rsidRPr="003957DC">
        <w:rPr>
          <w:lang w:val="en-US"/>
        </w:rPr>
        <w:t>, observing that th</w:t>
      </w:r>
      <w:r w:rsidR="008116B4" w:rsidRPr="003957DC">
        <w:rPr>
          <w:lang w:val="en-US"/>
        </w:rPr>
        <w:t>e HPUE cab-radio receiver characteristics</w:t>
      </w:r>
      <w:r w:rsidR="000A2FA0" w:rsidRPr="003957DC">
        <w:rPr>
          <w:lang w:val="en-US"/>
        </w:rPr>
        <w:t xml:space="preserve"> were not reflected</w:t>
      </w:r>
      <w:r w:rsidR="008116B4" w:rsidRPr="003957DC">
        <w:rPr>
          <w:lang w:val="en-US"/>
        </w:rPr>
        <w:t xml:space="preserve">. </w:t>
      </w:r>
    </w:p>
    <w:p w14:paraId="05985AFD" w14:textId="2FE68F1E" w:rsidR="000A2FA0" w:rsidRPr="003957DC" w:rsidRDefault="000A2FA0" w:rsidP="001B4334">
      <w:r w:rsidRPr="003957DC">
        <w:t xml:space="preserve">As the HPUE cab-radio work </w:t>
      </w:r>
      <w:r w:rsidR="003957DC" w:rsidRPr="003957DC">
        <w:t xml:space="preserve">for n100/n101 </w:t>
      </w:r>
      <w:r w:rsidRPr="003957DC">
        <w:t xml:space="preserve">in Rel-18 was embedded into the LTE_NR_HPUE_FWVM_REL18 WI </w:t>
      </w:r>
      <w:r w:rsidR="003957DC" w:rsidRPr="003957DC">
        <w:t>in [4] due to organisational issues</w:t>
      </w:r>
      <w:r w:rsidR="00797F4E">
        <w:t xml:space="preserve"> (and implemented via CR in [5])</w:t>
      </w:r>
      <w:r w:rsidR="003957DC" w:rsidRPr="003957DC">
        <w:t xml:space="preserve">, it turns out that related n100/n101 receiver characteristics based on </w:t>
      </w:r>
      <w:r w:rsidR="003957DC" w:rsidRPr="003957DC">
        <w:rPr>
          <w:lang w:val="en-US"/>
        </w:rPr>
        <w:t xml:space="preserve">ECC Decision (20)02 [3] </w:t>
      </w:r>
      <w:r w:rsidR="003957DC" w:rsidRPr="003957DC">
        <w:t>were simply overlooked, as the focus of the HPUE work item was obviously on the Tx part</w:t>
      </w:r>
      <w:r w:rsidR="00371D4D">
        <w:t xml:space="preserve"> and higher output power levels</w:t>
      </w:r>
      <w:r w:rsidR="003957DC" w:rsidRPr="003957DC">
        <w:t xml:space="preserve">. </w:t>
      </w:r>
      <w:r w:rsidR="00DB1D9A">
        <w:t xml:space="preserve">RAN4 shall reassure that there is no n100/n101 specification misalignment among 3GPP RAN4 and ETSI TC RT. </w:t>
      </w:r>
      <w:r w:rsidR="00AE382F">
        <w:t>Therefore,</w:t>
      </w:r>
      <w:r w:rsidR="00305B75">
        <w:t xml:space="preserve"> it is seen important to clarify this unfortunate situation as soon as possible. </w:t>
      </w:r>
    </w:p>
    <w:p w14:paraId="0E510E56" w14:textId="6B812D08" w:rsidR="00124A16" w:rsidRPr="00124A16" w:rsidRDefault="003957DC" w:rsidP="001B4334">
      <w:pPr>
        <w:rPr>
          <w:color w:val="FF0000"/>
        </w:rPr>
      </w:pPr>
      <w:r>
        <w:t>Formally speaking, t</w:t>
      </w:r>
      <w:r w:rsidR="00E439E2">
        <w:t xml:space="preserve">he above issue is actually indicating that </w:t>
      </w:r>
      <w:r w:rsidR="00E439E2" w:rsidRPr="00094A7A">
        <w:rPr>
          <w:lang w:val="en-US"/>
        </w:rPr>
        <w:t>ECC Decision (20)02</w:t>
      </w:r>
      <w:r w:rsidR="00E439E2">
        <w:rPr>
          <w:lang w:val="en-US"/>
        </w:rPr>
        <w:t xml:space="preserve"> </w:t>
      </w:r>
      <w:r w:rsidR="00797F4E">
        <w:rPr>
          <w:lang w:val="en-US"/>
        </w:rPr>
        <w:t xml:space="preserve">[3] </w:t>
      </w:r>
      <w:r w:rsidR="00E439E2">
        <w:rPr>
          <w:lang w:val="en-US"/>
        </w:rPr>
        <w:t>has not been followed when it comes to the HP</w:t>
      </w:r>
      <w:r w:rsidR="000A773E">
        <w:rPr>
          <w:lang w:val="en-US"/>
        </w:rPr>
        <w:t>U</w:t>
      </w:r>
      <w:r w:rsidR="00E439E2">
        <w:rPr>
          <w:lang w:val="en-US"/>
        </w:rPr>
        <w:t xml:space="preserve">E cab-radio receiver characteristics. </w:t>
      </w:r>
      <w:r>
        <w:rPr>
          <w:lang w:val="en-US"/>
        </w:rPr>
        <w:t xml:space="preserve">This needs to be </w:t>
      </w:r>
      <w:r w:rsidR="00797F4E">
        <w:rPr>
          <w:lang w:val="en-US"/>
        </w:rPr>
        <w:t xml:space="preserve">immediately </w:t>
      </w:r>
      <w:r>
        <w:rPr>
          <w:lang w:val="en-US"/>
        </w:rPr>
        <w:t>fixed by RAN4</w:t>
      </w:r>
      <w:r w:rsidR="00797F4E">
        <w:rPr>
          <w:lang w:val="en-US"/>
        </w:rPr>
        <w:t xml:space="preserve"> in order to respect regulatory </w:t>
      </w:r>
      <w:r w:rsidR="000A773E" w:rsidRPr="00094A7A">
        <w:rPr>
          <w:lang w:val="en-US"/>
        </w:rPr>
        <w:t>ECC Decision (20)02</w:t>
      </w:r>
      <w:r w:rsidR="000A773E">
        <w:rPr>
          <w:lang w:val="en-US"/>
        </w:rPr>
        <w:t xml:space="preserve"> </w:t>
      </w:r>
      <w:r w:rsidR="00797F4E">
        <w:rPr>
          <w:lang w:val="en-US"/>
        </w:rPr>
        <w:t>[3]</w:t>
      </w:r>
      <w:r>
        <w:rPr>
          <w:lang w:val="en-US"/>
        </w:rPr>
        <w:t xml:space="preserve">. </w:t>
      </w:r>
    </w:p>
    <w:p w14:paraId="63FB3869" w14:textId="1202784B" w:rsidR="00256DE0" w:rsidRPr="006F4CDB" w:rsidRDefault="00256DE0" w:rsidP="001B4334">
      <w:r w:rsidRPr="006F4CDB">
        <w:t xml:space="preserve">As the above referred ETSI TC RT discussion has happened </w:t>
      </w:r>
      <w:r w:rsidR="00961CE1">
        <w:t xml:space="preserve">only </w:t>
      </w:r>
      <w:r w:rsidR="006F4CDB">
        <w:t xml:space="preserve">on </w:t>
      </w:r>
      <w:r w:rsidRPr="006F4CDB">
        <w:t xml:space="preserve">4.4.2024, there was not enough time to provide proper analysis of </w:t>
      </w:r>
      <w:r w:rsidR="00961CE1">
        <w:t xml:space="preserve">RF Rx requirements for n100/n101 UE RF impact, which are </w:t>
      </w:r>
      <w:r w:rsidRPr="006F4CDB">
        <w:t>in R</w:t>
      </w:r>
      <w:r w:rsidR="006F4CDB">
        <w:t>AN</w:t>
      </w:r>
      <w:r w:rsidRPr="006F4CDB">
        <w:t xml:space="preserve">4 to address those commented issues. We welcome interested companies to provide comments and related inputs. </w:t>
      </w:r>
    </w:p>
    <w:p w14:paraId="6F812FD7" w14:textId="4A152FBC" w:rsidR="00CD26E5" w:rsidRPr="004804E6" w:rsidRDefault="00CD26E5" w:rsidP="00CD26E5">
      <w:pPr>
        <w:pStyle w:val="Heading1"/>
      </w:pPr>
      <w:r w:rsidRPr="004804E6">
        <w:t xml:space="preserve">Conclusions </w:t>
      </w:r>
    </w:p>
    <w:p w14:paraId="674B2C45" w14:textId="77777777" w:rsidR="002836BE" w:rsidRPr="005071A2" w:rsidRDefault="002836BE" w:rsidP="00C33490">
      <w:pPr>
        <w:rPr>
          <w:lang w:eastAsia="zh-CN"/>
        </w:rPr>
      </w:pPr>
      <w:r w:rsidRPr="004804E6">
        <w:rPr>
          <w:lang w:eastAsia="zh-CN"/>
        </w:rPr>
        <w:t>Based on the discussion above, the following proposals we</w:t>
      </w:r>
      <w:r w:rsidRPr="005071A2">
        <w:rPr>
          <w:lang w:eastAsia="zh-CN"/>
        </w:rPr>
        <w:t xml:space="preserve">re formulated: </w:t>
      </w:r>
    </w:p>
    <w:p w14:paraId="4B0DC245" w14:textId="3725758C" w:rsidR="005071A2" w:rsidRDefault="003440ED" w:rsidP="005071A2">
      <w:r w:rsidRPr="005071A2">
        <w:rPr>
          <w:b/>
        </w:rPr>
        <w:t>Proposal 1</w:t>
      </w:r>
      <w:r w:rsidRPr="005071A2">
        <w:t xml:space="preserve">: </w:t>
      </w:r>
      <w:r w:rsidR="005071A2" w:rsidRPr="005071A2">
        <w:t xml:space="preserve">Agree on the need to study and specify </w:t>
      </w:r>
      <w:r w:rsidR="00F40377">
        <w:t xml:space="preserve">in TS 38.101-1 all relevant </w:t>
      </w:r>
      <w:r w:rsidR="00FE398C" w:rsidRPr="00FE398C">
        <w:t xml:space="preserve">Rx requirements for PC1 HPUE cab-radio for n100 and n101 operation in CEPT countries subject to </w:t>
      </w:r>
      <w:proofErr w:type="gramStart"/>
      <w:r w:rsidR="00FE398C" w:rsidRPr="00FE398C">
        <w:t>ECC(</w:t>
      </w:r>
      <w:proofErr w:type="gramEnd"/>
      <w:r w:rsidR="00FE398C" w:rsidRPr="00FE398C">
        <w:t>20)02</w:t>
      </w:r>
      <w:r w:rsidR="00FE398C">
        <w:t xml:space="preserve"> </w:t>
      </w:r>
      <w:r w:rsidR="005071A2">
        <w:t>[3]</w:t>
      </w:r>
      <w:r w:rsidR="00FE398C">
        <w:t xml:space="preserve">, </w:t>
      </w:r>
      <w:r w:rsidR="00F40377">
        <w:t xml:space="preserve">to be completed </w:t>
      </w:r>
      <w:r w:rsidR="00FE398C">
        <w:t>within remaining Rel</w:t>
      </w:r>
      <w:r w:rsidR="00950CC2">
        <w:noBreakHyphen/>
      </w:r>
      <w:r w:rsidR="00FE398C">
        <w:t>18 timeframe</w:t>
      </w:r>
      <w:r w:rsidR="00950CC2">
        <w:t xml:space="preserve"> (until June 2024)</w:t>
      </w:r>
      <w:r w:rsidR="005071A2" w:rsidRPr="00270F01">
        <w:t>.</w:t>
      </w:r>
    </w:p>
    <w:p w14:paraId="4A906450" w14:textId="0C130DD3" w:rsidR="004A4CBF" w:rsidRDefault="00DE4305" w:rsidP="004804E6">
      <w:r w:rsidRPr="00270F01">
        <w:rPr>
          <w:b/>
        </w:rPr>
        <w:t>Proposal 2</w:t>
      </w:r>
      <w:r w:rsidRPr="00270F01">
        <w:t xml:space="preserve">: Send LS to ETSI TC RT </w:t>
      </w:r>
      <w:r w:rsidR="00867EA3" w:rsidRPr="00270F01">
        <w:t xml:space="preserve">(cc TSG RAN) </w:t>
      </w:r>
      <w:r w:rsidRPr="00270F01">
        <w:t xml:space="preserve">clarifying </w:t>
      </w:r>
      <w:r w:rsidR="00801881" w:rsidRPr="00270F01">
        <w:t xml:space="preserve">RAN4 </w:t>
      </w:r>
      <w:r w:rsidRPr="00270F01">
        <w:t xml:space="preserve">situation </w:t>
      </w:r>
      <w:r w:rsidR="00801881" w:rsidRPr="00270F01">
        <w:t xml:space="preserve">on </w:t>
      </w:r>
      <w:r w:rsidR="00867EA3" w:rsidRPr="00270F01">
        <w:t>overlooked Rx requirements for HPUE PC1 cab-radio</w:t>
      </w:r>
      <w:r w:rsidR="00270F01" w:rsidRPr="00270F01">
        <w:t xml:space="preserve"> based on </w:t>
      </w:r>
      <w:proofErr w:type="gramStart"/>
      <w:r w:rsidR="00270F01" w:rsidRPr="00270F01">
        <w:t>ECC(</w:t>
      </w:r>
      <w:proofErr w:type="gramEnd"/>
      <w:r w:rsidR="00270F01" w:rsidRPr="00270F01">
        <w:t>20)02</w:t>
      </w:r>
      <w:r w:rsidR="00867EA3" w:rsidRPr="00270F01">
        <w:t>, and providing information on the expected completion date of TS 38.101-1 update</w:t>
      </w:r>
      <w:r w:rsidR="00270F01" w:rsidRPr="00270F01">
        <w:t xml:space="preserve"> (June 2024)</w:t>
      </w:r>
      <w:r w:rsidR="00867EA3" w:rsidRPr="00270F01">
        <w:t>.</w:t>
      </w:r>
    </w:p>
    <w:p w14:paraId="520618EA" w14:textId="77E6DF62" w:rsidR="00D1556A" w:rsidRDefault="00D1556A" w:rsidP="004804E6">
      <w:r>
        <w:t>Draft LS was provided in [6].</w:t>
      </w:r>
    </w:p>
    <w:p w14:paraId="6F14A145" w14:textId="7FDDF89B" w:rsidR="00950CC2" w:rsidRPr="00270F01" w:rsidRDefault="00950CC2" w:rsidP="004804E6">
      <w:r>
        <w:lastRenderedPageBreak/>
        <w:t xml:space="preserve">As the </w:t>
      </w:r>
      <w:r w:rsidR="001626D7">
        <w:t xml:space="preserve">technical would shall have been completed by December 2023 with RAN4 being late with such Core requirements updates, we need to reassure that RAN4 is clear what need to be completed by June 2024. Please note, that we have one meeting left to fix all the missing Rx aspects for n100/n101 HPUE. Related CRs as well as related WID update are expected to be agreed as package at the same RAN Plenary meeting in June 2024. Therefore, it is important to clarify what is actually the missing objective of the WI. For the purpose, we formulate the following proposal:  </w:t>
      </w:r>
    </w:p>
    <w:p w14:paraId="30A96F72" w14:textId="01973DD6" w:rsidR="00867EA3" w:rsidRDefault="00867EA3" w:rsidP="004804E6">
      <w:r w:rsidRPr="006A21F4">
        <w:rPr>
          <w:b/>
        </w:rPr>
        <w:t>Proposal 3</w:t>
      </w:r>
      <w:r w:rsidRPr="006A21F4">
        <w:t xml:space="preserve">: Endorse content of the </w:t>
      </w:r>
      <w:r w:rsidR="00DF4100">
        <w:t>L</w:t>
      </w:r>
      <w:r w:rsidR="00DF4100" w:rsidRPr="00311238">
        <w:rPr>
          <w:rFonts w:cs="Arial"/>
          <w:iCs/>
          <w:szCs w:val="32"/>
        </w:rPr>
        <w:t>TE_NR_HPUE_FWVM</w:t>
      </w:r>
      <w:r w:rsidR="00DF4100">
        <w:rPr>
          <w:rFonts w:cs="Arial"/>
          <w:iCs/>
          <w:szCs w:val="32"/>
        </w:rPr>
        <w:t xml:space="preserve">_R18 </w:t>
      </w:r>
      <w:r w:rsidRPr="006A21F4">
        <w:t xml:space="preserve">WID update in </w:t>
      </w:r>
      <w:r w:rsidR="006A21F4" w:rsidRPr="006A21F4">
        <w:t xml:space="preserve">[7], updating it with </w:t>
      </w:r>
      <w:r w:rsidR="00DF4100">
        <w:t xml:space="preserve">introduction of </w:t>
      </w:r>
      <w:r w:rsidR="006A21F4" w:rsidRPr="006A21F4">
        <w:t>the following objective: “</w:t>
      </w:r>
      <w:r w:rsidR="006A21F4" w:rsidRPr="006A21F4">
        <w:rPr>
          <w:i/>
        </w:rPr>
        <w:t xml:space="preserve">Introduce Rx requirements for PC1 HPUE cab-radio for n100 and n101 operation in CEPT countries subject to </w:t>
      </w:r>
      <w:proofErr w:type="gramStart"/>
      <w:r w:rsidR="006A21F4" w:rsidRPr="006A21F4">
        <w:rPr>
          <w:i/>
        </w:rPr>
        <w:t>ECC(</w:t>
      </w:r>
      <w:proofErr w:type="gramEnd"/>
      <w:r w:rsidR="006A21F4" w:rsidRPr="006A21F4">
        <w:rPr>
          <w:i/>
        </w:rPr>
        <w:t>20)02</w:t>
      </w:r>
      <w:r w:rsidR="006A21F4" w:rsidRPr="006A21F4">
        <w:t>”.</w:t>
      </w:r>
    </w:p>
    <w:p w14:paraId="222BE108" w14:textId="01504F9D" w:rsidR="001626D7" w:rsidRPr="006A21F4" w:rsidRDefault="001626D7" w:rsidP="004804E6">
      <w:r>
        <w:t>Revised WID is provided in [7] for Endorsement.</w:t>
      </w:r>
    </w:p>
    <w:p w14:paraId="58914AF7" w14:textId="3F6F7396" w:rsidR="00FD5D9B" w:rsidRPr="004804E6" w:rsidRDefault="00FD5D9B" w:rsidP="00303393">
      <w:pPr>
        <w:pStyle w:val="Heading1"/>
      </w:pPr>
      <w:r w:rsidRPr="004804E6">
        <w:t>References</w:t>
      </w:r>
    </w:p>
    <w:p w14:paraId="08701EE3" w14:textId="1F5AD3FC" w:rsidR="00274A76" w:rsidRPr="00883CFB" w:rsidRDefault="00FD5D9B" w:rsidP="00274A76">
      <w:pPr>
        <w:ind w:left="533" w:hanging="533"/>
        <w:rPr>
          <w:lang w:eastAsia="zh-CN"/>
        </w:rPr>
      </w:pPr>
      <w:r w:rsidRPr="00A0781A">
        <w:rPr>
          <w:lang w:eastAsia="zh-CN"/>
        </w:rPr>
        <w:t>[1]</w:t>
      </w:r>
      <w:r w:rsidRPr="00A0781A">
        <w:rPr>
          <w:lang w:eastAsia="zh-CN"/>
        </w:rPr>
        <w:tab/>
      </w:r>
      <w:r w:rsidR="00816495" w:rsidRPr="00A0781A">
        <w:rPr>
          <w:lang w:eastAsia="zh-CN"/>
        </w:rPr>
        <w:tab/>
      </w:r>
      <w:r w:rsidR="00AF56BC">
        <w:rPr>
          <w:lang w:eastAsia="zh-CN"/>
        </w:rPr>
        <w:t xml:space="preserve">ETSI </w:t>
      </w:r>
      <w:r w:rsidR="00274A76" w:rsidRPr="00A0781A">
        <w:rPr>
          <w:lang w:eastAsia="zh-CN"/>
        </w:rPr>
        <w:t>TS 103 793</w:t>
      </w:r>
      <w:r w:rsidR="00AF56BC">
        <w:rPr>
          <w:lang w:eastAsia="zh-CN"/>
        </w:rPr>
        <w:tab/>
      </w:r>
      <w:r w:rsidR="00274A76" w:rsidRPr="00A0781A">
        <w:rPr>
          <w:lang w:eastAsia="zh-CN"/>
        </w:rPr>
        <w:tab/>
        <w:t>Rail Telecommunications (RT); Future Rail Mobile Communicati</w:t>
      </w:r>
      <w:r w:rsidR="00274A76" w:rsidRPr="00883CFB">
        <w:rPr>
          <w:lang w:eastAsia="zh-CN"/>
        </w:rPr>
        <w:t>on System (FRMCS); Radio Characteristics, FRMCS radio characteristic</w:t>
      </w:r>
      <w:r w:rsidR="00F335D9" w:rsidRPr="00883CFB">
        <w:rPr>
          <w:lang w:eastAsia="zh-CN"/>
        </w:rPr>
        <w:t>s</w:t>
      </w:r>
      <w:r w:rsidR="00274A76" w:rsidRPr="00883CFB">
        <w:rPr>
          <w:lang w:eastAsia="zh-CN"/>
        </w:rPr>
        <w:t>, ETSI TC RT</w:t>
      </w:r>
    </w:p>
    <w:p w14:paraId="5F84C7D1" w14:textId="4DFBDC2F" w:rsidR="00A64EBB" w:rsidRDefault="00A64EBB" w:rsidP="00182B48">
      <w:pPr>
        <w:ind w:left="533" w:hanging="533"/>
        <w:rPr>
          <w:lang w:val="en-US"/>
        </w:rPr>
      </w:pPr>
      <w:r>
        <w:rPr>
          <w:lang w:val="en-US"/>
        </w:rPr>
        <w:t>[</w:t>
      </w:r>
      <w:r w:rsidR="000A2FA0">
        <w:rPr>
          <w:lang w:val="en-US"/>
        </w:rPr>
        <w:t>2</w:t>
      </w:r>
      <w:r>
        <w:rPr>
          <w:lang w:val="en-US"/>
        </w:rPr>
        <w:t>]</w:t>
      </w:r>
      <w:r w:rsidR="00182B48">
        <w:rPr>
          <w:lang w:val="en-US"/>
        </w:rPr>
        <w:tab/>
      </w:r>
      <w:r w:rsidR="00045049" w:rsidRPr="00045049">
        <w:rPr>
          <w:lang w:val="en-US"/>
        </w:rPr>
        <w:t>RT(24)000109</w:t>
      </w:r>
      <w:r w:rsidR="00045049">
        <w:rPr>
          <w:lang w:val="en-US"/>
        </w:rPr>
        <w:tab/>
      </w:r>
      <w:r w:rsidR="00045049" w:rsidRPr="00045049">
        <w:rPr>
          <w:lang w:val="en-US"/>
        </w:rPr>
        <w:t>Comparison between the cab radio parts of ECC Decision (20)02 and 3GPP</w:t>
      </w:r>
      <w:r w:rsidR="00045049">
        <w:rPr>
          <w:lang w:val="en-US"/>
        </w:rPr>
        <w:t xml:space="preserve">, </w:t>
      </w:r>
      <w:hyperlink r:id="rId8" w:history="1">
        <w:r w:rsidR="00182B48" w:rsidRPr="003827F7">
          <w:rPr>
            <w:rStyle w:val="Hyperlink"/>
            <w:lang w:val="en-US"/>
          </w:rPr>
          <w:t>https://docbox.etsi.org/RT/RT/05-CONTRIBUTIONS/2024/RT(24)000109_Comparison_between_the_cab_radio_parts_of_ECC_Decision__20_0.zip</w:t>
        </w:r>
      </w:hyperlink>
    </w:p>
    <w:p w14:paraId="0EEFAFF9" w14:textId="523AD3AF" w:rsidR="00727118" w:rsidRPr="00603906" w:rsidRDefault="00094A7A" w:rsidP="00182B48">
      <w:pPr>
        <w:ind w:left="533" w:hanging="533"/>
        <w:rPr>
          <w:lang w:val="en-US"/>
        </w:rPr>
      </w:pPr>
      <w:r w:rsidRPr="00094A7A">
        <w:rPr>
          <w:lang w:val="en-US"/>
        </w:rPr>
        <w:t>[</w:t>
      </w:r>
      <w:r w:rsidR="000A2FA0">
        <w:rPr>
          <w:lang w:val="en-US"/>
        </w:rPr>
        <w:t>3</w:t>
      </w:r>
      <w:r w:rsidRPr="00094A7A">
        <w:rPr>
          <w:lang w:val="en-US"/>
        </w:rPr>
        <w:t>]</w:t>
      </w:r>
      <w:r w:rsidRPr="00094A7A">
        <w:rPr>
          <w:lang w:val="en-US"/>
        </w:rPr>
        <w:tab/>
        <w:t>ECC Decision (20)02</w:t>
      </w:r>
      <w:r>
        <w:rPr>
          <w:lang w:val="en-US"/>
        </w:rPr>
        <w:t xml:space="preserve">, </w:t>
      </w:r>
      <w:proofErr w:type="spellStart"/>
      <w:r w:rsidRPr="00094A7A">
        <w:rPr>
          <w:lang w:val="en-US"/>
        </w:rPr>
        <w:t>Harmonised</w:t>
      </w:r>
      <w:proofErr w:type="spellEnd"/>
      <w:r w:rsidRPr="00094A7A">
        <w:rPr>
          <w:lang w:val="en-US"/>
        </w:rPr>
        <w:t xml:space="preserve"> use of the paired frequency bands 874.4-880.0 MHz and 919.4-925.0 MHz and of the unpaired frequency band 1900-1910 MHz for Railway Mobile Radio (RMR)</w:t>
      </w:r>
      <w:r>
        <w:rPr>
          <w:lang w:val="en-US"/>
        </w:rPr>
        <w:t>,</w:t>
      </w:r>
      <w:r w:rsidR="005E24F4">
        <w:rPr>
          <w:lang w:val="en-US"/>
        </w:rPr>
        <w:t xml:space="preserve"> </w:t>
      </w:r>
      <w:hyperlink r:id="rId9" w:history="1">
        <w:r w:rsidRPr="00094A7A">
          <w:rPr>
            <w:rStyle w:val="Hyperlink"/>
            <w:lang w:val="en-US"/>
          </w:rPr>
          <w:t>https://docdb.cept.org/document/16736</w:t>
        </w:r>
      </w:hyperlink>
    </w:p>
    <w:p w14:paraId="671005DA" w14:textId="47C4E697" w:rsidR="000A2FA0" w:rsidRPr="00797F4E" w:rsidRDefault="000A2FA0" w:rsidP="000A2FA0">
      <w:pPr>
        <w:ind w:left="568" w:hanging="568"/>
        <w:rPr>
          <w:lang w:val="en-US"/>
        </w:rPr>
      </w:pPr>
      <w:r>
        <w:rPr>
          <w:lang w:val="en-US"/>
        </w:rPr>
        <w:t>[4]</w:t>
      </w:r>
      <w:r>
        <w:rPr>
          <w:lang w:val="en-US"/>
        </w:rPr>
        <w:tab/>
      </w:r>
      <w:r w:rsidRPr="000A2FA0">
        <w:rPr>
          <w:lang w:val="en-US"/>
        </w:rPr>
        <w:t>RP-240361</w:t>
      </w:r>
      <w:r>
        <w:rPr>
          <w:lang w:val="en-US"/>
        </w:rPr>
        <w:tab/>
      </w:r>
      <w:r w:rsidRPr="00797F4E">
        <w:rPr>
          <w:lang w:val="en-US"/>
        </w:rPr>
        <w:t>High-power UE operation for fixed-wireless/vehicle-mounted use cases in LTE bands and NR bands in Rel-18, LTE_NR_HPUE_FWVM_REL18, WID</w:t>
      </w:r>
    </w:p>
    <w:p w14:paraId="0F91E6AD" w14:textId="25CAAEF6" w:rsidR="00797F4E" w:rsidRPr="00160DC4" w:rsidRDefault="003957DC" w:rsidP="00FA748C">
      <w:pPr>
        <w:ind w:left="568" w:hanging="568"/>
        <w:rPr>
          <w:lang w:val="en-US"/>
        </w:rPr>
      </w:pPr>
      <w:r w:rsidRPr="00797F4E">
        <w:rPr>
          <w:lang w:val="en-US"/>
        </w:rPr>
        <w:t>[5</w:t>
      </w:r>
      <w:r w:rsidRPr="00160DC4">
        <w:rPr>
          <w:lang w:val="en-US"/>
        </w:rPr>
        <w:t>]</w:t>
      </w:r>
      <w:r w:rsidRPr="00160DC4">
        <w:rPr>
          <w:lang w:val="en-US"/>
        </w:rPr>
        <w:tab/>
      </w:r>
      <w:r w:rsidR="00797F4E" w:rsidRPr="00160DC4">
        <w:rPr>
          <w:lang w:val="en-US"/>
        </w:rPr>
        <w:t>R4-2300421</w:t>
      </w:r>
      <w:r w:rsidR="00797F4E" w:rsidRPr="00160DC4">
        <w:rPr>
          <w:lang w:val="en-US"/>
        </w:rPr>
        <w:tab/>
      </w:r>
      <w:proofErr w:type="spellStart"/>
      <w:r w:rsidR="00797F4E" w:rsidRPr="00160DC4">
        <w:rPr>
          <w:lang w:val="en-US"/>
        </w:rPr>
        <w:t>draftCR</w:t>
      </w:r>
      <w:proofErr w:type="spellEnd"/>
      <w:r w:rsidR="00797F4E" w:rsidRPr="00160DC4">
        <w:rPr>
          <w:lang w:val="en-US"/>
        </w:rPr>
        <w:t xml:space="preserve"> to 38.101-1: Addition of DC_40A_n40A</w:t>
      </w:r>
    </w:p>
    <w:p w14:paraId="55D1EA2C" w14:textId="64C01A52" w:rsidR="00871024" w:rsidRDefault="00871024" w:rsidP="00FA748C">
      <w:pPr>
        <w:ind w:left="568" w:hanging="568"/>
        <w:rPr>
          <w:highlight w:val="red"/>
          <w:lang w:val="en-US"/>
        </w:rPr>
      </w:pPr>
      <w:r w:rsidRPr="00221B45">
        <w:rPr>
          <w:lang w:val="en-US"/>
        </w:rPr>
        <w:t>[</w:t>
      </w:r>
      <w:r w:rsidR="00797F4E" w:rsidRPr="00221B45">
        <w:rPr>
          <w:lang w:val="en-US"/>
        </w:rPr>
        <w:t>6</w:t>
      </w:r>
      <w:r w:rsidRPr="00221B45">
        <w:rPr>
          <w:lang w:val="en-US"/>
        </w:rPr>
        <w:t>]</w:t>
      </w:r>
      <w:r w:rsidRPr="00221B45">
        <w:rPr>
          <w:lang w:val="en-US"/>
        </w:rPr>
        <w:tab/>
      </w:r>
      <w:r w:rsidR="00A02DBD" w:rsidRPr="00A02DBD">
        <w:rPr>
          <w:lang w:val="en-US"/>
        </w:rPr>
        <w:t>R4-240591</w:t>
      </w:r>
      <w:r w:rsidR="00A02DBD">
        <w:rPr>
          <w:lang w:val="en-US"/>
        </w:rPr>
        <w:t>8</w:t>
      </w:r>
      <w:r w:rsidR="00C52500" w:rsidRPr="00160DC4">
        <w:rPr>
          <w:lang w:val="en-US"/>
        </w:rPr>
        <w:tab/>
      </w:r>
      <w:r w:rsidR="00933CEB" w:rsidRPr="00160DC4">
        <w:rPr>
          <w:lang w:val="en-US"/>
        </w:rPr>
        <w:t xml:space="preserve"> Draft LS to ETSI TC RT on missing receiver characteristics of the n100/n101 HPUE cab</w:t>
      </w:r>
      <w:r w:rsidR="00425B23">
        <w:rPr>
          <w:lang w:val="en-US"/>
        </w:rPr>
        <w:noBreakHyphen/>
      </w:r>
      <w:r w:rsidR="00933CEB" w:rsidRPr="00160DC4">
        <w:rPr>
          <w:lang w:val="en-US"/>
        </w:rPr>
        <w:t>radio</w:t>
      </w:r>
      <w:r w:rsidR="00933CEB" w:rsidRPr="00933CEB">
        <w:rPr>
          <w:lang w:val="en-US"/>
        </w:rPr>
        <w:t xml:space="preserve"> based on </w:t>
      </w:r>
      <w:proofErr w:type="gramStart"/>
      <w:r w:rsidR="00933CEB" w:rsidRPr="00933CEB">
        <w:rPr>
          <w:lang w:val="en-US"/>
        </w:rPr>
        <w:t>ECC(</w:t>
      </w:r>
      <w:proofErr w:type="gramEnd"/>
      <w:r w:rsidR="00933CEB" w:rsidRPr="00933CEB">
        <w:rPr>
          <w:lang w:val="en-US"/>
        </w:rPr>
        <w:t>20)02</w:t>
      </w:r>
      <w:r w:rsidR="00B96730">
        <w:rPr>
          <w:lang w:val="en-US"/>
        </w:rPr>
        <w:t>, To: ETSI TC RT, CC: TSG RAN</w:t>
      </w:r>
    </w:p>
    <w:p w14:paraId="3E57F9D7" w14:textId="5A921C61" w:rsidR="00C52500" w:rsidRPr="00797F4E" w:rsidRDefault="00C52500" w:rsidP="00FA748C">
      <w:pPr>
        <w:ind w:left="568" w:hanging="568"/>
        <w:rPr>
          <w:lang w:val="en-US"/>
        </w:rPr>
      </w:pPr>
      <w:r>
        <w:rPr>
          <w:lang w:val="en-US"/>
        </w:rPr>
        <w:t>[7]</w:t>
      </w:r>
      <w:r>
        <w:rPr>
          <w:lang w:val="en-US"/>
        </w:rPr>
        <w:tab/>
      </w:r>
      <w:r w:rsidR="00A02DBD" w:rsidRPr="00A02DBD">
        <w:rPr>
          <w:lang w:val="en-US"/>
        </w:rPr>
        <w:t>R4-240591</w:t>
      </w:r>
      <w:r w:rsidR="00A02DBD">
        <w:rPr>
          <w:lang w:val="en-US"/>
        </w:rPr>
        <w:t>9</w:t>
      </w:r>
      <w:bookmarkStart w:id="3" w:name="_GoBack"/>
      <w:bookmarkEnd w:id="3"/>
      <w:r w:rsidRPr="00965107">
        <w:rPr>
          <w:lang w:val="en-US"/>
        </w:rPr>
        <w:tab/>
      </w:r>
      <w:r w:rsidR="00965107" w:rsidRPr="00965107">
        <w:rPr>
          <w:lang w:val="en-US"/>
        </w:rPr>
        <w:t>Revised WID on High-power UE operation for fixed-wireless/vehicle-mounted use cases in LTE bands and NR bands in Rel-18, adding missing Rx requirements for n100/n101 PC1 HPUE</w:t>
      </w:r>
    </w:p>
    <w:sectPr w:rsidR="00C52500" w:rsidRPr="00797F4E"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07C2B" w14:textId="77777777" w:rsidR="00697306" w:rsidRDefault="00697306">
      <w:r>
        <w:separator/>
      </w:r>
    </w:p>
  </w:endnote>
  <w:endnote w:type="continuationSeparator" w:id="0">
    <w:p w14:paraId="6C63D4F6" w14:textId="77777777" w:rsidR="00697306" w:rsidRDefault="0069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C7E66" w14:textId="77777777" w:rsidR="00697306" w:rsidRDefault="00697306">
      <w:r>
        <w:separator/>
      </w:r>
    </w:p>
  </w:footnote>
  <w:footnote w:type="continuationSeparator" w:id="0">
    <w:p w14:paraId="0DC88BF9" w14:textId="77777777" w:rsidR="00697306" w:rsidRDefault="00697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9427E"/>
    <w:multiLevelType w:val="hybridMultilevel"/>
    <w:tmpl w:val="496E720E"/>
    <w:lvl w:ilvl="0" w:tplc="8CC60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55B76"/>
    <w:multiLevelType w:val="hybridMultilevel"/>
    <w:tmpl w:val="1DF4608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B3C51"/>
    <w:multiLevelType w:val="hybridMultilevel"/>
    <w:tmpl w:val="F496AA8E"/>
    <w:lvl w:ilvl="0" w:tplc="03BC7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73AC5"/>
    <w:multiLevelType w:val="hybridMultilevel"/>
    <w:tmpl w:val="FCD2969C"/>
    <w:lvl w:ilvl="0" w:tplc="29F27E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550D2"/>
    <w:multiLevelType w:val="hybridMultilevel"/>
    <w:tmpl w:val="B518F2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17"/>
  </w:num>
  <w:num w:numId="4">
    <w:abstractNumId w:val="22"/>
  </w:num>
  <w:num w:numId="5">
    <w:abstractNumId w:val="2"/>
  </w:num>
  <w:num w:numId="6">
    <w:abstractNumId w:val="3"/>
  </w:num>
  <w:num w:numId="7">
    <w:abstractNumId w:val="10"/>
  </w:num>
  <w:num w:numId="8">
    <w:abstractNumId w:val="10"/>
  </w:num>
  <w:num w:numId="9">
    <w:abstractNumId w:val="21"/>
  </w:num>
  <w:num w:numId="10">
    <w:abstractNumId w:val="3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6"/>
  </w:num>
  <w:num w:numId="15">
    <w:abstractNumId w:val="11"/>
  </w:num>
  <w:num w:numId="16">
    <w:abstractNumId w:val="10"/>
  </w:num>
  <w:num w:numId="17">
    <w:abstractNumId w:val="10"/>
  </w:num>
  <w:num w:numId="18">
    <w:abstractNumId w:val="35"/>
  </w:num>
  <w:num w:numId="19">
    <w:abstractNumId w:val="26"/>
  </w:num>
  <w:num w:numId="20">
    <w:abstractNumId w:val="5"/>
  </w:num>
  <w:num w:numId="21">
    <w:abstractNumId w:val="25"/>
  </w:num>
  <w:num w:numId="22">
    <w:abstractNumId w:val="20"/>
  </w:num>
  <w:num w:numId="23">
    <w:abstractNumId w:val="13"/>
  </w:num>
  <w:num w:numId="24">
    <w:abstractNumId w:val="15"/>
  </w:num>
  <w:num w:numId="25">
    <w:abstractNumId w:val="27"/>
  </w:num>
  <w:num w:numId="26">
    <w:abstractNumId w:val="7"/>
  </w:num>
  <w:num w:numId="27">
    <w:abstractNumId w:val="34"/>
  </w:num>
  <w:num w:numId="28">
    <w:abstractNumId w:val="9"/>
  </w:num>
  <w:num w:numId="29">
    <w:abstractNumId w:val="19"/>
  </w:num>
  <w:num w:numId="30">
    <w:abstractNumId w:val="23"/>
  </w:num>
  <w:num w:numId="31">
    <w:abstractNumId w:val="16"/>
  </w:num>
  <w:num w:numId="32">
    <w:abstractNumId w:val="18"/>
  </w:num>
  <w:num w:numId="33">
    <w:abstractNumId w:val="32"/>
  </w:num>
  <w:num w:numId="34">
    <w:abstractNumId w:val="29"/>
  </w:num>
  <w:num w:numId="35">
    <w:abstractNumId w:val="31"/>
  </w:num>
  <w:num w:numId="36">
    <w:abstractNumId w:val="24"/>
  </w:num>
  <w:num w:numId="37">
    <w:abstractNumId w:val="14"/>
  </w:num>
  <w:num w:numId="38">
    <w:abstractNumId w:val="28"/>
  </w:num>
  <w:num w:numId="39">
    <w:abstractNumId w:val="4"/>
  </w:num>
  <w:num w:numId="40">
    <w:abstractNumId w:val="6"/>
  </w:num>
  <w:num w:numId="4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F28"/>
    <w:rsid w:val="0003564D"/>
    <w:rsid w:val="000368DA"/>
    <w:rsid w:val="000402AB"/>
    <w:rsid w:val="000416D2"/>
    <w:rsid w:val="00041AF5"/>
    <w:rsid w:val="00042507"/>
    <w:rsid w:val="0004406F"/>
    <w:rsid w:val="00044123"/>
    <w:rsid w:val="00044985"/>
    <w:rsid w:val="00044BFD"/>
    <w:rsid w:val="0004504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231"/>
    <w:rsid w:val="00081D13"/>
    <w:rsid w:val="00082230"/>
    <w:rsid w:val="00082341"/>
    <w:rsid w:val="0008285B"/>
    <w:rsid w:val="000834ED"/>
    <w:rsid w:val="00083ED8"/>
    <w:rsid w:val="00085AC1"/>
    <w:rsid w:val="00085C18"/>
    <w:rsid w:val="00085E01"/>
    <w:rsid w:val="000860C0"/>
    <w:rsid w:val="0008727B"/>
    <w:rsid w:val="0008742B"/>
    <w:rsid w:val="0009044A"/>
    <w:rsid w:val="000915AF"/>
    <w:rsid w:val="0009175D"/>
    <w:rsid w:val="00091C47"/>
    <w:rsid w:val="00091C78"/>
    <w:rsid w:val="000923CF"/>
    <w:rsid w:val="000925AD"/>
    <w:rsid w:val="000925D2"/>
    <w:rsid w:val="000947DE"/>
    <w:rsid w:val="00094940"/>
    <w:rsid w:val="00094A7A"/>
    <w:rsid w:val="0009544E"/>
    <w:rsid w:val="0009612A"/>
    <w:rsid w:val="000967AD"/>
    <w:rsid w:val="00096C4C"/>
    <w:rsid w:val="00096E8A"/>
    <w:rsid w:val="000973F5"/>
    <w:rsid w:val="00097608"/>
    <w:rsid w:val="0009783A"/>
    <w:rsid w:val="00097C02"/>
    <w:rsid w:val="000A016B"/>
    <w:rsid w:val="000A08B9"/>
    <w:rsid w:val="000A0C89"/>
    <w:rsid w:val="000A14C7"/>
    <w:rsid w:val="000A227A"/>
    <w:rsid w:val="000A2529"/>
    <w:rsid w:val="000A2FA0"/>
    <w:rsid w:val="000A366D"/>
    <w:rsid w:val="000A3954"/>
    <w:rsid w:val="000A3E98"/>
    <w:rsid w:val="000A471D"/>
    <w:rsid w:val="000A5151"/>
    <w:rsid w:val="000A5594"/>
    <w:rsid w:val="000A590F"/>
    <w:rsid w:val="000A7627"/>
    <w:rsid w:val="000A773E"/>
    <w:rsid w:val="000A77AD"/>
    <w:rsid w:val="000A7819"/>
    <w:rsid w:val="000A7B11"/>
    <w:rsid w:val="000A7BD5"/>
    <w:rsid w:val="000A7C07"/>
    <w:rsid w:val="000B0854"/>
    <w:rsid w:val="000B0BA7"/>
    <w:rsid w:val="000B1F1E"/>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A16"/>
    <w:rsid w:val="00125824"/>
    <w:rsid w:val="00125FC0"/>
    <w:rsid w:val="0012618D"/>
    <w:rsid w:val="00126A3F"/>
    <w:rsid w:val="00127CB0"/>
    <w:rsid w:val="001300F3"/>
    <w:rsid w:val="00131661"/>
    <w:rsid w:val="00131F11"/>
    <w:rsid w:val="00132434"/>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0DC4"/>
    <w:rsid w:val="00161EF3"/>
    <w:rsid w:val="0016231C"/>
    <w:rsid w:val="001626D7"/>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C30"/>
    <w:rsid w:val="00181AD5"/>
    <w:rsid w:val="001822D6"/>
    <w:rsid w:val="001824D1"/>
    <w:rsid w:val="001825E9"/>
    <w:rsid w:val="00182B48"/>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71A9"/>
    <w:rsid w:val="001E74A4"/>
    <w:rsid w:val="001E753A"/>
    <w:rsid w:val="001E7AF2"/>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1B45"/>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6DE0"/>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0F01"/>
    <w:rsid w:val="00271981"/>
    <w:rsid w:val="00271CA1"/>
    <w:rsid w:val="002720E9"/>
    <w:rsid w:val="00272254"/>
    <w:rsid w:val="00273211"/>
    <w:rsid w:val="00273EBD"/>
    <w:rsid w:val="0027421E"/>
    <w:rsid w:val="00274815"/>
    <w:rsid w:val="002749A5"/>
    <w:rsid w:val="00274A76"/>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023"/>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5B75"/>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0ED"/>
    <w:rsid w:val="003442B0"/>
    <w:rsid w:val="00345573"/>
    <w:rsid w:val="00345E5B"/>
    <w:rsid w:val="0034618E"/>
    <w:rsid w:val="003465C1"/>
    <w:rsid w:val="003467C7"/>
    <w:rsid w:val="003475CD"/>
    <w:rsid w:val="00347818"/>
    <w:rsid w:val="00347A1A"/>
    <w:rsid w:val="00350F2A"/>
    <w:rsid w:val="00351204"/>
    <w:rsid w:val="003527B2"/>
    <w:rsid w:val="00352855"/>
    <w:rsid w:val="003529B8"/>
    <w:rsid w:val="00352EED"/>
    <w:rsid w:val="0035466A"/>
    <w:rsid w:val="0035574C"/>
    <w:rsid w:val="0035625A"/>
    <w:rsid w:val="003566FF"/>
    <w:rsid w:val="00356AE9"/>
    <w:rsid w:val="00360487"/>
    <w:rsid w:val="0036082C"/>
    <w:rsid w:val="00360CF3"/>
    <w:rsid w:val="00361050"/>
    <w:rsid w:val="003610D3"/>
    <w:rsid w:val="003613A3"/>
    <w:rsid w:val="00361F92"/>
    <w:rsid w:val="00362B5F"/>
    <w:rsid w:val="00363852"/>
    <w:rsid w:val="00363A78"/>
    <w:rsid w:val="003641E2"/>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1D4D"/>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7DC"/>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426"/>
    <w:rsid w:val="003B477E"/>
    <w:rsid w:val="003B4971"/>
    <w:rsid w:val="003B5182"/>
    <w:rsid w:val="003B5239"/>
    <w:rsid w:val="003B52F7"/>
    <w:rsid w:val="003B5923"/>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4B10"/>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88B"/>
    <w:rsid w:val="00403E21"/>
    <w:rsid w:val="0040416A"/>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5B2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84A"/>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6DDA"/>
    <w:rsid w:val="0047795F"/>
    <w:rsid w:val="004804E6"/>
    <w:rsid w:val="004819D9"/>
    <w:rsid w:val="004827B8"/>
    <w:rsid w:val="00482EA7"/>
    <w:rsid w:val="004835A3"/>
    <w:rsid w:val="00484FBF"/>
    <w:rsid w:val="0048540D"/>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CBF"/>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53D8"/>
    <w:rsid w:val="004C5872"/>
    <w:rsid w:val="004C5CE1"/>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CE2"/>
    <w:rsid w:val="004F6E37"/>
    <w:rsid w:val="004F7A89"/>
    <w:rsid w:val="0050101A"/>
    <w:rsid w:val="005013B4"/>
    <w:rsid w:val="00502279"/>
    <w:rsid w:val="00502710"/>
    <w:rsid w:val="00502C94"/>
    <w:rsid w:val="0050353D"/>
    <w:rsid w:val="00503B86"/>
    <w:rsid w:val="00503D5E"/>
    <w:rsid w:val="00503E57"/>
    <w:rsid w:val="00503ECC"/>
    <w:rsid w:val="0050460D"/>
    <w:rsid w:val="00504FED"/>
    <w:rsid w:val="00505528"/>
    <w:rsid w:val="005059E2"/>
    <w:rsid w:val="00505C31"/>
    <w:rsid w:val="00505CC2"/>
    <w:rsid w:val="005071A2"/>
    <w:rsid w:val="00507646"/>
    <w:rsid w:val="00507BD9"/>
    <w:rsid w:val="00507F26"/>
    <w:rsid w:val="00510144"/>
    <w:rsid w:val="0051016B"/>
    <w:rsid w:val="005109C8"/>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6457"/>
    <w:rsid w:val="00536850"/>
    <w:rsid w:val="00537091"/>
    <w:rsid w:val="00537288"/>
    <w:rsid w:val="00537430"/>
    <w:rsid w:val="005374E4"/>
    <w:rsid w:val="005404FE"/>
    <w:rsid w:val="00541579"/>
    <w:rsid w:val="0054177C"/>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755"/>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25EB"/>
    <w:rsid w:val="005B3056"/>
    <w:rsid w:val="005B3177"/>
    <w:rsid w:val="005B351E"/>
    <w:rsid w:val="005B420E"/>
    <w:rsid w:val="005B4B60"/>
    <w:rsid w:val="005B4D3C"/>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4F4"/>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A62"/>
    <w:rsid w:val="005F6417"/>
    <w:rsid w:val="005F6B1E"/>
    <w:rsid w:val="005F6E26"/>
    <w:rsid w:val="006000FF"/>
    <w:rsid w:val="006010A4"/>
    <w:rsid w:val="006020E1"/>
    <w:rsid w:val="0060311B"/>
    <w:rsid w:val="0060349C"/>
    <w:rsid w:val="006034A7"/>
    <w:rsid w:val="00603906"/>
    <w:rsid w:val="00604275"/>
    <w:rsid w:val="00604847"/>
    <w:rsid w:val="00604D12"/>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2093A"/>
    <w:rsid w:val="0062144E"/>
    <w:rsid w:val="0062189D"/>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8C"/>
    <w:rsid w:val="006672E2"/>
    <w:rsid w:val="00667E6E"/>
    <w:rsid w:val="00667F48"/>
    <w:rsid w:val="0067059F"/>
    <w:rsid w:val="0067078D"/>
    <w:rsid w:val="006709A2"/>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87A8B"/>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06"/>
    <w:rsid w:val="0069733E"/>
    <w:rsid w:val="0069736E"/>
    <w:rsid w:val="006977CC"/>
    <w:rsid w:val="006979A7"/>
    <w:rsid w:val="006A05DF"/>
    <w:rsid w:val="006A0707"/>
    <w:rsid w:val="006A07B9"/>
    <w:rsid w:val="006A1830"/>
    <w:rsid w:val="006A21F4"/>
    <w:rsid w:val="006A3056"/>
    <w:rsid w:val="006A35BD"/>
    <w:rsid w:val="006A369C"/>
    <w:rsid w:val="006A3874"/>
    <w:rsid w:val="006A46A7"/>
    <w:rsid w:val="006A4A4E"/>
    <w:rsid w:val="006A541F"/>
    <w:rsid w:val="006A5591"/>
    <w:rsid w:val="006A5C86"/>
    <w:rsid w:val="006A5CED"/>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4003"/>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4AB"/>
    <w:rsid w:val="006F4807"/>
    <w:rsid w:val="006F4CDB"/>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271C"/>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5AFD"/>
    <w:rsid w:val="007263CD"/>
    <w:rsid w:val="0072693B"/>
    <w:rsid w:val="00726CE6"/>
    <w:rsid w:val="00727118"/>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D52"/>
    <w:rsid w:val="00736DF6"/>
    <w:rsid w:val="007372D5"/>
    <w:rsid w:val="007377C4"/>
    <w:rsid w:val="00737D95"/>
    <w:rsid w:val="007403E9"/>
    <w:rsid w:val="0074050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5D1B"/>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97F4E"/>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585"/>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881"/>
    <w:rsid w:val="00801A7B"/>
    <w:rsid w:val="008021B6"/>
    <w:rsid w:val="00802C2D"/>
    <w:rsid w:val="00804A2A"/>
    <w:rsid w:val="00804EC6"/>
    <w:rsid w:val="00805355"/>
    <w:rsid w:val="00805B99"/>
    <w:rsid w:val="00805D18"/>
    <w:rsid w:val="00806376"/>
    <w:rsid w:val="0080698C"/>
    <w:rsid w:val="00810015"/>
    <w:rsid w:val="00811546"/>
    <w:rsid w:val="008116B4"/>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5646"/>
    <w:rsid w:val="008656F1"/>
    <w:rsid w:val="008666D1"/>
    <w:rsid w:val="00866B52"/>
    <w:rsid w:val="00867EA3"/>
    <w:rsid w:val="00870A83"/>
    <w:rsid w:val="00871024"/>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3CFB"/>
    <w:rsid w:val="0088409C"/>
    <w:rsid w:val="00885D3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A80"/>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529D"/>
    <w:rsid w:val="008B5DF3"/>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E43"/>
    <w:rsid w:val="009078E6"/>
    <w:rsid w:val="0091017F"/>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3CEB"/>
    <w:rsid w:val="00934920"/>
    <w:rsid w:val="009349A5"/>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4791"/>
    <w:rsid w:val="00945C0A"/>
    <w:rsid w:val="00947BAE"/>
    <w:rsid w:val="00950CC2"/>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1CE1"/>
    <w:rsid w:val="009621D7"/>
    <w:rsid w:val="0096284C"/>
    <w:rsid w:val="00963662"/>
    <w:rsid w:val="00963998"/>
    <w:rsid w:val="00963A4D"/>
    <w:rsid w:val="00963AC8"/>
    <w:rsid w:val="00963F3B"/>
    <w:rsid w:val="0096403E"/>
    <w:rsid w:val="00964502"/>
    <w:rsid w:val="00964817"/>
    <w:rsid w:val="009648F2"/>
    <w:rsid w:val="00964A9A"/>
    <w:rsid w:val="00965107"/>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2DBD"/>
    <w:rsid w:val="00A041D3"/>
    <w:rsid w:val="00A051E3"/>
    <w:rsid w:val="00A05753"/>
    <w:rsid w:val="00A06276"/>
    <w:rsid w:val="00A0638E"/>
    <w:rsid w:val="00A07369"/>
    <w:rsid w:val="00A0781A"/>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746B"/>
    <w:rsid w:val="00A40542"/>
    <w:rsid w:val="00A40CBC"/>
    <w:rsid w:val="00A413CA"/>
    <w:rsid w:val="00A41570"/>
    <w:rsid w:val="00A4196D"/>
    <w:rsid w:val="00A42C7F"/>
    <w:rsid w:val="00A437E8"/>
    <w:rsid w:val="00A440AE"/>
    <w:rsid w:val="00A447FE"/>
    <w:rsid w:val="00A44D1D"/>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F99"/>
    <w:rsid w:val="00A62109"/>
    <w:rsid w:val="00A62CBF"/>
    <w:rsid w:val="00A63864"/>
    <w:rsid w:val="00A6492D"/>
    <w:rsid w:val="00A64EBB"/>
    <w:rsid w:val="00A65196"/>
    <w:rsid w:val="00A651A5"/>
    <w:rsid w:val="00A651D8"/>
    <w:rsid w:val="00A65EAF"/>
    <w:rsid w:val="00A66092"/>
    <w:rsid w:val="00A662FB"/>
    <w:rsid w:val="00A66377"/>
    <w:rsid w:val="00A66594"/>
    <w:rsid w:val="00A66CBC"/>
    <w:rsid w:val="00A672CF"/>
    <w:rsid w:val="00A6731C"/>
    <w:rsid w:val="00A67BED"/>
    <w:rsid w:val="00A703AF"/>
    <w:rsid w:val="00A706E1"/>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9A8"/>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382F"/>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6BC"/>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5F9A"/>
    <w:rsid w:val="00B96730"/>
    <w:rsid w:val="00B973B5"/>
    <w:rsid w:val="00B97422"/>
    <w:rsid w:val="00BA0DFA"/>
    <w:rsid w:val="00BA105E"/>
    <w:rsid w:val="00BA16C8"/>
    <w:rsid w:val="00BA16F6"/>
    <w:rsid w:val="00BA22AA"/>
    <w:rsid w:val="00BA27FC"/>
    <w:rsid w:val="00BA3D64"/>
    <w:rsid w:val="00BA3FFA"/>
    <w:rsid w:val="00BA4081"/>
    <w:rsid w:val="00BA4225"/>
    <w:rsid w:val="00BA4558"/>
    <w:rsid w:val="00BA559B"/>
    <w:rsid w:val="00BA55DD"/>
    <w:rsid w:val="00BA5D4C"/>
    <w:rsid w:val="00BA771A"/>
    <w:rsid w:val="00BA796C"/>
    <w:rsid w:val="00BA79DE"/>
    <w:rsid w:val="00BA7DCA"/>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49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20C5"/>
    <w:rsid w:val="00C52500"/>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8DD"/>
    <w:rsid w:val="00C91ACA"/>
    <w:rsid w:val="00C91DB5"/>
    <w:rsid w:val="00C92D8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B34"/>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1D1"/>
    <w:rsid w:val="00CD036C"/>
    <w:rsid w:val="00CD0992"/>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56A"/>
    <w:rsid w:val="00D15714"/>
    <w:rsid w:val="00D161E1"/>
    <w:rsid w:val="00D16DC0"/>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E92"/>
    <w:rsid w:val="00D41FE7"/>
    <w:rsid w:val="00D43096"/>
    <w:rsid w:val="00D43EE0"/>
    <w:rsid w:val="00D461CD"/>
    <w:rsid w:val="00D46C6F"/>
    <w:rsid w:val="00D46F0A"/>
    <w:rsid w:val="00D472EA"/>
    <w:rsid w:val="00D472EB"/>
    <w:rsid w:val="00D50995"/>
    <w:rsid w:val="00D50D4F"/>
    <w:rsid w:val="00D51743"/>
    <w:rsid w:val="00D51DBD"/>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5E6"/>
    <w:rsid w:val="00D816F8"/>
    <w:rsid w:val="00D819A9"/>
    <w:rsid w:val="00D81C16"/>
    <w:rsid w:val="00D8213D"/>
    <w:rsid w:val="00D8230F"/>
    <w:rsid w:val="00D82E31"/>
    <w:rsid w:val="00D833A8"/>
    <w:rsid w:val="00D83D14"/>
    <w:rsid w:val="00D83FFC"/>
    <w:rsid w:val="00D84F5D"/>
    <w:rsid w:val="00D85402"/>
    <w:rsid w:val="00D86AEC"/>
    <w:rsid w:val="00D87756"/>
    <w:rsid w:val="00D913B4"/>
    <w:rsid w:val="00D919F1"/>
    <w:rsid w:val="00D929C2"/>
    <w:rsid w:val="00D9370A"/>
    <w:rsid w:val="00D94249"/>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D9A"/>
    <w:rsid w:val="00DB228B"/>
    <w:rsid w:val="00DB235B"/>
    <w:rsid w:val="00DB242E"/>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56A7"/>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30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100"/>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9E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7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3100B"/>
    <w:rsid w:val="00F31D3C"/>
    <w:rsid w:val="00F32D9E"/>
    <w:rsid w:val="00F33320"/>
    <w:rsid w:val="00F335D9"/>
    <w:rsid w:val="00F34156"/>
    <w:rsid w:val="00F34B44"/>
    <w:rsid w:val="00F355A4"/>
    <w:rsid w:val="00F363F3"/>
    <w:rsid w:val="00F36769"/>
    <w:rsid w:val="00F36CB5"/>
    <w:rsid w:val="00F36EA7"/>
    <w:rsid w:val="00F371C9"/>
    <w:rsid w:val="00F37F3C"/>
    <w:rsid w:val="00F40357"/>
    <w:rsid w:val="00F40377"/>
    <w:rsid w:val="00F40F33"/>
    <w:rsid w:val="00F41213"/>
    <w:rsid w:val="00F4325A"/>
    <w:rsid w:val="00F432EC"/>
    <w:rsid w:val="00F43AB3"/>
    <w:rsid w:val="00F43CCB"/>
    <w:rsid w:val="00F44881"/>
    <w:rsid w:val="00F44D57"/>
    <w:rsid w:val="00F4573D"/>
    <w:rsid w:val="00F458F2"/>
    <w:rsid w:val="00F45F39"/>
    <w:rsid w:val="00F46DF4"/>
    <w:rsid w:val="00F46F17"/>
    <w:rsid w:val="00F47729"/>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57D14"/>
    <w:rsid w:val="00F611F4"/>
    <w:rsid w:val="00F61A77"/>
    <w:rsid w:val="00F61CF8"/>
    <w:rsid w:val="00F61EC6"/>
    <w:rsid w:val="00F62579"/>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5271"/>
    <w:rsid w:val="00F95382"/>
    <w:rsid w:val="00F95CA4"/>
    <w:rsid w:val="00F963C9"/>
    <w:rsid w:val="00F9653D"/>
    <w:rsid w:val="00F96FA6"/>
    <w:rsid w:val="00F970BF"/>
    <w:rsid w:val="00F974FB"/>
    <w:rsid w:val="00F97837"/>
    <w:rsid w:val="00F97D87"/>
    <w:rsid w:val="00F97FB9"/>
    <w:rsid w:val="00FA0A5D"/>
    <w:rsid w:val="00FA15A1"/>
    <w:rsid w:val="00FA1BAC"/>
    <w:rsid w:val="00FA35B1"/>
    <w:rsid w:val="00FA3BAD"/>
    <w:rsid w:val="00FA423A"/>
    <w:rsid w:val="00FA4647"/>
    <w:rsid w:val="00FA47C8"/>
    <w:rsid w:val="00FA48D3"/>
    <w:rsid w:val="00FA4A9C"/>
    <w:rsid w:val="00FA537E"/>
    <w:rsid w:val="00FA5653"/>
    <w:rsid w:val="00FA588B"/>
    <w:rsid w:val="00FA632A"/>
    <w:rsid w:val="00FA6BBE"/>
    <w:rsid w:val="00FA748C"/>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98C"/>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1A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styleId="UnresolvedMention">
    <w:name w:val="Unresolved Mention"/>
    <w:basedOn w:val="DefaultParagraphFont"/>
    <w:uiPriority w:val="99"/>
    <w:semiHidden/>
    <w:unhideWhenUsed/>
    <w:rsid w:val="00727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51843533">
      <w:bodyDiv w:val="1"/>
      <w:marLeft w:val="0"/>
      <w:marRight w:val="0"/>
      <w:marTop w:val="0"/>
      <w:marBottom w:val="0"/>
      <w:divBdr>
        <w:top w:val="none" w:sz="0" w:space="0" w:color="auto"/>
        <w:left w:val="none" w:sz="0" w:space="0" w:color="auto"/>
        <w:bottom w:val="none" w:sz="0" w:space="0" w:color="auto"/>
        <w:right w:val="none" w:sz="0" w:space="0" w:color="auto"/>
      </w:divBdr>
      <w:divsChild>
        <w:div w:id="454568561">
          <w:marLeft w:val="0"/>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RT/RT/05-CONTRIBUTIONS/2024/RT(24)000109_Comparison_between_the_cab_radio_parts_of_ECC_Decision__20_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db.cept.org/document/167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C92FA-FA8F-4BF5-87A6-EBDF790A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3</cp:revision>
  <cp:lastPrinted>2010-01-07T02:23:00Z</cp:lastPrinted>
  <dcterms:created xsi:type="dcterms:W3CDTF">2024-04-08T21:41:00Z</dcterms:created>
  <dcterms:modified xsi:type="dcterms:W3CDTF">2024-04-08T21:42:00Z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(3)tB5CZImRFaXjfaZvqmYuy6Bd1kBwIc5yZr4CpjVbaZek23pZrq46KtOXgagQwJAncUcXpBDv
5vC9tYGDZDtpE6YbwWiRqO8YcXmDyL/SwPSWUzbzu4Bw1g3z0g3LtIqfbyFMSXuuyphVX9Jq
dB+okZfTs+/kOt4nTSBpJ0UB4UEB8Jx5SO5SFgMAZrNjBVgKDPYmvl3AtYQOrWBY6iiSqoFt
7nO85Gnj3IPOEDG/id</vt:lpwstr>
  </property>
  <property fmtid="{D5CDD505-2E9C-101B-9397-08002B2CF9AE}" pid="3" name="_2015_ms_pID_725343_00">
    <vt:lpwstr>_2015_ms_pID_725343</vt:lpwstr>
  </property>
  <property fmtid="{D5CDD505-2E9C-101B-9397-08002B2CF9AE}" pid="4" name="_2015_ms_pID_7253431">
    <vt:lpwstr>+6s8LbtCUWb34icbBZOuK407ntoG0zi/nw+iyEx+AG26IjTtmf9/i1
EK/1j203ZawWlr3/o8FHse4Faao+bLz11c6lwEgbg8se5jFoH4TFZAAbchmuejZMJmfmkI5v
gO3WiGSztijPmsDoqwERQEh4solZBw0g5ObgjWwWAWBh2+7GHZ6uTl/GGOGNBElTqUt6tAYw
8yTGfyDXyFcOQEHEEzB0mlY7vvHgZ1yI5gXo</vt:lpwstr>
  </property>
  <property fmtid="{D5CDD505-2E9C-101B-9397-08002B2CF9AE}" pid="5" name="_2015_ms_pID_7253431_00">
    <vt:lpwstr>_2015_ms_pID_7253431</vt:lpwstr>
  </property>
  <property fmtid="{D5CDD505-2E9C-101B-9397-08002B2CF9AE}" pid="6" name="_2015_ms_pID_7253432">
    <vt:lpwstr>Ol+bIgNhEg8E3mjSYTsgAuEs7I/ZeSpn8EbI
6udVcGdNyuqzdSA8sLGIu0Uj5oMvaS/VRmqlo+mDt8jVI/2p2rY=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