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Arial" w:hAnsi="Arial" w:cs="Arial"/>
          <w:b/>
          <w:bCs/>
          <w:sz w:val="24"/>
          <w:szCs w:val="28"/>
          <w:lang w:val="en-US" w:eastAsia="zh-CN"/>
        </w:rPr>
      </w:pPr>
      <w:bookmarkStart w:id="0" w:name="_Hlk135228487"/>
      <w:bookmarkEnd w:id="0"/>
      <w:r>
        <w:rPr>
          <w:rFonts w:ascii="Arial" w:hAnsi="Arial" w:cs="Arial"/>
          <w:b/>
          <w:bCs/>
          <w:sz w:val="24"/>
          <w:szCs w:val="28"/>
          <w:lang w:val="en-US" w:eastAsia="zh-CN"/>
        </w:rPr>
        <w:t>3GPP TSG-RAN WG4 Meeting #110bis</w:t>
      </w:r>
      <w:r>
        <w:rPr>
          <w:rFonts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ab/>
      </w:r>
      <w:r>
        <w:rPr>
          <w:rFonts w:hint="eastAsia" w:ascii="Arial" w:hAnsi="Arial" w:cs="Arial"/>
          <w:b/>
          <w:bCs/>
          <w:sz w:val="24"/>
          <w:szCs w:val="28"/>
          <w:lang w:val="en-US" w:eastAsia="zh-CN"/>
        </w:rPr>
        <w:t>R4-2405285</w:t>
      </w:r>
    </w:p>
    <w:p>
      <w:pPr>
        <w:rPr>
          <w:rFonts w:ascii="Arial" w:hAnsi="Arial" w:cs="Arial"/>
          <w:b/>
          <w:bCs/>
          <w:sz w:val="24"/>
          <w:szCs w:val="28"/>
          <w:lang w:val="en-US" w:eastAsia="zh-CN"/>
        </w:rPr>
      </w:pPr>
      <w:bookmarkStart w:id="3" w:name="_GoBack"/>
      <w:bookmarkEnd w:id="3"/>
      <w:r>
        <w:rPr>
          <w:rFonts w:ascii="Arial" w:hAnsi="Arial" w:cs="Arial"/>
          <w:b/>
          <w:bCs/>
          <w:sz w:val="24"/>
          <w:szCs w:val="28"/>
          <w:lang w:val="en-US" w:eastAsia="zh-CN"/>
        </w:rPr>
        <w:t>Changsha, China, 15th – 19th April, 2024</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eastAsiaTheme="minorEastAsia"/>
          <w:bCs/>
          <w:color w:val="000000"/>
          <w:sz w:val="22"/>
          <w:lang w:val="en-US"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hint="eastAsia" w:ascii="Arial" w:hAnsi="Arial" w:cs="Arial" w:eastAsiaTheme="minorEastAsia"/>
          <w:color w:val="000000"/>
          <w:sz w:val="22"/>
          <w:lang w:val="en-US" w:eastAsia="zh-CN"/>
        </w:rPr>
        <w:t>9.8.4</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lang w:eastAsia="zh-CN"/>
        </w:rPr>
        <w:t>Moderator (CMCC)</w:t>
      </w:r>
    </w:p>
    <w:p>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Title:</w:t>
      </w:r>
      <w:r>
        <w:rPr>
          <w:rFonts w:ascii="Arial" w:hAnsi="Arial" w:eastAsia="MS Mincho" w:cs="Arial"/>
          <w:b/>
          <w:color w:val="000000"/>
          <w:sz w:val="22"/>
        </w:rPr>
        <w:tab/>
      </w:r>
      <w:r>
        <w:rPr>
          <w:rFonts w:hint="eastAsia" w:ascii="Arial" w:hAnsi="Arial" w:cs="Arial" w:eastAsiaTheme="minorEastAsia"/>
          <w:color w:val="000000"/>
          <w:sz w:val="22"/>
          <w:lang w:eastAsia="zh-CN"/>
        </w:rPr>
        <w:t>Topic summary for [110bis][132] NR_ATG_enh</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eastAsia="zh-CN"/>
        </w:rPr>
      </w:pPr>
      <w:r>
        <w:rPr>
          <w:rFonts w:hint="eastAsia"/>
          <w:lang w:eastAsia="ja-JP"/>
        </w:rPr>
        <w:t>Introduction</w:t>
      </w:r>
    </w:p>
    <w:p>
      <w:pPr>
        <w:rPr>
          <w:i/>
          <w:color w:val="0070C0"/>
          <w:lang w:val="en-US" w:eastAsia="zh-CN"/>
        </w:rPr>
      </w:pPr>
      <w:r>
        <w:rPr>
          <w:i/>
          <w:color w:val="0070C0"/>
          <w:lang w:eastAsia="zh-CN"/>
        </w:rPr>
        <w:t>RAN#</w:t>
      </w:r>
      <w:r>
        <w:rPr>
          <w:rFonts w:hint="eastAsia"/>
          <w:i/>
          <w:color w:val="0070C0"/>
          <w:lang w:val="en-US" w:eastAsia="zh-CN"/>
        </w:rPr>
        <w:t>103</w:t>
      </w:r>
      <w:r>
        <w:rPr>
          <w:i/>
          <w:color w:val="0070C0"/>
          <w:lang w:eastAsia="zh-CN"/>
        </w:rPr>
        <w:t xml:space="preserve"> meeting approved </w:t>
      </w:r>
      <w:r>
        <w:rPr>
          <w:rFonts w:hint="eastAsia"/>
          <w:i/>
          <w:color w:val="0070C0"/>
          <w:lang w:eastAsia="zh-CN"/>
        </w:rPr>
        <w:t>RP-240839</w:t>
      </w:r>
      <w:r>
        <w:rPr>
          <w:i/>
          <w:color w:val="0070C0"/>
          <w:lang w:eastAsia="zh-CN"/>
        </w:rPr>
        <w:t xml:space="preserve"> </w:t>
      </w:r>
      <w:r>
        <w:rPr>
          <w:rFonts w:hint="eastAsia"/>
          <w:i/>
          <w:color w:val="0070C0"/>
          <w:lang w:eastAsia="zh-CN"/>
        </w:rPr>
        <w:t>New WID on Enhancements for Air-to-ground network for NR</w:t>
      </w:r>
      <w:r>
        <w:rPr>
          <w:i/>
          <w:color w:val="0070C0"/>
          <w:lang w:eastAsia="zh-CN"/>
        </w:rPr>
        <w:t xml:space="preserve"> in Rel-1</w:t>
      </w:r>
      <w:r>
        <w:rPr>
          <w:rFonts w:hint="eastAsia"/>
          <w:i/>
          <w:color w:val="0070C0"/>
          <w:lang w:val="en-US" w:eastAsia="zh-CN"/>
        </w:rPr>
        <w:t>9</w:t>
      </w:r>
      <w:r>
        <w:rPr>
          <w:i/>
          <w:color w:val="0070C0"/>
          <w:lang w:eastAsia="zh-CN"/>
        </w:rPr>
        <w:t>.</w:t>
      </w:r>
      <w:r>
        <w:rPr>
          <w:rFonts w:hint="eastAsia"/>
          <w:i/>
          <w:color w:val="0070C0"/>
          <w:lang w:val="en-US" w:eastAsia="zh-CN"/>
        </w:rPr>
        <w:t xml:space="preserve"> This is the first meeting for R19.</w:t>
      </w:r>
    </w:p>
    <w:p>
      <w:pPr>
        <w:rPr>
          <w:i/>
          <w:color w:val="0070C0"/>
          <w:lang w:eastAsia="zh-CN"/>
        </w:rPr>
      </w:pPr>
      <w:r>
        <w:rPr>
          <w:rFonts w:hint="eastAsia"/>
          <w:i/>
          <w:color w:val="0070C0"/>
          <w:lang w:val="en-US" w:eastAsia="zh-CN"/>
        </w:rPr>
        <w:t>T</w:t>
      </w:r>
      <w:r>
        <w:rPr>
          <w:i/>
          <w:color w:val="0070C0"/>
          <w:lang w:eastAsia="zh-CN"/>
        </w:rPr>
        <w:t xml:space="preserve">his thread focuses on </w:t>
      </w:r>
      <w:r>
        <w:rPr>
          <w:rFonts w:hint="eastAsia"/>
          <w:i/>
          <w:color w:val="0070C0"/>
          <w:lang w:val="en-US" w:eastAsia="zh-CN"/>
        </w:rPr>
        <w:t>UE RF requirement parts</w:t>
      </w:r>
      <w:r>
        <w:rPr>
          <w:i/>
          <w:color w:val="0070C0"/>
          <w:lang w:eastAsia="zh-CN"/>
        </w:rPr>
        <w:t xml:space="preserve"> for Rel-18 ATG</w:t>
      </w:r>
      <w:r>
        <w:rPr>
          <w:rFonts w:hint="eastAsia"/>
          <w:i/>
          <w:color w:val="0070C0"/>
          <w:lang w:val="en-US" w:eastAsia="zh-CN"/>
        </w:rPr>
        <w:t xml:space="preserve"> maintenance and Rel-19 ATG enhancement </w:t>
      </w:r>
      <w:r>
        <w:rPr>
          <w:i/>
          <w:color w:val="0070C0"/>
          <w:lang w:eastAsia="zh-CN"/>
        </w:rPr>
        <w:t xml:space="preserve">and corresponds to agenda </w:t>
      </w:r>
      <w:r>
        <w:rPr>
          <w:rFonts w:hint="eastAsia"/>
          <w:i/>
          <w:color w:val="0070C0"/>
          <w:lang w:val="en-US" w:eastAsia="zh-CN"/>
        </w:rPr>
        <w:t>4.2.7.1, 9.8.1 and 9.8.2.</w:t>
      </w:r>
      <w:r>
        <w:rPr>
          <w:i/>
          <w:color w:val="0070C0"/>
          <w:lang w:eastAsia="zh-CN"/>
        </w:rPr>
        <w:t xml:space="preserve"> </w:t>
      </w:r>
    </w:p>
    <w:p>
      <w:pPr>
        <w:pStyle w:val="2"/>
        <w:rPr>
          <w:lang w:eastAsia="ja-JP"/>
        </w:rPr>
      </w:pPr>
      <w:r>
        <w:rPr>
          <w:lang w:eastAsia="ja-JP"/>
        </w:rPr>
        <w:t>Topic #</w:t>
      </w:r>
      <w:r>
        <w:rPr>
          <w:rFonts w:hint="eastAsia"/>
          <w:lang w:val="en-US" w:eastAsia="zh-CN"/>
        </w:rPr>
        <w:t>1</w:t>
      </w:r>
      <w:r>
        <w:rPr>
          <w:lang w:eastAsia="ja-JP"/>
        </w:rPr>
        <w:t xml:space="preserve">: </w:t>
      </w:r>
      <w:r>
        <w:rPr>
          <w:rFonts w:hint="eastAsia"/>
          <w:lang w:val="en-US" w:eastAsia="zh-CN"/>
        </w:rPr>
        <w:t>R18 UE RF requirements maintenance</w:t>
      </w:r>
    </w:p>
    <w:p>
      <w:pPr>
        <w:pStyle w:val="3"/>
      </w:pPr>
      <w:r>
        <w:rPr>
          <w:rFonts w:hint="eastAsia"/>
        </w:rPr>
        <w:t>Companies</w:t>
      </w:r>
      <w:r>
        <w:t>’ contributions summary</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2"/>
        <w:gridCol w:w="1432"/>
        <w:gridCol w:w="6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jc w:val="center"/>
        </w:trPr>
        <w:tc>
          <w:tcPr>
            <w:tcW w:w="1622" w:type="dxa"/>
            <w:vAlign w:val="center"/>
          </w:tcPr>
          <w:p>
            <w:pPr>
              <w:overflowPunct w:val="0"/>
              <w:autoSpaceDE w:val="0"/>
              <w:autoSpaceDN w:val="0"/>
              <w:adjustRightInd w:val="0"/>
              <w:spacing w:before="120" w:after="120"/>
              <w:jc w:val="center"/>
              <w:textAlignment w:val="baseline"/>
              <w:rPr>
                <w:rFonts w:eastAsia="Yu Mincho"/>
                <w:b/>
                <w:bCs/>
              </w:rPr>
            </w:pPr>
            <w:r>
              <w:rPr>
                <w:rFonts w:eastAsia="Yu Mincho"/>
                <w:b/>
                <w:bCs/>
              </w:rPr>
              <w:t>T-doc number</w:t>
            </w:r>
          </w:p>
        </w:tc>
        <w:tc>
          <w:tcPr>
            <w:tcW w:w="1432" w:type="dxa"/>
            <w:vAlign w:val="center"/>
          </w:tcPr>
          <w:p>
            <w:pPr>
              <w:overflowPunct w:val="0"/>
              <w:autoSpaceDE w:val="0"/>
              <w:autoSpaceDN w:val="0"/>
              <w:adjustRightInd w:val="0"/>
              <w:spacing w:before="120" w:after="120"/>
              <w:jc w:val="center"/>
              <w:textAlignment w:val="baseline"/>
              <w:rPr>
                <w:rFonts w:eastAsia="Yu Mincho"/>
                <w:b/>
                <w:bCs/>
              </w:rPr>
            </w:pPr>
            <w:r>
              <w:rPr>
                <w:rFonts w:eastAsia="Yu Mincho"/>
                <w:b/>
                <w:bCs/>
              </w:rPr>
              <w:t>Company</w:t>
            </w:r>
          </w:p>
        </w:tc>
        <w:tc>
          <w:tcPr>
            <w:tcW w:w="6577" w:type="dxa"/>
            <w:vAlign w:val="center"/>
          </w:tcPr>
          <w:p>
            <w:pPr>
              <w:overflowPunct w:val="0"/>
              <w:autoSpaceDE w:val="0"/>
              <w:autoSpaceDN w:val="0"/>
              <w:adjustRightInd w:val="0"/>
              <w:spacing w:before="120" w:after="120"/>
              <w:jc w:val="center"/>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622" w:type="dxa"/>
            <w:vAlign w:val="center"/>
          </w:tcPr>
          <w:p>
            <w:pPr>
              <w:overflowPunct w:val="0"/>
              <w:autoSpaceDE w:val="0"/>
              <w:autoSpaceDN w:val="0"/>
              <w:adjustRightInd w:val="0"/>
              <w:jc w:val="center"/>
              <w:textAlignment w:val="top"/>
              <w:rPr>
                <w:rFonts w:eastAsiaTheme="minorEastAsia"/>
                <w:b/>
                <w:bCs/>
                <w:color w:val="0000FF"/>
                <w:u w:val="single"/>
                <w:lang w:val="en-US" w:eastAsia="zh-CN"/>
              </w:rPr>
            </w:pPr>
            <w:r>
              <w:fldChar w:fldCharType="begin"/>
            </w:r>
            <w:r>
              <w:instrText xml:space="preserve"> HYPERLINK "https://www.3gpp.org/ftp/TSG_RAN/WG4_Radio/TSGR4_110bis/Docs/R4-2404346.zip" </w:instrText>
            </w:r>
            <w:r>
              <w:fldChar w:fldCharType="separate"/>
            </w:r>
            <w:r>
              <w:rPr>
                <w:rStyle w:val="56"/>
                <w:rFonts w:ascii="Arial" w:hAnsi="Arial" w:eastAsia="Yu Mincho" w:cs="Arial"/>
                <w:b/>
                <w:bCs/>
                <w:sz w:val="16"/>
                <w:szCs w:val="16"/>
              </w:rPr>
              <w:t>R4-2404346</w:t>
            </w:r>
            <w:r>
              <w:rPr>
                <w:rStyle w:val="56"/>
                <w:rFonts w:ascii="Arial" w:hAnsi="Arial" w:eastAsia="Yu Mincho" w:cs="Arial"/>
                <w:b/>
                <w:bCs/>
                <w:sz w:val="16"/>
                <w:szCs w:val="16"/>
              </w:rPr>
              <w:fldChar w:fldCharType="end"/>
            </w:r>
          </w:p>
        </w:tc>
        <w:tc>
          <w:tcPr>
            <w:tcW w:w="1432" w:type="dxa"/>
            <w:vAlign w:val="center"/>
          </w:tcPr>
          <w:p>
            <w:pPr>
              <w:overflowPunct w:val="0"/>
              <w:autoSpaceDE w:val="0"/>
              <w:autoSpaceDN w:val="0"/>
              <w:adjustRightInd w:val="0"/>
              <w:jc w:val="center"/>
              <w:textAlignment w:val="top"/>
              <w:rPr>
                <w:rFonts w:eastAsia="Yu Mincho"/>
              </w:rPr>
            </w:pPr>
            <w:r>
              <w:rPr>
                <w:rFonts w:ascii="Arial" w:hAnsi="Arial" w:eastAsia="Yu Mincho" w:cs="Arial"/>
                <w:color w:val="000000"/>
                <w:sz w:val="16"/>
                <w:szCs w:val="16"/>
                <w:lang w:val="en-US" w:eastAsia="zh-CN" w:bidi="ar"/>
              </w:rPr>
              <w:t>Apple</w:t>
            </w:r>
          </w:p>
        </w:tc>
        <w:tc>
          <w:tcPr>
            <w:tcW w:w="6577" w:type="dxa"/>
            <w:vAlign w:val="center"/>
          </w:tcPr>
          <w:p>
            <w:pPr>
              <w:overflowPunct w:val="0"/>
              <w:autoSpaceDE w:val="0"/>
              <w:autoSpaceDN w:val="0"/>
              <w:adjustRightInd w:val="0"/>
              <w:spacing w:before="120" w:after="120"/>
              <w:textAlignment w:val="baseline"/>
              <w:rPr>
                <w:rFonts w:ascii="Arial" w:hAnsi="Arial" w:eastAsia="Yu Mincho" w:cs="Arial"/>
                <w:sz w:val="16"/>
                <w:szCs w:val="16"/>
                <w:lang w:val="en-US" w:eastAsia="zh-CN"/>
              </w:rPr>
            </w:pPr>
            <w:r>
              <w:rPr>
                <w:rFonts w:ascii="Arial" w:hAnsi="Arial" w:eastAsia="Yu Mincho" w:cs="Arial"/>
                <w:sz w:val="16"/>
                <w:szCs w:val="16"/>
                <w:lang w:val="en-US" w:eastAsia="zh-CN"/>
              </w:rPr>
              <w:t>(NR_ATG-Core) CR for 38101-1 to update ATG related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622" w:type="dxa"/>
            <w:vAlign w:val="center"/>
          </w:tcPr>
          <w:p>
            <w:pPr>
              <w:overflowPunct w:val="0"/>
              <w:autoSpaceDE w:val="0"/>
              <w:autoSpaceDN w:val="0"/>
              <w:adjustRightInd w:val="0"/>
              <w:jc w:val="center"/>
              <w:textAlignment w:val="top"/>
              <w:rPr>
                <w:rFonts w:eastAsiaTheme="minorEastAsia"/>
                <w:b/>
                <w:bCs/>
                <w:color w:val="0000FF"/>
                <w:u w:val="single"/>
                <w:lang w:val="en-US" w:eastAsia="zh-CN"/>
              </w:rPr>
            </w:pPr>
            <w:r>
              <w:fldChar w:fldCharType="begin"/>
            </w:r>
            <w:r>
              <w:instrText xml:space="preserve"> HYPERLINK "https://www.3gpp.org/ftp/TSG_RAN/WG4_Radio/TSGR4_110bis/Docs/R4-2404607.zip" </w:instrText>
            </w:r>
            <w:r>
              <w:fldChar w:fldCharType="separate"/>
            </w:r>
            <w:r>
              <w:rPr>
                <w:rStyle w:val="56"/>
                <w:rFonts w:ascii="Arial" w:hAnsi="Arial" w:eastAsia="Yu Mincho" w:cs="Arial"/>
                <w:b/>
                <w:bCs/>
                <w:sz w:val="16"/>
                <w:szCs w:val="16"/>
              </w:rPr>
              <w:t>R4-2404607</w:t>
            </w:r>
            <w:r>
              <w:rPr>
                <w:rStyle w:val="56"/>
                <w:rFonts w:ascii="Arial" w:hAnsi="Arial" w:eastAsia="Yu Mincho" w:cs="Arial"/>
                <w:b/>
                <w:bCs/>
                <w:sz w:val="16"/>
                <w:szCs w:val="16"/>
              </w:rPr>
              <w:fldChar w:fldCharType="end"/>
            </w:r>
          </w:p>
        </w:tc>
        <w:tc>
          <w:tcPr>
            <w:tcW w:w="1432" w:type="dxa"/>
            <w:vAlign w:val="center"/>
          </w:tcPr>
          <w:p>
            <w:pPr>
              <w:overflowPunct w:val="0"/>
              <w:autoSpaceDE w:val="0"/>
              <w:autoSpaceDN w:val="0"/>
              <w:adjustRightInd w:val="0"/>
              <w:jc w:val="center"/>
              <w:textAlignment w:val="top"/>
              <w:rPr>
                <w:rFonts w:eastAsiaTheme="minorEastAsia"/>
                <w:lang w:eastAsia="zh-CN"/>
              </w:rPr>
            </w:pPr>
            <w:r>
              <w:rPr>
                <w:rFonts w:ascii="Arial" w:hAnsi="Arial" w:eastAsia="Yu Mincho" w:cs="Arial"/>
                <w:color w:val="000000"/>
                <w:sz w:val="16"/>
                <w:szCs w:val="16"/>
                <w:lang w:val="en-US" w:eastAsia="zh-CN" w:bidi="ar"/>
              </w:rPr>
              <w:t>LG Electronics</w:t>
            </w:r>
          </w:p>
        </w:tc>
        <w:tc>
          <w:tcPr>
            <w:tcW w:w="6577" w:type="dxa"/>
            <w:vAlign w:val="center"/>
          </w:tcPr>
          <w:p>
            <w:pPr>
              <w:overflowPunct w:val="0"/>
              <w:autoSpaceDE w:val="0"/>
              <w:autoSpaceDN w:val="0"/>
              <w:adjustRightInd w:val="0"/>
              <w:spacing w:after="120"/>
              <w:textAlignment w:val="baseline"/>
              <w:rPr>
                <w:rFonts w:ascii="Arial" w:hAnsi="Arial" w:eastAsia="Yu Mincho" w:cs="Arial"/>
                <w:b/>
                <w:bCs/>
                <w:sz w:val="16"/>
                <w:szCs w:val="16"/>
              </w:rPr>
            </w:pPr>
            <w:r>
              <w:rPr>
                <w:rFonts w:ascii="Arial" w:hAnsi="Arial" w:eastAsia="Yu Mincho" w:cs="Arial"/>
                <w:color w:val="000000"/>
                <w:sz w:val="16"/>
                <w:szCs w:val="16"/>
                <w:lang w:val="en-US" w:eastAsia="zh-CN" w:bidi="ar"/>
              </w:rPr>
              <w:t>draft CR on MOP and configured transmitted power for ATG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622" w:type="dxa"/>
            <w:vAlign w:val="center"/>
          </w:tcPr>
          <w:p>
            <w:pPr>
              <w:overflowPunct w:val="0"/>
              <w:autoSpaceDE w:val="0"/>
              <w:autoSpaceDN w:val="0"/>
              <w:adjustRightInd w:val="0"/>
              <w:jc w:val="center"/>
              <w:textAlignment w:val="top"/>
              <w:rPr>
                <w:rFonts w:eastAsia="Yu Mincho"/>
                <w:b/>
                <w:bCs/>
                <w:color w:val="0000FF"/>
                <w:u w:val="single"/>
              </w:rPr>
            </w:pPr>
            <w:r>
              <w:fldChar w:fldCharType="begin"/>
            </w:r>
            <w:r>
              <w:instrText xml:space="preserve"> HYPERLINK "https://www.3gpp.org/ftp/TSG_RAN/WG4_Radio/TSGR4_110bis/Docs/R4-2405336.zip" </w:instrText>
            </w:r>
            <w:r>
              <w:fldChar w:fldCharType="separate"/>
            </w:r>
            <w:r>
              <w:rPr>
                <w:rStyle w:val="56"/>
                <w:rFonts w:ascii="Arial" w:hAnsi="Arial" w:eastAsia="Yu Mincho" w:cs="Arial"/>
                <w:b/>
                <w:bCs/>
                <w:sz w:val="16"/>
                <w:szCs w:val="16"/>
              </w:rPr>
              <w:t>R4-2405336</w:t>
            </w:r>
            <w:r>
              <w:rPr>
                <w:rStyle w:val="56"/>
                <w:rFonts w:ascii="Arial" w:hAnsi="Arial" w:eastAsia="Yu Mincho" w:cs="Arial"/>
                <w:b/>
                <w:bCs/>
                <w:sz w:val="16"/>
                <w:szCs w:val="16"/>
              </w:rPr>
              <w:fldChar w:fldCharType="end"/>
            </w:r>
          </w:p>
        </w:tc>
        <w:tc>
          <w:tcPr>
            <w:tcW w:w="1432" w:type="dxa"/>
            <w:vAlign w:val="center"/>
          </w:tcPr>
          <w:p>
            <w:pPr>
              <w:overflowPunct w:val="0"/>
              <w:autoSpaceDE w:val="0"/>
              <w:autoSpaceDN w:val="0"/>
              <w:adjustRightInd w:val="0"/>
              <w:jc w:val="center"/>
              <w:textAlignment w:val="top"/>
              <w:rPr>
                <w:rFonts w:eastAsia="Yu Mincho"/>
              </w:rPr>
            </w:pPr>
            <w:r>
              <w:rPr>
                <w:rFonts w:ascii="Arial" w:hAnsi="Arial" w:eastAsia="Yu Mincho" w:cs="Arial"/>
                <w:color w:val="000000"/>
                <w:sz w:val="16"/>
                <w:szCs w:val="16"/>
                <w:lang w:val="en-US" w:eastAsia="zh-CN" w:bidi="ar"/>
              </w:rPr>
              <w:t>Huawei, HiSilicon</w:t>
            </w:r>
          </w:p>
        </w:tc>
        <w:tc>
          <w:tcPr>
            <w:tcW w:w="6577" w:type="dxa"/>
            <w:vAlign w:val="center"/>
          </w:tcPr>
          <w:p>
            <w:pPr>
              <w:tabs>
                <w:tab w:val="left" w:pos="1701"/>
              </w:tabs>
              <w:overflowPunct w:val="0"/>
              <w:autoSpaceDE w:val="0"/>
              <w:autoSpaceDN w:val="0"/>
              <w:adjustRightInd w:val="0"/>
              <w:spacing w:before="240" w:beforeLines="100" w:after="120" w:line="260" w:lineRule="auto"/>
              <w:textAlignment w:val="baseline"/>
              <w:rPr>
                <w:rFonts w:ascii="Arial" w:hAnsi="Arial" w:cs="Arial" w:eastAsiaTheme="minorEastAsia"/>
                <w:sz w:val="16"/>
                <w:szCs w:val="16"/>
                <w:lang w:eastAsia="zh-CN"/>
              </w:rPr>
            </w:pPr>
            <w:r>
              <w:rPr>
                <w:rFonts w:ascii="Arial" w:hAnsi="Arial" w:eastAsia="Yu Mincho" w:cs="Arial"/>
                <w:color w:val="000000"/>
                <w:sz w:val="16"/>
                <w:szCs w:val="16"/>
                <w:lang w:val="en-US" w:eastAsia="zh-CN" w:bidi="ar"/>
              </w:rPr>
              <w:t>Draft CR for TS 38.101-1 to correct the Pcmax tolerance for ATG UE</w:t>
            </w:r>
          </w:p>
        </w:tc>
      </w:tr>
    </w:tbl>
    <w:p/>
    <w:p>
      <w:pPr>
        <w:pStyle w:val="3"/>
      </w:pPr>
      <w:r>
        <w:rPr>
          <w:rFonts w:hint="eastAsia"/>
        </w:rPr>
        <w:t>Open issues</w:t>
      </w:r>
      <w:r>
        <w:t xml:space="preserve"> summary</w:t>
      </w:r>
    </w:p>
    <w:p>
      <w:pPr>
        <w:rPr>
          <w:lang w:val="en-US" w:eastAsia="zh-CN"/>
        </w:rPr>
      </w:pPr>
      <w:r>
        <w:rPr>
          <w:rFonts w:hint="eastAsia"/>
          <w:lang w:val="en-US" w:eastAsia="zh-CN"/>
        </w:rPr>
        <w:t>This corresponds to item 4.2.7.1.</w:t>
      </w:r>
    </w:p>
    <w:p>
      <w:pPr>
        <w:pStyle w:val="4"/>
        <w:rPr>
          <w:sz w:val="24"/>
          <w:szCs w:val="16"/>
        </w:rPr>
      </w:pPr>
      <w:r>
        <w:rPr>
          <w:sz w:val="24"/>
          <w:szCs w:val="16"/>
        </w:rPr>
        <w:t xml:space="preserve">Sub-topic </w:t>
      </w:r>
      <w:r>
        <w:rPr>
          <w:rFonts w:hint="eastAsia"/>
          <w:sz w:val="24"/>
          <w:szCs w:val="16"/>
          <w:lang w:val="en-US"/>
        </w:rPr>
        <w:t>1</w:t>
      </w:r>
      <w:r>
        <w:rPr>
          <w:sz w:val="24"/>
          <w:szCs w:val="16"/>
        </w:rPr>
        <w:t>-1</w:t>
      </w:r>
      <w:r>
        <w:t xml:space="preserve"> </w:t>
      </w:r>
      <w:r>
        <w:rPr>
          <w:rFonts w:hint="eastAsia"/>
          <w:sz w:val="24"/>
          <w:szCs w:val="16"/>
        </w:rPr>
        <w:t>R4-2404346</w:t>
      </w:r>
      <w:r>
        <w:rPr>
          <w:rFonts w:hint="eastAsia"/>
          <w:sz w:val="24"/>
          <w:szCs w:val="16"/>
          <w:lang w:val="en-US"/>
        </w:rPr>
        <w:t>(Apple)</w:t>
      </w: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1</w:t>
      </w:r>
      <w:r>
        <w:rPr>
          <w:b/>
          <w:color w:val="0070C0"/>
          <w:u w:val="single"/>
          <w:lang w:eastAsia="ko-KR"/>
        </w:rPr>
        <w:t xml:space="preserve">-1: </w:t>
      </w:r>
      <w:r>
        <w:rPr>
          <w:rFonts w:hint="eastAsia"/>
          <w:b/>
          <w:color w:val="0070C0"/>
          <w:u w:val="single"/>
          <w:lang w:val="en-US" w:eastAsia="zh-CN"/>
        </w:rPr>
        <w:t>whether to endorse this draft CR or not</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bookmarkStart w:id="1" w:name="_Toc142642976"/>
      <w:r>
        <w:rPr>
          <w:rFonts w:hint="eastAsia" w:eastAsia="宋体"/>
          <w:color w:val="0070C0"/>
          <w:szCs w:val="24"/>
          <w:lang w:val="en-US" w:eastAsia="zh-CN"/>
        </w:rPr>
        <w:t>endorse.</w:t>
      </w:r>
      <w:bookmarkEnd w:id="1"/>
      <w:r>
        <w:rPr>
          <w:rFonts w:hint="eastAsia" w:eastAsia="宋体"/>
          <w:color w:val="0070C0"/>
          <w:szCs w:val="24"/>
          <w:lang w:val="en-US" w:eastAsia="zh-CN"/>
        </w:rPr>
        <w:t xml:space="preserve"> </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no</w:t>
      </w:r>
    </w:p>
    <w:p>
      <w:pPr>
        <w:pStyle w:val="150"/>
        <w:overflowPunct/>
        <w:autoSpaceDE/>
        <w:autoSpaceDN/>
        <w:adjustRightInd/>
        <w:spacing w:after="120"/>
        <w:ind w:firstLine="0" w:firstLineChars="0"/>
        <w:textAlignment w:val="auto"/>
        <w:rPr>
          <w:rFonts w:eastAsia="宋体"/>
          <w:color w:val="0070C0"/>
          <w:szCs w:val="24"/>
          <w:lang w:eastAsia="zh-CN"/>
        </w:rPr>
      </w:pP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Pr>
          <w:rFonts w:hint="eastAsia" w:eastAsia="宋体"/>
          <w:color w:val="0070C0"/>
          <w:szCs w:val="24"/>
          <w:lang w:val="en-US" w:eastAsia="zh-CN"/>
        </w:rPr>
        <w:t>: revised</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hint="eastAsia" w:eastAsia="宋体"/>
          <w:color w:val="0070C0"/>
          <w:szCs w:val="24"/>
          <w:lang w:val="en-US" w:eastAsia="zh-CN"/>
        </w:rPr>
        <w:t xml:space="preserve">Moderator note: </w:t>
      </w:r>
    </w:p>
    <w:p>
      <w:pPr>
        <w:pStyle w:val="150"/>
        <w:numPr>
          <w:ilvl w:val="1"/>
          <w:numId w:val="5"/>
        </w:numPr>
        <w:overflowPunct/>
        <w:autoSpaceDE/>
        <w:autoSpaceDN/>
        <w:adjustRightInd/>
        <w:spacing w:after="120"/>
        <w:ind w:left="1140" w:firstLineChars="0"/>
        <w:textAlignment w:val="auto"/>
        <w:rPr>
          <w:rFonts w:eastAsia="宋体"/>
          <w:color w:val="0070C0"/>
          <w:szCs w:val="24"/>
          <w:lang w:eastAsia="zh-CN"/>
        </w:rPr>
      </w:pPr>
      <w:r>
        <w:rPr>
          <w:rFonts w:hint="eastAsia" w:eastAsia="宋体"/>
          <w:color w:val="0070C0"/>
          <w:szCs w:val="24"/>
          <w:lang w:val="en-US" w:eastAsia="zh-CN"/>
        </w:rPr>
        <w:t>for Tx part, in legacy 6.1J general part, it states that the RF requirements applies for all connectors/ all TAB connectors, which seems conflict with current CR which states that output power/configured power applies for each connector/TAB connector.</w:t>
      </w:r>
    </w:p>
    <w:p>
      <w:pPr>
        <w:pStyle w:val="150"/>
        <w:numPr>
          <w:ilvl w:val="1"/>
          <w:numId w:val="5"/>
        </w:numPr>
        <w:overflowPunct/>
        <w:autoSpaceDE/>
        <w:autoSpaceDN/>
        <w:adjustRightInd/>
        <w:spacing w:after="120"/>
        <w:ind w:left="1140" w:firstLineChars="0"/>
        <w:textAlignment w:val="auto"/>
        <w:rPr>
          <w:rFonts w:eastAsia="宋体"/>
          <w:color w:val="0070C0"/>
          <w:szCs w:val="24"/>
          <w:lang w:eastAsia="zh-CN"/>
        </w:rPr>
      </w:pPr>
      <w:r>
        <w:rPr>
          <w:rFonts w:hint="eastAsia" w:eastAsia="宋体"/>
          <w:color w:val="0070C0"/>
          <w:szCs w:val="24"/>
          <w:lang w:val="en-US" w:eastAsia="zh-CN"/>
        </w:rPr>
        <w:t>Legacy RAN4 assumes rated output power is only reported via UE capability. But this CR adding that this could also be declared by manufacturer. Further discuss whether declaration by manufacturer is allowed or not</w:t>
      </w:r>
    </w:p>
    <w:p>
      <w:pPr>
        <w:pStyle w:val="4"/>
        <w:rPr>
          <w:sz w:val="24"/>
          <w:szCs w:val="16"/>
        </w:rPr>
      </w:pPr>
      <w:r>
        <w:rPr>
          <w:sz w:val="24"/>
          <w:szCs w:val="16"/>
        </w:rPr>
        <w:t xml:space="preserve">Sub-topic </w:t>
      </w:r>
      <w:r>
        <w:rPr>
          <w:rFonts w:hint="eastAsia"/>
          <w:sz w:val="24"/>
          <w:szCs w:val="16"/>
          <w:lang w:val="en-US"/>
        </w:rPr>
        <w:t>1</w:t>
      </w:r>
      <w:r>
        <w:rPr>
          <w:sz w:val="24"/>
          <w:szCs w:val="16"/>
        </w:rPr>
        <w:t>-</w:t>
      </w:r>
      <w:r>
        <w:rPr>
          <w:rFonts w:hint="eastAsia"/>
          <w:sz w:val="24"/>
          <w:szCs w:val="16"/>
          <w:lang w:val="en-US"/>
        </w:rPr>
        <w:t>2</w:t>
      </w:r>
      <w:r>
        <w:t xml:space="preserve"> </w:t>
      </w:r>
      <w:r>
        <w:rPr>
          <w:rFonts w:hint="eastAsia"/>
          <w:sz w:val="24"/>
          <w:szCs w:val="16"/>
        </w:rPr>
        <w:t>R4-2404</w:t>
      </w:r>
      <w:r>
        <w:rPr>
          <w:rFonts w:hint="eastAsia"/>
          <w:sz w:val="24"/>
          <w:szCs w:val="16"/>
          <w:lang w:val="en-US"/>
        </w:rPr>
        <w:t xml:space="preserve">607(LGE) and </w:t>
      </w:r>
      <w:r>
        <w:rPr>
          <w:rFonts w:hint="eastAsia"/>
          <w:sz w:val="24"/>
          <w:szCs w:val="16"/>
        </w:rPr>
        <w:t>R4-240</w:t>
      </w:r>
      <w:r>
        <w:rPr>
          <w:rFonts w:hint="eastAsia"/>
          <w:sz w:val="24"/>
          <w:szCs w:val="16"/>
          <w:lang w:val="en-US"/>
        </w:rPr>
        <w:t>5336(Huawei)</w:t>
      </w: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1</w:t>
      </w:r>
      <w:r>
        <w:rPr>
          <w:b/>
          <w:color w:val="0070C0"/>
          <w:u w:val="single"/>
          <w:lang w:eastAsia="ko-KR"/>
        </w:rPr>
        <w:t>-</w:t>
      </w:r>
      <w:r>
        <w:rPr>
          <w:rFonts w:hint="eastAsia"/>
          <w:b/>
          <w:color w:val="0070C0"/>
          <w:u w:val="single"/>
          <w:lang w:val="en-US" w:eastAsia="zh-CN"/>
        </w:rPr>
        <w:t>2</w:t>
      </w:r>
      <w:r>
        <w:rPr>
          <w:b/>
          <w:color w:val="0070C0"/>
          <w:u w:val="single"/>
          <w:lang w:eastAsia="ko-KR"/>
        </w:rPr>
        <w:t xml:space="preserve">: </w:t>
      </w:r>
      <w:r>
        <w:rPr>
          <w:rFonts w:hint="eastAsia"/>
          <w:b/>
          <w:color w:val="0070C0"/>
          <w:u w:val="single"/>
          <w:lang w:val="en-US" w:eastAsia="zh-CN"/>
        </w:rPr>
        <w:t>draft CR about P</w:t>
      </w:r>
      <w:r>
        <w:rPr>
          <w:rFonts w:hint="eastAsia"/>
          <w:b/>
          <w:color w:val="0070C0"/>
          <w:u w:val="single"/>
          <w:vertAlign w:val="subscript"/>
          <w:lang w:val="en-US" w:eastAsia="zh-CN"/>
        </w:rPr>
        <w:t>UMAX,f,c</w:t>
      </w:r>
      <w:r>
        <w:rPr>
          <w:rFonts w:hint="eastAsia"/>
          <w:b/>
          <w:color w:val="0070C0"/>
          <w:u w:val="single"/>
          <w:lang w:val="en-US" w:eastAsia="zh-CN"/>
        </w:rPr>
        <w:t xml:space="preserve">  definition and tolerance of configured output power</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merge these two draft CR</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no</w:t>
      </w:r>
    </w:p>
    <w:p>
      <w:pPr>
        <w:pStyle w:val="150"/>
        <w:overflowPunct/>
        <w:autoSpaceDE/>
        <w:autoSpaceDN/>
        <w:adjustRightInd/>
        <w:spacing w:after="120"/>
        <w:ind w:firstLine="0" w:firstLineChars="0"/>
        <w:textAlignment w:val="auto"/>
        <w:rPr>
          <w:rFonts w:eastAsia="宋体"/>
          <w:color w:val="0070C0"/>
          <w:szCs w:val="24"/>
          <w:lang w:eastAsia="zh-CN"/>
        </w:rPr>
      </w:pP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Pr>
          <w:rFonts w:hint="eastAsia" w:eastAsia="宋体"/>
          <w:color w:val="0070C0"/>
          <w:szCs w:val="24"/>
          <w:lang w:val="en-US" w:eastAsia="zh-CN"/>
        </w:rPr>
        <w:t>: merge these two draft CR</w:t>
      </w:r>
    </w:p>
    <w:p>
      <w:pPr>
        <w:rPr>
          <w:color w:val="0070C0"/>
          <w:lang w:eastAsia="zh-CN"/>
        </w:rPr>
      </w:pPr>
    </w:p>
    <w:p>
      <w:pPr>
        <w:pStyle w:val="2"/>
        <w:rPr>
          <w:lang w:eastAsia="ja-JP"/>
        </w:rPr>
      </w:pPr>
      <w:r>
        <w:rPr>
          <w:lang w:eastAsia="ja-JP"/>
        </w:rPr>
        <w:t>Topic #</w:t>
      </w:r>
      <w:r>
        <w:rPr>
          <w:rFonts w:hint="eastAsia"/>
          <w:lang w:val="en-US" w:eastAsia="zh-CN"/>
        </w:rPr>
        <w:t>2</w:t>
      </w:r>
      <w:r>
        <w:rPr>
          <w:lang w:eastAsia="ja-JP"/>
        </w:rPr>
        <w:t xml:space="preserve">: </w:t>
      </w:r>
      <w:r>
        <w:rPr>
          <w:rFonts w:hint="eastAsia"/>
          <w:lang w:val="en-US" w:eastAsia="zh-CN"/>
        </w:rPr>
        <w:t>R19 general aspects</w:t>
      </w:r>
    </w:p>
    <w:p>
      <w:pPr>
        <w:pStyle w:val="3"/>
      </w:pPr>
      <w:r>
        <w:rPr>
          <w:rFonts w:hint="eastAsia"/>
        </w:rPr>
        <w:t>Companies</w:t>
      </w:r>
      <w:r>
        <w:t>’ contributions summary</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2"/>
        <w:gridCol w:w="1432"/>
        <w:gridCol w:w="6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622" w:type="dxa"/>
            <w:vAlign w:val="center"/>
          </w:tcPr>
          <w:p>
            <w:pPr>
              <w:overflowPunct w:val="0"/>
              <w:autoSpaceDE w:val="0"/>
              <w:autoSpaceDN w:val="0"/>
              <w:adjustRightInd w:val="0"/>
              <w:spacing w:before="120" w:after="120"/>
              <w:jc w:val="center"/>
              <w:textAlignment w:val="baseline"/>
              <w:rPr>
                <w:rFonts w:eastAsia="Yu Mincho"/>
                <w:b/>
                <w:bCs/>
              </w:rPr>
            </w:pPr>
            <w:r>
              <w:rPr>
                <w:rFonts w:eastAsia="Yu Mincho"/>
                <w:b/>
                <w:bCs/>
              </w:rPr>
              <w:t>T-doc number</w:t>
            </w:r>
          </w:p>
        </w:tc>
        <w:tc>
          <w:tcPr>
            <w:tcW w:w="1432" w:type="dxa"/>
            <w:vAlign w:val="center"/>
          </w:tcPr>
          <w:p>
            <w:pPr>
              <w:overflowPunct w:val="0"/>
              <w:autoSpaceDE w:val="0"/>
              <w:autoSpaceDN w:val="0"/>
              <w:adjustRightInd w:val="0"/>
              <w:spacing w:before="120" w:after="120"/>
              <w:jc w:val="center"/>
              <w:textAlignment w:val="baseline"/>
              <w:rPr>
                <w:rFonts w:eastAsia="Yu Mincho"/>
                <w:b/>
                <w:bCs/>
              </w:rPr>
            </w:pPr>
            <w:r>
              <w:rPr>
                <w:rFonts w:eastAsia="Yu Mincho"/>
                <w:b/>
                <w:bCs/>
              </w:rPr>
              <w:t>Company</w:t>
            </w:r>
          </w:p>
        </w:tc>
        <w:tc>
          <w:tcPr>
            <w:tcW w:w="6577" w:type="dxa"/>
            <w:vAlign w:val="center"/>
          </w:tcPr>
          <w:p>
            <w:pPr>
              <w:overflowPunct w:val="0"/>
              <w:autoSpaceDE w:val="0"/>
              <w:autoSpaceDN w:val="0"/>
              <w:adjustRightInd w:val="0"/>
              <w:spacing w:before="120" w:after="120"/>
              <w:jc w:val="center"/>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622" w:type="dxa"/>
            <w:vAlign w:val="center"/>
          </w:tcPr>
          <w:p>
            <w:pPr>
              <w:overflowPunct w:val="0"/>
              <w:autoSpaceDE w:val="0"/>
              <w:autoSpaceDN w:val="0"/>
              <w:adjustRightInd w:val="0"/>
              <w:jc w:val="center"/>
              <w:textAlignment w:val="top"/>
              <w:rPr>
                <w:rFonts w:eastAsia="Yu Mincho"/>
                <w:b/>
                <w:bCs/>
                <w:color w:val="0000FF"/>
                <w:u w:val="single"/>
              </w:rPr>
            </w:pPr>
            <w:r>
              <w:fldChar w:fldCharType="begin"/>
            </w:r>
            <w:r>
              <w:instrText xml:space="preserve"> HYPERLINK "https://www.3gpp.org/ftp/TSG_RAN/WG4_Radio/TSGR4_110bis/Docs/R4-2404692.zip" </w:instrText>
            </w:r>
            <w:r>
              <w:fldChar w:fldCharType="separate"/>
            </w:r>
            <w:r>
              <w:rPr>
                <w:rStyle w:val="56"/>
                <w:rFonts w:ascii="Arial" w:hAnsi="Arial" w:eastAsia="Yu Mincho" w:cs="Arial"/>
                <w:b/>
                <w:bCs/>
                <w:sz w:val="16"/>
                <w:szCs w:val="16"/>
              </w:rPr>
              <w:t>R4-2404692</w:t>
            </w:r>
            <w:r>
              <w:rPr>
                <w:rStyle w:val="56"/>
                <w:rFonts w:ascii="Arial" w:hAnsi="Arial" w:eastAsia="Yu Mincho" w:cs="Arial"/>
                <w:b/>
                <w:bCs/>
                <w:sz w:val="16"/>
                <w:szCs w:val="16"/>
              </w:rPr>
              <w:fldChar w:fldCharType="end"/>
            </w:r>
          </w:p>
        </w:tc>
        <w:tc>
          <w:tcPr>
            <w:tcW w:w="1432" w:type="dxa"/>
            <w:vAlign w:val="center"/>
          </w:tcPr>
          <w:p>
            <w:pPr>
              <w:overflowPunct w:val="0"/>
              <w:autoSpaceDE w:val="0"/>
              <w:autoSpaceDN w:val="0"/>
              <w:adjustRightInd w:val="0"/>
              <w:jc w:val="center"/>
              <w:textAlignment w:val="top"/>
              <w:rPr>
                <w:rFonts w:eastAsia="Yu Mincho"/>
              </w:rPr>
            </w:pPr>
            <w:r>
              <w:rPr>
                <w:rFonts w:ascii="Arial" w:hAnsi="Arial" w:eastAsia="Yu Mincho" w:cs="Arial"/>
                <w:color w:val="000000"/>
                <w:sz w:val="16"/>
                <w:szCs w:val="16"/>
                <w:lang w:val="en-US" w:eastAsia="zh-CN" w:bidi="ar"/>
              </w:rPr>
              <w:t>CMCC</w:t>
            </w:r>
          </w:p>
        </w:tc>
        <w:tc>
          <w:tcPr>
            <w:tcW w:w="6577" w:type="dxa"/>
            <w:vAlign w:val="center"/>
          </w:tcPr>
          <w:p>
            <w:pPr>
              <w:overflowPunct w:val="0"/>
              <w:autoSpaceDE w:val="0"/>
              <w:autoSpaceDN w:val="0"/>
              <w:adjustRightInd w:val="0"/>
              <w:spacing w:before="120" w:after="120"/>
              <w:textAlignment w:val="baseline"/>
              <w:rPr>
                <w:rFonts w:ascii="Arial" w:hAnsi="Arial" w:eastAsia="Yu Mincho" w:cs="Arial"/>
                <w:sz w:val="16"/>
                <w:szCs w:val="16"/>
                <w:lang w:val="en-US" w:eastAsia="zh-CN"/>
              </w:rPr>
            </w:pPr>
            <w:r>
              <w:rPr>
                <w:rFonts w:ascii="Arial" w:hAnsi="Arial" w:eastAsia="Yu Mincho" w:cs="Arial"/>
                <w:sz w:val="16"/>
                <w:szCs w:val="16"/>
                <w:lang w:val="en-US" w:eastAsia="zh-CN"/>
              </w:rPr>
              <w:t>Work plan on Rel-19 enhancements for ATG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622" w:type="dxa"/>
            <w:vAlign w:val="center"/>
          </w:tcPr>
          <w:p>
            <w:pPr>
              <w:overflowPunct w:val="0"/>
              <w:autoSpaceDE w:val="0"/>
              <w:autoSpaceDN w:val="0"/>
              <w:adjustRightInd w:val="0"/>
              <w:jc w:val="center"/>
              <w:textAlignment w:val="top"/>
              <w:rPr>
                <w:rFonts w:eastAsia="Yu Mincho"/>
                <w:b/>
                <w:bCs/>
                <w:color w:val="0000FF"/>
                <w:u w:val="single"/>
              </w:rPr>
            </w:pPr>
            <w:r>
              <w:fldChar w:fldCharType="begin"/>
            </w:r>
            <w:r>
              <w:instrText xml:space="preserve"> HYPERLINK "https://www.3gpp.org/ftp/TSG_RAN/WG4_Radio/TSGR4_110bis/Docs/R4-2405345.zip" </w:instrText>
            </w:r>
            <w:r>
              <w:fldChar w:fldCharType="separate"/>
            </w:r>
            <w:r>
              <w:rPr>
                <w:rStyle w:val="56"/>
                <w:rFonts w:ascii="Arial" w:hAnsi="Arial" w:eastAsia="Yu Mincho" w:cs="Arial"/>
                <w:b/>
                <w:bCs/>
                <w:sz w:val="16"/>
                <w:szCs w:val="16"/>
              </w:rPr>
              <w:t>R4-2405345</w:t>
            </w:r>
            <w:r>
              <w:rPr>
                <w:rStyle w:val="56"/>
                <w:rFonts w:ascii="Arial" w:hAnsi="Arial" w:eastAsia="Yu Mincho" w:cs="Arial"/>
                <w:b/>
                <w:bCs/>
                <w:sz w:val="16"/>
                <w:szCs w:val="16"/>
              </w:rPr>
              <w:fldChar w:fldCharType="end"/>
            </w:r>
          </w:p>
        </w:tc>
        <w:tc>
          <w:tcPr>
            <w:tcW w:w="1432" w:type="dxa"/>
            <w:vAlign w:val="center"/>
          </w:tcPr>
          <w:p>
            <w:pPr>
              <w:overflowPunct w:val="0"/>
              <w:autoSpaceDE w:val="0"/>
              <w:autoSpaceDN w:val="0"/>
              <w:adjustRightInd w:val="0"/>
              <w:jc w:val="center"/>
              <w:textAlignment w:val="top"/>
              <w:rPr>
                <w:rFonts w:eastAsia="Yu Mincho"/>
              </w:rPr>
            </w:pPr>
            <w:r>
              <w:rPr>
                <w:rFonts w:ascii="Arial" w:hAnsi="Arial" w:eastAsia="Yu Mincho" w:cs="Arial"/>
                <w:color w:val="000000"/>
                <w:sz w:val="16"/>
                <w:szCs w:val="16"/>
                <w:lang w:val="en-US" w:eastAsia="zh-CN" w:bidi="ar"/>
              </w:rPr>
              <w:t>Huawei, HiSilicon</w:t>
            </w:r>
          </w:p>
        </w:tc>
        <w:tc>
          <w:tcPr>
            <w:tcW w:w="6577" w:type="dxa"/>
            <w:vAlign w:val="center"/>
          </w:tcPr>
          <w:p>
            <w:pPr>
              <w:overflowPunct w:val="0"/>
              <w:autoSpaceDE w:val="0"/>
              <w:autoSpaceDN w:val="0"/>
              <w:adjustRightInd w:val="0"/>
              <w:textAlignment w:val="baseline"/>
              <w:rPr>
                <w:rFonts w:eastAsiaTheme="minorEastAsia"/>
                <w:lang w:val="en-US" w:eastAsia="zh-CN"/>
              </w:rPr>
            </w:pPr>
            <w:r>
              <w:rPr>
                <w:rFonts w:eastAsia="Yu Mincho"/>
                <w:b/>
                <w:lang w:val="en-US" w:eastAsia="zh-CN"/>
              </w:rPr>
              <w:t>Proposal: The following steps can be considered to achieve a good framework for Rel-19</w:t>
            </w:r>
            <w:r>
              <w:rPr>
                <w:rFonts w:eastAsia="Yu Mincho"/>
              </w:rPr>
              <w:t xml:space="preserve"> </w:t>
            </w:r>
            <w:r>
              <w:rPr>
                <w:rFonts w:eastAsia="Yu Mincho"/>
                <w:b/>
                <w:lang w:val="en-US" w:eastAsia="zh-CN"/>
              </w:rPr>
              <w:t>ATG UE feature</w:t>
            </w:r>
          </w:p>
          <w:p>
            <w:pPr>
              <w:overflowPunct w:val="0"/>
              <w:autoSpaceDE w:val="0"/>
              <w:autoSpaceDN w:val="0"/>
              <w:adjustRightInd w:val="0"/>
              <w:textAlignment w:val="baseline"/>
              <w:rPr>
                <w:rFonts w:eastAsiaTheme="minorEastAsia"/>
                <w:b/>
              </w:rPr>
            </w:pPr>
            <w:r>
              <w:rPr>
                <w:rFonts w:hint="eastAsia" w:eastAsiaTheme="minorEastAsia"/>
                <w:b/>
                <w:lang w:val="en-US" w:eastAsia="zh-CN"/>
              </w:rPr>
              <w:t>1</w:t>
            </w:r>
            <w:r>
              <w:rPr>
                <w:rFonts w:eastAsiaTheme="minorEastAsia"/>
                <w:b/>
                <w:lang w:val="en-US" w:eastAsia="zh-CN"/>
              </w:rPr>
              <w:t>)</w:t>
            </w:r>
            <w:r>
              <w:rPr>
                <w:rFonts w:eastAsiaTheme="minorEastAsia"/>
                <w:b/>
              </w:rPr>
              <w:t xml:space="preserve"> To identify which requirements are similar to the existing requirements for DL CA and UL MIMO, and which requirements are ATG specific requirements and different from the existing requirements for DL CA and UL MIMO.</w:t>
            </w:r>
          </w:p>
          <w:p>
            <w:pPr>
              <w:overflowPunct w:val="0"/>
              <w:autoSpaceDE w:val="0"/>
              <w:autoSpaceDN w:val="0"/>
              <w:adjustRightInd w:val="0"/>
              <w:textAlignment w:val="baseline"/>
              <w:rPr>
                <w:rFonts w:ascii="Arial" w:hAnsi="Arial" w:eastAsia="Yu Mincho" w:cs="Arial"/>
                <w:sz w:val="16"/>
                <w:szCs w:val="16"/>
              </w:rPr>
            </w:pPr>
            <w:r>
              <w:rPr>
                <w:rFonts w:eastAsiaTheme="minorEastAsia"/>
                <w:b/>
                <w:lang w:eastAsia="zh-CN"/>
              </w:rPr>
              <w:t>2) For some ATG specific DL CA/UL MIMO requirements, it can be captured in the existing suffix J. For the others, the current requirements for DL CA/UL MIMO can be reused.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622" w:type="dxa"/>
            <w:vAlign w:val="center"/>
          </w:tcPr>
          <w:p>
            <w:pPr>
              <w:overflowPunct w:val="0"/>
              <w:autoSpaceDE w:val="0"/>
              <w:autoSpaceDN w:val="0"/>
              <w:adjustRightInd w:val="0"/>
              <w:jc w:val="center"/>
              <w:textAlignment w:val="top"/>
              <w:rPr>
                <w:rFonts w:ascii="Arial" w:hAnsi="Arial" w:eastAsia="Yu Mincho" w:cs="Arial"/>
                <w:b/>
                <w:bCs/>
                <w:sz w:val="16"/>
                <w:szCs w:val="16"/>
                <w:u w:val="single"/>
                <w:lang w:val="en-US" w:eastAsia="zh-CN" w:bidi="ar"/>
              </w:rPr>
            </w:pPr>
            <w:r>
              <w:fldChar w:fldCharType="begin"/>
            </w:r>
            <w:r>
              <w:instrText xml:space="preserve"> HYPERLINK "https://www.3gpp.org/ftp/TSG_RAN/WG4_Radio/TSGR4_110bis/Docs/R4-2404347.zip" </w:instrText>
            </w:r>
            <w:r>
              <w:fldChar w:fldCharType="separate"/>
            </w:r>
            <w:r>
              <w:rPr>
                <w:rStyle w:val="56"/>
                <w:rFonts w:ascii="Arial" w:hAnsi="Arial" w:eastAsia="Yu Mincho" w:cs="Arial"/>
                <w:b/>
                <w:bCs/>
                <w:sz w:val="16"/>
                <w:szCs w:val="16"/>
              </w:rPr>
              <w:t>R4-2404347</w:t>
            </w:r>
            <w:r>
              <w:rPr>
                <w:rStyle w:val="56"/>
                <w:rFonts w:ascii="Arial" w:hAnsi="Arial" w:eastAsia="Yu Mincho" w:cs="Arial"/>
                <w:b/>
                <w:bCs/>
                <w:sz w:val="16"/>
                <w:szCs w:val="16"/>
              </w:rPr>
              <w:fldChar w:fldCharType="end"/>
            </w:r>
          </w:p>
        </w:tc>
        <w:tc>
          <w:tcPr>
            <w:tcW w:w="1432" w:type="dxa"/>
            <w:vAlign w:val="center"/>
          </w:tcPr>
          <w:p>
            <w:pPr>
              <w:overflowPunct w:val="0"/>
              <w:autoSpaceDE w:val="0"/>
              <w:autoSpaceDN w:val="0"/>
              <w:adjustRightInd w:val="0"/>
              <w:jc w:val="center"/>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Apple</w:t>
            </w:r>
          </w:p>
        </w:tc>
        <w:tc>
          <w:tcPr>
            <w:tcW w:w="6577" w:type="dxa"/>
            <w:vAlign w:val="center"/>
          </w:tcPr>
          <w:p>
            <w:pPr>
              <w:overflowPunct w:val="0"/>
              <w:autoSpaceDE w:val="0"/>
              <w:autoSpaceDN w:val="0"/>
              <w:adjustRightInd w:val="0"/>
              <w:textAlignment w:val="baseline"/>
              <w:rPr>
                <w:rFonts w:eastAsiaTheme="minorEastAsia"/>
                <w:b/>
                <w:lang w:eastAsia="zh-CN"/>
              </w:rPr>
            </w:pPr>
            <w:r>
              <w:rPr>
                <w:rFonts w:ascii="Helvetica Neue" w:hAnsi="Helvetica Neue" w:eastAsia="Yu Mincho"/>
                <w:b/>
                <w:bCs/>
                <w:color w:val="000000"/>
                <w:sz w:val="21"/>
                <w:szCs w:val="21"/>
                <w:lang w:val="en-US" w:eastAsia="zh-CN"/>
              </w:rPr>
              <w:t>Propsoal 1: it is proposed to capture ATG UE CA and MIMO requirements by adding subclauses under suffix J.</w:t>
            </w:r>
          </w:p>
        </w:tc>
      </w:tr>
    </w:tbl>
    <w:p/>
    <w:p>
      <w:pPr>
        <w:pStyle w:val="3"/>
      </w:pPr>
      <w:r>
        <w:rPr>
          <w:rFonts w:hint="eastAsia"/>
        </w:rPr>
        <w:t>Open issues</w:t>
      </w:r>
      <w:r>
        <w:t xml:space="preserve"> summary</w:t>
      </w:r>
    </w:p>
    <w:p>
      <w:pPr>
        <w:rPr>
          <w:lang w:val="en-US" w:eastAsia="zh-CN"/>
        </w:rPr>
      </w:pPr>
      <w:r>
        <w:rPr>
          <w:rFonts w:hint="eastAsia"/>
          <w:lang w:val="en-US" w:eastAsia="zh-CN"/>
        </w:rPr>
        <w:t>This corresponds to agenda 9.8.1</w:t>
      </w:r>
    </w:p>
    <w:p>
      <w:pPr>
        <w:pStyle w:val="4"/>
        <w:rPr>
          <w:sz w:val="24"/>
          <w:szCs w:val="16"/>
        </w:rPr>
      </w:pPr>
      <w:r>
        <w:rPr>
          <w:sz w:val="24"/>
          <w:szCs w:val="16"/>
        </w:rPr>
        <w:t xml:space="preserve">Sub-topic </w:t>
      </w:r>
      <w:r>
        <w:rPr>
          <w:rFonts w:hint="eastAsia"/>
          <w:sz w:val="24"/>
          <w:szCs w:val="16"/>
          <w:lang w:val="en-US"/>
        </w:rPr>
        <w:t>2</w:t>
      </w:r>
      <w:r>
        <w:rPr>
          <w:sz w:val="24"/>
          <w:szCs w:val="16"/>
        </w:rPr>
        <w:t>-1</w:t>
      </w:r>
      <w:r>
        <w:t xml:space="preserve"> </w:t>
      </w:r>
      <w:r>
        <w:rPr>
          <w:rFonts w:hint="eastAsia"/>
          <w:sz w:val="24"/>
          <w:szCs w:val="16"/>
          <w:lang w:val="en-US"/>
        </w:rPr>
        <w:t>work plan for R19 enhanced ATG</w:t>
      </w: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2</w:t>
      </w:r>
      <w:r>
        <w:rPr>
          <w:b/>
          <w:color w:val="0070C0"/>
          <w:u w:val="single"/>
          <w:lang w:eastAsia="ko-KR"/>
        </w:rPr>
        <w:t xml:space="preserve">-1: </w:t>
      </w:r>
      <w:r>
        <w:rPr>
          <w:rFonts w:hint="eastAsia"/>
          <w:b/>
          <w:color w:val="0070C0"/>
          <w:u w:val="single"/>
          <w:lang w:val="en-US" w:eastAsia="zh-CN"/>
        </w:rPr>
        <w:t>work plan for R19 enhanced ATG (R4-2404692)</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Further check this work plan</w:t>
      </w:r>
      <w:r>
        <w:rPr>
          <w:rFonts w:eastAsia="宋体"/>
          <w:color w:val="0070C0"/>
          <w:szCs w:val="24"/>
          <w:lang w:eastAsia="zh-CN"/>
        </w:rPr>
        <w:t>.</w:t>
      </w:r>
    </w:p>
    <w:p>
      <w:pPr>
        <w:pStyle w:val="4"/>
        <w:rPr>
          <w:sz w:val="24"/>
          <w:szCs w:val="16"/>
        </w:rPr>
      </w:pPr>
      <w:r>
        <w:rPr>
          <w:sz w:val="24"/>
          <w:szCs w:val="16"/>
        </w:rPr>
        <w:t xml:space="preserve">Sub-topic </w:t>
      </w:r>
      <w:r>
        <w:rPr>
          <w:rFonts w:hint="eastAsia"/>
          <w:sz w:val="24"/>
          <w:szCs w:val="16"/>
          <w:lang w:val="en-US"/>
        </w:rPr>
        <w:t>2</w:t>
      </w:r>
      <w:r>
        <w:rPr>
          <w:sz w:val="24"/>
          <w:szCs w:val="16"/>
        </w:rPr>
        <w:t>-</w:t>
      </w:r>
      <w:r>
        <w:rPr>
          <w:rFonts w:hint="eastAsia"/>
          <w:sz w:val="24"/>
          <w:szCs w:val="16"/>
          <w:lang w:val="en-US"/>
        </w:rPr>
        <w:t>2</w:t>
      </w:r>
      <w:r>
        <w:t xml:space="preserve"> </w:t>
      </w:r>
      <w:r>
        <w:rPr>
          <w:rFonts w:hint="eastAsia"/>
          <w:sz w:val="24"/>
          <w:szCs w:val="16"/>
          <w:lang w:val="en-US"/>
        </w:rPr>
        <w:t>framework for R19 ATG UE feature</w:t>
      </w: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2</w:t>
      </w:r>
      <w:r>
        <w:rPr>
          <w:b/>
          <w:color w:val="0070C0"/>
          <w:u w:val="single"/>
          <w:lang w:eastAsia="ko-KR"/>
        </w:rPr>
        <w:t>-</w:t>
      </w:r>
      <w:r>
        <w:rPr>
          <w:rFonts w:hint="eastAsia"/>
          <w:b/>
          <w:color w:val="0070C0"/>
          <w:u w:val="single"/>
          <w:lang w:val="en-US" w:eastAsia="zh-CN"/>
        </w:rPr>
        <w:t>2</w:t>
      </w:r>
      <w:r>
        <w:rPr>
          <w:b/>
          <w:color w:val="0070C0"/>
          <w:u w:val="single"/>
          <w:lang w:eastAsia="ko-KR"/>
        </w:rPr>
        <w:t xml:space="preserve">: </w:t>
      </w:r>
      <w:r>
        <w:rPr>
          <w:rFonts w:hint="eastAsia"/>
          <w:b/>
          <w:color w:val="0070C0"/>
          <w:u w:val="single"/>
          <w:lang w:val="en-US" w:eastAsia="ko-KR"/>
        </w:rPr>
        <w:t>framework for R19 ATG UE feature</w:t>
      </w:r>
      <w:r>
        <w:rPr>
          <w:rFonts w:hint="eastAsia"/>
          <w:b/>
          <w:color w:val="0070C0"/>
          <w:u w:val="single"/>
          <w:lang w:val="en-US" w:eastAsia="zh-CN"/>
        </w:rPr>
        <w:t xml:space="preserve"> (R4-2405345 and R4-2404347)</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eastAsia="zh-CN"/>
        </w:rPr>
        <w:t>(Huawei)</w:t>
      </w:r>
    </w:p>
    <w:p>
      <w:pPr>
        <w:pStyle w:val="150"/>
        <w:numPr>
          <w:ilvl w:val="2"/>
          <w:numId w:val="5"/>
        </w:numPr>
        <w:overflowPunct/>
        <w:autoSpaceDE/>
        <w:autoSpaceDN/>
        <w:adjustRightInd/>
        <w:spacing w:after="120"/>
        <w:ind w:left="1860" w:firstLineChars="0"/>
        <w:textAlignment w:val="auto"/>
        <w:rPr>
          <w:rFonts w:eastAsia="宋体"/>
          <w:color w:val="0070C0"/>
          <w:szCs w:val="24"/>
          <w:lang w:val="en-US" w:eastAsia="zh-CN"/>
        </w:rPr>
      </w:pPr>
      <w:r>
        <w:rPr>
          <w:rFonts w:hint="eastAsia" w:eastAsia="宋体"/>
          <w:color w:val="0070C0"/>
          <w:szCs w:val="24"/>
          <w:lang w:val="en-US" w:eastAsia="zh-CN"/>
        </w:rPr>
        <w:t>First step: To identify which requirements are similar to the existing requirements for DL CA and UL MIMO, and which requirements are ATG specific requirements and different from the existing requirements for DL CA and UL MIMO.</w:t>
      </w:r>
    </w:p>
    <w:p>
      <w:pPr>
        <w:pStyle w:val="150"/>
        <w:numPr>
          <w:ilvl w:val="2"/>
          <w:numId w:val="5"/>
        </w:numPr>
        <w:overflowPunct/>
        <w:autoSpaceDE/>
        <w:autoSpaceDN/>
        <w:adjustRightInd/>
        <w:spacing w:after="120"/>
        <w:ind w:left="1860" w:firstLineChars="0"/>
        <w:textAlignment w:val="auto"/>
        <w:rPr>
          <w:rFonts w:eastAsia="宋体"/>
          <w:color w:val="0070C0"/>
          <w:szCs w:val="24"/>
          <w:lang w:val="en-US" w:eastAsia="zh-CN"/>
        </w:rPr>
      </w:pPr>
      <w:r>
        <w:rPr>
          <w:rFonts w:hint="eastAsia" w:eastAsia="宋体"/>
          <w:color w:val="0070C0"/>
          <w:szCs w:val="24"/>
          <w:lang w:val="en-US" w:eastAsia="zh-CN"/>
        </w:rPr>
        <w:t>Second step: For some ATG specific DL CA/UL MIMO requirements, it can be captured in the existing suffix J. For the others, the current requirements for DL CA/UL MIMO can be reused.</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eastAsia="zh-CN"/>
        </w:rPr>
        <w:t>it is proposed to capture ATG UE CA and MIMO requirements by adding subclauses under suffix J.</w:t>
      </w:r>
      <w:r>
        <w:rPr>
          <w:rFonts w:hint="eastAsia" w:eastAsia="宋体"/>
          <w:color w:val="0070C0"/>
          <w:szCs w:val="24"/>
          <w:lang w:val="en-US" w:eastAsia="zh-CN"/>
        </w:rPr>
        <w:t xml:space="preserve"> (Apple)</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TBD</w:t>
      </w:r>
      <w:r>
        <w:rPr>
          <w:rFonts w:eastAsia="宋体"/>
          <w:color w:val="0070C0"/>
          <w:szCs w:val="24"/>
          <w:lang w:eastAsia="zh-CN"/>
        </w:rPr>
        <w:t>.</w:t>
      </w:r>
    </w:p>
    <w:p>
      <w:pPr>
        <w:pStyle w:val="150"/>
        <w:overflowPunct/>
        <w:autoSpaceDE/>
        <w:autoSpaceDN/>
        <w:adjustRightInd/>
        <w:spacing w:after="120"/>
        <w:ind w:firstLine="0" w:firstLineChars="0"/>
        <w:textAlignment w:val="auto"/>
        <w:rPr>
          <w:rFonts w:eastAsia="宋体"/>
          <w:color w:val="0070C0"/>
          <w:szCs w:val="24"/>
          <w:lang w:eastAsia="zh-CN"/>
        </w:rPr>
      </w:pPr>
    </w:p>
    <w:p>
      <w:pPr>
        <w:pStyle w:val="2"/>
        <w:rPr>
          <w:lang w:eastAsia="ja-JP"/>
        </w:rPr>
      </w:pPr>
      <w:r>
        <w:rPr>
          <w:lang w:eastAsia="ja-JP"/>
        </w:rPr>
        <w:t>Topic #</w:t>
      </w:r>
      <w:r>
        <w:rPr>
          <w:rFonts w:hint="eastAsia"/>
          <w:lang w:val="en-US" w:eastAsia="zh-CN"/>
        </w:rPr>
        <w:t>3</w:t>
      </w:r>
      <w:r>
        <w:rPr>
          <w:lang w:eastAsia="ja-JP"/>
        </w:rPr>
        <w:t xml:space="preserve">: </w:t>
      </w:r>
      <w:r>
        <w:rPr>
          <w:rFonts w:hint="eastAsia"/>
          <w:lang w:val="en-US" w:eastAsia="zh-CN"/>
        </w:rPr>
        <w:t>R19 UE RF requirements</w:t>
      </w:r>
    </w:p>
    <w:p>
      <w:pPr>
        <w:pStyle w:val="3"/>
      </w:pPr>
      <w:r>
        <w:rPr>
          <w:rFonts w:hint="eastAsia"/>
        </w:rPr>
        <w:t>Companies</w:t>
      </w:r>
      <w:r>
        <w:t>’ contributions summary</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813"/>
        <w:gridCol w:w="8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0" w:type="dxa"/>
            <w:vAlign w:val="center"/>
          </w:tcPr>
          <w:p>
            <w:pPr>
              <w:overflowPunct w:val="0"/>
              <w:autoSpaceDE w:val="0"/>
              <w:autoSpaceDN w:val="0"/>
              <w:adjustRightInd w:val="0"/>
              <w:spacing w:before="120" w:after="120"/>
              <w:jc w:val="center"/>
              <w:textAlignment w:val="baseline"/>
              <w:rPr>
                <w:rFonts w:eastAsia="Yu Mincho"/>
                <w:b/>
                <w:bCs/>
              </w:rPr>
            </w:pPr>
            <w:r>
              <w:rPr>
                <w:rFonts w:eastAsia="Yu Mincho"/>
                <w:b/>
                <w:bCs/>
              </w:rPr>
              <w:t>T-doc number</w:t>
            </w:r>
          </w:p>
        </w:tc>
        <w:tc>
          <w:tcPr>
            <w:tcW w:w="813" w:type="dxa"/>
            <w:vAlign w:val="center"/>
          </w:tcPr>
          <w:p>
            <w:pPr>
              <w:overflowPunct w:val="0"/>
              <w:autoSpaceDE w:val="0"/>
              <w:autoSpaceDN w:val="0"/>
              <w:adjustRightInd w:val="0"/>
              <w:spacing w:before="120" w:after="120"/>
              <w:jc w:val="center"/>
              <w:textAlignment w:val="baseline"/>
              <w:rPr>
                <w:rFonts w:eastAsia="Yu Mincho"/>
                <w:b/>
                <w:bCs/>
              </w:rPr>
            </w:pPr>
            <w:r>
              <w:rPr>
                <w:rFonts w:eastAsia="Yu Mincho"/>
                <w:b/>
                <w:bCs/>
              </w:rPr>
              <w:t>Company</w:t>
            </w:r>
          </w:p>
        </w:tc>
        <w:tc>
          <w:tcPr>
            <w:tcW w:w="8344" w:type="dxa"/>
            <w:vAlign w:val="center"/>
          </w:tcPr>
          <w:p>
            <w:pPr>
              <w:overflowPunct w:val="0"/>
              <w:autoSpaceDE w:val="0"/>
              <w:autoSpaceDN w:val="0"/>
              <w:adjustRightInd w:val="0"/>
              <w:spacing w:before="120" w:after="120"/>
              <w:jc w:val="center"/>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0" w:type="dxa"/>
            <w:vAlign w:val="center"/>
          </w:tcPr>
          <w:p>
            <w:pPr>
              <w:overflowPunct w:val="0"/>
              <w:autoSpaceDE w:val="0"/>
              <w:autoSpaceDN w:val="0"/>
              <w:adjustRightInd w:val="0"/>
              <w:jc w:val="center"/>
              <w:textAlignment w:val="top"/>
              <w:rPr>
                <w:rFonts w:eastAsiaTheme="minorEastAsia"/>
                <w:b/>
                <w:bCs/>
                <w:color w:val="0000FF"/>
                <w:u w:val="single"/>
                <w:lang w:val="en-US" w:eastAsia="zh-CN"/>
              </w:rPr>
            </w:pPr>
            <w:r>
              <w:fldChar w:fldCharType="begin"/>
            </w:r>
            <w:r>
              <w:instrText xml:space="preserve"> HYPERLINK "https://www.3gpp.org/ftp/TSG_RAN/WG4_Radio/TSGR4_110bis/Docs/R4-2404347.zip" </w:instrText>
            </w:r>
            <w:r>
              <w:fldChar w:fldCharType="separate"/>
            </w:r>
            <w:r>
              <w:rPr>
                <w:rStyle w:val="56"/>
                <w:rFonts w:ascii="Arial" w:hAnsi="Arial" w:eastAsia="Yu Mincho" w:cs="Arial"/>
                <w:b/>
                <w:bCs/>
                <w:sz w:val="16"/>
                <w:szCs w:val="16"/>
              </w:rPr>
              <w:t>R4-2404347</w:t>
            </w:r>
            <w:r>
              <w:rPr>
                <w:rStyle w:val="56"/>
                <w:rFonts w:ascii="Arial" w:hAnsi="Arial" w:eastAsia="Yu Mincho" w:cs="Arial"/>
                <w:b/>
                <w:bCs/>
                <w:sz w:val="16"/>
                <w:szCs w:val="16"/>
              </w:rPr>
              <w:fldChar w:fldCharType="end"/>
            </w:r>
          </w:p>
        </w:tc>
        <w:tc>
          <w:tcPr>
            <w:tcW w:w="813" w:type="dxa"/>
            <w:vAlign w:val="center"/>
          </w:tcPr>
          <w:p>
            <w:pPr>
              <w:overflowPunct w:val="0"/>
              <w:autoSpaceDE w:val="0"/>
              <w:autoSpaceDN w:val="0"/>
              <w:adjustRightInd w:val="0"/>
              <w:jc w:val="center"/>
              <w:textAlignment w:val="top"/>
              <w:rPr>
                <w:rFonts w:eastAsiaTheme="minorEastAsia"/>
                <w:lang w:eastAsia="zh-CN"/>
              </w:rPr>
            </w:pPr>
            <w:r>
              <w:rPr>
                <w:rFonts w:ascii="Arial" w:hAnsi="Arial" w:eastAsia="Yu Mincho" w:cs="Arial"/>
                <w:color w:val="000000"/>
                <w:sz w:val="16"/>
                <w:szCs w:val="16"/>
                <w:lang w:val="en-US" w:eastAsia="zh-CN" w:bidi="ar"/>
              </w:rPr>
              <w:t>Apple</w:t>
            </w:r>
          </w:p>
        </w:tc>
        <w:tc>
          <w:tcPr>
            <w:tcW w:w="8344" w:type="dxa"/>
            <w:vAlign w:val="center"/>
          </w:tcPr>
          <w:p>
            <w:pPr>
              <w:overflowPunct w:val="0"/>
              <w:autoSpaceDE w:val="0"/>
              <w:autoSpaceDN w:val="0"/>
              <w:adjustRightInd w:val="0"/>
              <w:textAlignment w:val="baseline"/>
              <w:rPr>
                <w:rFonts w:ascii="Helvetica Neue" w:hAnsi="Helvetica Neue" w:eastAsia="Yu Mincho"/>
                <w:b/>
                <w:bCs/>
                <w:color w:val="000000"/>
                <w:sz w:val="21"/>
                <w:szCs w:val="21"/>
                <w:lang w:val="en-US" w:eastAsia="zh-CN"/>
              </w:rPr>
            </w:pPr>
            <w:r>
              <w:rPr>
                <w:rFonts w:ascii="Helvetica Neue" w:hAnsi="Helvetica Neue" w:eastAsia="Yu Mincho"/>
                <w:b/>
                <w:bCs/>
                <w:color w:val="000000"/>
                <w:sz w:val="21"/>
                <w:szCs w:val="21"/>
                <w:lang w:val="en-US" w:eastAsia="zh-CN"/>
              </w:rPr>
              <w:t>Propsoal 1: it is proposed to capture ATG UE CA and MIMO requirements by adding subclauses under suffix J.</w:t>
            </w:r>
          </w:p>
          <w:p>
            <w:pPr>
              <w:overflowPunct w:val="0"/>
              <w:autoSpaceDE w:val="0"/>
              <w:autoSpaceDN w:val="0"/>
              <w:adjustRightInd w:val="0"/>
              <w:textAlignment w:val="baseline"/>
              <w:rPr>
                <w:rFonts w:ascii="Helvetica Neue" w:hAnsi="Helvetica Neue" w:eastAsia="Yu Mincho"/>
                <w:b/>
                <w:bCs/>
                <w:sz w:val="21"/>
                <w:szCs w:val="21"/>
                <w:lang w:val="en-US" w:eastAsia="zh-CN"/>
              </w:rPr>
            </w:pPr>
            <w:r>
              <w:rPr>
                <w:rFonts w:ascii="Helvetica Neue" w:hAnsi="Helvetica Neue" w:eastAsia="Yu Mincho"/>
                <w:b/>
                <w:bCs/>
                <w:sz w:val="21"/>
                <w:szCs w:val="21"/>
                <w:lang w:val="en-US" w:eastAsia="zh-CN"/>
              </w:rPr>
              <w:t xml:space="preserve">Proposal 2: it is propsoed to consider contiguous CA only for ATG UE intra-band CA. </w:t>
            </w:r>
          </w:p>
          <w:p>
            <w:pPr>
              <w:overflowPunct w:val="0"/>
              <w:autoSpaceDE w:val="0"/>
              <w:autoSpaceDN w:val="0"/>
              <w:adjustRightInd w:val="0"/>
              <w:textAlignment w:val="baseline"/>
              <w:rPr>
                <w:rFonts w:ascii="Helvetica Neue" w:hAnsi="Helvetica Neue" w:eastAsia="Yu Mincho" w:cs="宋体"/>
                <w:b/>
                <w:bCs/>
                <w:sz w:val="21"/>
                <w:szCs w:val="21"/>
                <w:lang w:val="en-US" w:eastAsia="zh-CN"/>
              </w:rPr>
            </w:pPr>
            <w:r>
              <w:rPr>
                <w:rFonts w:ascii="Helvetica Neue" w:hAnsi="Helvetica Neue" w:eastAsia="Yu Mincho"/>
                <w:b/>
                <w:bCs/>
                <w:sz w:val="21"/>
                <w:szCs w:val="21"/>
                <w:lang w:val="en-US" w:eastAsia="zh-CN"/>
              </w:rPr>
              <w:t>Proposal 3: it is proposed to consider the BCS set as in Table 2.2-1 and 2.2-2</w:t>
            </w:r>
            <w:r>
              <w:rPr>
                <w:rFonts w:ascii="Helvetica Neue" w:hAnsi="Helvetica Neue" w:eastAsia="Yu Mincho" w:cs="宋体"/>
                <w:b/>
                <w:bCs/>
                <w:sz w:val="21"/>
                <w:szCs w:val="21"/>
                <w:lang w:val="en-US" w:eastAsia="zh-CN"/>
              </w:rPr>
              <w:t>.</w:t>
            </w:r>
          </w:p>
          <w:p>
            <w:pPr>
              <w:overflowPunct w:val="0"/>
              <w:autoSpaceDE w:val="0"/>
              <w:autoSpaceDN w:val="0"/>
              <w:adjustRightInd w:val="0"/>
              <w:textAlignment w:val="baseline"/>
              <w:rPr>
                <w:rFonts w:ascii="Helvetica Neue" w:hAnsi="Helvetica Neue" w:eastAsia="Yu Mincho"/>
                <w:b/>
                <w:bCs/>
                <w:sz w:val="21"/>
                <w:szCs w:val="21"/>
                <w:lang w:val="en-US" w:eastAsia="zh-CN"/>
              </w:rPr>
            </w:pPr>
            <w:r>
              <w:rPr>
                <w:rFonts w:ascii="Helvetica Neue" w:hAnsi="Helvetica Neue" w:eastAsia="Yu Mincho"/>
                <w:b/>
                <w:bCs/>
                <w:sz w:val="21"/>
                <w:szCs w:val="21"/>
                <w:lang w:val="en-US" w:eastAsia="zh-CN"/>
              </w:rPr>
              <w:t>Proposal 4: Reuse Tx RF requirements for ATG UE single CC operation for intra-band contigous CA with one UL carrier and inter-band CA with one UL carrier.</w:t>
            </w:r>
          </w:p>
          <w:p>
            <w:pPr>
              <w:overflowPunct w:val="0"/>
              <w:autoSpaceDE w:val="0"/>
              <w:autoSpaceDN w:val="0"/>
              <w:adjustRightInd w:val="0"/>
              <w:textAlignment w:val="baseline"/>
              <w:rPr>
                <w:rFonts w:ascii="Arial" w:hAnsi="Arial" w:eastAsia="Yu Mincho" w:cs="Arial"/>
                <w:sz w:val="16"/>
                <w:szCs w:val="16"/>
              </w:rPr>
            </w:pPr>
            <w:r>
              <w:rPr>
                <w:rFonts w:ascii="Helvetica Neue" w:hAnsi="Helvetica Neue" w:eastAsia="Yu Mincho"/>
                <w:b/>
                <w:bCs/>
                <w:sz w:val="21"/>
                <w:szCs w:val="21"/>
                <w:lang w:val="en-US" w:eastAsia="zh-CN"/>
              </w:rPr>
              <w:t>Proposal 5: It is proposed to consider the analysis in Table 2.2-3 for further discussion for ATG UE CA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0" w:type="dxa"/>
            <w:vAlign w:val="center"/>
          </w:tcPr>
          <w:p>
            <w:pPr>
              <w:overflowPunct w:val="0"/>
              <w:autoSpaceDE w:val="0"/>
              <w:autoSpaceDN w:val="0"/>
              <w:adjustRightInd w:val="0"/>
              <w:jc w:val="center"/>
              <w:textAlignment w:val="top"/>
              <w:rPr>
                <w:rFonts w:eastAsia="Yu Mincho"/>
                <w:b/>
                <w:bCs/>
                <w:color w:val="0000FF"/>
                <w:u w:val="single"/>
              </w:rPr>
            </w:pPr>
            <w:r>
              <w:fldChar w:fldCharType="begin"/>
            </w:r>
            <w:r>
              <w:instrText xml:space="preserve"> HYPERLINK "https://www.3gpp.org/ftp/TSG_RAN/WG4_Radio/TSGR4_110bis/Docs/R4-2404608.zip" </w:instrText>
            </w:r>
            <w:r>
              <w:fldChar w:fldCharType="separate"/>
            </w:r>
            <w:r>
              <w:rPr>
                <w:rStyle w:val="56"/>
                <w:rFonts w:ascii="Arial" w:hAnsi="Arial" w:eastAsia="Yu Mincho" w:cs="Arial"/>
                <w:b/>
                <w:bCs/>
                <w:sz w:val="16"/>
                <w:szCs w:val="16"/>
              </w:rPr>
              <w:t>R4-2404608</w:t>
            </w:r>
            <w:r>
              <w:rPr>
                <w:rStyle w:val="56"/>
                <w:rFonts w:ascii="Arial" w:hAnsi="Arial" w:eastAsia="Yu Mincho" w:cs="Arial"/>
                <w:b/>
                <w:bCs/>
                <w:sz w:val="16"/>
                <w:szCs w:val="16"/>
              </w:rPr>
              <w:fldChar w:fldCharType="end"/>
            </w:r>
          </w:p>
        </w:tc>
        <w:tc>
          <w:tcPr>
            <w:tcW w:w="813" w:type="dxa"/>
            <w:vAlign w:val="center"/>
          </w:tcPr>
          <w:p>
            <w:pPr>
              <w:overflowPunct w:val="0"/>
              <w:autoSpaceDE w:val="0"/>
              <w:autoSpaceDN w:val="0"/>
              <w:adjustRightInd w:val="0"/>
              <w:jc w:val="center"/>
              <w:textAlignment w:val="top"/>
              <w:rPr>
                <w:rFonts w:eastAsiaTheme="minorEastAsia"/>
                <w:lang w:eastAsia="zh-CN"/>
              </w:rPr>
            </w:pPr>
            <w:r>
              <w:rPr>
                <w:rFonts w:ascii="Arial" w:hAnsi="Arial" w:eastAsia="Yu Mincho" w:cs="Arial"/>
                <w:color w:val="000000"/>
                <w:sz w:val="16"/>
                <w:szCs w:val="16"/>
                <w:lang w:val="en-US" w:eastAsia="zh-CN" w:bidi="ar"/>
              </w:rPr>
              <w:t>LG Electronics</w:t>
            </w:r>
          </w:p>
        </w:tc>
        <w:tc>
          <w:tcPr>
            <w:tcW w:w="8344" w:type="dxa"/>
            <w:vAlign w:val="center"/>
          </w:tcPr>
          <w:p>
            <w:pPr>
              <w:pStyle w:val="31"/>
              <w:overflowPunct w:val="0"/>
              <w:autoSpaceDE w:val="0"/>
              <w:autoSpaceDN w:val="0"/>
              <w:adjustRightInd w:val="0"/>
              <w:textAlignment w:val="baseline"/>
              <w:rPr>
                <w:rFonts w:eastAsia="Yu Mincho"/>
                <w:b/>
                <w:lang w:val="en-US" w:eastAsia="ko-KR"/>
              </w:rPr>
            </w:pPr>
            <w:r>
              <w:rPr>
                <w:rFonts w:eastAsia="Yu Mincho"/>
                <w:b/>
                <w:lang w:val="en-US" w:eastAsia="ko-KR"/>
              </w:rPr>
              <w:t xml:space="preserve">Proposal 1: For operating band, reuse the existing ATG </w:t>
            </w:r>
            <w:r>
              <w:rPr>
                <w:rFonts w:eastAsia="Yu Mincho"/>
                <w:b/>
                <w:lang w:eastAsia="ko-KR"/>
              </w:rPr>
              <w:t>operating band</w:t>
            </w:r>
            <w:r>
              <w:rPr>
                <w:rFonts w:eastAsia="Yu Mincho"/>
                <w:b/>
                <w:lang w:val="en-US" w:eastAsia="ko-KR"/>
              </w:rPr>
              <w:t>.</w:t>
            </w:r>
          </w:p>
          <w:p>
            <w:pPr>
              <w:pStyle w:val="31"/>
              <w:overflowPunct w:val="0"/>
              <w:autoSpaceDE w:val="0"/>
              <w:autoSpaceDN w:val="0"/>
              <w:adjustRightInd w:val="0"/>
              <w:textAlignment w:val="baseline"/>
              <w:rPr>
                <w:rFonts w:eastAsia="Yu Mincho"/>
                <w:b/>
                <w:lang w:val="en-US" w:eastAsia="ko-KR"/>
              </w:rPr>
            </w:pPr>
            <w:r>
              <w:rPr>
                <w:rFonts w:eastAsia="Yu Mincho"/>
                <w:b/>
                <w:lang w:val="en-US" w:eastAsia="ko-KR"/>
              </w:rPr>
              <w:t xml:space="preserve">Proposal 2: For UE maximum output power, reuse the rated maximum output power declared by the ATG UE capability </w:t>
            </w:r>
            <w:r>
              <w:rPr>
                <w:rFonts w:eastAsia="Yu Mincho"/>
                <w:b/>
                <w:i/>
                <w:lang w:val="en-US" w:eastAsia="ko-KR"/>
              </w:rPr>
              <w:t>maxOutputPowerATG-r18</w:t>
            </w:r>
            <w:r>
              <w:rPr>
                <w:rFonts w:eastAsia="Yu Mincho"/>
                <w:b/>
                <w:lang w:val="en-US" w:eastAsia="ko-KR"/>
              </w:rPr>
              <w:t xml:space="preserve">, and consider the existing NR UL-MIMO requirement as starting point with the capability </w:t>
            </w:r>
            <w:r>
              <w:rPr>
                <w:rFonts w:eastAsia="Yu Mincho"/>
                <w:b/>
                <w:i/>
                <w:lang w:val="en-US" w:eastAsia="ko-KR"/>
              </w:rPr>
              <w:t>antennaArrayType-r18</w:t>
            </w:r>
            <w:r>
              <w:rPr>
                <w:rFonts w:eastAsia="Yu Mincho"/>
                <w:b/>
                <w:lang w:val="en-US" w:eastAsia="ko-KR"/>
              </w:rPr>
              <w:t>.</w:t>
            </w:r>
          </w:p>
          <w:p>
            <w:pPr>
              <w:pStyle w:val="31"/>
              <w:overflowPunct w:val="0"/>
              <w:autoSpaceDE w:val="0"/>
              <w:autoSpaceDN w:val="0"/>
              <w:adjustRightInd w:val="0"/>
              <w:textAlignment w:val="baseline"/>
              <w:rPr>
                <w:rFonts w:eastAsia="Yu Mincho"/>
                <w:b/>
                <w:lang w:val="en-US" w:eastAsia="ko-KR"/>
              </w:rPr>
            </w:pPr>
            <w:r>
              <w:rPr>
                <w:rFonts w:eastAsia="Yu Mincho"/>
                <w:b/>
                <w:lang w:val="en-US" w:eastAsia="ko-KR"/>
              </w:rPr>
              <w:t>Proposal 3: For configured transmitted power, reuse the existing ATG UE requirement with P</w:t>
            </w:r>
            <w:r>
              <w:rPr>
                <w:rFonts w:eastAsia="Yu Mincho"/>
                <w:b/>
                <w:vertAlign w:val="subscript"/>
                <w:lang w:val="en-US" w:eastAsia="ko-KR"/>
              </w:rPr>
              <w:t>CMAX,c</w:t>
            </w:r>
            <w:r>
              <w:rPr>
                <w:rFonts w:eastAsia="Yu Mincho"/>
                <w:b/>
                <w:lang w:val="en-US" w:eastAsia="ko-KR"/>
              </w:rPr>
              <w:t xml:space="preserve"> tolerance of Table 2.1.</w:t>
            </w:r>
          </w:p>
          <w:p>
            <w:pPr>
              <w:pStyle w:val="77"/>
              <w:overflowPunct w:val="0"/>
              <w:autoSpaceDE w:val="0"/>
              <w:autoSpaceDN w:val="0"/>
              <w:adjustRightInd w:val="0"/>
              <w:textAlignment w:val="baseline"/>
              <w:rPr>
                <w:rFonts w:eastAsia="Yu Mincho"/>
                <w:lang w:val="en-US"/>
              </w:rPr>
            </w:pPr>
            <w:r>
              <w:rPr>
                <w:rFonts w:eastAsia="Yu Mincho"/>
                <w:lang w:val="en-US"/>
              </w:rPr>
              <w:t xml:space="preserve">Table </w:t>
            </w:r>
            <w:r>
              <w:rPr>
                <w:rFonts w:eastAsia="Yu Mincho"/>
                <w:lang w:val="en-US" w:eastAsia="zh-CN"/>
              </w:rPr>
              <w:t>2.1</w:t>
            </w:r>
            <w:r>
              <w:rPr>
                <w:rFonts w:eastAsia="Yu Mincho"/>
                <w:lang w:val="en-US"/>
              </w:rPr>
              <w:t>: ATG P</w:t>
            </w:r>
            <w:r>
              <w:rPr>
                <w:rFonts w:eastAsia="Yu Mincho"/>
                <w:vertAlign w:val="subscript"/>
                <w:lang w:val="en-US"/>
              </w:rPr>
              <w:t>CMAX</w:t>
            </w:r>
            <w:r>
              <w:rPr>
                <w:rFonts w:eastAsia="Yu Mincho" w:cs="Vrinda"/>
                <w:vertAlign w:val="subscript"/>
                <w:lang w:val="en-US" w:bidi="bn-IN"/>
              </w:rPr>
              <w:t>,</w:t>
            </w:r>
            <w:r>
              <w:rPr>
                <w:rFonts w:eastAsia="Yu Mincho" w:cs="Vrinda"/>
                <w:i/>
                <w:vertAlign w:val="subscript"/>
                <w:lang w:val="en-US" w:bidi="bn-IN"/>
              </w:rPr>
              <w:t>c</w:t>
            </w:r>
            <w:r>
              <w:rPr>
                <w:rFonts w:eastAsia="Yu Mincho"/>
                <w:lang w:val="en-US"/>
              </w:rPr>
              <w:t xml:space="preserve"> tolerance</w:t>
            </w:r>
            <w:r>
              <w:rPr>
                <w:rFonts w:hint="eastAsia" w:eastAsia="Yu Mincho"/>
                <w:lang w:val="en-US"/>
              </w:rPr>
              <w:t xml:space="preserve"> in c</w:t>
            </w:r>
            <w:r>
              <w:rPr>
                <w:rFonts w:eastAsia="Yu Mincho"/>
                <w:lang w:val="en-US"/>
              </w:rPr>
              <w:t>losed-loop spatial multiplexing scheme</w:t>
            </w:r>
          </w:p>
          <w:tbl>
            <w:tblPr>
              <w:tblStyle w:val="50"/>
              <w:tblW w:w="61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5"/>
              <w:gridCol w:w="2081"/>
              <w:gridCol w:w="2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955" w:type="dxa"/>
                  <w:shd w:val="clear" w:color="auto" w:fill="auto"/>
                  <w:vAlign w:val="center"/>
                </w:tcPr>
                <w:p>
                  <w:pPr>
                    <w:pStyle w:val="68"/>
                  </w:pPr>
                  <w:r>
                    <w:t>P</w:t>
                  </w:r>
                  <w:r>
                    <w:rPr>
                      <w:vertAlign w:val="subscript"/>
                    </w:rPr>
                    <w:t>CMAX</w:t>
                  </w:r>
                  <w:r>
                    <w:rPr>
                      <w:rFonts w:cs="Vrinda"/>
                      <w:vertAlign w:val="subscript"/>
                      <w:lang w:bidi="bn-IN"/>
                    </w:rPr>
                    <w:t>,</w:t>
                  </w:r>
                  <w:r>
                    <w:rPr>
                      <w:rFonts w:cs="Vrinda"/>
                      <w:i/>
                      <w:vertAlign w:val="subscript"/>
                      <w:lang w:bidi="bn-IN"/>
                    </w:rPr>
                    <w:t>c</w:t>
                  </w:r>
                  <w:r>
                    <w:rPr>
                      <w:vertAlign w:val="subscript"/>
                    </w:rPr>
                    <w:br w:type="textWrapping"/>
                  </w:r>
                  <w:r>
                    <w:t>(dBm)</w:t>
                  </w:r>
                </w:p>
              </w:tc>
              <w:tc>
                <w:tcPr>
                  <w:tcW w:w="2081" w:type="dxa"/>
                  <w:shd w:val="clear" w:color="auto" w:fill="auto"/>
                  <w:vAlign w:val="center"/>
                </w:tcPr>
                <w:p>
                  <w:pPr>
                    <w:pStyle w:val="68"/>
                    <w:rPr>
                      <w:lang w:val="en-US"/>
                    </w:rPr>
                  </w:pPr>
                  <w:r>
                    <w:rPr>
                      <w:lang w:val="en-US"/>
                    </w:rPr>
                    <w:t>Tolerance</w:t>
                  </w:r>
                  <w:r>
                    <w:rPr>
                      <w:lang w:val="en-US"/>
                    </w:rPr>
                    <w:br w:type="textWrapping"/>
                  </w:r>
                  <w:r>
                    <w:rPr>
                      <w:lang w:val="en-US"/>
                    </w:rPr>
                    <w:t>T</w:t>
                  </w:r>
                  <w:r>
                    <w:rPr>
                      <w:rFonts w:hint="eastAsia"/>
                      <w:vertAlign w:val="subscript"/>
                      <w:lang w:val="en-US"/>
                    </w:rPr>
                    <w:t>LOW</w:t>
                  </w:r>
                  <w:r>
                    <w:rPr>
                      <w:lang w:val="en-US"/>
                    </w:rPr>
                    <w:t>(P</w:t>
                  </w:r>
                  <w:r>
                    <w:rPr>
                      <w:vertAlign w:val="subscript"/>
                      <w:lang w:val="en-US"/>
                    </w:rPr>
                    <w:t>CMAX_L</w:t>
                  </w:r>
                  <w:r>
                    <w:rPr>
                      <w:rFonts w:cs="Vrinda"/>
                      <w:vertAlign w:val="subscript"/>
                      <w:lang w:val="en-US" w:bidi="bn-IN"/>
                    </w:rPr>
                    <w:t>,</w:t>
                  </w:r>
                  <w:r>
                    <w:rPr>
                      <w:rFonts w:cs="Vrinda"/>
                      <w:i/>
                      <w:vertAlign w:val="subscript"/>
                      <w:lang w:val="en-US" w:bidi="bn-IN"/>
                    </w:rPr>
                    <w:t>c</w:t>
                  </w:r>
                  <w:r>
                    <w:rPr>
                      <w:lang w:val="en-US"/>
                    </w:rPr>
                    <w:t>) (dB)</w:t>
                  </w:r>
                </w:p>
              </w:tc>
              <w:tc>
                <w:tcPr>
                  <w:tcW w:w="2090" w:type="dxa"/>
                </w:tcPr>
                <w:p>
                  <w:pPr>
                    <w:pStyle w:val="68"/>
                    <w:rPr>
                      <w:lang w:val="en-US"/>
                    </w:rPr>
                  </w:pPr>
                  <w:r>
                    <w:rPr>
                      <w:lang w:val="en-US"/>
                    </w:rPr>
                    <w:t>Tolerance</w:t>
                  </w:r>
                  <w:r>
                    <w:rPr>
                      <w:lang w:val="en-US"/>
                    </w:rPr>
                    <w:br w:type="textWrapping"/>
                  </w:r>
                  <w:r>
                    <w:rPr>
                      <w:lang w:val="en-US"/>
                    </w:rPr>
                    <w:t>T</w:t>
                  </w:r>
                  <w:r>
                    <w:rPr>
                      <w:rFonts w:hint="eastAsia"/>
                      <w:vertAlign w:val="subscript"/>
                      <w:lang w:val="en-US"/>
                    </w:rPr>
                    <w:t>HIGH</w:t>
                  </w:r>
                  <w:r>
                    <w:rPr>
                      <w:lang w:val="en-US"/>
                    </w:rPr>
                    <w:t>(P</w:t>
                  </w:r>
                  <w:r>
                    <w:rPr>
                      <w:vertAlign w:val="subscript"/>
                      <w:lang w:val="en-US"/>
                    </w:rPr>
                    <w:t>CMAX_H</w:t>
                  </w:r>
                  <w:r>
                    <w:rPr>
                      <w:rFonts w:cs="Vrinda"/>
                      <w:vertAlign w:val="subscript"/>
                      <w:lang w:val="en-US" w:bidi="bn-IN"/>
                    </w:rPr>
                    <w:t>,</w:t>
                  </w:r>
                  <w:r>
                    <w:rPr>
                      <w:rFonts w:cs="Vrinda"/>
                      <w:i/>
                      <w:vertAlign w:val="subscript"/>
                      <w:lang w:val="en-US" w:bidi="bn-IN"/>
                    </w:rPr>
                    <w:t>c</w:t>
                  </w:r>
                  <w:r>
                    <w:rPr>
                      <w:lang w:val="en-US"/>
                    </w:rPr>
                    <w:t>)</w:t>
                  </w:r>
                  <w:r>
                    <w:rPr>
                      <w:rFonts w:hint="eastAsia"/>
                      <w:lang w:val="en-US"/>
                    </w:rPr>
                    <w:t xml:space="preserve"> </w:t>
                  </w:r>
                  <w:r>
                    <w:rPr>
                      <w:lang w:val="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0" w:hRule="atLeast"/>
                <w:jc w:val="center"/>
              </w:trPr>
              <w:tc>
                <w:tcPr>
                  <w:tcW w:w="1955" w:type="dxa"/>
                  <w:shd w:val="clear" w:color="auto" w:fill="auto"/>
                  <w:vAlign w:val="center"/>
                </w:tcPr>
                <w:p>
                  <w:pPr>
                    <w:pStyle w:val="69"/>
                    <w:rPr>
                      <w:rFonts w:eastAsia="CG Times (WN)" w:cs="Arial"/>
                      <w:lang w:val="en-US"/>
                    </w:rPr>
                  </w:pPr>
                  <w:r>
                    <w:rPr>
                      <w:rFonts w:hint="eastAsia" w:eastAsia="CG Times (WN)" w:cs="Arial"/>
                      <w:lang w:val="en-US"/>
                    </w:rPr>
                    <w:t xml:space="preserve">23 </w:t>
                  </w:r>
                  <w:r>
                    <w:rPr>
                      <w:rFonts w:eastAsia="CG Times (WN)" w:cs="Arial"/>
                      <w:lang w:val="en-US"/>
                    </w:rPr>
                    <w:t>≤ P</w:t>
                  </w:r>
                  <w:r>
                    <w:rPr>
                      <w:rFonts w:eastAsia="CG Times (WN)" w:cs="Arial"/>
                      <w:vertAlign w:val="subscript"/>
                      <w:lang w:val="en-US"/>
                    </w:rPr>
                    <w:t>CMAX</w:t>
                  </w:r>
                  <w:r>
                    <w:rPr>
                      <w:rFonts w:eastAsia="CG Times (WN)" w:cs="Vrinda"/>
                      <w:vertAlign w:val="subscript"/>
                      <w:lang w:val="en-US" w:bidi="bn-IN"/>
                    </w:rPr>
                    <w:t>,</w:t>
                  </w:r>
                  <w:r>
                    <w:rPr>
                      <w:rFonts w:eastAsia="CG Times (WN)" w:cs="Vrinda"/>
                      <w:i/>
                      <w:vertAlign w:val="subscript"/>
                      <w:lang w:val="en-US" w:bidi="bn-IN"/>
                    </w:rPr>
                    <w:t>c</w:t>
                  </w:r>
                  <w:r>
                    <w:rPr>
                      <w:rFonts w:eastAsia="CG Times (WN)" w:cs="Arial"/>
                      <w:lang w:val="en-US"/>
                    </w:rPr>
                    <w:t xml:space="preserve"> ≤ </w:t>
                  </w:r>
                  <w:r>
                    <w:rPr>
                      <w:rFonts w:eastAsia="CG Times (WN)" w:cs="Arial"/>
                      <w:highlight w:val="yellow"/>
                      <w:lang w:val="en-US"/>
                    </w:rPr>
                    <w:t>40</w:t>
                  </w:r>
                </w:p>
              </w:tc>
              <w:tc>
                <w:tcPr>
                  <w:tcW w:w="2081" w:type="dxa"/>
                  <w:shd w:val="clear" w:color="auto" w:fill="auto"/>
                </w:tcPr>
                <w:p>
                  <w:pPr>
                    <w:pStyle w:val="69"/>
                    <w:rPr>
                      <w:rFonts w:eastAsia="CG Times (WN)" w:cs="Arial"/>
                      <w:lang w:val="en-US"/>
                    </w:rPr>
                  </w:pPr>
                  <w:r>
                    <w:rPr>
                      <w:rFonts w:hint="eastAsia" w:eastAsia="CG Times (WN)" w:cs="Arial"/>
                      <w:lang w:val="en-US"/>
                    </w:rPr>
                    <w:t>3.0</w:t>
                  </w:r>
                </w:p>
              </w:tc>
              <w:tc>
                <w:tcPr>
                  <w:tcW w:w="2090" w:type="dxa"/>
                  <w:shd w:val="clear" w:color="auto" w:fill="auto"/>
                </w:tcPr>
                <w:p>
                  <w:pPr>
                    <w:pStyle w:val="69"/>
                    <w:rPr>
                      <w:rFonts w:eastAsia="CG Times (WN)" w:cs="Arial"/>
                      <w:lang w:val="en-US"/>
                    </w:rPr>
                  </w:pPr>
                  <w:r>
                    <w:rPr>
                      <w:rFonts w:hint="eastAsia" w:eastAsia="CG Times (WN)" w:cs="Arial"/>
                      <w:lang w:val="en-US"/>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955" w:type="dxa"/>
                  <w:shd w:val="clear" w:color="auto" w:fill="auto"/>
                  <w:vAlign w:val="center"/>
                </w:tcPr>
                <w:p>
                  <w:pPr>
                    <w:pStyle w:val="69"/>
                    <w:rPr>
                      <w:rFonts w:eastAsia="CG Times (WN)" w:cs="Arial"/>
                      <w:lang w:val="en-US"/>
                    </w:rPr>
                  </w:pPr>
                  <w:r>
                    <w:rPr>
                      <w:rFonts w:eastAsia="CG Times (WN)" w:cs="Arial"/>
                      <w:lang w:val="en-US"/>
                    </w:rPr>
                    <w:t>2</w:t>
                  </w:r>
                  <w:r>
                    <w:rPr>
                      <w:rFonts w:hint="eastAsia" w:eastAsia="CG Times (WN)" w:cs="Arial"/>
                      <w:lang w:val="en-US"/>
                    </w:rPr>
                    <w:t>2</w:t>
                  </w:r>
                  <w:r>
                    <w:rPr>
                      <w:rFonts w:eastAsia="CG Times (WN)" w:cs="Arial"/>
                      <w:lang w:val="en-US"/>
                    </w:rPr>
                    <w:t xml:space="preserve"> ≤ P</w:t>
                  </w:r>
                  <w:r>
                    <w:rPr>
                      <w:rFonts w:eastAsia="CG Times (WN)" w:cs="Arial"/>
                      <w:vertAlign w:val="subscript"/>
                      <w:lang w:val="en-US"/>
                    </w:rPr>
                    <w:t>CMAX</w:t>
                  </w:r>
                  <w:r>
                    <w:rPr>
                      <w:rFonts w:eastAsia="CG Times (WN)" w:cs="Vrinda"/>
                      <w:vertAlign w:val="subscript"/>
                      <w:lang w:val="en-US" w:bidi="bn-IN"/>
                    </w:rPr>
                    <w:t>,</w:t>
                  </w:r>
                  <w:r>
                    <w:rPr>
                      <w:rFonts w:eastAsia="CG Times (WN)" w:cs="Vrinda"/>
                      <w:i/>
                      <w:vertAlign w:val="subscript"/>
                      <w:lang w:val="en-US" w:bidi="bn-IN"/>
                    </w:rPr>
                    <w:t>c</w:t>
                  </w:r>
                  <w:r>
                    <w:rPr>
                      <w:rFonts w:eastAsia="CG Times (WN)" w:cs="Arial"/>
                      <w:lang w:val="en-US"/>
                    </w:rPr>
                    <w:t xml:space="preserve"> &lt; 2</w:t>
                  </w:r>
                  <w:r>
                    <w:rPr>
                      <w:rFonts w:hint="eastAsia" w:eastAsia="CG Times (WN)" w:cs="Arial"/>
                      <w:lang w:val="en-US"/>
                    </w:rPr>
                    <w:t>3</w:t>
                  </w:r>
                </w:p>
              </w:tc>
              <w:tc>
                <w:tcPr>
                  <w:tcW w:w="2081" w:type="dxa"/>
                  <w:shd w:val="clear" w:color="auto" w:fill="auto"/>
                </w:tcPr>
                <w:p>
                  <w:pPr>
                    <w:pStyle w:val="69"/>
                    <w:rPr>
                      <w:rFonts w:eastAsia="CG Times (WN)" w:cs="Arial"/>
                      <w:lang w:val="en-US"/>
                    </w:rPr>
                  </w:pPr>
                  <w:r>
                    <w:rPr>
                      <w:rFonts w:eastAsia="CG Times (WN)" w:cs="Arial"/>
                      <w:lang w:val="en-US"/>
                    </w:rPr>
                    <w:t>5.0</w:t>
                  </w:r>
                </w:p>
              </w:tc>
              <w:tc>
                <w:tcPr>
                  <w:tcW w:w="2090" w:type="dxa"/>
                  <w:shd w:val="clear" w:color="auto" w:fill="auto"/>
                </w:tcPr>
                <w:p>
                  <w:pPr>
                    <w:pStyle w:val="69"/>
                    <w:rPr>
                      <w:rFonts w:eastAsia="CG Times (WN)" w:cs="Arial"/>
                      <w:lang w:val="en-US"/>
                    </w:rPr>
                  </w:pPr>
                  <w:r>
                    <w:rPr>
                      <w:rFonts w:eastAsia="CG Times (WN)" w:cs="Arial"/>
                      <w:lang w:val="en-US"/>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55" w:type="dxa"/>
                  <w:shd w:val="clear" w:color="auto" w:fill="auto"/>
                  <w:vAlign w:val="center"/>
                </w:tcPr>
                <w:p>
                  <w:pPr>
                    <w:pStyle w:val="69"/>
                    <w:rPr>
                      <w:rFonts w:eastAsia="CG Times (WN)" w:cs="Arial"/>
                      <w:lang w:val="en-US"/>
                    </w:rPr>
                  </w:pPr>
                  <w:r>
                    <w:rPr>
                      <w:rFonts w:hint="eastAsia" w:eastAsia="CG Times (WN)" w:cs="Arial"/>
                      <w:lang w:val="en-US"/>
                    </w:rPr>
                    <w:t>21</w:t>
                  </w:r>
                  <w:r>
                    <w:rPr>
                      <w:rFonts w:eastAsia="CG Times (WN)" w:cs="Arial"/>
                      <w:lang w:val="en-US"/>
                    </w:rPr>
                    <w:t xml:space="preserve"> ≤ P</w:t>
                  </w:r>
                  <w:r>
                    <w:rPr>
                      <w:rFonts w:eastAsia="CG Times (WN)" w:cs="Arial"/>
                      <w:vertAlign w:val="subscript"/>
                      <w:lang w:val="en-US"/>
                    </w:rPr>
                    <w:t>CMAX</w:t>
                  </w:r>
                  <w:r>
                    <w:rPr>
                      <w:rFonts w:eastAsia="CG Times (WN)" w:cs="Vrinda"/>
                      <w:vertAlign w:val="subscript"/>
                      <w:lang w:val="en-US" w:bidi="bn-IN"/>
                    </w:rPr>
                    <w:t>,</w:t>
                  </w:r>
                  <w:r>
                    <w:rPr>
                      <w:rFonts w:eastAsia="CG Times (WN)" w:cs="Vrinda"/>
                      <w:i/>
                      <w:vertAlign w:val="subscript"/>
                      <w:lang w:val="en-US" w:bidi="bn-IN"/>
                    </w:rPr>
                    <w:t>c</w:t>
                  </w:r>
                  <w:r>
                    <w:rPr>
                      <w:rFonts w:eastAsia="CG Times (WN)" w:cs="Arial"/>
                      <w:lang w:val="en-US"/>
                    </w:rPr>
                    <w:t xml:space="preserve"> &lt; 2</w:t>
                  </w:r>
                  <w:r>
                    <w:rPr>
                      <w:rFonts w:hint="eastAsia" w:eastAsia="CG Times (WN)" w:cs="Arial"/>
                      <w:lang w:val="en-US"/>
                    </w:rPr>
                    <w:t>2</w:t>
                  </w:r>
                </w:p>
              </w:tc>
              <w:tc>
                <w:tcPr>
                  <w:tcW w:w="2081" w:type="dxa"/>
                  <w:shd w:val="clear" w:color="auto" w:fill="auto"/>
                </w:tcPr>
                <w:p>
                  <w:pPr>
                    <w:pStyle w:val="69"/>
                    <w:rPr>
                      <w:rFonts w:eastAsia="CG Times (WN)" w:cs="Arial"/>
                      <w:lang w:val="en-US"/>
                    </w:rPr>
                  </w:pPr>
                  <w:r>
                    <w:rPr>
                      <w:rFonts w:eastAsia="CG Times (WN)" w:cs="Arial"/>
                      <w:lang w:val="en-US"/>
                    </w:rPr>
                    <w:t>5.0</w:t>
                  </w:r>
                </w:p>
              </w:tc>
              <w:tc>
                <w:tcPr>
                  <w:tcW w:w="2090" w:type="dxa"/>
                  <w:shd w:val="clear" w:color="auto" w:fill="auto"/>
                </w:tcPr>
                <w:p>
                  <w:pPr>
                    <w:pStyle w:val="69"/>
                    <w:rPr>
                      <w:rFonts w:eastAsia="CG Times (WN)" w:cs="Arial"/>
                      <w:lang w:val="en-US"/>
                    </w:rPr>
                  </w:pPr>
                  <w:r>
                    <w:rPr>
                      <w:rFonts w:eastAsia="CG Times (WN)" w:cs="Arial"/>
                      <w:lang w:val="en-US"/>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55" w:type="dxa"/>
                  <w:shd w:val="clear" w:color="auto" w:fill="auto"/>
                  <w:vAlign w:val="center"/>
                </w:tcPr>
                <w:p>
                  <w:pPr>
                    <w:pStyle w:val="69"/>
                    <w:rPr>
                      <w:rFonts w:eastAsia="CG Times (WN)" w:cs="Arial"/>
                      <w:lang w:val="en-US"/>
                    </w:rPr>
                  </w:pPr>
                  <w:r>
                    <w:rPr>
                      <w:rFonts w:hint="eastAsia" w:eastAsia="CG Times (WN)" w:cs="Arial"/>
                      <w:lang w:val="en-US"/>
                    </w:rPr>
                    <w:t>20</w:t>
                  </w:r>
                  <w:r>
                    <w:rPr>
                      <w:rFonts w:eastAsia="CG Times (WN)" w:cs="Arial"/>
                      <w:lang w:val="en-US"/>
                    </w:rPr>
                    <w:t xml:space="preserve"> ≤ P</w:t>
                  </w:r>
                  <w:r>
                    <w:rPr>
                      <w:rFonts w:eastAsia="CG Times (WN)" w:cs="Arial"/>
                      <w:vertAlign w:val="subscript"/>
                      <w:lang w:val="en-US"/>
                    </w:rPr>
                    <w:t>CMAX</w:t>
                  </w:r>
                  <w:r>
                    <w:rPr>
                      <w:rFonts w:eastAsia="CG Times (WN)" w:cs="Vrinda"/>
                      <w:vertAlign w:val="subscript"/>
                      <w:lang w:val="en-US" w:bidi="bn-IN"/>
                    </w:rPr>
                    <w:t>,</w:t>
                  </w:r>
                  <w:r>
                    <w:rPr>
                      <w:rFonts w:eastAsia="CG Times (WN)" w:cs="Vrinda"/>
                      <w:i/>
                      <w:vertAlign w:val="subscript"/>
                      <w:lang w:val="en-US" w:bidi="bn-IN"/>
                    </w:rPr>
                    <w:t>c</w:t>
                  </w:r>
                  <w:r>
                    <w:rPr>
                      <w:rFonts w:eastAsia="CG Times (WN)" w:cs="Arial"/>
                      <w:lang w:val="en-US"/>
                    </w:rPr>
                    <w:t xml:space="preserve"> &lt; 2</w:t>
                  </w:r>
                  <w:r>
                    <w:rPr>
                      <w:rFonts w:hint="eastAsia" w:eastAsia="CG Times (WN)" w:cs="Arial"/>
                      <w:lang w:val="en-US"/>
                    </w:rPr>
                    <w:t>1</w:t>
                  </w:r>
                </w:p>
              </w:tc>
              <w:tc>
                <w:tcPr>
                  <w:tcW w:w="2081" w:type="dxa"/>
                  <w:shd w:val="clear" w:color="auto" w:fill="auto"/>
                </w:tcPr>
                <w:p>
                  <w:pPr>
                    <w:pStyle w:val="69"/>
                    <w:rPr>
                      <w:rFonts w:eastAsia="CG Times (WN)" w:cs="Arial"/>
                      <w:lang w:val="en-US"/>
                    </w:rPr>
                  </w:pPr>
                  <w:r>
                    <w:rPr>
                      <w:rFonts w:eastAsia="CG Times (WN)" w:cs="Arial"/>
                      <w:lang w:val="en-US"/>
                    </w:rPr>
                    <w:t>5.0</w:t>
                  </w:r>
                </w:p>
              </w:tc>
              <w:tc>
                <w:tcPr>
                  <w:tcW w:w="2090" w:type="dxa"/>
                  <w:shd w:val="clear" w:color="auto" w:fill="auto"/>
                </w:tcPr>
                <w:p>
                  <w:pPr>
                    <w:pStyle w:val="69"/>
                    <w:rPr>
                      <w:rFonts w:eastAsia="CG Times (WN)" w:cs="Arial"/>
                      <w:lang w:val="en-US"/>
                    </w:rPr>
                  </w:pPr>
                  <w:r>
                    <w:rPr>
                      <w:rFonts w:eastAsia="CG Times (WN)" w:cs="Arial"/>
                      <w:lang w:val="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1955" w:type="dxa"/>
                  <w:shd w:val="clear" w:color="auto" w:fill="auto"/>
                  <w:vAlign w:val="center"/>
                </w:tcPr>
                <w:p>
                  <w:pPr>
                    <w:pStyle w:val="69"/>
                    <w:rPr>
                      <w:rFonts w:eastAsia="CG Times (WN)" w:cs="Arial"/>
                      <w:lang w:val="en-US"/>
                    </w:rPr>
                  </w:pPr>
                  <w:r>
                    <w:rPr>
                      <w:rFonts w:hint="eastAsia" w:eastAsia="CG Times (WN)" w:cs="Arial"/>
                      <w:lang w:val="en-US"/>
                    </w:rPr>
                    <w:t>16</w:t>
                  </w:r>
                  <w:r>
                    <w:rPr>
                      <w:rFonts w:eastAsia="CG Times (WN)" w:cs="Arial"/>
                      <w:lang w:val="en-US"/>
                    </w:rPr>
                    <w:t xml:space="preserve"> ≤ P</w:t>
                  </w:r>
                  <w:r>
                    <w:rPr>
                      <w:rFonts w:eastAsia="CG Times (WN)" w:cs="Arial"/>
                      <w:vertAlign w:val="subscript"/>
                      <w:lang w:val="en-US"/>
                    </w:rPr>
                    <w:t>CMAX</w:t>
                  </w:r>
                  <w:r>
                    <w:rPr>
                      <w:rFonts w:eastAsia="CG Times (WN)" w:cs="Vrinda"/>
                      <w:vertAlign w:val="subscript"/>
                      <w:lang w:val="en-US" w:bidi="bn-IN"/>
                    </w:rPr>
                    <w:t>,</w:t>
                  </w:r>
                  <w:r>
                    <w:rPr>
                      <w:rFonts w:eastAsia="CG Times (WN)" w:cs="Vrinda"/>
                      <w:i/>
                      <w:vertAlign w:val="subscript"/>
                      <w:lang w:val="en-US" w:bidi="bn-IN"/>
                    </w:rPr>
                    <w:t>c</w:t>
                  </w:r>
                  <w:r>
                    <w:rPr>
                      <w:rFonts w:eastAsia="CG Times (WN)" w:cs="Arial"/>
                      <w:lang w:val="en-US"/>
                    </w:rPr>
                    <w:t xml:space="preserve"> &lt; </w:t>
                  </w:r>
                  <w:r>
                    <w:rPr>
                      <w:rFonts w:hint="eastAsia" w:eastAsia="CG Times (WN)" w:cs="Arial"/>
                      <w:lang w:val="en-US"/>
                    </w:rPr>
                    <w:t>20</w:t>
                  </w:r>
                </w:p>
              </w:tc>
              <w:tc>
                <w:tcPr>
                  <w:tcW w:w="4171" w:type="dxa"/>
                  <w:gridSpan w:val="2"/>
                  <w:shd w:val="clear" w:color="auto" w:fill="auto"/>
                </w:tcPr>
                <w:p>
                  <w:pPr>
                    <w:pStyle w:val="69"/>
                    <w:rPr>
                      <w:rFonts w:eastAsia="CG Times (WN)" w:cs="Arial"/>
                      <w:lang w:val="en-US"/>
                    </w:rPr>
                  </w:pPr>
                  <w:r>
                    <w:rPr>
                      <w:rFonts w:eastAsia="CG Times (WN)" w:cs="Arial"/>
                      <w:lang w:val="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955" w:type="dxa"/>
                  <w:shd w:val="clear" w:color="auto" w:fill="auto"/>
                  <w:vAlign w:val="center"/>
                </w:tcPr>
                <w:p>
                  <w:pPr>
                    <w:pStyle w:val="69"/>
                    <w:rPr>
                      <w:rFonts w:eastAsia="CG Times (WN)" w:cs="Arial"/>
                      <w:lang w:val="en-US"/>
                    </w:rPr>
                  </w:pPr>
                  <w:r>
                    <w:rPr>
                      <w:rFonts w:hint="eastAsia" w:eastAsia="CG Times (WN)" w:cs="Arial"/>
                      <w:lang w:val="en-US"/>
                    </w:rPr>
                    <w:t>11</w:t>
                  </w:r>
                  <w:r>
                    <w:rPr>
                      <w:rFonts w:eastAsia="CG Times (WN)" w:cs="Arial"/>
                      <w:lang w:val="en-US"/>
                    </w:rPr>
                    <w:t xml:space="preserve"> ≤ P</w:t>
                  </w:r>
                  <w:r>
                    <w:rPr>
                      <w:rFonts w:eastAsia="CG Times (WN)" w:cs="Arial"/>
                      <w:vertAlign w:val="subscript"/>
                      <w:lang w:val="en-US"/>
                    </w:rPr>
                    <w:t>CMAX</w:t>
                  </w:r>
                  <w:r>
                    <w:rPr>
                      <w:rFonts w:eastAsia="CG Times (WN)" w:cs="Vrinda"/>
                      <w:vertAlign w:val="subscript"/>
                      <w:lang w:val="en-US" w:bidi="bn-IN"/>
                    </w:rPr>
                    <w:t>,</w:t>
                  </w:r>
                  <w:r>
                    <w:rPr>
                      <w:rFonts w:eastAsia="CG Times (WN)" w:cs="Vrinda"/>
                      <w:i/>
                      <w:vertAlign w:val="subscript"/>
                      <w:lang w:val="en-US" w:bidi="bn-IN"/>
                    </w:rPr>
                    <w:t>c</w:t>
                  </w:r>
                  <w:r>
                    <w:rPr>
                      <w:rFonts w:eastAsia="CG Times (WN)" w:cs="Arial"/>
                      <w:lang w:val="en-US"/>
                    </w:rPr>
                    <w:t xml:space="preserve"> &lt; 1</w:t>
                  </w:r>
                  <w:r>
                    <w:rPr>
                      <w:rFonts w:hint="eastAsia" w:eastAsia="CG Times (WN)" w:cs="Arial"/>
                      <w:lang w:val="en-US"/>
                    </w:rPr>
                    <w:t>6</w:t>
                  </w:r>
                </w:p>
              </w:tc>
              <w:tc>
                <w:tcPr>
                  <w:tcW w:w="4171" w:type="dxa"/>
                  <w:gridSpan w:val="2"/>
                  <w:shd w:val="clear" w:color="auto" w:fill="auto"/>
                </w:tcPr>
                <w:p>
                  <w:pPr>
                    <w:pStyle w:val="69"/>
                    <w:rPr>
                      <w:rFonts w:eastAsia="CG Times (WN)" w:cs="Arial"/>
                      <w:lang w:val="en-US"/>
                    </w:rPr>
                  </w:pPr>
                  <w:r>
                    <w:rPr>
                      <w:rFonts w:eastAsia="CG Times (WN)" w:cs="Arial"/>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1955" w:type="dxa"/>
                  <w:shd w:val="clear" w:color="auto" w:fill="auto"/>
                  <w:vAlign w:val="center"/>
                </w:tcPr>
                <w:p>
                  <w:pPr>
                    <w:pStyle w:val="69"/>
                    <w:rPr>
                      <w:rFonts w:eastAsia="CG Times (WN)" w:cs="Arial"/>
                      <w:lang w:val="en-US"/>
                    </w:rPr>
                  </w:pPr>
                  <w:r>
                    <w:rPr>
                      <w:rFonts w:eastAsia="CG Times (WN)" w:cs="Arial"/>
                      <w:lang w:val="en-US"/>
                    </w:rPr>
                    <w:t>-40 ≤ P</w:t>
                  </w:r>
                  <w:r>
                    <w:rPr>
                      <w:rFonts w:eastAsia="CG Times (WN)" w:cs="Arial"/>
                      <w:vertAlign w:val="subscript"/>
                      <w:lang w:val="en-US"/>
                    </w:rPr>
                    <w:t>CMAX</w:t>
                  </w:r>
                  <w:r>
                    <w:rPr>
                      <w:rFonts w:eastAsia="CG Times (WN)" w:cs="Vrinda"/>
                      <w:vertAlign w:val="subscript"/>
                      <w:lang w:val="en-US" w:bidi="bn-IN"/>
                    </w:rPr>
                    <w:t>,</w:t>
                  </w:r>
                  <w:r>
                    <w:rPr>
                      <w:rFonts w:eastAsia="CG Times (WN)" w:cs="Vrinda"/>
                      <w:i/>
                      <w:vertAlign w:val="subscript"/>
                      <w:lang w:val="en-US" w:bidi="bn-IN"/>
                    </w:rPr>
                    <w:t>c</w:t>
                  </w:r>
                  <w:r>
                    <w:rPr>
                      <w:rFonts w:eastAsia="CG Times (WN)" w:cs="Arial"/>
                      <w:lang w:val="en-US"/>
                    </w:rPr>
                    <w:t xml:space="preserve"> &lt; </w:t>
                  </w:r>
                  <w:r>
                    <w:rPr>
                      <w:rFonts w:hint="eastAsia" w:eastAsia="CG Times (WN)" w:cs="Arial"/>
                      <w:lang w:val="en-US"/>
                    </w:rPr>
                    <w:t>11</w:t>
                  </w:r>
                </w:p>
              </w:tc>
              <w:tc>
                <w:tcPr>
                  <w:tcW w:w="4171" w:type="dxa"/>
                  <w:gridSpan w:val="2"/>
                  <w:shd w:val="clear" w:color="auto" w:fill="auto"/>
                </w:tcPr>
                <w:p>
                  <w:pPr>
                    <w:pStyle w:val="69"/>
                    <w:rPr>
                      <w:rFonts w:eastAsia="CG Times (WN)" w:cs="Arial"/>
                      <w:lang w:val="en-US"/>
                    </w:rPr>
                  </w:pPr>
                  <w:r>
                    <w:rPr>
                      <w:rFonts w:eastAsia="CG Times (WN)" w:cs="Arial"/>
                      <w:lang w:val="en-US"/>
                    </w:rPr>
                    <w:t>7.0</w:t>
                  </w:r>
                </w:p>
              </w:tc>
            </w:tr>
          </w:tbl>
          <w:p>
            <w:pPr>
              <w:pStyle w:val="31"/>
              <w:overflowPunct w:val="0"/>
              <w:autoSpaceDE w:val="0"/>
              <w:autoSpaceDN w:val="0"/>
              <w:adjustRightInd w:val="0"/>
              <w:textAlignment w:val="baseline"/>
              <w:rPr>
                <w:rFonts w:eastAsia="Yu Mincho"/>
                <w:b/>
                <w:lang w:val="en-US" w:eastAsia="ko-KR"/>
              </w:rPr>
            </w:pPr>
          </w:p>
          <w:p>
            <w:pPr>
              <w:pStyle w:val="31"/>
              <w:overflowPunct w:val="0"/>
              <w:autoSpaceDE w:val="0"/>
              <w:autoSpaceDN w:val="0"/>
              <w:adjustRightInd w:val="0"/>
              <w:textAlignment w:val="baseline"/>
              <w:rPr>
                <w:rFonts w:eastAsia="Yu Mincho"/>
                <w:b/>
                <w:lang w:val="en-US" w:eastAsia="ko-KR"/>
              </w:rPr>
            </w:pPr>
            <w:r>
              <w:rPr>
                <w:rFonts w:eastAsia="Yu Mincho"/>
                <w:b/>
                <w:lang w:val="en-US" w:eastAsia="ko-KR"/>
              </w:rPr>
              <w:t xml:space="preserve">Proposal 4: For output power dynamics, consider the existing NR UL-MIMO requirement as starting point with the capability </w:t>
            </w:r>
            <w:r>
              <w:rPr>
                <w:rFonts w:eastAsia="Yu Mincho"/>
                <w:b/>
                <w:i/>
                <w:lang w:val="en-US" w:eastAsia="ko-KR"/>
              </w:rPr>
              <w:t>antennaArrayType-r18</w:t>
            </w:r>
            <w:r>
              <w:rPr>
                <w:rFonts w:eastAsia="Yu Mincho"/>
                <w:b/>
                <w:lang w:val="en-US" w:eastAsia="ko-KR"/>
              </w:rPr>
              <w:t>.</w:t>
            </w:r>
          </w:p>
          <w:p>
            <w:pPr>
              <w:pStyle w:val="31"/>
              <w:overflowPunct w:val="0"/>
              <w:autoSpaceDE w:val="0"/>
              <w:autoSpaceDN w:val="0"/>
              <w:adjustRightInd w:val="0"/>
              <w:textAlignment w:val="baseline"/>
              <w:rPr>
                <w:rFonts w:eastAsia="Yu Mincho"/>
                <w:b/>
                <w:lang w:val="en-US" w:eastAsia="ko-KR"/>
              </w:rPr>
            </w:pPr>
            <w:r>
              <w:rPr>
                <w:rFonts w:eastAsia="Yu Mincho"/>
                <w:b/>
                <w:lang w:val="en-US" w:eastAsia="ko-KR"/>
              </w:rPr>
              <w:t xml:space="preserve">Proposal 5: For transmit signal quality, consider the existing NR UL-MIMO requirement as starting point with the capability </w:t>
            </w:r>
            <w:r>
              <w:rPr>
                <w:rFonts w:eastAsia="Yu Mincho"/>
                <w:b/>
                <w:i/>
                <w:lang w:val="en-US" w:eastAsia="ko-KR"/>
              </w:rPr>
              <w:t>antennaArrayType-r18</w:t>
            </w:r>
            <w:r>
              <w:rPr>
                <w:rFonts w:eastAsia="Yu Mincho"/>
                <w:b/>
                <w:lang w:val="en-US" w:eastAsia="ko-KR"/>
              </w:rPr>
              <w:t>.</w:t>
            </w:r>
          </w:p>
          <w:p>
            <w:pPr>
              <w:pStyle w:val="31"/>
              <w:overflowPunct w:val="0"/>
              <w:autoSpaceDE w:val="0"/>
              <w:autoSpaceDN w:val="0"/>
              <w:adjustRightInd w:val="0"/>
              <w:textAlignment w:val="baseline"/>
              <w:rPr>
                <w:rFonts w:eastAsia="Yu Mincho"/>
                <w:b/>
                <w:lang w:val="en-US" w:eastAsia="ko-KR"/>
              </w:rPr>
            </w:pPr>
            <w:r>
              <w:rPr>
                <w:rFonts w:eastAsia="Yu Mincho"/>
                <w:b/>
                <w:lang w:val="en-US" w:eastAsia="ko-KR"/>
              </w:rPr>
              <w:t xml:space="preserve">Proposal 6: For output RF spectrum emissions, consider the existing NR UL-MIMO requirement as starting point with the capability </w:t>
            </w:r>
            <w:r>
              <w:rPr>
                <w:rFonts w:eastAsia="Yu Mincho"/>
                <w:b/>
                <w:i/>
                <w:lang w:val="en-US" w:eastAsia="ko-KR"/>
              </w:rPr>
              <w:t>antennaArrayType-r18</w:t>
            </w:r>
            <w:r>
              <w:rPr>
                <w:rFonts w:eastAsia="Yu Mincho"/>
                <w:b/>
                <w:lang w:val="en-US" w:eastAsia="ko-KR"/>
              </w:rPr>
              <w:t>.</w:t>
            </w:r>
          </w:p>
          <w:p>
            <w:pPr>
              <w:overflowPunct w:val="0"/>
              <w:autoSpaceDE w:val="0"/>
              <w:autoSpaceDN w:val="0"/>
              <w:adjustRightInd w:val="0"/>
              <w:spacing w:before="120" w:after="120"/>
              <w:textAlignment w:val="baseline"/>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0" w:type="dxa"/>
            <w:vAlign w:val="center"/>
          </w:tcPr>
          <w:p>
            <w:pPr>
              <w:overflowPunct w:val="0"/>
              <w:autoSpaceDE w:val="0"/>
              <w:autoSpaceDN w:val="0"/>
              <w:adjustRightInd w:val="0"/>
              <w:jc w:val="center"/>
              <w:textAlignment w:val="top"/>
              <w:rPr>
                <w:rFonts w:eastAsia="Yu Mincho"/>
                <w:b/>
                <w:bCs/>
                <w:color w:val="0000FF"/>
                <w:u w:val="single"/>
              </w:rPr>
            </w:pPr>
            <w:r>
              <w:fldChar w:fldCharType="begin"/>
            </w:r>
            <w:r>
              <w:instrText xml:space="preserve"> HYPERLINK "https://www.3gpp.org/ftp/TSG_RAN/WG4_Radio/TSGR4_110bis/Docs/R4-2404693.zip" </w:instrText>
            </w:r>
            <w:r>
              <w:fldChar w:fldCharType="separate"/>
            </w:r>
            <w:r>
              <w:rPr>
                <w:rStyle w:val="56"/>
                <w:rFonts w:ascii="Arial" w:hAnsi="Arial" w:eastAsia="Yu Mincho" w:cs="Arial"/>
                <w:b/>
                <w:bCs/>
                <w:sz w:val="16"/>
                <w:szCs w:val="16"/>
              </w:rPr>
              <w:t>R4-2404693</w:t>
            </w:r>
            <w:r>
              <w:rPr>
                <w:rStyle w:val="56"/>
                <w:rFonts w:ascii="Arial" w:hAnsi="Arial" w:eastAsia="Yu Mincho" w:cs="Arial"/>
                <w:b/>
                <w:bCs/>
                <w:sz w:val="16"/>
                <w:szCs w:val="16"/>
              </w:rPr>
              <w:fldChar w:fldCharType="end"/>
            </w:r>
          </w:p>
        </w:tc>
        <w:tc>
          <w:tcPr>
            <w:tcW w:w="813" w:type="dxa"/>
            <w:vAlign w:val="center"/>
          </w:tcPr>
          <w:p>
            <w:pPr>
              <w:overflowPunct w:val="0"/>
              <w:autoSpaceDE w:val="0"/>
              <w:autoSpaceDN w:val="0"/>
              <w:adjustRightInd w:val="0"/>
              <w:jc w:val="center"/>
              <w:textAlignment w:val="top"/>
              <w:rPr>
                <w:rFonts w:eastAsia="Yu Mincho"/>
              </w:rPr>
            </w:pPr>
            <w:r>
              <w:rPr>
                <w:rFonts w:ascii="Arial" w:hAnsi="Arial" w:eastAsia="Yu Mincho" w:cs="Arial"/>
                <w:color w:val="000000"/>
                <w:sz w:val="16"/>
                <w:szCs w:val="16"/>
                <w:lang w:val="en-US" w:eastAsia="zh-CN" w:bidi="ar"/>
              </w:rPr>
              <w:t>CMCC</w:t>
            </w:r>
          </w:p>
        </w:tc>
        <w:tc>
          <w:tcPr>
            <w:tcW w:w="8344" w:type="dxa"/>
            <w:vAlign w:val="center"/>
          </w:tcPr>
          <w:p>
            <w:pPr>
              <w:overflowPunct w:val="0"/>
              <w:autoSpaceDE w:val="0"/>
              <w:autoSpaceDN w:val="0"/>
              <w:adjustRightInd w:val="0"/>
              <w:spacing w:after="120"/>
              <w:textAlignment w:val="baseline"/>
              <w:rPr>
                <w:rFonts w:eastAsia="Yu Mincho"/>
                <w:b/>
              </w:rPr>
            </w:pPr>
            <w:r>
              <w:rPr>
                <w:rFonts w:hint="eastAsia" w:eastAsia="Yu Mincho"/>
                <w:b/>
              </w:rPr>
              <w:t xml:space="preserve">Proposal 1: Considering frequency ranges of n3 and n39 are close together, band combination CA_n3-n39 could use </w:t>
            </w:r>
            <w:r>
              <w:rPr>
                <w:rFonts w:eastAsia="Yu Mincho"/>
                <w:b/>
                <w:lang w:val="en-US"/>
              </w:rPr>
              <w:t>omni</w:t>
            </w:r>
            <w:r>
              <w:rPr>
                <w:rFonts w:eastAsia="Yu Mincho"/>
                <w:b/>
              </w:rPr>
              <w:t xml:space="preserve"> antenna for ATG UE</w:t>
            </w:r>
            <w:r>
              <w:rPr>
                <w:rFonts w:hint="eastAsia" w:eastAsia="Yu Mincho"/>
                <w:b/>
              </w:rPr>
              <w:t>.</w:t>
            </w:r>
          </w:p>
          <w:p>
            <w:pPr>
              <w:overflowPunct w:val="0"/>
              <w:autoSpaceDE w:val="0"/>
              <w:autoSpaceDN w:val="0"/>
              <w:adjustRightInd w:val="0"/>
              <w:spacing w:after="120"/>
              <w:textAlignment w:val="baseline"/>
              <w:rPr>
                <w:rFonts w:eastAsia="Yu Mincho"/>
                <w:b/>
              </w:rPr>
            </w:pPr>
            <w:r>
              <w:rPr>
                <w:rFonts w:hint="eastAsia" w:eastAsia="Yu Mincho"/>
                <w:b/>
              </w:rPr>
              <w:t>Proposal 2: Further discuss the antenna type selection for different CA band combinations.</w:t>
            </w:r>
          </w:p>
          <w:p>
            <w:pPr>
              <w:overflowPunct w:val="0"/>
              <w:autoSpaceDE w:val="0"/>
              <w:autoSpaceDN w:val="0"/>
              <w:adjustRightInd w:val="0"/>
              <w:spacing w:after="120"/>
              <w:textAlignment w:val="baseline"/>
              <w:rPr>
                <w:rFonts w:eastAsia="Yu Mincho"/>
                <w:b/>
              </w:rPr>
            </w:pPr>
            <w:r>
              <w:rPr>
                <w:rFonts w:hint="eastAsia" w:eastAsia="Yu Mincho"/>
                <w:b/>
              </w:rPr>
              <w:t>Proposal 3: Clarify the example band combination for intra-band contiguous CA is CA_n79C.</w:t>
            </w:r>
          </w:p>
          <w:p>
            <w:pPr>
              <w:overflowPunct w:val="0"/>
              <w:autoSpaceDE w:val="0"/>
              <w:autoSpaceDN w:val="0"/>
              <w:adjustRightInd w:val="0"/>
              <w:textAlignment w:val="baseline"/>
              <w:rPr>
                <w:rFonts w:eastAsia="Yu Mincho"/>
                <w:b/>
              </w:rPr>
            </w:pPr>
            <w:r>
              <w:rPr>
                <w:rFonts w:eastAsia="Yu Mincho"/>
                <w:b/>
              </w:rPr>
              <w:t xml:space="preserve">Proposal </w:t>
            </w:r>
            <w:r>
              <w:rPr>
                <w:rFonts w:hint="eastAsia" w:eastAsia="Yu Mincho"/>
                <w:b/>
              </w:rPr>
              <w:t>4</w:t>
            </w:r>
            <w:r>
              <w:rPr>
                <w:rFonts w:eastAsia="Yu Mincho"/>
                <w:b/>
              </w:rPr>
              <w:t>: Suggest the requirements for legacy UE could not be directly reused for ATG UE, and CA band combination analysis for ATG UE should be discussed independently in this work item</w:t>
            </w:r>
          </w:p>
          <w:p>
            <w:pPr>
              <w:overflowPunct w:val="0"/>
              <w:autoSpaceDE w:val="0"/>
              <w:autoSpaceDN w:val="0"/>
              <w:adjustRightInd w:val="0"/>
              <w:textAlignment w:val="baseline"/>
              <w:rPr>
                <w:rFonts w:eastAsia="Yu Mincho"/>
                <w:b/>
              </w:rPr>
            </w:pPr>
            <w:r>
              <w:rPr>
                <w:rFonts w:eastAsia="Yu Mincho"/>
                <w:b/>
              </w:rPr>
              <w:t xml:space="preserve">Proposal </w:t>
            </w:r>
            <w:r>
              <w:rPr>
                <w:rFonts w:hint="eastAsia" w:eastAsia="Yu Mincho"/>
                <w:b/>
              </w:rPr>
              <w:t>5</w:t>
            </w:r>
            <w:r>
              <w:rPr>
                <w:rFonts w:eastAsia="Yu Mincho"/>
                <w:b/>
              </w:rPr>
              <w:t>: Encourage companies to provide MSD analysis for ATG CA band combinations.</w:t>
            </w:r>
          </w:p>
          <w:p>
            <w:pPr>
              <w:overflowPunct w:val="0"/>
              <w:autoSpaceDE w:val="0"/>
              <w:autoSpaceDN w:val="0"/>
              <w:adjustRightInd w:val="0"/>
              <w:textAlignment w:val="baseline"/>
              <w:rPr>
                <w:rFonts w:eastAsia="Yu Mincho"/>
                <w:b/>
              </w:rPr>
            </w:pPr>
            <w:r>
              <w:rPr>
                <w:rFonts w:hint="eastAsia" w:eastAsia="Yu Mincho"/>
                <w:b/>
              </w:rPr>
              <w:t>Proposal 6: RF requirements of per band could be reused for ATG CA inter-band combination.</w:t>
            </w:r>
          </w:p>
          <w:p>
            <w:pPr>
              <w:overflowPunct w:val="0"/>
              <w:autoSpaceDE w:val="0"/>
              <w:autoSpaceDN w:val="0"/>
              <w:adjustRightInd w:val="0"/>
              <w:textAlignment w:val="baseline"/>
              <w:rPr>
                <w:rFonts w:eastAsia="Yu Mincho"/>
                <w:b/>
              </w:rPr>
            </w:pPr>
            <w:r>
              <w:rPr>
                <w:rFonts w:hint="eastAsia" w:eastAsia="Yu Mincho"/>
                <w:b/>
              </w:rPr>
              <w:t xml:space="preserve">Proposal 7: For intra-band CA, </w:t>
            </w:r>
            <w:r>
              <w:rPr>
                <w:rFonts w:eastAsia="Yu Mincho"/>
                <w:b/>
              </w:rPr>
              <w:t>Reference sensitivity</w:t>
            </w:r>
            <w:r>
              <w:rPr>
                <w:rFonts w:hint="eastAsia" w:eastAsia="Yu Mincho"/>
                <w:b/>
              </w:rPr>
              <w:t>,</w:t>
            </w:r>
            <w:r>
              <w:rPr>
                <w:rFonts w:eastAsia="Yu Mincho"/>
                <w:b/>
              </w:rPr>
              <w:t xml:space="preserve"> Maximum input level</w:t>
            </w:r>
            <w:r>
              <w:rPr>
                <w:rFonts w:hint="eastAsia" w:eastAsia="Yu Mincho"/>
                <w:b/>
              </w:rPr>
              <w:t>,</w:t>
            </w:r>
            <w:r>
              <w:rPr>
                <w:rFonts w:eastAsia="Yu Mincho"/>
                <w:b/>
              </w:rPr>
              <w:t xml:space="preserve"> ACS</w:t>
            </w:r>
            <w:r>
              <w:rPr>
                <w:rFonts w:hint="eastAsia" w:eastAsia="Yu Mincho"/>
                <w:b/>
              </w:rPr>
              <w:t xml:space="preserve">, </w:t>
            </w:r>
            <w:r>
              <w:rPr>
                <w:rFonts w:eastAsia="Yu Mincho"/>
                <w:b/>
              </w:rPr>
              <w:t>In-band</w:t>
            </w:r>
            <w:r>
              <w:rPr>
                <w:rFonts w:hint="eastAsia" w:eastAsia="Yu Mincho"/>
                <w:b/>
              </w:rPr>
              <w:t xml:space="preserve"> blocking,</w:t>
            </w:r>
            <w:r>
              <w:rPr>
                <w:rFonts w:eastAsia="Yu Mincho"/>
                <w:b/>
              </w:rPr>
              <w:t xml:space="preserve"> Out-of-band</w:t>
            </w:r>
            <w:r>
              <w:rPr>
                <w:rFonts w:hint="eastAsia" w:eastAsia="Yu Mincho"/>
                <w:b/>
              </w:rPr>
              <w:t xml:space="preserve"> blocking,</w:t>
            </w:r>
            <w:r>
              <w:rPr>
                <w:rFonts w:eastAsia="Yu Mincho"/>
                <w:b/>
              </w:rPr>
              <w:t xml:space="preserve"> Spurious response</w:t>
            </w:r>
            <w:r>
              <w:rPr>
                <w:rFonts w:hint="eastAsia" w:eastAsia="Yu Mincho"/>
                <w:b/>
              </w:rPr>
              <w:t xml:space="preserve">, and </w:t>
            </w:r>
            <w:r>
              <w:rPr>
                <w:rFonts w:eastAsia="Yu Mincho"/>
                <w:b/>
              </w:rPr>
              <w:t>Intermodulation</w:t>
            </w:r>
            <w:r>
              <w:rPr>
                <w:rFonts w:hint="eastAsia" w:eastAsia="Yu Mincho"/>
                <w:b/>
              </w:rPr>
              <w:t xml:space="preserve"> requirements should be specified for ATG UE need to be specified.</w:t>
            </w:r>
          </w:p>
          <w:p>
            <w:pPr>
              <w:overflowPunct w:val="0"/>
              <w:autoSpaceDE w:val="0"/>
              <w:autoSpaceDN w:val="0"/>
              <w:adjustRightInd w:val="0"/>
              <w:textAlignment w:val="baseline"/>
              <w:rPr>
                <w:rFonts w:eastAsia="Yu Mincho"/>
                <w:b/>
              </w:rPr>
            </w:pPr>
            <w:r>
              <w:rPr>
                <w:rFonts w:hint="eastAsia" w:eastAsia="Yu Mincho"/>
                <w:b/>
              </w:rPr>
              <w:t xml:space="preserve">Proposal 8: Tx power, MPR, and A-MPR requirements for ATG UE with UL-MIMO should be </w:t>
            </w:r>
            <w:r>
              <w:rPr>
                <w:rFonts w:eastAsia="Yu Mincho"/>
                <w:b/>
              </w:rPr>
              <w:t>declared via UE capability</w:t>
            </w:r>
            <w:r>
              <w:rPr>
                <w:rFonts w:hint="eastAsia" w:eastAsia="Yu Mincho"/>
                <w:b/>
              </w:rPr>
              <w:t>.</w:t>
            </w:r>
          </w:p>
          <w:p>
            <w:pPr>
              <w:overflowPunct w:val="0"/>
              <w:autoSpaceDE w:val="0"/>
              <w:autoSpaceDN w:val="0"/>
              <w:adjustRightInd w:val="0"/>
              <w:textAlignment w:val="baseline"/>
              <w:rPr>
                <w:rFonts w:eastAsia="Yu Mincho"/>
                <w:b/>
              </w:rPr>
            </w:pPr>
            <w:r>
              <w:rPr>
                <w:rFonts w:hint="eastAsia" w:eastAsia="Yu Mincho"/>
                <w:b/>
              </w:rPr>
              <w:t>Proposal 9: Tolerance of configured power for ATG UE with UL MIMO should be specified.</w:t>
            </w:r>
          </w:p>
          <w:p>
            <w:pPr>
              <w:overflowPunct w:val="0"/>
              <w:autoSpaceDE w:val="0"/>
              <w:autoSpaceDN w:val="0"/>
              <w:adjustRightInd w:val="0"/>
              <w:textAlignment w:val="baseline"/>
              <w:rPr>
                <w:rFonts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0" w:type="dxa"/>
            <w:vAlign w:val="center"/>
          </w:tcPr>
          <w:p>
            <w:pPr>
              <w:overflowPunct w:val="0"/>
              <w:autoSpaceDE w:val="0"/>
              <w:autoSpaceDN w:val="0"/>
              <w:adjustRightInd w:val="0"/>
              <w:jc w:val="center"/>
              <w:textAlignment w:val="top"/>
              <w:rPr>
                <w:rFonts w:eastAsia="Yu Mincho"/>
                <w:b/>
                <w:bCs/>
                <w:color w:val="0000FF"/>
                <w:u w:val="single"/>
              </w:rPr>
            </w:pPr>
            <w:r>
              <w:fldChar w:fldCharType="begin"/>
            </w:r>
            <w:r>
              <w:instrText xml:space="preserve"> HYPERLINK "https://www.3gpp.org/ftp/TSG_RAN/WG4_Radio/TSGR4_110bis/Docs/R4-2405344.zip" </w:instrText>
            </w:r>
            <w:r>
              <w:fldChar w:fldCharType="separate"/>
            </w:r>
            <w:r>
              <w:rPr>
                <w:rStyle w:val="56"/>
                <w:rFonts w:ascii="Arial" w:hAnsi="Arial" w:eastAsia="Yu Mincho" w:cs="Arial"/>
                <w:b/>
                <w:bCs/>
                <w:sz w:val="16"/>
                <w:szCs w:val="16"/>
              </w:rPr>
              <w:t>R4-2405344</w:t>
            </w:r>
            <w:r>
              <w:rPr>
                <w:rStyle w:val="56"/>
                <w:rFonts w:ascii="Arial" w:hAnsi="Arial" w:eastAsia="Yu Mincho" w:cs="Arial"/>
                <w:b/>
                <w:bCs/>
                <w:sz w:val="16"/>
                <w:szCs w:val="16"/>
              </w:rPr>
              <w:fldChar w:fldCharType="end"/>
            </w:r>
          </w:p>
        </w:tc>
        <w:tc>
          <w:tcPr>
            <w:tcW w:w="813" w:type="dxa"/>
            <w:vAlign w:val="center"/>
          </w:tcPr>
          <w:p>
            <w:pPr>
              <w:overflowPunct w:val="0"/>
              <w:autoSpaceDE w:val="0"/>
              <w:autoSpaceDN w:val="0"/>
              <w:adjustRightInd w:val="0"/>
              <w:jc w:val="center"/>
              <w:textAlignment w:val="top"/>
              <w:rPr>
                <w:rFonts w:eastAsia="Yu Mincho"/>
              </w:rPr>
            </w:pPr>
            <w:r>
              <w:rPr>
                <w:rFonts w:ascii="Arial" w:hAnsi="Arial" w:eastAsia="Yu Mincho" w:cs="Arial"/>
                <w:color w:val="000000"/>
                <w:sz w:val="16"/>
                <w:szCs w:val="16"/>
                <w:lang w:val="en-US" w:eastAsia="zh-CN" w:bidi="ar"/>
              </w:rPr>
              <w:t>Huawei, HiSilicon</w:t>
            </w:r>
          </w:p>
        </w:tc>
        <w:tc>
          <w:tcPr>
            <w:tcW w:w="8344" w:type="dxa"/>
            <w:vAlign w:val="center"/>
          </w:tcPr>
          <w:p>
            <w:pPr>
              <w:widowControl w:val="0"/>
              <w:overflowPunct/>
              <w:autoSpaceDE/>
              <w:autoSpaceDN/>
              <w:adjustRightInd/>
              <w:spacing w:after="0"/>
              <w:textAlignment w:val="auto"/>
              <w:rPr>
                <w:rFonts w:eastAsia="Yu Mincho"/>
                <w:b/>
                <w:lang w:val="en-US" w:eastAsia="zh-CN"/>
              </w:rPr>
            </w:pPr>
            <w:r>
              <w:rPr>
                <w:rFonts w:eastAsia="Yu Mincho"/>
                <w:b/>
                <w:lang w:val="en-US" w:eastAsia="zh-CN"/>
              </w:rPr>
              <w:t>Proposal 1: For Rel-19 ATG Rx requirements of DL CA_n79C, there are two options to move forward:</w:t>
            </w:r>
          </w:p>
          <w:p>
            <w:pPr>
              <w:widowControl w:val="0"/>
              <w:overflowPunct/>
              <w:autoSpaceDE/>
              <w:autoSpaceDN/>
              <w:adjustRightInd/>
              <w:spacing w:after="0"/>
              <w:textAlignment w:val="auto"/>
              <w:rPr>
                <w:rFonts w:eastAsia="Yu Mincho"/>
                <w:b/>
                <w:lang w:val="en-US" w:eastAsia="zh-CN"/>
              </w:rPr>
            </w:pPr>
          </w:p>
          <w:p>
            <w:pPr>
              <w:widowControl w:val="0"/>
              <w:overflowPunct/>
              <w:autoSpaceDE/>
              <w:autoSpaceDN/>
              <w:adjustRightInd/>
              <w:spacing w:after="0"/>
              <w:textAlignment w:val="auto"/>
              <w:rPr>
                <w:rFonts w:eastAsia="Yu Mincho"/>
                <w:b/>
                <w:lang w:val="en-US" w:eastAsia="zh-CN"/>
              </w:rPr>
            </w:pPr>
            <w:r>
              <w:rPr>
                <w:rFonts w:eastAsia="Yu Mincho"/>
                <w:b/>
                <w:lang w:val="en-US" w:eastAsia="zh-CN"/>
              </w:rPr>
              <w:t>Option 1: current Rx requirements specified for intra-band contiguous CA can be reused for Rel-19 ATG DL CA_n79C except for the diversity characteristics, maximum input level and ACS case 2.</w:t>
            </w:r>
          </w:p>
          <w:p>
            <w:pPr>
              <w:widowControl w:val="0"/>
              <w:overflowPunct/>
              <w:autoSpaceDE/>
              <w:autoSpaceDN/>
              <w:adjustRightInd/>
              <w:spacing w:after="0"/>
              <w:textAlignment w:val="auto"/>
              <w:rPr>
                <w:rFonts w:eastAsia="Yu Mincho"/>
                <w:b/>
                <w:lang w:val="en-US" w:eastAsia="zh-CN"/>
              </w:rPr>
            </w:pPr>
            <w:r>
              <w:rPr>
                <w:rFonts w:eastAsia="Yu Mincho"/>
                <w:b/>
                <w:lang w:val="en-US" w:eastAsia="zh-CN"/>
              </w:rPr>
              <w:t>Option 2: The Rx requirements for Rel-19 ATG intra-band contiguous CA_n79C can be checked one by one.</w:t>
            </w:r>
          </w:p>
          <w:p>
            <w:pPr>
              <w:overflowPunct w:val="0"/>
              <w:autoSpaceDE w:val="0"/>
              <w:autoSpaceDN w:val="0"/>
              <w:adjustRightInd w:val="0"/>
              <w:textAlignment w:val="baseline"/>
              <w:rPr>
                <w:rFonts w:eastAsia="Yu Mincho"/>
                <w:b/>
                <w:lang w:val="en-US" w:eastAsia="zh-CN"/>
              </w:rPr>
            </w:pPr>
          </w:p>
          <w:p>
            <w:pPr>
              <w:widowControl w:val="0"/>
              <w:overflowPunct/>
              <w:autoSpaceDE/>
              <w:autoSpaceDN/>
              <w:adjustRightInd/>
              <w:spacing w:after="0"/>
              <w:textAlignment w:val="auto"/>
              <w:rPr>
                <w:rFonts w:eastAsia="Yu Mincho"/>
                <w:b/>
                <w:lang w:val="en-US" w:eastAsia="zh-CN"/>
              </w:rPr>
            </w:pPr>
            <w:r>
              <w:rPr>
                <w:rFonts w:eastAsia="Yu Mincho"/>
                <w:b/>
                <w:lang w:val="en-US" w:eastAsia="zh-CN"/>
              </w:rPr>
              <w:t xml:space="preserve">Proposal 2: To specify BCS4 for ATG UE supporting DL CA_n79C. </w:t>
            </w:r>
          </w:p>
          <w:p>
            <w:pPr>
              <w:widowControl w:val="0"/>
              <w:overflowPunct/>
              <w:autoSpaceDE/>
              <w:autoSpaceDN/>
              <w:adjustRightInd/>
              <w:spacing w:after="0"/>
              <w:textAlignment w:val="auto"/>
              <w:rPr>
                <w:rFonts w:eastAsia="Yu Mincho"/>
                <w:b/>
                <w:lang w:val="en-US" w:eastAsia="zh-CN"/>
              </w:rPr>
            </w:pPr>
          </w:p>
          <w:tbl>
            <w:tblPr>
              <w:tblStyle w:val="50"/>
              <w:tblW w:w="106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968"/>
              <w:gridCol w:w="1033"/>
              <w:gridCol w:w="870"/>
              <w:gridCol w:w="870"/>
              <w:gridCol w:w="870"/>
              <w:gridCol w:w="870"/>
              <w:gridCol w:w="870"/>
              <w:gridCol w:w="851"/>
              <w:gridCol w:w="91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0635" w:type="dxa"/>
                  <w:gridSpan w:val="9"/>
                  <w:tcBorders>
                    <w:top w:val="single" w:color="auto" w:sz="4" w:space="0"/>
                    <w:left w:val="single" w:color="auto" w:sz="4" w:space="0"/>
                    <w:bottom w:val="single" w:color="auto" w:sz="6" w:space="0"/>
                    <w:right w:val="single" w:color="auto" w:sz="4" w:space="0"/>
                  </w:tcBorders>
                </w:tcPr>
                <w:p>
                  <w:pPr>
                    <w:pStyle w:val="68"/>
                    <w:rPr>
                      <w:lang w:val="en-US"/>
                    </w:rPr>
                  </w:pPr>
                  <w:r>
                    <w:rPr>
                      <w:lang w:val="en-US"/>
                    </w:rPr>
                    <w:t>NR CA configuration / 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tcBorders>
                    <w:left w:val="single" w:color="auto" w:sz="4" w:space="0"/>
                    <w:bottom w:val="single" w:color="auto" w:sz="4" w:space="0"/>
                    <w:right w:val="single" w:color="auto" w:sz="4" w:space="0"/>
                  </w:tcBorders>
                </w:tcPr>
                <w:p>
                  <w:pPr>
                    <w:pStyle w:val="68"/>
                  </w:pPr>
                  <w:r>
                    <w:t>NR CA configuration</w:t>
                  </w:r>
                </w:p>
              </w:tc>
              <w:tc>
                <w:tcPr>
                  <w:tcW w:w="1176" w:type="dxa"/>
                  <w:tcBorders>
                    <w:left w:val="single" w:color="auto" w:sz="4" w:space="0"/>
                    <w:bottom w:val="single" w:color="auto" w:sz="4" w:space="0"/>
                    <w:right w:val="single" w:color="auto" w:sz="4" w:space="0"/>
                  </w:tcBorders>
                </w:tcPr>
                <w:p>
                  <w:pPr>
                    <w:pStyle w:val="68"/>
                    <w:rPr>
                      <w:lang w:val="en-US"/>
                    </w:rPr>
                  </w:pPr>
                  <w:r>
                    <w:rPr>
                      <w:lang w:val="en-US"/>
                    </w:rPr>
                    <w:t>Uplink CA configurations or single uplink carrier</w:t>
                  </w:r>
                  <w:r>
                    <w:rPr>
                      <w:rFonts w:hint="eastAsia"/>
                      <w:vertAlign w:val="superscript"/>
                      <w:lang w:val="en-US" w:eastAsia="zh-CN"/>
                    </w:rPr>
                    <w:t>5</w:t>
                  </w:r>
                </w:p>
              </w:tc>
              <w:tc>
                <w:tcPr>
                  <w:tcW w:w="1134" w:type="dxa"/>
                  <w:tcBorders>
                    <w:top w:val="single" w:color="auto" w:sz="6" w:space="0"/>
                    <w:left w:val="single" w:color="auto" w:sz="6" w:space="0"/>
                    <w:bottom w:val="single" w:color="auto" w:sz="6" w:space="0"/>
                    <w:right w:val="single" w:color="auto" w:sz="6" w:space="0"/>
                  </w:tcBorders>
                </w:tcPr>
                <w:p>
                  <w:pPr>
                    <w:pStyle w:val="68"/>
                    <w:rPr>
                      <w:lang w:val="en-US"/>
                    </w:rPr>
                  </w:pPr>
                  <w:r>
                    <w:rPr>
                      <w:lang w:val="en-US"/>
                    </w:rPr>
                    <w:t>Channel bandwidths for carrier (MHz)</w:t>
                  </w:r>
                </w:p>
              </w:tc>
              <w:tc>
                <w:tcPr>
                  <w:tcW w:w="1276" w:type="dxa"/>
                  <w:tcBorders>
                    <w:top w:val="single" w:color="auto" w:sz="6" w:space="0"/>
                    <w:left w:val="single" w:color="auto" w:sz="6" w:space="0"/>
                    <w:bottom w:val="single" w:color="auto" w:sz="6" w:space="0"/>
                    <w:right w:val="single" w:color="auto" w:sz="6" w:space="0"/>
                  </w:tcBorders>
                </w:tcPr>
                <w:p>
                  <w:pPr>
                    <w:pStyle w:val="68"/>
                    <w:rPr>
                      <w:lang w:val="en-US"/>
                    </w:rPr>
                  </w:pPr>
                  <w:r>
                    <w:rPr>
                      <w:lang w:val="en-US"/>
                    </w:rPr>
                    <w:t>Channel bandwidths for carrier (MHz)</w:t>
                  </w:r>
                </w:p>
              </w:tc>
              <w:tc>
                <w:tcPr>
                  <w:tcW w:w="1134" w:type="dxa"/>
                  <w:tcBorders>
                    <w:top w:val="single" w:color="auto" w:sz="6" w:space="0"/>
                    <w:left w:val="single" w:color="auto" w:sz="6" w:space="0"/>
                    <w:bottom w:val="single" w:color="auto" w:sz="6" w:space="0"/>
                    <w:right w:val="single" w:color="auto" w:sz="6" w:space="0"/>
                  </w:tcBorders>
                </w:tcPr>
                <w:p>
                  <w:pPr>
                    <w:pStyle w:val="68"/>
                    <w:rPr>
                      <w:lang w:val="en-US"/>
                    </w:rPr>
                  </w:pPr>
                  <w:r>
                    <w:rPr>
                      <w:lang w:val="en-US"/>
                    </w:rPr>
                    <w:t>Channel bandwidths for carrier (MHz)</w:t>
                  </w:r>
                </w:p>
              </w:tc>
              <w:tc>
                <w:tcPr>
                  <w:tcW w:w="1134" w:type="dxa"/>
                  <w:tcBorders>
                    <w:top w:val="single" w:color="auto" w:sz="6" w:space="0"/>
                    <w:left w:val="single" w:color="auto" w:sz="6" w:space="0"/>
                    <w:bottom w:val="single" w:color="auto" w:sz="6" w:space="0"/>
                    <w:right w:val="single" w:color="auto" w:sz="6" w:space="0"/>
                  </w:tcBorders>
                </w:tcPr>
                <w:p>
                  <w:pPr>
                    <w:pStyle w:val="68"/>
                    <w:rPr>
                      <w:lang w:val="en-US"/>
                    </w:rPr>
                  </w:pPr>
                  <w:r>
                    <w:rPr>
                      <w:lang w:val="en-US"/>
                    </w:rPr>
                    <w:t>Channel bandwidths for carrier (MHz)</w:t>
                  </w:r>
                </w:p>
              </w:tc>
              <w:tc>
                <w:tcPr>
                  <w:tcW w:w="1076" w:type="dxa"/>
                  <w:tcBorders>
                    <w:top w:val="single" w:color="auto" w:sz="6" w:space="0"/>
                    <w:left w:val="single" w:color="auto" w:sz="6" w:space="0"/>
                    <w:bottom w:val="single" w:color="auto" w:sz="6" w:space="0"/>
                    <w:right w:val="single" w:color="auto" w:sz="6" w:space="0"/>
                  </w:tcBorders>
                </w:tcPr>
                <w:p>
                  <w:pPr>
                    <w:pStyle w:val="68"/>
                    <w:rPr>
                      <w:lang w:val="en-US"/>
                    </w:rPr>
                  </w:pPr>
                  <w:r>
                    <w:rPr>
                      <w:lang w:val="en-US"/>
                    </w:rPr>
                    <w:t>Channel bandwidths for carrier (MHz)</w:t>
                  </w:r>
                </w:p>
              </w:tc>
              <w:tc>
                <w:tcPr>
                  <w:tcW w:w="1080" w:type="dxa"/>
                  <w:tcBorders>
                    <w:left w:val="single" w:color="auto" w:sz="4" w:space="0"/>
                    <w:bottom w:val="single" w:color="auto" w:sz="4" w:space="0"/>
                    <w:right w:val="single" w:color="auto" w:sz="4" w:space="0"/>
                  </w:tcBorders>
                </w:tcPr>
                <w:p>
                  <w:pPr>
                    <w:pStyle w:val="68"/>
                  </w:pPr>
                  <w:r>
                    <w:t xml:space="preserve">Maximum aggregated </w:t>
                  </w:r>
                  <w:r>
                    <w:br w:type="textWrapping"/>
                  </w:r>
                  <w:r>
                    <w:t>bandwidth (MHz)</w:t>
                  </w:r>
                </w:p>
              </w:tc>
              <w:tc>
                <w:tcPr>
                  <w:tcW w:w="1318" w:type="dxa"/>
                  <w:tcBorders>
                    <w:left w:val="single" w:color="auto" w:sz="4" w:space="0"/>
                    <w:bottom w:val="single" w:color="auto" w:sz="4" w:space="0"/>
                    <w:right w:val="single" w:color="auto" w:sz="4" w:space="0"/>
                  </w:tcBorders>
                </w:tcPr>
                <w:p>
                  <w:pPr>
                    <w:pStyle w:val="68"/>
                  </w:pPr>
                  <w:r>
                    <w:t>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1307" w:type="dxa"/>
                  <w:tcBorders>
                    <w:top w:val="nil"/>
                    <w:left w:val="single" w:color="auto" w:sz="4" w:space="0"/>
                    <w:bottom w:val="single" w:color="auto" w:sz="4" w:space="0"/>
                    <w:right w:val="single" w:color="auto" w:sz="4" w:space="0"/>
                  </w:tcBorders>
                  <w:shd w:val="clear" w:color="auto" w:fill="auto"/>
                </w:tcPr>
                <w:p>
                  <w:pPr>
                    <w:pStyle w:val="69"/>
                    <w:rPr>
                      <w:lang w:eastAsia="zh-CN"/>
                    </w:rPr>
                  </w:pPr>
                  <w:r>
                    <w:rPr>
                      <w:rFonts w:hint="eastAsia"/>
                      <w:lang w:eastAsia="zh-CN"/>
                    </w:rPr>
                    <w:t>CA</w:t>
                  </w:r>
                  <w:r>
                    <w:rPr>
                      <w:lang w:eastAsia="zh-CN"/>
                    </w:rPr>
                    <w:t>_n79C</w:t>
                  </w:r>
                </w:p>
              </w:tc>
              <w:tc>
                <w:tcPr>
                  <w:tcW w:w="1176" w:type="dxa"/>
                  <w:tcBorders>
                    <w:top w:val="nil"/>
                    <w:left w:val="single" w:color="auto" w:sz="4" w:space="0"/>
                    <w:bottom w:val="single" w:color="auto" w:sz="4" w:space="0"/>
                    <w:right w:val="single" w:color="auto" w:sz="4" w:space="0"/>
                  </w:tcBorders>
                  <w:shd w:val="clear" w:color="auto" w:fill="auto"/>
                </w:tcPr>
                <w:p>
                  <w:pPr>
                    <w:pStyle w:val="69"/>
                    <w:rPr>
                      <w:lang w:eastAsia="zh-CN"/>
                    </w:rPr>
                  </w:pPr>
                  <w:r>
                    <w:rPr>
                      <w:lang w:eastAsia="zh-CN"/>
                    </w:rPr>
                    <w:t>-</w:t>
                  </w:r>
                </w:p>
              </w:tc>
              <w:tc>
                <w:tcPr>
                  <w:tcW w:w="2410" w:type="dxa"/>
                  <w:gridSpan w:val="2"/>
                  <w:tcBorders>
                    <w:top w:val="single" w:color="auto" w:sz="6" w:space="0"/>
                    <w:left w:val="single" w:color="auto" w:sz="4" w:space="0"/>
                    <w:bottom w:val="single" w:color="auto" w:sz="6" w:space="0"/>
                    <w:right w:val="single" w:color="auto" w:sz="6" w:space="0"/>
                  </w:tcBorders>
                </w:tcPr>
                <w:p>
                  <w:pPr>
                    <w:pStyle w:val="69"/>
                    <w:rPr>
                      <w:rFonts w:eastAsia="Yu Mincho"/>
                      <w:lang w:val="en-US" w:eastAsia="ja-JP"/>
                    </w:rPr>
                  </w:pPr>
                  <w:r>
                    <w:rPr>
                      <w:rFonts w:cs="Arial"/>
                      <w:szCs w:val="18"/>
                      <w:lang w:val="en-US"/>
                    </w:rPr>
                    <w:t>See n79 channel bandwidths in Table 5.3.5-1 for each carrier</w:t>
                  </w:r>
                  <w:r>
                    <w:rPr>
                      <w:rFonts w:cs="Arial"/>
                      <w:szCs w:val="18"/>
                      <w:vertAlign w:val="superscript"/>
                      <w:lang w:val="en-US"/>
                    </w:rPr>
                    <w:t>2</w:t>
                  </w:r>
                </w:p>
              </w:tc>
              <w:tc>
                <w:tcPr>
                  <w:tcW w:w="1134" w:type="dxa"/>
                  <w:tcBorders>
                    <w:top w:val="single" w:color="auto" w:sz="6" w:space="0"/>
                    <w:left w:val="single" w:color="auto" w:sz="6" w:space="0"/>
                    <w:bottom w:val="single" w:color="auto" w:sz="6" w:space="0"/>
                    <w:right w:val="single" w:color="auto" w:sz="6" w:space="0"/>
                  </w:tcBorders>
                </w:tcPr>
                <w:p>
                  <w:pPr>
                    <w:pStyle w:val="69"/>
                    <w:rPr>
                      <w:lang w:val="en-US"/>
                    </w:rPr>
                  </w:pPr>
                </w:p>
              </w:tc>
              <w:tc>
                <w:tcPr>
                  <w:tcW w:w="1134" w:type="dxa"/>
                  <w:tcBorders>
                    <w:top w:val="single" w:color="auto" w:sz="6" w:space="0"/>
                    <w:left w:val="single" w:color="auto" w:sz="6" w:space="0"/>
                    <w:bottom w:val="single" w:color="auto" w:sz="6" w:space="0"/>
                    <w:right w:val="single" w:color="auto" w:sz="6" w:space="0"/>
                  </w:tcBorders>
                </w:tcPr>
                <w:p>
                  <w:pPr>
                    <w:pStyle w:val="69"/>
                    <w:rPr>
                      <w:lang w:val="en-US"/>
                    </w:rPr>
                  </w:pPr>
                </w:p>
              </w:tc>
              <w:tc>
                <w:tcPr>
                  <w:tcW w:w="1076" w:type="dxa"/>
                  <w:tcBorders>
                    <w:top w:val="single" w:color="auto" w:sz="6" w:space="0"/>
                    <w:left w:val="single" w:color="auto" w:sz="6" w:space="0"/>
                    <w:bottom w:val="single" w:color="auto" w:sz="6" w:space="0"/>
                    <w:right w:val="single" w:color="auto" w:sz="4" w:space="0"/>
                  </w:tcBorders>
                </w:tcPr>
                <w:p>
                  <w:pPr>
                    <w:pStyle w:val="69"/>
                    <w:rPr>
                      <w:lang w:val="en-US"/>
                    </w:rPr>
                  </w:pPr>
                </w:p>
              </w:tc>
              <w:tc>
                <w:tcPr>
                  <w:tcW w:w="1080" w:type="dxa"/>
                  <w:tcBorders>
                    <w:top w:val="nil"/>
                    <w:left w:val="single" w:color="auto" w:sz="4" w:space="0"/>
                    <w:bottom w:val="single" w:color="auto" w:sz="4" w:space="0"/>
                    <w:right w:val="single" w:color="auto" w:sz="4" w:space="0"/>
                  </w:tcBorders>
                  <w:shd w:val="clear" w:color="auto" w:fill="auto"/>
                </w:tcPr>
                <w:p>
                  <w:pPr>
                    <w:pStyle w:val="69"/>
                    <w:rPr>
                      <w:lang w:eastAsia="zh-CN"/>
                    </w:rPr>
                  </w:pPr>
                  <w:r>
                    <w:rPr>
                      <w:lang w:eastAsia="zh-CN"/>
                    </w:rPr>
                    <w:t>200</w:t>
                  </w:r>
                </w:p>
              </w:tc>
              <w:tc>
                <w:tcPr>
                  <w:tcW w:w="1318" w:type="dxa"/>
                  <w:tcBorders>
                    <w:top w:val="nil"/>
                    <w:left w:val="single" w:color="auto" w:sz="4" w:space="0"/>
                    <w:bottom w:val="single" w:color="auto" w:sz="4" w:space="0"/>
                    <w:right w:val="single" w:color="auto" w:sz="4" w:space="0"/>
                  </w:tcBorders>
                  <w:shd w:val="clear" w:color="auto" w:fill="auto"/>
                </w:tcPr>
                <w:p>
                  <w:pPr>
                    <w:pStyle w:val="69"/>
                    <w:rPr>
                      <w:lang w:eastAsia="zh-CN"/>
                    </w:rPr>
                  </w:pPr>
                  <w:r>
                    <w:rPr>
                      <w:rFonts w:hint="eastAsia"/>
                      <w:lang w:eastAsia="zh-CN"/>
                    </w:rPr>
                    <w:t>4</w:t>
                  </w:r>
                  <w:r>
                    <w:rPr>
                      <w:lang w:eastAsia="zh-CN"/>
                    </w:rPr>
                    <w:t xml:space="preserve"> and 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trPr>
              <w:tc>
                <w:tcPr>
                  <w:tcW w:w="10635" w:type="dxa"/>
                  <w:gridSpan w:val="9"/>
                  <w:tcBorders>
                    <w:left w:val="single" w:color="auto" w:sz="4" w:space="0"/>
                    <w:bottom w:val="single" w:color="auto" w:sz="6" w:space="0"/>
                    <w:right w:val="single" w:color="auto" w:sz="4" w:space="0"/>
                  </w:tcBorders>
                  <w:vAlign w:val="center"/>
                </w:tcPr>
                <w:p>
                  <w:pPr>
                    <w:pStyle w:val="82"/>
                    <w:rPr>
                      <w:lang w:val="en-US"/>
                    </w:rPr>
                  </w:pPr>
                  <w:r>
                    <w:rPr>
                      <w:lang w:val="en-US"/>
                    </w:rPr>
                    <w:t>NOTE 1:</w:t>
                  </w:r>
                  <w:r>
                    <w:rPr>
                      <w:lang w:val="en-US"/>
                    </w:rPr>
                    <w:tab/>
                  </w:r>
                  <w:r>
                    <w:rPr>
                      <w:lang w:val="en-US"/>
                    </w:rPr>
                    <w:t>5 MHz is not applicable for 30/60 kHz SCS.</w:t>
                  </w:r>
                </w:p>
                <w:p>
                  <w:pPr>
                    <w:pStyle w:val="82"/>
                    <w:rPr>
                      <w:lang w:val="en-US"/>
                    </w:rPr>
                  </w:pPr>
                  <w:r>
                    <w:rPr>
                      <w:lang w:val="en-US"/>
                    </w:rPr>
                    <w:t>NOTE 2:</w:t>
                  </w:r>
                  <w:r>
                    <w:rPr>
                      <w:lang w:val="en-US"/>
                    </w:rPr>
                    <w:tab/>
                  </w:r>
                  <w:r>
                    <w:rPr>
                      <w:lang w:val="en-US"/>
                    </w:rPr>
                    <w:t>The aggregated bandwidth must be greater than or equal to the minimum for the bandwidth class defined in Table 5.3A.5-1, and smaller than or equal to the maximum aggregated bandwidth.</w:t>
                  </w:r>
                </w:p>
                <w:p>
                  <w:pPr>
                    <w:pStyle w:val="82"/>
                    <w:rPr>
                      <w:lang w:val="en-US"/>
                    </w:rPr>
                  </w:pPr>
                  <w:r>
                    <w:rPr>
                      <w:lang w:val="en-US"/>
                    </w:rPr>
                    <w:t xml:space="preserve">NOTE </w:t>
                  </w:r>
                  <w:r>
                    <w:rPr>
                      <w:rFonts w:hint="eastAsia"/>
                      <w:lang w:val="en-US" w:eastAsia="zh-CN"/>
                    </w:rPr>
                    <w:t>3</w:t>
                  </w:r>
                  <w:r>
                    <w:rPr>
                      <w:lang w:val="en-US"/>
                    </w:rPr>
                    <w:t xml:space="preserve">: </w:t>
                  </w:r>
                  <w:r>
                    <w:rPr>
                      <w:lang w:val="en-US"/>
                    </w:rPr>
                    <w:tab/>
                  </w:r>
                  <w:r>
                    <w:rPr>
                      <w:lang w:val="en-US"/>
                    </w:rPr>
                    <w:t>Minimum requirements for Power Class 2 are applicable for this uplink combination or single uplink carrier in this downlink/uplink combination</w:t>
                  </w:r>
                </w:p>
                <w:p>
                  <w:pPr>
                    <w:pStyle w:val="82"/>
                    <w:rPr>
                      <w:lang w:val="en-US"/>
                    </w:rPr>
                  </w:pPr>
                  <w:r>
                    <w:rPr>
                      <w:lang w:val="en-US"/>
                    </w:rPr>
                    <w:t xml:space="preserve">NOTE </w:t>
                  </w:r>
                  <w:r>
                    <w:rPr>
                      <w:rFonts w:hint="eastAsia"/>
                      <w:lang w:val="en-US" w:eastAsia="zh-CN"/>
                    </w:rPr>
                    <w:t>4</w:t>
                  </w:r>
                  <w:r>
                    <w:rPr>
                      <w:lang w:val="en-US"/>
                    </w:rPr>
                    <w:t xml:space="preserve">: </w:t>
                  </w:r>
                  <w:r>
                    <w:rPr>
                      <w:lang w:val="en-US"/>
                    </w:rPr>
                    <w:tab/>
                  </w:r>
                  <w:r>
                    <w:rPr>
                      <w:lang w:val="en-US"/>
                    </w:rPr>
                    <w:t>Minimum requirements for Power Class 1.5 are applicable for this uplink combination or single uplink carrier in this downlink/uplink combination</w:t>
                  </w:r>
                </w:p>
                <w:p>
                  <w:pPr>
                    <w:pStyle w:val="82"/>
                    <w:rPr>
                      <w:lang w:val="en-US"/>
                    </w:rPr>
                  </w:pPr>
                  <w:r>
                    <w:rPr>
                      <w:lang w:val="en-US"/>
                    </w:rPr>
                    <w:t xml:space="preserve">NOTE </w:t>
                  </w:r>
                  <w:r>
                    <w:rPr>
                      <w:rFonts w:hint="eastAsia"/>
                      <w:lang w:val="en-US" w:eastAsia="zh-CN"/>
                    </w:rPr>
                    <w:t>5</w:t>
                  </w:r>
                  <w:r>
                    <w:rPr>
                      <w:lang w:val="en-US"/>
                    </w:rPr>
                    <w:t xml:space="preserve">: </w:t>
                  </w:r>
                  <w:r>
                    <w:rPr>
                      <w:lang w:val="en-US"/>
                    </w:rPr>
                    <w:tab/>
                  </w:r>
                  <w:r>
                    <w:rPr>
                      <w:lang w:val="en-US"/>
                    </w:rPr>
                    <w:t>Only single uplink carriers with power class other than PC3 are listed.</w:t>
                  </w:r>
                </w:p>
              </w:tc>
            </w:tr>
          </w:tbl>
          <w:p>
            <w:pPr>
              <w:widowControl w:val="0"/>
              <w:overflowPunct/>
              <w:autoSpaceDE/>
              <w:autoSpaceDN/>
              <w:adjustRightInd/>
              <w:spacing w:after="0"/>
              <w:textAlignment w:val="auto"/>
              <w:rPr>
                <w:rFonts w:eastAsia="Yu Mincho"/>
                <w:b/>
                <w:lang w:eastAsia="zh-CN"/>
              </w:rPr>
            </w:pPr>
          </w:p>
          <w:p>
            <w:pPr>
              <w:overflowPunct w:val="0"/>
              <w:autoSpaceDE w:val="0"/>
              <w:autoSpaceDN w:val="0"/>
              <w:adjustRightInd w:val="0"/>
              <w:textAlignment w:val="baseline"/>
              <w:rPr>
                <w:rFonts w:eastAsiaTheme="minorEastAsia"/>
                <w:lang w:eastAsia="zh-CN"/>
              </w:rPr>
            </w:pPr>
            <w:r>
              <w:rPr>
                <w:rFonts w:eastAsia="Yu Mincho"/>
                <w:b/>
                <w:lang w:val="en-US" w:eastAsia="zh-CN"/>
              </w:rPr>
              <w:t>Proposal 3: RAN4 should discuss the potential RF architecture for ATG UE supporting DL CA_n3-n39 and whether Uplink transmission is only configured in band n3 for ATG CA_n3-n39.</w:t>
            </w:r>
          </w:p>
          <w:p>
            <w:pPr>
              <w:overflowPunct w:val="0"/>
              <w:autoSpaceDE w:val="0"/>
              <w:autoSpaceDN w:val="0"/>
              <w:adjustRightInd w:val="0"/>
              <w:textAlignment w:val="baseline"/>
              <w:rPr>
                <w:rFonts w:eastAsiaTheme="minorEastAsia"/>
                <w:lang w:eastAsia="zh-CN"/>
              </w:rPr>
            </w:pPr>
            <w:r>
              <w:rPr>
                <w:rFonts w:eastAsia="Yu Mincho"/>
                <w:b/>
                <w:lang w:val="en-US" w:eastAsia="zh-CN"/>
              </w:rPr>
              <w:t>Observation 1: RAN4 should discuss the expected Bandwidth combination configurations for ATG UE supporting CA_n3-n39.</w:t>
            </w:r>
          </w:p>
          <w:p>
            <w:pPr>
              <w:overflowPunct w:val="0"/>
              <w:autoSpaceDE w:val="0"/>
              <w:autoSpaceDN w:val="0"/>
              <w:adjustRightInd w:val="0"/>
              <w:textAlignment w:val="baseline"/>
              <w:rPr>
                <w:rFonts w:eastAsiaTheme="minorEastAsia"/>
                <w:lang w:eastAsia="zh-CN"/>
              </w:rPr>
            </w:pPr>
            <w:r>
              <w:rPr>
                <w:rFonts w:eastAsia="Yu Mincho"/>
                <w:b/>
                <w:lang w:val="en-US" w:eastAsia="zh-CN"/>
              </w:rPr>
              <w:t>Proposal 4: For UL MIMO case, RAN4 can discuss whether the real intention is to introduce UL polarization diversity or UL MIMO as the LOS path dominate the propagation for ATG scenario. In addition, it’s better to clarify one exemplary band for this objective.</w:t>
            </w:r>
          </w:p>
          <w:p>
            <w:pPr>
              <w:overflowPunct w:val="0"/>
              <w:autoSpaceDE w:val="0"/>
              <w:autoSpaceDN w:val="0"/>
              <w:adjustRightInd w:val="0"/>
              <w:spacing w:before="120" w:after="120"/>
              <w:textAlignment w:val="baseline"/>
              <w:rPr>
                <w:rFonts w:ascii="Arial" w:hAnsi="Arial" w:eastAsia="Yu Mincho" w:cs="Arial"/>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0" w:type="dxa"/>
            <w:vAlign w:val="center"/>
          </w:tcPr>
          <w:p>
            <w:pPr>
              <w:overflowPunct w:val="0"/>
              <w:autoSpaceDE w:val="0"/>
              <w:autoSpaceDN w:val="0"/>
              <w:adjustRightInd w:val="0"/>
              <w:jc w:val="center"/>
              <w:textAlignment w:val="top"/>
              <w:rPr>
                <w:rFonts w:eastAsia="Yu Mincho"/>
                <w:b/>
                <w:bCs/>
                <w:color w:val="0000FF"/>
                <w:u w:val="single"/>
              </w:rPr>
            </w:pPr>
            <w:r>
              <w:fldChar w:fldCharType="begin"/>
            </w:r>
            <w:r>
              <w:instrText xml:space="preserve"> HYPERLINK "https://www.3gpp.org/ftp/TSG_RAN/WG4_Radio/TSGR4_110bis/Docs/R4-2405521.zip" </w:instrText>
            </w:r>
            <w:r>
              <w:fldChar w:fldCharType="separate"/>
            </w:r>
            <w:r>
              <w:rPr>
                <w:rStyle w:val="56"/>
                <w:rFonts w:ascii="Arial" w:hAnsi="Arial" w:eastAsia="Yu Mincho" w:cs="Arial"/>
                <w:b/>
                <w:bCs/>
                <w:sz w:val="16"/>
                <w:szCs w:val="16"/>
              </w:rPr>
              <w:t>R4-2405521</w:t>
            </w:r>
            <w:r>
              <w:rPr>
                <w:rStyle w:val="56"/>
                <w:rFonts w:ascii="Arial" w:hAnsi="Arial" w:eastAsia="Yu Mincho" w:cs="Arial"/>
                <w:b/>
                <w:bCs/>
                <w:sz w:val="16"/>
                <w:szCs w:val="16"/>
              </w:rPr>
              <w:fldChar w:fldCharType="end"/>
            </w:r>
          </w:p>
        </w:tc>
        <w:tc>
          <w:tcPr>
            <w:tcW w:w="813" w:type="dxa"/>
            <w:vAlign w:val="center"/>
          </w:tcPr>
          <w:p>
            <w:pPr>
              <w:overflowPunct w:val="0"/>
              <w:autoSpaceDE w:val="0"/>
              <w:autoSpaceDN w:val="0"/>
              <w:adjustRightInd w:val="0"/>
              <w:jc w:val="center"/>
              <w:textAlignment w:val="top"/>
              <w:rPr>
                <w:rFonts w:eastAsia="Yu Mincho"/>
              </w:rPr>
            </w:pPr>
            <w:r>
              <w:rPr>
                <w:rFonts w:ascii="Arial" w:hAnsi="Arial" w:eastAsia="Yu Mincho" w:cs="Arial"/>
                <w:color w:val="000000"/>
                <w:sz w:val="16"/>
                <w:szCs w:val="16"/>
                <w:lang w:val="en-US" w:eastAsia="zh-CN" w:bidi="ar"/>
              </w:rPr>
              <w:t>Ericsson</w:t>
            </w:r>
          </w:p>
        </w:tc>
        <w:tc>
          <w:tcPr>
            <w:tcW w:w="8344" w:type="dxa"/>
            <w:vAlign w:val="center"/>
          </w:tcPr>
          <w:p>
            <w:pPr>
              <w:pStyle w:val="44"/>
              <w:tabs>
                <w:tab w:val="right" w:leader="dot" w:pos="9631"/>
              </w:tabs>
              <w:overflowPunct w:val="0"/>
              <w:autoSpaceDE w:val="0"/>
              <w:autoSpaceDN w:val="0"/>
              <w:adjustRightInd w:val="0"/>
              <w:textAlignment w:val="baseline"/>
              <w:rPr>
                <w:rFonts w:asciiTheme="minorHAnsi" w:hAnsiTheme="minorHAnsi" w:eastAsiaTheme="minorEastAsia"/>
                <w:b w:val="0"/>
                <w:kern w:val="2"/>
                <w:sz w:val="24"/>
                <w:szCs w:val="24"/>
                <w:lang w:val="zh-CN"/>
                <w14:ligatures w14:val="standardContextual"/>
              </w:rPr>
            </w:pPr>
            <w:r>
              <w:rPr>
                <w:rFonts w:eastAsia="Yu Mincho"/>
                <w:b w:val="0"/>
                <w:bCs/>
              </w:rPr>
              <w:fldChar w:fldCharType="begin"/>
            </w:r>
            <w:r>
              <w:rPr>
                <w:rFonts w:eastAsia="Yu Mincho"/>
                <w:b w:val="0"/>
                <w:bCs/>
              </w:rPr>
              <w:instrText xml:space="preserve"> TOC \f O \n \h \z \t "Observation" \c </w:instrText>
            </w:r>
            <w:r>
              <w:rPr>
                <w:rFonts w:eastAsia="Yu Mincho"/>
                <w:b w:val="0"/>
                <w:bCs/>
              </w:rPr>
              <w:fldChar w:fldCharType="separate"/>
            </w:r>
            <w:r>
              <w:fldChar w:fldCharType="begin"/>
            </w:r>
            <w:r>
              <w:instrText xml:space="preserve"> HYPERLINK \l "_Toc162964911" </w:instrText>
            </w:r>
            <w:r>
              <w:fldChar w:fldCharType="separate"/>
            </w:r>
            <w:r>
              <w:rPr>
                <w:rStyle w:val="56"/>
                <w:rFonts w:eastAsia="Yu Mincho"/>
              </w:rPr>
              <w:t>Observation 1</w:t>
            </w:r>
            <w:r>
              <w:rPr>
                <w:rFonts w:asciiTheme="minorHAnsi" w:hAnsiTheme="minorHAnsi" w:eastAsiaTheme="minorEastAsia"/>
                <w:b w:val="0"/>
                <w:kern w:val="2"/>
                <w:sz w:val="24"/>
                <w:szCs w:val="24"/>
                <w:lang w:val="zh-CN"/>
                <w14:ligatures w14:val="standardContextual"/>
              </w:rPr>
              <w:tab/>
            </w:r>
            <w:r>
              <w:rPr>
                <w:rStyle w:val="56"/>
                <w:rFonts w:eastAsia="Yu Mincho"/>
                <w:lang w:eastAsia="en-GB"/>
              </w:rPr>
              <w:t>It needs to be clarified for intra-band contiguous CA whether the maximum output power is to be declared per each carrier component (CC) or it should be declared as a combined single value across all CCs per band and the procedure for this declaration</w:t>
            </w:r>
            <w:r>
              <w:rPr>
                <w:rStyle w:val="56"/>
                <w:rFonts w:eastAsia="Yu Mincho"/>
              </w:rPr>
              <w:t>.</w:t>
            </w:r>
            <w:r>
              <w:rPr>
                <w:rStyle w:val="56"/>
                <w:rFonts w:eastAsia="Yu Mincho"/>
              </w:rPr>
              <w:fldChar w:fldCharType="end"/>
            </w:r>
          </w:p>
          <w:p>
            <w:pPr>
              <w:pStyle w:val="44"/>
              <w:tabs>
                <w:tab w:val="right" w:leader="dot" w:pos="9631"/>
              </w:tabs>
              <w:overflowPunct w:val="0"/>
              <w:autoSpaceDE w:val="0"/>
              <w:autoSpaceDN w:val="0"/>
              <w:adjustRightInd w:val="0"/>
              <w:textAlignment w:val="baseline"/>
              <w:rPr>
                <w:rFonts w:asciiTheme="minorHAnsi" w:hAnsiTheme="minorHAnsi" w:eastAsiaTheme="minorEastAsia"/>
                <w:b w:val="0"/>
                <w:kern w:val="2"/>
                <w:sz w:val="24"/>
                <w:szCs w:val="24"/>
                <w:lang w:val="zh-CN"/>
                <w14:ligatures w14:val="standardContextual"/>
              </w:rPr>
            </w:pPr>
            <w:r>
              <w:fldChar w:fldCharType="begin"/>
            </w:r>
            <w:r>
              <w:instrText xml:space="preserve"> HYPERLINK \l "_Toc162964912" </w:instrText>
            </w:r>
            <w:r>
              <w:fldChar w:fldCharType="separate"/>
            </w:r>
            <w:r>
              <w:rPr>
                <w:rStyle w:val="56"/>
                <w:rFonts w:eastAsia="Yu Mincho"/>
              </w:rPr>
              <w:t>Observation 2</w:t>
            </w:r>
            <w:r>
              <w:rPr>
                <w:rFonts w:asciiTheme="minorHAnsi" w:hAnsiTheme="minorHAnsi" w:eastAsiaTheme="minorEastAsia"/>
                <w:b w:val="0"/>
                <w:kern w:val="2"/>
                <w:sz w:val="24"/>
                <w:szCs w:val="24"/>
                <w:lang w:val="zh-CN"/>
                <w14:ligatures w14:val="standardContextual"/>
              </w:rPr>
              <w:tab/>
            </w:r>
            <w:r>
              <w:rPr>
                <w:rStyle w:val="56"/>
                <w:rFonts w:eastAsia="Yu Mincho"/>
                <w:lang w:eastAsia="en-GB"/>
              </w:rPr>
              <w:t>For ATG UE inter-band CA, it is necessary to clarify whether the maximum output power is to be declared as per a single carrier frequency or per band and the procedure for this declaration</w:t>
            </w:r>
            <w:r>
              <w:rPr>
                <w:rStyle w:val="56"/>
                <w:rFonts w:eastAsia="Yu Mincho"/>
              </w:rPr>
              <w:t>.</w:t>
            </w:r>
            <w:r>
              <w:rPr>
                <w:rStyle w:val="56"/>
                <w:rFonts w:eastAsia="Yu Mincho"/>
              </w:rPr>
              <w:fldChar w:fldCharType="end"/>
            </w:r>
          </w:p>
          <w:p>
            <w:pPr>
              <w:pStyle w:val="44"/>
              <w:tabs>
                <w:tab w:val="right" w:leader="dot" w:pos="9631"/>
              </w:tabs>
              <w:overflowPunct w:val="0"/>
              <w:autoSpaceDE w:val="0"/>
              <w:autoSpaceDN w:val="0"/>
              <w:adjustRightInd w:val="0"/>
              <w:textAlignment w:val="baseline"/>
              <w:rPr>
                <w:rFonts w:asciiTheme="minorHAnsi" w:hAnsiTheme="minorHAnsi" w:eastAsiaTheme="minorEastAsia"/>
                <w:b w:val="0"/>
                <w:kern w:val="2"/>
                <w:sz w:val="24"/>
                <w:szCs w:val="24"/>
                <w:lang w:val="zh-CN"/>
                <w14:ligatures w14:val="standardContextual"/>
              </w:rPr>
            </w:pPr>
            <w:r>
              <w:fldChar w:fldCharType="begin"/>
            </w:r>
            <w:r>
              <w:instrText xml:space="preserve"> HYPERLINK \l "_Toc162964913" </w:instrText>
            </w:r>
            <w:r>
              <w:fldChar w:fldCharType="separate"/>
            </w:r>
            <w:r>
              <w:rPr>
                <w:rStyle w:val="56"/>
                <w:rFonts w:eastAsia="Yu Mincho"/>
              </w:rPr>
              <w:t>Observation 3</w:t>
            </w:r>
            <w:r>
              <w:rPr>
                <w:rFonts w:asciiTheme="minorHAnsi" w:hAnsiTheme="minorHAnsi" w:eastAsiaTheme="minorEastAsia"/>
                <w:b w:val="0"/>
                <w:kern w:val="2"/>
                <w:sz w:val="24"/>
                <w:szCs w:val="24"/>
                <w:lang w:val="zh-CN"/>
                <w14:ligatures w14:val="standardContextual"/>
              </w:rPr>
              <w:tab/>
            </w:r>
            <w:r>
              <w:rPr>
                <w:rStyle w:val="56"/>
                <w:rFonts w:eastAsia="Yu Mincho"/>
              </w:rPr>
              <w:t>Power declaration should depend on the activation status of the ATG CA.</w:t>
            </w:r>
            <w:r>
              <w:rPr>
                <w:rStyle w:val="56"/>
                <w:rFonts w:eastAsia="Yu Mincho"/>
              </w:rPr>
              <w:fldChar w:fldCharType="end"/>
            </w:r>
          </w:p>
          <w:p>
            <w:pPr>
              <w:pStyle w:val="44"/>
              <w:tabs>
                <w:tab w:val="right" w:leader="dot" w:pos="9631"/>
              </w:tabs>
              <w:overflowPunct w:val="0"/>
              <w:autoSpaceDE w:val="0"/>
              <w:autoSpaceDN w:val="0"/>
              <w:adjustRightInd w:val="0"/>
              <w:textAlignment w:val="baseline"/>
              <w:rPr>
                <w:rFonts w:asciiTheme="minorHAnsi" w:hAnsiTheme="minorHAnsi" w:eastAsiaTheme="minorEastAsia"/>
                <w:b w:val="0"/>
                <w:kern w:val="2"/>
                <w:sz w:val="24"/>
                <w:szCs w:val="24"/>
                <w:lang w:val="zh-CN"/>
                <w14:ligatures w14:val="standardContextual"/>
              </w:rPr>
            </w:pPr>
            <w:r>
              <w:fldChar w:fldCharType="begin"/>
            </w:r>
            <w:r>
              <w:instrText xml:space="preserve"> HYPERLINK \l "_Toc162964914" </w:instrText>
            </w:r>
            <w:r>
              <w:fldChar w:fldCharType="separate"/>
            </w:r>
            <w:r>
              <w:rPr>
                <w:rStyle w:val="56"/>
                <w:rFonts w:eastAsia="Yu Mincho"/>
              </w:rPr>
              <w:t>Observation 4</w:t>
            </w:r>
            <w:r>
              <w:rPr>
                <w:rFonts w:asciiTheme="minorHAnsi" w:hAnsiTheme="minorHAnsi" w:eastAsiaTheme="minorEastAsia"/>
                <w:b w:val="0"/>
                <w:kern w:val="2"/>
                <w:sz w:val="24"/>
                <w:szCs w:val="24"/>
                <w:lang w:val="zh-CN"/>
                <w14:ligatures w14:val="standardContextual"/>
              </w:rPr>
              <w:tab/>
            </w:r>
            <w:r>
              <w:rPr>
                <w:rStyle w:val="56"/>
                <w:rFonts w:eastAsia="Yu Mincho"/>
              </w:rPr>
              <w:t>Power declaration should depend on the activation status of the ATG UL MIMO.</w:t>
            </w:r>
            <w:r>
              <w:rPr>
                <w:rStyle w:val="56"/>
                <w:rFonts w:eastAsia="Yu Mincho"/>
              </w:rPr>
              <w:fldChar w:fldCharType="end"/>
            </w:r>
          </w:p>
          <w:p>
            <w:pPr>
              <w:pStyle w:val="44"/>
              <w:tabs>
                <w:tab w:val="right" w:leader="dot" w:pos="9631"/>
              </w:tabs>
              <w:overflowPunct w:val="0"/>
              <w:autoSpaceDE w:val="0"/>
              <w:autoSpaceDN w:val="0"/>
              <w:adjustRightInd w:val="0"/>
              <w:textAlignment w:val="baseline"/>
              <w:rPr>
                <w:rFonts w:asciiTheme="minorHAnsi" w:hAnsiTheme="minorHAnsi" w:eastAsiaTheme="minorEastAsia"/>
                <w:b w:val="0"/>
                <w:kern w:val="2"/>
                <w:sz w:val="24"/>
                <w:szCs w:val="24"/>
                <w:lang w:val="zh-CN"/>
                <w14:ligatures w14:val="standardContextual"/>
              </w:rPr>
            </w:pPr>
            <w:r>
              <w:fldChar w:fldCharType="begin"/>
            </w:r>
            <w:r>
              <w:instrText xml:space="preserve"> HYPERLINK \l "_Toc162964915" </w:instrText>
            </w:r>
            <w:r>
              <w:fldChar w:fldCharType="separate"/>
            </w:r>
            <w:r>
              <w:rPr>
                <w:rStyle w:val="56"/>
                <w:rFonts w:eastAsia="Yu Mincho"/>
              </w:rPr>
              <w:t>Observation 5</w:t>
            </w:r>
            <w:r>
              <w:rPr>
                <w:rFonts w:asciiTheme="minorHAnsi" w:hAnsiTheme="minorHAnsi" w:eastAsiaTheme="minorEastAsia"/>
                <w:b w:val="0"/>
                <w:kern w:val="2"/>
                <w:sz w:val="24"/>
                <w:szCs w:val="24"/>
                <w:lang w:val="zh-CN"/>
                <w14:ligatures w14:val="standardContextual"/>
              </w:rPr>
              <w:tab/>
            </w:r>
            <w:r>
              <w:rPr>
                <w:rStyle w:val="56"/>
                <w:rFonts w:eastAsia="Yu Mincho"/>
                <w:lang w:eastAsia="en-GB"/>
              </w:rPr>
              <w:t>Maximum output power for ATG UE UL MIMO should be also based on declaration via UE capability, and the procedure of this declaration needs to be studied</w:t>
            </w:r>
            <w:r>
              <w:rPr>
                <w:rStyle w:val="56"/>
                <w:rFonts w:eastAsia="Yu Mincho"/>
              </w:rPr>
              <w:t>.</w:t>
            </w:r>
            <w:r>
              <w:rPr>
                <w:rStyle w:val="56"/>
                <w:rFonts w:eastAsia="Yu Mincho"/>
              </w:rPr>
              <w:fldChar w:fldCharType="end"/>
            </w:r>
          </w:p>
          <w:p>
            <w:pPr>
              <w:tabs>
                <w:tab w:val="left" w:pos="1515"/>
              </w:tabs>
              <w:overflowPunct w:val="0"/>
              <w:autoSpaceDE w:val="0"/>
              <w:autoSpaceDN w:val="0"/>
              <w:adjustRightInd w:val="0"/>
              <w:spacing w:before="120" w:after="120"/>
              <w:textAlignment w:val="baseline"/>
              <w:rPr>
                <w:rFonts w:ascii="Arial" w:hAnsi="Arial" w:eastAsia="Yu Mincho" w:cs="Arial"/>
                <w:sz w:val="16"/>
                <w:szCs w:val="16"/>
              </w:rPr>
            </w:pPr>
            <w:r>
              <w:rPr>
                <w:rFonts w:eastAsia="Yu Mincho"/>
                <w:b/>
                <w:bCs/>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0" w:type="dxa"/>
            <w:vAlign w:val="center"/>
          </w:tcPr>
          <w:p>
            <w:pPr>
              <w:overflowPunct w:val="0"/>
              <w:autoSpaceDE w:val="0"/>
              <w:autoSpaceDN w:val="0"/>
              <w:adjustRightInd w:val="0"/>
              <w:jc w:val="center"/>
              <w:textAlignment w:val="top"/>
              <w:rPr>
                <w:rFonts w:eastAsia="Yu Mincho"/>
                <w:b/>
                <w:bCs/>
                <w:color w:val="0000FF"/>
                <w:u w:val="single"/>
              </w:rPr>
            </w:pPr>
            <w:r>
              <w:fldChar w:fldCharType="begin"/>
            </w:r>
            <w:r>
              <w:instrText xml:space="preserve"> HYPERLINK "https://www.3gpp.org/ftp/TSG_RAN/WG4_Radio/TSGR4_110bis/Docs/R4-2405621.zip" </w:instrText>
            </w:r>
            <w:r>
              <w:fldChar w:fldCharType="separate"/>
            </w:r>
            <w:r>
              <w:rPr>
                <w:rStyle w:val="56"/>
                <w:rFonts w:ascii="Arial" w:hAnsi="Arial" w:eastAsia="Yu Mincho" w:cs="Arial"/>
                <w:b/>
                <w:bCs/>
                <w:sz w:val="16"/>
                <w:szCs w:val="16"/>
              </w:rPr>
              <w:t>R4-2405621</w:t>
            </w:r>
            <w:r>
              <w:rPr>
                <w:rStyle w:val="56"/>
                <w:rFonts w:ascii="Arial" w:hAnsi="Arial" w:eastAsia="Yu Mincho" w:cs="Arial"/>
                <w:b/>
                <w:bCs/>
                <w:sz w:val="16"/>
                <w:szCs w:val="16"/>
              </w:rPr>
              <w:fldChar w:fldCharType="end"/>
            </w:r>
          </w:p>
        </w:tc>
        <w:tc>
          <w:tcPr>
            <w:tcW w:w="813" w:type="dxa"/>
            <w:vAlign w:val="center"/>
          </w:tcPr>
          <w:p>
            <w:pPr>
              <w:overflowPunct w:val="0"/>
              <w:autoSpaceDE w:val="0"/>
              <w:autoSpaceDN w:val="0"/>
              <w:adjustRightInd w:val="0"/>
              <w:jc w:val="center"/>
              <w:textAlignment w:val="top"/>
              <w:rPr>
                <w:rFonts w:eastAsia="Yu Mincho"/>
              </w:rPr>
            </w:pPr>
            <w:r>
              <w:rPr>
                <w:rFonts w:ascii="Arial" w:hAnsi="Arial" w:eastAsia="Yu Mincho" w:cs="Arial"/>
                <w:color w:val="000000"/>
                <w:sz w:val="16"/>
                <w:szCs w:val="16"/>
                <w:lang w:val="en-US" w:eastAsia="zh-CN" w:bidi="ar"/>
              </w:rPr>
              <w:t>ZTE Corporation</w:t>
            </w:r>
          </w:p>
        </w:tc>
        <w:tc>
          <w:tcPr>
            <w:tcW w:w="8344" w:type="dxa"/>
            <w:vAlign w:val="center"/>
          </w:tcPr>
          <w:p>
            <w:pPr>
              <w:overflowPunct w:val="0"/>
              <w:autoSpaceDE w:val="0"/>
              <w:autoSpaceDN w:val="0"/>
              <w:adjustRightInd w:val="0"/>
              <w:textAlignment w:val="baseline"/>
              <w:rPr>
                <w:rFonts w:eastAsia="Yu Mincho"/>
                <w:sz w:val="21"/>
                <w:szCs w:val="22"/>
                <w:lang w:val="en-US" w:eastAsia="zh-CN"/>
              </w:rPr>
            </w:pPr>
            <w:r>
              <w:rPr>
                <w:rFonts w:hint="eastAsia" w:eastAsia="Yu Mincho"/>
                <w:b/>
                <w:bCs/>
                <w:sz w:val="21"/>
                <w:szCs w:val="22"/>
                <w:lang w:val="en-US" w:eastAsia="zh-CN"/>
              </w:rPr>
              <w:t>Proposal 1</w:t>
            </w:r>
            <w:r>
              <w:rPr>
                <w:rFonts w:hint="eastAsia" w:eastAsia="Yu Mincho"/>
                <w:sz w:val="21"/>
                <w:szCs w:val="22"/>
                <w:lang w:val="en-US" w:eastAsia="zh-CN"/>
              </w:rPr>
              <w:t xml:space="preserve">: UL MIMO with 2 layers should be specified for ATG UE in Rel-19. </w:t>
            </w:r>
          </w:p>
          <w:p>
            <w:pPr>
              <w:overflowPunct w:val="0"/>
              <w:autoSpaceDE w:val="0"/>
              <w:autoSpaceDN w:val="0"/>
              <w:adjustRightInd w:val="0"/>
              <w:textAlignment w:val="baseline"/>
              <w:rPr>
                <w:rFonts w:eastAsia="Yu Mincho"/>
                <w:lang w:val="en-US" w:eastAsia="zh-CN"/>
              </w:rPr>
            </w:pPr>
            <w:r>
              <w:rPr>
                <w:rFonts w:hint="eastAsia" w:eastAsia="Yu Mincho"/>
                <w:b/>
                <w:bCs/>
                <w:sz w:val="21"/>
                <w:szCs w:val="22"/>
                <w:lang w:val="en-US" w:eastAsia="zh-CN"/>
              </w:rPr>
              <w:t>Proposal 2</w:t>
            </w:r>
            <w:r>
              <w:rPr>
                <w:rFonts w:hint="eastAsia" w:eastAsia="Yu Mincho"/>
                <w:sz w:val="21"/>
                <w:szCs w:val="22"/>
                <w:lang w:val="en-US" w:eastAsia="zh-CN"/>
              </w:rPr>
              <w:t xml:space="preserve">: </w:t>
            </w:r>
            <w:r>
              <w:rPr>
                <w:rFonts w:eastAsia="Yu Mincho"/>
              </w:rPr>
              <w:t>ULFPTx Mode</w:t>
            </w:r>
            <w:r>
              <w:rPr>
                <w:rFonts w:hint="eastAsia" w:eastAsia="Yu Mincho"/>
                <w:lang w:val="en-US" w:eastAsia="zh-CN"/>
              </w:rPr>
              <w:t xml:space="preserve"> is not relevant to this feature.</w:t>
            </w:r>
          </w:p>
          <w:p>
            <w:pPr>
              <w:overflowPunct w:val="0"/>
              <w:autoSpaceDE w:val="0"/>
              <w:autoSpaceDN w:val="0"/>
              <w:adjustRightInd w:val="0"/>
              <w:textAlignment w:val="baseline"/>
              <w:rPr>
                <w:rFonts w:eastAsia="Yu Mincho"/>
                <w:lang w:val="en-US" w:eastAsia="zh-CN"/>
              </w:rPr>
            </w:pPr>
            <w:r>
              <w:rPr>
                <w:rFonts w:hint="eastAsia" w:eastAsia="Yu Mincho"/>
                <w:b/>
                <w:bCs/>
                <w:lang w:val="en-US" w:eastAsia="zh-CN"/>
              </w:rPr>
              <w:t>Proposal 3</w:t>
            </w:r>
            <w:r>
              <w:rPr>
                <w:rFonts w:hint="eastAsia" w:eastAsia="Yu Mincho"/>
                <w:lang w:val="en-US" w:eastAsia="zh-CN"/>
              </w:rPr>
              <w:t xml:space="preserve"> : </w:t>
            </w:r>
            <w:r>
              <w:rPr>
                <w:rFonts w:hint="eastAsia" w:eastAsia="Yu Mincho"/>
              </w:rPr>
              <w:t>Configured transmitted power</w:t>
            </w:r>
            <w:r>
              <w:rPr>
                <w:rFonts w:hint="eastAsia" w:eastAsia="Yu Mincho"/>
                <w:lang w:eastAsia="zh-CN"/>
              </w:rPr>
              <w:t xml:space="preserve"> for </w:t>
            </w:r>
            <w:r>
              <w:rPr>
                <w:rFonts w:hint="eastAsia" w:eastAsia="Yu Mincho"/>
              </w:rPr>
              <w:t>UL MIMO</w:t>
            </w:r>
            <w:r>
              <w:rPr>
                <w:rFonts w:hint="eastAsia" w:eastAsia="Yu Mincho"/>
                <w:lang w:val="en-US" w:eastAsia="zh-CN"/>
              </w:rPr>
              <w:t xml:space="preserve"> is per each UE, and it is not needed to define MPR/A-MPR requirements for ATG UE supporting UL MIMO[since there will be power tolerance requirement defined.] </w:t>
            </w:r>
          </w:p>
          <w:p>
            <w:pPr>
              <w:overflowPunct w:val="0"/>
              <w:autoSpaceDE w:val="0"/>
              <w:autoSpaceDN w:val="0"/>
              <w:adjustRightInd w:val="0"/>
              <w:textAlignment w:val="baseline"/>
              <w:rPr>
                <w:rFonts w:eastAsia="Yu Mincho"/>
                <w:lang w:val="en-US" w:eastAsia="zh-CN"/>
              </w:rPr>
            </w:pPr>
            <w:r>
              <w:rPr>
                <w:rFonts w:hint="eastAsia" w:eastAsia="Yu Mincho"/>
                <w:b/>
                <w:bCs/>
                <w:lang w:val="en-US" w:eastAsia="zh-CN"/>
              </w:rPr>
              <w:t>Proposal 4</w:t>
            </w:r>
            <w:r>
              <w:rPr>
                <w:rFonts w:hint="eastAsia" w:eastAsia="Yu Mincho"/>
                <w:lang w:val="en-US" w:eastAsia="zh-CN"/>
              </w:rPr>
              <w:t>: for the minimum output power, reuse the existing requirement in clause 6.3D.1 for two antenna ports for ATG UE with UL MIMO and preclude the single antenna port related requirement.</w:t>
            </w:r>
          </w:p>
          <w:p>
            <w:pPr>
              <w:overflowPunct w:val="0"/>
              <w:autoSpaceDE w:val="0"/>
              <w:autoSpaceDN w:val="0"/>
              <w:adjustRightInd w:val="0"/>
              <w:textAlignment w:val="baseline"/>
              <w:rPr>
                <w:rFonts w:eastAsia="Yu Mincho"/>
                <w:lang w:val="en-US" w:eastAsia="zh-CN"/>
              </w:rPr>
            </w:pPr>
            <w:r>
              <w:rPr>
                <w:rFonts w:hint="eastAsia" w:eastAsia="Yu Mincho"/>
                <w:b/>
                <w:bCs/>
                <w:lang w:val="en-US" w:eastAsia="zh-CN"/>
              </w:rPr>
              <w:t>Proposal 5</w:t>
            </w:r>
            <w:r>
              <w:rPr>
                <w:rFonts w:hint="eastAsia" w:eastAsia="Yu Mincho"/>
                <w:lang w:val="en-US" w:eastAsia="zh-CN"/>
              </w:rPr>
              <w:t>: for transmit OFF power, to reuse the existing requirements in clause 6.3D.2 for two antenna connectors.</w:t>
            </w:r>
          </w:p>
          <w:p>
            <w:pPr>
              <w:overflowPunct w:val="0"/>
              <w:autoSpaceDE w:val="0"/>
              <w:autoSpaceDN w:val="0"/>
              <w:adjustRightInd w:val="0"/>
              <w:textAlignment w:val="baseline"/>
              <w:rPr>
                <w:rFonts w:eastAsia="Yu Mincho"/>
                <w:lang w:val="en-US" w:eastAsia="zh-CN"/>
              </w:rPr>
            </w:pPr>
            <w:r>
              <w:rPr>
                <w:rFonts w:hint="eastAsia" w:eastAsia="Yu Mincho"/>
                <w:b/>
                <w:bCs/>
                <w:lang w:val="en-US" w:eastAsia="zh-CN"/>
              </w:rPr>
              <w:t>Proposal 6</w:t>
            </w:r>
            <w:r>
              <w:rPr>
                <w:rFonts w:hint="eastAsia" w:eastAsia="Yu Mincho"/>
                <w:lang w:val="en-US" w:eastAsia="zh-CN"/>
              </w:rPr>
              <w:t xml:space="preserve">: for transmit ON/OFF time mask for UL MIMO, to reuse the existing requirements in clause 6.3D.3 for two antenna connectors and preclude the single antenna port related requirement. </w:t>
            </w:r>
          </w:p>
          <w:p>
            <w:pPr>
              <w:overflowPunct w:val="0"/>
              <w:autoSpaceDE w:val="0"/>
              <w:autoSpaceDN w:val="0"/>
              <w:adjustRightInd w:val="0"/>
              <w:textAlignment w:val="baseline"/>
              <w:rPr>
                <w:rFonts w:eastAsia="Yu Mincho"/>
                <w:lang w:val="en-US" w:eastAsia="zh-CN"/>
              </w:rPr>
            </w:pPr>
            <w:r>
              <w:rPr>
                <w:rFonts w:hint="eastAsia" w:eastAsia="Yu Mincho"/>
                <w:b/>
                <w:bCs/>
                <w:lang w:val="en-US" w:eastAsia="zh-CN"/>
              </w:rPr>
              <w:t>Proposal 7</w:t>
            </w:r>
            <w:r>
              <w:rPr>
                <w:rFonts w:hint="eastAsia" w:eastAsia="Yu Mincho"/>
                <w:lang w:val="en-US" w:eastAsia="zh-CN"/>
              </w:rPr>
              <w:t>: for transmit signal quality, t</w:t>
            </w:r>
            <w:r>
              <w:rPr>
                <w:rFonts w:eastAsia="Yu Mincho"/>
                <w:lang w:val="en-US" w:eastAsia="zh-CN"/>
              </w:rPr>
              <w:t>he general principle as desc</w:t>
            </w:r>
            <w:r>
              <w:rPr>
                <w:rFonts w:hint="eastAsia" w:eastAsia="Yu Mincho"/>
                <w:lang w:val="en-US" w:eastAsia="zh-CN"/>
              </w:rPr>
              <w:t xml:space="preserve">ribed in 6.4D.1 could be reused for ATG UE supporting the UL MIMO. </w:t>
            </w:r>
          </w:p>
          <w:p>
            <w:pPr>
              <w:overflowPunct w:val="0"/>
              <w:autoSpaceDE w:val="0"/>
              <w:autoSpaceDN w:val="0"/>
              <w:adjustRightInd w:val="0"/>
              <w:textAlignment w:val="baseline"/>
              <w:rPr>
                <w:rFonts w:eastAsia="Yu Mincho"/>
                <w:lang w:val="en-US" w:eastAsia="zh-CN"/>
              </w:rPr>
            </w:pPr>
            <w:r>
              <w:rPr>
                <w:rFonts w:hint="eastAsia" w:eastAsia="Yu Mincho"/>
                <w:b/>
                <w:bCs/>
                <w:lang w:val="en-US" w:eastAsia="zh-CN"/>
              </w:rPr>
              <w:t>Proposal 8</w:t>
            </w:r>
            <w:r>
              <w:rPr>
                <w:rFonts w:hint="eastAsia" w:eastAsia="Yu Mincho"/>
                <w:lang w:val="en-US" w:eastAsia="zh-CN"/>
              </w:rPr>
              <w:t>: for frequency error requirement, to define as following:</w:t>
            </w:r>
          </w:p>
          <w:p>
            <w:pPr>
              <w:overflowPunct w:val="0"/>
              <w:autoSpaceDE w:val="0"/>
              <w:autoSpaceDN w:val="0"/>
              <w:adjustRightInd w:val="0"/>
              <w:textAlignment w:val="baseline"/>
              <w:rPr>
                <w:rFonts w:eastAsia="Yu Mincho"/>
                <w:sz w:val="21"/>
                <w:szCs w:val="21"/>
              </w:rPr>
            </w:pPr>
            <w:r>
              <w:rPr>
                <w:rFonts w:eastAsia="Yu Mincho"/>
              </w:rPr>
              <w:t xml:space="preserve">For </w:t>
            </w:r>
            <w:r>
              <w:rPr>
                <w:rFonts w:hint="eastAsia" w:eastAsia="Yu Mincho"/>
                <w:lang w:val="en-US" w:eastAsia="zh-CN"/>
              </w:rPr>
              <w:t xml:space="preserve">ATG </w:t>
            </w:r>
            <w:r>
              <w:rPr>
                <w:rFonts w:eastAsia="Yu Mincho"/>
              </w:rPr>
              <w:t xml:space="preserve">UE(s) supporting UL MIMO, the basic measurement interval of modulated carrier frequency is 1 UL slot.  The mean value of basic measurements of UE modulated carrier frequency per layer shall be accurate to within ± 0.1 PPM observed over a period of 1 ms of cumulated measurement intervals </w:t>
            </w:r>
            <w:r>
              <w:rPr>
                <w:rFonts w:eastAsia="Yu Mincho"/>
                <w:sz w:val="21"/>
                <w:szCs w:val="21"/>
              </w:rPr>
              <w:t xml:space="preserve">observed over a period of 1 ms of cumulated measurement intervals compared to ideally pre-compensated reference uplink carrier frequency. </w:t>
            </w:r>
          </w:p>
          <w:p>
            <w:pPr>
              <w:overflowPunct w:val="0"/>
              <w:autoSpaceDE w:val="0"/>
              <w:autoSpaceDN w:val="0"/>
              <w:adjustRightInd w:val="0"/>
              <w:textAlignment w:val="baseline"/>
              <w:rPr>
                <w:rFonts w:eastAsia="Times New Roman"/>
              </w:rPr>
            </w:pPr>
            <w:r>
              <w:rPr>
                <w:rFonts w:eastAsia="Times New Roman"/>
              </w:rPr>
              <w:t>NOTE 1:</w:t>
            </w:r>
            <w:r>
              <w:rPr>
                <w:rFonts w:eastAsia="Times New Roman"/>
              </w:rPr>
              <w:tab/>
            </w:r>
            <w:r>
              <w:rPr>
                <w:rFonts w:eastAsia="Times New Roman"/>
              </w:rPr>
              <w:t>the ideally pre-compensated reference uplink carrier frequency consists of the UL carrier frequency signalled to the UE by ATG BS and UL precompensated doppler frequency shift.</w:t>
            </w:r>
          </w:p>
          <w:p>
            <w:pPr>
              <w:overflowPunct w:val="0"/>
              <w:autoSpaceDE w:val="0"/>
              <w:autoSpaceDN w:val="0"/>
              <w:adjustRightInd w:val="0"/>
              <w:textAlignment w:val="baseline"/>
              <w:rPr>
                <w:rFonts w:eastAsia="Yu Mincho"/>
                <w:lang w:val="en-US" w:eastAsia="zh-CN"/>
              </w:rPr>
            </w:pPr>
            <w:r>
              <w:rPr>
                <w:rFonts w:eastAsia="Times New Roman"/>
              </w:rPr>
              <w:t>NOTE 2:</w:t>
            </w:r>
            <w:r>
              <w:rPr>
                <w:rFonts w:eastAsia="Times New Roman"/>
              </w:rPr>
              <w:tab/>
            </w:r>
            <w:r>
              <w:rPr>
                <w:rFonts w:eastAsia="Yu Mincho"/>
              </w:rPr>
              <w:t xml:space="preserve">UE shall rely on the ATG BS location broadcasted by the </w:t>
            </w:r>
            <w:r>
              <w:rPr>
                <w:rFonts w:eastAsia="Yu Mincho"/>
                <w:lang w:val="en-US" w:eastAsia="zh-CN"/>
              </w:rPr>
              <w:t xml:space="preserve">[ATG </w:t>
            </w:r>
            <w:r>
              <w:rPr>
                <w:rFonts w:hint="eastAsia" w:eastAsia="Yu Mincho"/>
                <w:lang w:val="en-US" w:eastAsia="zh-CN"/>
              </w:rPr>
              <w:t>specific</w:t>
            </w:r>
            <w:r>
              <w:rPr>
                <w:rFonts w:eastAsia="Yu Mincho"/>
                <w:lang w:val="en-US" w:eastAsia="zh-CN"/>
              </w:rPr>
              <w:t xml:space="preserve"> </w:t>
            </w:r>
            <w:r>
              <w:rPr>
                <w:rFonts w:hint="eastAsia" w:eastAsia="Yu Mincho"/>
                <w:lang w:val="en-US" w:eastAsia="zh-CN"/>
              </w:rPr>
              <w:t>SIB</w:t>
            </w:r>
            <w:r>
              <w:rPr>
                <w:rFonts w:eastAsia="Yu Mincho"/>
                <w:lang w:val="en-US" w:eastAsia="zh-CN"/>
              </w:rPr>
              <w:t>]</w:t>
            </w:r>
            <w:r>
              <w:rPr>
                <w:rFonts w:eastAsia="Yu Mincho"/>
              </w:rPr>
              <w:t xml:space="preserve"> in 38.331.</w:t>
            </w:r>
          </w:p>
          <w:p>
            <w:pPr>
              <w:overflowPunct w:val="0"/>
              <w:autoSpaceDE w:val="0"/>
              <w:autoSpaceDN w:val="0"/>
              <w:adjustRightInd w:val="0"/>
              <w:textAlignment w:val="baseline"/>
              <w:rPr>
                <w:rFonts w:eastAsia="Yu Mincho"/>
                <w:lang w:val="en-US"/>
              </w:rPr>
            </w:pPr>
            <w:r>
              <w:rPr>
                <w:rFonts w:hint="eastAsia" w:eastAsia="Yu Mincho"/>
                <w:b/>
                <w:bCs/>
                <w:lang w:val="en-US" w:eastAsia="zh-CN"/>
              </w:rPr>
              <w:t>Proposal 9</w:t>
            </w:r>
            <w:r>
              <w:rPr>
                <w:rFonts w:hint="eastAsia" w:eastAsia="Yu Mincho"/>
                <w:lang w:val="en-US" w:eastAsia="zh-CN"/>
              </w:rPr>
              <w:t xml:space="preserve">: for transmit modulation quality for UL MIMO, reuse the existing requirements in clause </w:t>
            </w:r>
            <w:r>
              <w:rPr>
                <w:rFonts w:eastAsia="Yu Mincho"/>
              </w:rPr>
              <w:t>6.4D.2</w:t>
            </w:r>
            <w:r>
              <w:rPr>
                <w:rFonts w:hint="eastAsia" w:eastAsia="Yu Mincho"/>
                <w:lang w:val="en-US" w:eastAsia="zh-CN"/>
              </w:rPr>
              <w:t xml:space="preserve"> for two antenna connectors and preclude the single antenna port related requirement. </w:t>
            </w:r>
          </w:p>
          <w:p>
            <w:pPr>
              <w:overflowPunct w:val="0"/>
              <w:autoSpaceDE w:val="0"/>
              <w:autoSpaceDN w:val="0"/>
              <w:adjustRightInd w:val="0"/>
              <w:textAlignment w:val="baseline"/>
              <w:rPr>
                <w:rFonts w:eastAsia="Yu Mincho"/>
                <w:lang w:val="en-US" w:eastAsia="zh-CN"/>
              </w:rPr>
            </w:pPr>
            <w:r>
              <w:rPr>
                <w:rFonts w:hint="eastAsia" w:eastAsia="Yu Mincho"/>
                <w:b/>
                <w:bCs/>
                <w:lang w:val="en-US" w:eastAsia="zh-CN"/>
              </w:rPr>
              <w:t>Proposal 10</w:t>
            </w:r>
            <w:r>
              <w:rPr>
                <w:rFonts w:hint="eastAsia" w:eastAsia="Yu Mincho"/>
                <w:lang w:val="en-US" w:eastAsia="zh-CN"/>
              </w:rPr>
              <w:t>: for TAE requirement for UL MIMO, reuse the existing requirement in clause 6.4D.3.</w:t>
            </w:r>
          </w:p>
          <w:p>
            <w:pPr>
              <w:overflowPunct w:val="0"/>
              <w:autoSpaceDE w:val="0"/>
              <w:autoSpaceDN w:val="0"/>
              <w:adjustRightInd w:val="0"/>
              <w:textAlignment w:val="baseline"/>
              <w:rPr>
                <w:rFonts w:eastAsia="Yu Mincho"/>
                <w:lang w:val="en-US" w:eastAsia="zh-CN"/>
              </w:rPr>
            </w:pPr>
            <w:r>
              <w:rPr>
                <w:rFonts w:hint="eastAsia" w:eastAsia="Yu Mincho"/>
                <w:b/>
                <w:bCs/>
                <w:lang w:val="en-US" w:eastAsia="zh-CN"/>
              </w:rPr>
              <w:t>Proposal 11</w:t>
            </w:r>
            <w:r>
              <w:rPr>
                <w:rFonts w:hint="eastAsia" w:eastAsia="Yu Mincho"/>
                <w:lang w:val="en-US" w:eastAsia="zh-CN"/>
              </w:rPr>
              <w:t>: don</w:t>
            </w:r>
            <w:r>
              <w:rPr>
                <w:rFonts w:eastAsia="Yu Mincho"/>
                <w:lang w:val="en-US" w:eastAsia="zh-CN"/>
              </w:rPr>
              <w:t>’</w:t>
            </w:r>
            <w:r>
              <w:rPr>
                <w:rFonts w:hint="eastAsia" w:eastAsia="Yu Mincho"/>
                <w:lang w:val="en-US" w:eastAsia="zh-CN"/>
              </w:rPr>
              <w:t>t apply the coherent UL MIMO requirement for ATG UE.</w:t>
            </w:r>
          </w:p>
          <w:p>
            <w:pPr>
              <w:overflowPunct w:val="0"/>
              <w:autoSpaceDE w:val="0"/>
              <w:autoSpaceDN w:val="0"/>
              <w:adjustRightInd w:val="0"/>
              <w:textAlignment w:val="baseline"/>
              <w:rPr>
                <w:rFonts w:eastAsia="Yu Mincho"/>
                <w:lang w:val="en-US" w:eastAsia="zh-CN"/>
              </w:rPr>
            </w:pPr>
            <w:r>
              <w:rPr>
                <w:rFonts w:hint="eastAsia" w:eastAsia="Yu Mincho"/>
                <w:b/>
                <w:bCs/>
                <w:lang w:val="en-US" w:eastAsia="zh-CN"/>
              </w:rPr>
              <w:t>Proposal 12</w:t>
            </w:r>
            <w:r>
              <w:rPr>
                <w:rFonts w:hint="eastAsia" w:eastAsia="Yu Mincho"/>
                <w:lang w:val="en-US" w:eastAsia="zh-CN"/>
              </w:rPr>
              <w:t>: for OBW, reuse the existing requirement for two antenna ports in clause 6.5D.1 for ATG UE.</w:t>
            </w:r>
          </w:p>
          <w:p>
            <w:pPr>
              <w:overflowPunct w:val="0"/>
              <w:autoSpaceDE w:val="0"/>
              <w:autoSpaceDN w:val="0"/>
              <w:adjustRightInd w:val="0"/>
              <w:textAlignment w:val="baseline"/>
              <w:rPr>
                <w:rFonts w:eastAsia="Yu Mincho"/>
                <w:lang w:val="en-US" w:eastAsia="zh-CN"/>
              </w:rPr>
            </w:pPr>
            <w:r>
              <w:rPr>
                <w:rFonts w:hint="eastAsia" w:eastAsia="Yu Mincho"/>
                <w:b/>
                <w:bCs/>
                <w:lang w:val="en-US" w:eastAsia="zh-CN"/>
              </w:rPr>
              <w:t>Proposal 13</w:t>
            </w:r>
            <w:r>
              <w:rPr>
                <w:rFonts w:hint="eastAsia" w:eastAsia="Yu Mincho"/>
                <w:lang w:val="en-US" w:eastAsia="zh-CN"/>
              </w:rPr>
              <w:t xml:space="preserve">: for out of band emission, to reuse the existing requirement in </w:t>
            </w:r>
            <w:r>
              <w:rPr>
                <w:rFonts w:eastAsia="Yu Mincho"/>
              </w:rPr>
              <w:t>6.5D.</w:t>
            </w:r>
            <w:r>
              <w:rPr>
                <w:rFonts w:hint="eastAsia" w:eastAsia="Yu Mincho"/>
                <w:lang w:val="en-US" w:eastAsia="zh-CN"/>
              </w:rPr>
              <w:t xml:space="preserve">2 with the emission requirement referring to subclause </w:t>
            </w:r>
            <w:r>
              <w:rPr>
                <w:rFonts w:eastAsia="Yu Mincho"/>
              </w:rPr>
              <w:t>6.5J.2</w:t>
            </w:r>
            <w:r>
              <w:rPr>
                <w:rFonts w:hint="eastAsia" w:eastAsia="Yu Mincho"/>
                <w:lang w:val="en-US" w:eastAsia="zh-CN"/>
              </w:rPr>
              <w:t>.</w:t>
            </w:r>
          </w:p>
          <w:p>
            <w:pPr>
              <w:overflowPunct w:val="0"/>
              <w:autoSpaceDE w:val="0"/>
              <w:autoSpaceDN w:val="0"/>
              <w:adjustRightInd w:val="0"/>
              <w:textAlignment w:val="baseline"/>
              <w:rPr>
                <w:rFonts w:eastAsia="Yu Mincho"/>
                <w:lang w:val="en-US" w:eastAsia="zh-CN"/>
              </w:rPr>
            </w:pPr>
            <w:r>
              <w:rPr>
                <w:rFonts w:hint="eastAsia" w:eastAsia="Yu Mincho"/>
                <w:b/>
                <w:bCs/>
                <w:lang w:val="en-US" w:eastAsia="zh-CN"/>
              </w:rPr>
              <w:t>Proposal 14</w:t>
            </w:r>
            <w:r>
              <w:rPr>
                <w:rFonts w:hint="eastAsia" w:eastAsia="Yu Mincho"/>
                <w:lang w:val="en-US" w:eastAsia="zh-CN"/>
              </w:rPr>
              <w:t xml:space="preserve">: for transmitter spurious emission, to reuse the existing requirement in </w:t>
            </w:r>
            <w:r>
              <w:rPr>
                <w:rFonts w:eastAsia="Yu Mincho"/>
              </w:rPr>
              <w:t>6.5D.</w:t>
            </w:r>
            <w:r>
              <w:rPr>
                <w:rFonts w:hint="eastAsia" w:eastAsia="Yu Mincho"/>
                <w:lang w:val="en-US" w:eastAsia="zh-CN"/>
              </w:rPr>
              <w:t>3 for two antenna connectors and preclude the single port related requirements.</w:t>
            </w:r>
          </w:p>
          <w:p>
            <w:pPr>
              <w:overflowPunct w:val="0"/>
              <w:autoSpaceDE w:val="0"/>
              <w:autoSpaceDN w:val="0"/>
              <w:adjustRightInd w:val="0"/>
              <w:textAlignment w:val="baseline"/>
              <w:rPr>
                <w:rFonts w:eastAsia="Yu Mincho"/>
                <w:lang w:val="en-US" w:eastAsia="zh-CN"/>
              </w:rPr>
            </w:pPr>
            <w:r>
              <w:rPr>
                <w:rFonts w:hint="eastAsia" w:eastAsia="Yu Mincho"/>
                <w:b/>
                <w:bCs/>
                <w:lang w:val="en-US" w:eastAsia="zh-CN"/>
              </w:rPr>
              <w:t>Proposal 15</w:t>
            </w:r>
            <w:r>
              <w:rPr>
                <w:rFonts w:hint="eastAsia" w:eastAsia="Yu Mincho"/>
                <w:lang w:val="en-US" w:eastAsia="zh-CN"/>
              </w:rPr>
              <w:t xml:space="preserve">: for transmitter intermodulation requirements, to reuse the existing requirement in </w:t>
            </w:r>
            <w:r>
              <w:rPr>
                <w:rFonts w:eastAsia="Yu Mincho"/>
              </w:rPr>
              <w:t>6.5D.</w:t>
            </w:r>
            <w:r>
              <w:rPr>
                <w:rFonts w:hint="eastAsia" w:eastAsia="Yu Mincho"/>
                <w:lang w:val="en-US" w:eastAsia="zh-CN"/>
              </w:rPr>
              <w:t>4 for two antenna connectors and preclude the single port related requirements.</w:t>
            </w:r>
          </w:p>
          <w:p>
            <w:pPr>
              <w:overflowPunct w:val="0"/>
              <w:autoSpaceDE w:val="0"/>
              <w:autoSpaceDN w:val="0"/>
              <w:adjustRightInd w:val="0"/>
              <w:textAlignment w:val="baseline"/>
              <w:rPr>
                <w:rFonts w:eastAsia="Yu Mincho"/>
                <w:lang w:val="en-US" w:eastAsia="zh-CN"/>
              </w:rPr>
            </w:pPr>
            <w:r>
              <w:rPr>
                <w:rFonts w:hint="eastAsia" w:eastAsia="Yu Mincho"/>
                <w:b/>
                <w:bCs/>
                <w:lang w:val="en-US" w:eastAsia="zh-CN"/>
              </w:rPr>
              <w:t>Proposal 16</w:t>
            </w:r>
            <w:r>
              <w:rPr>
                <w:rFonts w:hint="eastAsia" w:eastAsia="Yu Mincho"/>
                <w:lang w:val="en-US" w:eastAsia="zh-CN"/>
              </w:rPr>
              <w:t>: for REFSENS requirements, reuse the same REFSENS requirement as specified 7.3J.</w:t>
            </w:r>
          </w:p>
          <w:p>
            <w:pPr>
              <w:overflowPunct w:val="0"/>
              <w:autoSpaceDE w:val="0"/>
              <w:autoSpaceDN w:val="0"/>
              <w:adjustRightInd w:val="0"/>
              <w:textAlignment w:val="baseline"/>
              <w:rPr>
                <w:rFonts w:eastAsia="Yu Mincho"/>
                <w:lang w:val="en-US" w:eastAsia="zh-CN"/>
              </w:rPr>
            </w:pPr>
            <w:r>
              <w:rPr>
                <w:rFonts w:hint="eastAsia" w:eastAsia="Yu Mincho"/>
                <w:b/>
                <w:bCs/>
                <w:lang w:val="en-US" w:eastAsia="zh-CN"/>
              </w:rPr>
              <w:t>Proposal 17</w:t>
            </w:r>
            <w:r>
              <w:rPr>
                <w:rFonts w:hint="eastAsia" w:eastAsia="Yu Mincho"/>
                <w:lang w:val="en-US" w:eastAsia="zh-CN"/>
              </w:rPr>
              <w:t>: for maximum input power, reuse the same maximum input power requirement as specified 7.4J.</w:t>
            </w:r>
          </w:p>
          <w:p>
            <w:pPr>
              <w:overflowPunct w:val="0"/>
              <w:autoSpaceDE w:val="0"/>
              <w:autoSpaceDN w:val="0"/>
              <w:adjustRightInd w:val="0"/>
              <w:textAlignment w:val="baseline"/>
              <w:rPr>
                <w:rFonts w:eastAsia="Yu Mincho"/>
                <w:lang w:val="en-US" w:eastAsia="zh-CN"/>
              </w:rPr>
            </w:pPr>
            <w:r>
              <w:rPr>
                <w:rFonts w:hint="eastAsia" w:eastAsia="Yu Mincho"/>
                <w:b/>
                <w:bCs/>
                <w:lang w:val="en-US" w:eastAsia="zh-CN"/>
              </w:rPr>
              <w:t>Proposal 18</w:t>
            </w:r>
            <w:r>
              <w:rPr>
                <w:rFonts w:hint="eastAsia" w:eastAsia="Yu Mincho"/>
                <w:lang w:val="en-US" w:eastAsia="zh-CN"/>
              </w:rPr>
              <w:t>: for ACS requirement, reuse the same ACS requirement as specified 7.5J.</w:t>
            </w:r>
          </w:p>
          <w:p>
            <w:pPr>
              <w:overflowPunct w:val="0"/>
              <w:autoSpaceDE w:val="0"/>
              <w:autoSpaceDN w:val="0"/>
              <w:adjustRightInd w:val="0"/>
              <w:textAlignment w:val="baseline"/>
              <w:rPr>
                <w:rFonts w:eastAsia="Yu Mincho"/>
                <w:lang w:val="en-US" w:eastAsia="zh-CN"/>
              </w:rPr>
            </w:pPr>
            <w:r>
              <w:rPr>
                <w:rFonts w:hint="eastAsia" w:eastAsia="Yu Mincho"/>
                <w:b/>
                <w:bCs/>
                <w:lang w:val="en-US" w:eastAsia="zh-CN"/>
              </w:rPr>
              <w:t>Proposal 19</w:t>
            </w:r>
            <w:r>
              <w:rPr>
                <w:rFonts w:hint="eastAsia" w:eastAsia="Yu Mincho"/>
                <w:lang w:val="en-US" w:eastAsia="zh-CN"/>
              </w:rPr>
              <w:t>: for blocking requirement, reuse the same blocking requirement as specified 7.6J.</w:t>
            </w:r>
          </w:p>
          <w:p>
            <w:pPr>
              <w:overflowPunct w:val="0"/>
              <w:autoSpaceDE w:val="0"/>
              <w:autoSpaceDN w:val="0"/>
              <w:adjustRightInd w:val="0"/>
              <w:textAlignment w:val="baseline"/>
              <w:rPr>
                <w:rFonts w:eastAsia="Yu Mincho"/>
                <w:lang w:val="en-US" w:eastAsia="zh-CN"/>
              </w:rPr>
            </w:pPr>
            <w:r>
              <w:rPr>
                <w:rFonts w:hint="eastAsia" w:eastAsia="Yu Mincho"/>
                <w:b/>
                <w:bCs/>
                <w:lang w:val="en-US" w:eastAsia="zh-CN"/>
              </w:rPr>
              <w:t>Proposal 20</w:t>
            </w:r>
            <w:r>
              <w:rPr>
                <w:rFonts w:hint="eastAsia" w:eastAsia="Yu Mincho"/>
                <w:lang w:val="en-US" w:eastAsia="zh-CN"/>
              </w:rPr>
              <w:t>:for receiver spurious response requirement,  reuse the same spurious response requirement as specified 7.7J.</w:t>
            </w:r>
          </w:p>
          <w:p>
            <w:pPr>
              <w:overflowPunct w:val="0"/>
              <w:autoSpaceDE w:val="0"/>
              <w:autoSpaceDN w:val="0"/>
              <w:adjustRightInd w:val="0"/>
              <w:textAlignment w:val="baseline"/>
              <w:rPr>
                <w:rFonts w:eastAsia="Yu Mincho"/>
                <w:lang w:val="en-US" w:eastAsia="zh-CN"/>
              </w:rPr>
            </w:pPr>
            <w:r>
              <w:rPr>
                <w:rFonts w:hint="eastAsia" w:eastAsia="Yu Mincho"/>
                <w:b/>
                <w:bCs/>
                <w:lang w:val="en-US" w:eastAsia="zh-CN"/>
              </w:rPr>
              <w:t>Proposal 21</w:t>
            </w:r>
            <w:r>
              <w:rPr>
                <w:rFonts w:hint="eastAsia" w:eastAsia="Yu Mincho"/>
                <w:lang w:val="en-US" w:eastAsia="zh-CN"/>
              </w:rPr>
              <w:t xml:space="preserve">: for receiver intermodulation requirement, reuse the same </w:t>
            </w:r>
            <w:r>
              <w:rPr>
                <w:rFonts w:eastAsia="Yu Mincho"/>
              </w:rPr>
              <w:t>Intermodulation characteristics</w:t>
            </w:r>
            <w:r>
              <w:rPr>
                <w:rFonts w:hint="eastAsia" w:eastAsia="Yu Mincho"/>
                <w:lang w:val="en-US" w:eastAsia="zh-CN"/>
              </w:rPr>
              <w:t xml:space="preserve"> requirement as specified 7.8J.</w:t>
            </w:r>
          </w:p>
          <w:p>
            <w:pPr>
              <w:overflowPunct w:val="0"/>
              <w:autoSpaceDE w:val="0"/>
              <w:autoSpaceDN w:val="0"/>
              <w:adjustRightInd w:val="0"/>
              <w:textAlignment w:val="baseline"/>
              <w:rPr>
                <w:rFonts w:eastAsia="Yu Mincho"/>
                <w:lang w:val="en-US" w:eastAsia="zh-CN"/>
              </w:rPr>
            </w:pPr>
            <w:r>
              <w:rPr>
                <w:rFonts w:hint="eastAsia" w:eastAsia="Yu Mincho"/>
                <w:b/>
                <w:bCs/>
                <w:lang w:val="en-US" w:eastAsia="zh-CN"/>
              </w:rPr>
              <w:t>Proposal 22</w:t>
            </w:r>
            <w:r>
              <w:rPr>
                <w:rFonts w:hint="eastAsia" w:eastAsia="Yu Mincho"/>
                <w:lang w:val="en-US" w:eastAsia="zh-CN"/>
              </w:rPr>
              <w:t xml:space="preserve">: for RF requirements for intra-band DL CA, refer to proposals in table 2. </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Fonts w:eastAsia="Yu Mincho" w:cs="Arial"/>
                <w:sz w:val="16"/>
                <w:szCs w:val="16"/>
              </w:rPr>
            </w:pPr>
            <w:r>
              <w:rPr>
                <w:rFonts w:hint="eastAsia" w:ascii="Times New Roman" w:hAnsi="Times New Roman" w:eastAsia="宋体"/>
                <w:b/>
                <w:bCs/>
                <w:sz w:val="20"/>
                <w:szCs w:val="20"/>
                <w:lang w:val="en-US" w:eastAsia="zh-CN"/>
              </w:rPr>
              <w:t xml:space="preserve">Proposal 23: for RF requirements for inter-band DL CA, refer to the proposals in table 3. </w:t>
            </w:r>
          </w:p>
        </w:tc>
      </w:tr>
    </w:tbl>
    <w:p/>
    <w:p>
      <w:pPr>
        <w:pStyle w:val="3"/>
      </w:pPr>
      <w:r>
        <w:rPr>
          <w:rFonts w:hint="eastAsia"/>
        </w:rPr>
        <w:t>Open issues</w:t>
      </w:r>
      <w:r>
        <w:t xml:space="preserve"> summary</w:t>
      </w:r>
    </w:p>
    <w:p>
      <w:pPr>
        <w:rPr>
          <w:lang w:val="en-US" w:eastAsia="zh-CN"/>
        </w:rPr>
      </w:pPr>
      <w:r>
        <w:rPr>
          <w:rFonts w:hint="eastAsia"/>
          <w:lang w:val="en-US" w:eastAsia="zh-CN"/>
        </w:rPr>
        <w:t>This corresponds to agenda 9.8.2.</w:t>
      </w:r>
    </w:p>
    <w:p>
      <w:pPr>
        <w:rPr>
          <w:lang w:val="en-US" w:eastAsia="zh-CN"/>
        </w:rPr>
      </w:pPr>
      <w:r>
        <w:rPr>
          <w:rFonts w:hint="eastAsia"/>
          <w:lang w:val="en-US" w:eastAsia="zh-CN"/>
        </w:rPr>
        <w:t>RAN4 core part of the work item are listed as below:</w:t>
      </w:r>
    </w:p>
    <w:p>
      <w:pPr>
        <w:rPr>
          <w:lang w:eastAsia="zh-CN"/>
        </w:rPr>
      </w:pPr>
      <w:r>
        <w:rPr>
          <w:rFonts w:hint="eastAsia"/>
          <w:lang w:eastAsia="zh-CN"/>
        </w:rPr>
        <w:t>T</w:t>
      </w:r>
      <w:r>
        <w:rPr>
          <w:lang w:eastAsia="zh-CN"/>
        </w:rPr>
        <w:t>he core part of the work item includes:</w:t>
      </w:r>
    </w:p>
    <w:p>
      <w:pPr>
        <w:pStyle w:val="150"/>
        <w:numPr>
          <w:ilvl w:val="0"/>
          <w:numId w:val="6"/>
        </w:numPr>
        <w:ind w:firstLine="400"/>
        <w:rPr>
          <w:rFonts w:eastAsia="等线"/>
          <w:lang w:eastAsia="zh-CN"/>
        </w:rPr>
      </w:pPr>
      <w:r>
        <w:rPr>
          <w:rFonts w:eastAsia="等线"/>
          <w:lang w:eastAsia="zh-CN"/>
        </w:rPr>
        <w:t>Specify the RF and RRM core requirements for intra-band co-located and inter-band co-located DL CA</w:t>
      </w:r>
      <w:r>
        <w:rPr>
          <w:rFonts w:hint="eastAsia" w:eastAsia="等线"/>
          <w:lang w:eastAsia="zh-CN"/>
        </w:rPr>
        <w:t xml:space="preserve"> [RAN4]</w:t>
      </w:r>
      <w:r>
        <w:rPr>
          <w:rFonts w:eastAsia="等线"/>
          <w:lang w:eastAsia="zh-CN"/>
        </w:rPr>
        <w:t>:</w:t>
      </w:r>
    </w:p>
    <w:p>
      <w:pPr>
        <w:pStyle w:val="150"/>
        <w:numPr>
          <w:ilvl w:val="1"/>
          <w:numId w:val="6"/>
        </w:numPr>
        <w:ind w:firstLine="400"/>
        <w:rPr>
          <w:rFonts w:eastAsia="等线"/>
          <w:lang w:eastAsia="zh-CN"/>
        </w:rPr>
      </w:pPr>
      <w:r>
        <w:rPr>
          <w:rFonts w:eastAsia="等线"/>
          <w:lang w:eastAsia="zh-CN"/>
        </w:rPr>
        <w:t>FR1 intra-band contiguous CA</w:t>
      </w:r>
    </w:p>
    <w:p>
      <w:pPr>
        <w:pStyle w:val="150"/>
        <w:numPr>
          <w:ilvl w:val="2"/>
          <w:numId w:val="6"/>
        </w:numPr>
        <w:ind w:firstLine="400"/>
        <w:rPr>
          <w:rFonts w:eastAsia="等线"/>
          <w:lang w:eastAsia="zh-CN"/>
        </w:rPr>
      </w:pPr>
      <w:r>
        <w:rPr>
          <w:rFonts w:hint="eastAsia" w:eastAsia="等线"/>
          <w:lang w:eastAsia="zh-CN"/>
        </w:rPr>
        <w:t>Example band combination: n79</w:t>
      </w:r>
    </w:p>
    <w:p>
      <w:pPr>
        <w:pStyle w:val="150"/>
        <w:numPr>
          <w:ilvl w:val="1"/>
          <w:numId w:val="6"/>
        </w:numPr>
        <w:ind w:firstLine="400"/>
        <w:rPr>
          <w:rFonts w:eastAsia="等线"/>
          <w:lang w:eastAsia="zh-CN"/>
        </w:rPr>
      </w:pPr>
      <w:r>
        <w:rPr>
          <w:rFonts w:eastAsia="等线"/>
          <w:lang w:eastAsia="zh-CN"/>
        </w:rPr>
        <w:t>FR1+FR1 inter-band CA</w:t>
      </w:r>
    </w:p>
    <w:p>
      <w:pPr>
        <w:pStyle w:val="150"/>
        <w:numPr>
          <w:ilvl w:val="2"/>
          <w:numId w:val="6"/>
        </w:numPr>
        <w:ind w:firstLine="400"/>
        <w:rPr>
          <w:rFonts w:eastAsia="等线"/>
          <w:lang w:eastAsia="zh-CN"/>
        </w:rPr>
      </w:pPr>
      <w:r>
        <w:rPr>
          <w:rFonts w:hint="eastAsia" w:eastAsia="等线"/>
          <w:lang w:eastAsia="zh-CN"/>
        </w:rPr>
        <w:t>Example band combination: n3+n39</w:t>
      </w:r>
    </w:p>
    <w:p>
      <w:pPr>
        <w:pStyle w:val="150"/>
        <w:numPr>
          <w:ilvl w:val="0"/>
          <w:numId w:val="6"/>
        </w:numPr>
        <w:ind w:firstLine="400"/>
        <w:rPr>
          <w:lang w:val="en-US" w:eastAsia="zh-CN"/>
        </w:rPr>
      </w:pPr>
      <w:r>
        <w:rPr>
          <w:rFonts w:eastAsia="等线"/>
          <w:lang w:eastAsia="zh-CN"/>
        </w:rPr>
        <w:t>Specify the RF requirements for support of UL MIMO with 2TX for single CC for UE.</w:t>
      </w:r>
      <w:r>
        <w:rPr>
          <w:rFonts w:hint="eastAsia" w:eastAsia="等线"/>
          <w:lang w:eastAsia="zh-CN"/>
        </w:rPr>
        <w:t xml:space="preserve"> [RAN4]</w:t>
      </w:r>
    </w:p>
    <w:p>
      <w:pPr>
        <w:pStyle w:val="4"/>
        <w:rPr>
          <w:sz w:val="24"/>
          <w:szCs w:val="16"/>
        </w:rPr>
      </w:pPr>
      <w:r>
        <w:rPr>
          <w:sz w:val="24"/>
          <w:szCs w:val="16"/>
        </w:rPr>
        <w:t xml:space="preserve">Sub-topic </w:t>
      </w:r>
      <w:r>
        <w:rPr>
          <w:rFonts w:hint="eastAsia"/>
          <w:sz w:val="24"/>
          <w:szCs w:val="16"/>
          <w:lang w:val="en-US"/>
        </w:rPr>
        <w:t>3</w:t>
      </w:r>
      <w:r>
        <w:rPr>
          <w:sz w:val="24"/>
          <w:szCs w:val="16"/>
        </w:rPr>
        <w:t>-1</w:t>
      </w:r>
      <w:r>
        <w:t xml:space="preserve"> </w:t>
      </w:r>
      <w:r>
        <w:rPr>
          <w:rFonts w:hint="eastAsia"/>
          <w:sz w:val="24"/>
          <w:szCs w:val="16"/>
          <w:lang w:val="en-US"/>
        </w:rPr>
        <w:t>Common issues for both intra-band contiguous and inter-band CA</w:t>
      </w:r>
    </w:p>
    <w:p>
      <w:pPr>
        <w:pStyle w:val="150"/>
        <w:overflowPunct/>
        <w:autoSpaceDE/>
        <w:autoSpaceDN/>
        <w:adjustRightInd/>
        <w:spacing w:after="120"/>
        <w:ind w:firstLine="0" w:firstLineChars="0"/>
        <w:textAlignment w:val="auto"/>
        <w:rPr>
          <w:rFonts w:eastAsia="宋体"/>
          <w:color w:val="0070C0"/>
          <w:szCs w:val="24"/>
          <w:lang w:eastAsia="zh-CN"/>
        </w:rPr>
      </w:pP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w:t>
      </w:r>
      <w:r>
        <w:rPr>
          <w:b/>
          <w:color w:val="0070C0"/>
          <w:u w:val="single"/>
          <w:lang w:eastAsia="ko-KR"/>
        </w:rPr>
        <w:t>-1</w:t>
      </w:r>
      <w:r>
        <w:rPr>
          <w:rFonts w:hint="eastAsia"/>
          <w:b/>
          <w:color w:val="0070C0"/>
          <w:u w:val="single"/>
          <w:lang w:val="en-US" w:eastAsia="zh-CN"/>
        </w:rPr>
        <w:t>-1</w:t>
      </w:r>
      <w:r>
        <w:rPr>
          <w:b/>
          <w:color w:val="0070C0"/>
          <w:u w:val="single"/>
          <w:lang w:eastAsia="ko-KR"/>
        </w:rPr>
        <w:t xml:space="preserve">: </w:t>
      </w:r>
      <w:r>
        <w:rPr>
          <w:rFonts w:hint="eastAsia"/>
          <w:b/>
          <w:color w:val="0070C0"/>
          <w:u w:val="single"/>
          <w:lang w:val="en-US" w:eastAsia="zh-CN"/>
        </w:rPr>
        <w:t>whether maximum output power is declared per single carrier or per band(aggregated across all CCs) for inter-band CA and intra-band contiguous CA</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hint="eastAsia" w:eastAsia="宋体"/>
          <w:color w:val="0070C0"/>
          <w:szCs w:val="24"/>
          <w:lang w:val="en-US" w:eastAsia="zh-CN"/>
        </w:rPr>
        <w:t xml:space="preserve"> </w:t>
      </w:r>
      <w:r>
        <w:rPr>
          <w:rFonts w:eastAsia="宋体"/>
          <w:color w:val="0070C0"/>
          <w:szCs w:val="24"/>
          <w:lang w:eastAsia="zh-CN"/>
        </w:rPr>
        <w:t xml:space="preserve">declared per </w:t>
      </w:r>
      <w:r>
        <w:rPr>
          <w:rFonts w:hint="eastAsia" w:eastAsia="宋体"/>
          <w:color w:val="0070C0"/>
          <w:szCs w:val="24"/>
          <w:lang w:val="en-US" w:eastAsia="zh-CN"/>
        </w:rPr>
        <w:t>single carrier</w:t>
      </w:r>
      <w:r>
        <w:rPr>
          <w:rFonts w:eastAsia="宋体"/>
          <w:color w:val="0070C0"/>
          <w:szCs w:val="24"/>
          <w:lang w:eastAsia="zh-CN"/>
        </w:rPr>
        <w:t xml:space="preserve"> (CC)</w:t>
      </w:r>
      <w:r>
        <w:rPr>
          <w:rFonts w:hint="eastAsia" w:eastAsia="宋体"/>
          <w:color w:val="0070C0"/>
          <w:szCs w:val="24"/>
          <w:lang w:val="en-US" w:eastAsia="zh-CN"/>
        </w:rPr>
        <w:t>.</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val="en-US" w:eastAsia="zh-CN"/>
        </w:rPr>
        <w:t>Further discuss the procedure for this declaration</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eastAsia="zh-CN"/>
        </w:rPr>
        <w:t>Power declaration should depend on the activation status of the ATG CA</w:t>
      </w:r>
      <w:r>
        <w:rPr>
          <w:rFonts w:hint="eastAsia" w:eastAsia="宋体"/>
          <w:color w:val="0070C0"/>
          <w:szCs w:val="24"/>
          <w:lang w:val="en-US" w:eastAsia="zh-CN"/>
        </w:rPr>
        <w:t xml:space="preserve"> (Ericsson)</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 xml:space="preserve">Option 2: </w:t>
      </w:r>
      <w:r>
        <w:rPr>
          <w:rFonts w:eastAsia="宋体"/>
          <w:color w:val="0070C0"/>
          <w:szCs w:val="24"/>
          <w:lang w:eastAsia="zh-CN"/>
        </w:rPr>
        <w:t>declared per band</w:t>
      </w:r>
      <w:r>
        <w:rPr>
          <w:rFonts w:hint="eastAsia" w:eastAsia="宋体"/>
          <w:color w:val="0070C0"/>
          <w:szCs w:val="24"/>
          <w:lang w:eastAsia="zh-CN"/>
        </w:rPr>
        <w:t>.</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val="en-US" w:eastAsia="zh-CN"/>
        </w:rPr>
        <w:t>Further discuss the procedure for this declaration</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eastAsia="zh-CN"/>
        </w:rPr>
        <w:t>Power declaration should depend on the activation status of the ATG CA</w:t>
      </w:r>
      <w:r>
        <w:rPr>
          <w:rFonts w:hint="eastAsia" w:eastAsia="宋体"/>
          <w:color w:val="0070C0"/>
          <w:szCs w:val="24"/>
          <w:lang w:val="en-US" w:eastAsia="zh-CN"/>
        </w:rPr>
        <w:t xml:space="preserve"> (Ericsson)</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hint="eastAsia" w:eastAsia="宋体"/>
          <w:color w:val="0070C0"/>
          <w:szCs w:val="24"/>
          <w:lang w:val="en-US" w:eastAsia="zh-CN"/>
        </w:rPr>
        <w:t>3</w:t>
      </w:r>
      <w:r>
        <w:rPr>
          <w:rFonts w:eastAsia="宋体"/>
          <w:color w:val="0070C0"/>
          <w:szCs w:val="24"/>
          <w:lang w:eastAsia="zh-CN"/>
        </w:rPr>
        <w:t xml:space="preserve">: </w:t>
      </w:r>
      <w:r>
        <w:rPr>
          <w:rFonts w:hint="eastAsia" w:eastAsia="宋体"/>
          <w:color w:val="0070C0"/>
          <w:szCs w:val="24"/>
          <w:lang w:val="en-US" w:eastAsia="zh-CN"/>
        </w:rPr>
        <w:t>TBA</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overflowPunct/>
        <w:autoSpaceDE/>
        <w:autoSpaceDN/>
        <w:adjustRightInd/>
        <w:spacing w:after="120"/>
        <w:ind w:firstLine="0" w:firstLineChars="0"/>
        <w:textAlignment w:val="auto"/>
        <w:rPr>
          <w:rFonts w:eastAsia="宋体"/>
          <w:color w:val="0070C0"/>
          <w:szCs w:val="24"/>
          <w:lang w:val="en-US" w:eastAsia="zh-CN"/>
        </w:rPr>
      </w:pPr>
      <w:r>
        <w:rPr>
          <w:rFonts w:hint="eastAsia" w:eastAsia="宋体"/>
          <w:color w:val="0070C0"/>
          <w:szCs w:val="24"/>
          <w:lang w:val="en-US" w:eastAsia="zh-CN"/>
        </w:rPr>
        <w:t>Moderator note: according to the WID, the scope only include UL 1CC case for inter-band CA and intra-band contiguous CA</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Further clarification: The ATG enhanced WID only include UL 1CC case for both inter-band CA and intra-band contiguous CA</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Maximum output power is declared per single carrier for both DL inter-band and intra-band contiguous CA.</w:t>
      </w:r>
    </w:p>
    <w:p>
      <w:pPr>
        <w:pStyle w:val="150"/>
        <w:overflowPunct/>
        <w:autoSpaceDE/>
        <w:autoSpaceDN/>
        <w:adjustRightInd/>
        <w:spacing w:after="120"/>
        <w:ind w:firstLine="0" w:firstLineChars="0"/>
        <w:textAlignment w:val="auto"/>
        <w:rPr>
          <w:rFonts w:eastAsia="宋体"/>
          <w:color w:val="0070C0"/>
          <w:szCs w:val="24"/>
          <w:lang w:eastAsia="zh-CN"/>
        </w:rPr>
      </w:pP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w:t>
      </w:r>
      <w:r>
        <w:rPr>
          <w:b/>
          <w:color w:val="0070C0"/>
          <w:u w:val="single"/>
          <w:lang w:eastAsia="ko-KR"/>
        </w:rPr>
        <w:t>-1</w:t>
      </w:r>
      <w:r>
        <w:rPr>
          <w:rFonts w:hint="eastAsia"/>
          <w:b/>
          <w:color w:val="0070C0"/>
          <w:u w:val="single"/>
          <w:lang w:val="en-US" w:eastAsia="zh-CN"/>
        </w:rPr>
        <w:t>-2</w:t>
      </w:r>
      <w:r>
        <w:rPr>
          <w:b/>
          <w:color w:val="0070C0"/>
          <w:u w:val="single"/>
          <w:lang w:eastAsia="ko-KR"/>
        </w:rPr>
        <w:t xml:space="preserve">: </w:t>
      </w:r>
      <w:r>
        <w:rPr>
          <w:rFonts w:hint="eastAsia"/>
          <w:b/>
          <w:color w:val="0070C0"/>
          <w:u w:val="single"/>
          <w:lang w:val="en-US" w:eastAsia="zh-CN"/>
        </w:rPr>
        <w:t>Tx RF requirements for intra-band contigous CA with one UL carrier and inter-band CA with one UL carrier.</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reuse Tx RF requirements for ATG UE single CC operation</w:t>
      </w:r>
      <w:r>
        <w:rPr>
          <w:rFonts w:hint="eastAsia" w:eastAsia="宋体"/>
          <w:color w:val="0070C0"/>
          <w:szCs w:val="24"/>
          <w:lang w:eastAsia="zh-CN"/>
        </w:rPr>
        <w:t>.</w:t>
      </w:r>
      <w:r>
        <w:rPr>
          <w:rFonts w:hint="eastAsia" w:eastAsia="宋体"/>
          <w:color w:val="0070C0"/>
          <w:szCs w:val="24"/>
          <w:lang w:val="en-US" w:eastAsia="zh-CN"/>
        </w:rPr>
        <w:t xml:space="preserve"> (APPLE, ZTE)</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TBA</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1 for both intra-band contiguous and inter-band CA</w:t>
      </w:r>
      <w:r>
        <w:rPr>
          <w:rFonts w:eastAsia="宋体"/>
          <w:color w:val="0070C0"/>
          <w:szCs w:val="24"/>
          <w:lang w:eastAsia="zh-CN"/>
        </w:rPr>
        <w:t>.</w:t>
      </w:r>
    </w:p>
    <w:p>
      <w:pPr>
        <w:pStyle w:val="150"/>
        <w:overflowPunct/>
        <w:autoSpaceDE/>
        <w:autoSpaceDN/>
        <w:adjustRightInd/>
        <w:spacing w:after="120"/>
        <w:ind w:firstLine="0" w:firstLineChars="0"/>
        <w:textAlignment w:val="auto"/>
        <w:rPr>
          <w:rFonts w:eastAsia="宋体"/>
          <w:color w:val="0070C0"/>
          <w:szCs w:val="24"/>
          <w:lang w:eastAsia="zh-CN"/>
        </w:rPr>
      </w:pPr>
    </w:p>
    <w:p>
      <w:pPr>
        <w:pStyle w:val="150"/>
        <w:ind w:firstLine="0" w:firstLineChars="0"/>
        <w:rPr>
          <w:lang w:val="en-US" w:eastAsia="zh-CN"/>
        </w:rPr>
      </w:pPr>
    </w:p>
    <w:p>
      <w:pPr>
        <w:pStyle w:val="4"/>
        <w:rPr>
          <w:sz w:val="24"/>
          <w:szCs w:val="16"/>
        </w:rPr>
      </w:pPr>
      <w:r>
        <w:rPr>
          <w:sz w:val="24"/>
          <w:szCs w:val="16"/>
        </w:rPr>
        <w:t xml:space="preserve">Sub-topic </w:t>
      </w:r>
      <w:r>
        <w:rPr>
          <w:rFonts w:hint="eastAsia"/>
          <w:sz w:val="24"/>
          <w:szCs w:val="16"/>
          <w:lang w:val="en-US"/>
        </w:rPr>
        <w:t>3</w:t>
      </w:r>
      <w:r>
        <w:rPr>
          <w:sz w:val="24"/>
          <w:szCs w:val="16"/>
        </w:rPr>
        <w:t>-</w:t>
      </w:r>
      <w:r>
        <w:rPr>
          <w:rFonts w:hint="eastAsia"/>
          <w:sz w:val="24"/>
          <w:szCs w:val="16"/>
          <w:lang w:val="en-US"/>
        </w:rPr>
        <w:t>2</w:t>
      </w:r>
      <w:r>
        <w:t xml:space="preserve"> </w:t>
      </w:r>
      <w:r>
        <w:rPr>
          <w:rFonts w:hint="eastAsia"/>
          <w:sz w:val="24"/>
          <w:szCs w:val="16"/>
          <w:lang w:val="en-US"/>
        </w:rPr>
        <w:t>intra-band contiguous CA</w:t>
      </w:r>
    </w:p>
    <w:p>
      <w:pPr>
        <w:rPr>
          <w:b/>
          <w:color w:val="0070C0"/>
          <w:u w:val="single"/>
          <w:lang w:eastAsia="ko-KR"/>
        </w:rPr>
      </w:pP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3-2</w:t>
      </w:r>
      <w:r>
        <w:rPr>
          <w:b/>
          <w:color w:val="0070C0"/>
          <w:u w:val="single"/>
          <w:lang w:eastAsia="ko-KR"/>
        </w:rPr>
        <w:t xml:space="preserve">-1: </w:t>
      </w:r>
      <w:r>
        <w:rPr>
          <w:rFonts w:hint="eastAsia"/>
          <w:b/>
          <w:color w:val="0070C0"/>
          <w:u w:val="single"/>
          <w:lang w:val="en-US" w:eastAsia="zh-CN"/>
        </w:rPr>
        <w:t>more clarification for contiguous CA</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Proposal</w:t>
      </w:r>
      <w:r>
        <w:rPr>
          <w:rFonts w:eastAsia="宋体"/>
          <w:color w:val="0070C0"/>
          <w:szCs w:val="24"/>
          <w:lang w:eastAsia="zh-CN"/>
        </w:rPr>
        <w:t xml:space="preserve"> 1: </w:t>
      </w:r>
      <w:r>
        <w:rPr>
          <w:rFonts w:hint="eastAsia" w:eastAsia="宋体"/>
          <w:color w:val="0070C0"/>
          <w:szCs w:val="24"/>
          <w:lang w:eastAsia="zh-CN"/>
        </w:rPr>
        <w:t>it is proposed to consider contiguous CA only for ATG UE intra-band CA.</w:t>
      </w:r>
      <w:r>
        <w:rPr>
          <w:rFonts w:hint="eastAsia" w:eastAsia="宋体"/>
          <w:color w:val="0070C0"/>
          <w:szCs w:val="24"/>
          <w:lang w:val="en-US" w:eastAsia="zh-CN"/>
        </w:rPr>
        <w:t>(APPLE)</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Proposal</w:t>
      </w:r>
      <w:r>
        <w:rPr>
          <w:rFonts w:eastAsia="宋体"/>
          <w:color w:val="0070C0"/>
          <w:szCs w:val="24"/>
          <w:lang w:eastAsia="zh-CN"/>
        </w:rPr>
        <w:t xml:space="preserve"> 2: </w:t>
      </w:r>
      <w:r>
        <w:rPr>
          <w:rFonts w:hint="eastAsia" w:eastAsia="宋体"/>
          <w:color w:val="0070C0"/>
          <w:szCs w:val="24"/>
          <w:lang w:val="en-US" w:eastAsia="zh-CN"/>
        </w:rPr>
        <w:t>example band combination for intra-band contiguous CA is CA_n79C</w:t>
      </w:r>
      <w:r>
        <w:rPr>
          <w:rFonts w:hint="eastAsia" w:eastAsia="宋体"/>
          <w:color w:val="0070C0"/>
          <w:szCs w:val="24"/>
          <w:lang w:eastAsia="zh-CN"/>
        </w:rPr>
        <w:t>.</w:t>
      </w:r>
      <w:r>
        <w:rPr>
          <w:rFonts w:hint="eastAsia" w:eastAsia="宋体"/>
          <w:color w:val="0070C0"/>
          <w:szCs w:val="24"/>
          <w:lang w:val="en-US" w:eastAsia="zh-CN"/>
        </w:rPr>
        <w:t xml:space="preserve"> (CMCC)</w:t>
      </w:r>
    </w:p>
    <w:p>
      <w:pPr>
        <w:pStyle w:val="150"/>
        <w:numPr>
          <w:ilvl w:val="0"/>
          <w:numId w:val="5"/>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eastAsia="zh-CN"/>
        </w:rPr>
        <w:t>Recommended WF</w:t>
      </w:r>
      <w:r>
        <w:rPr>
          <w:rFonts w:hint="eastAsia" w:eastAsia="宋体"/>
          <w:color w:val="0070C0"/>
          <w:szCs w:val="24"/>
          <w:lang w:val="en-US" w:eastAsia="zh-CN"/>
        </w:rPr>
        <w:t>: Further clarification for contiguous CA</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Only c</w:t>
      </w:r>
      <w:r>
        <w:rPr>
          <w:rFonts w:hint="eastAsia" w:eastAsia="宋体"/>
          <w:color w:val="0070C0"/>
          <w:szCs w:val="24"/>
          <w:lang w:eastAsia="zh-CN"/>
        </w:rPr>
        <w:t xml:space="preserve">onsider contiguous CA </w:t>
      </w:r>
      <w:r>
        <w:rPr>
          <w:rFonts w:hint="eastAsia" w:eastAsia="宋体"/>
          <w:color w:val="0070C0"/>
          <w:szCs w:val="24"/>
          <w:lang w:val="en-US" w:eastAsia="zh-CN"/>
        </w:rPr>
        <w:t xml:space="preserve">case </w:t>
      </w:r>
      <w:r>
        <w:rPr>
          <w:rFonts w:hint="eastAsia" w:eastAsia="宋体"/>
          <w:color w:val="0070C0"/>
          <w:szCs w:val="24"/>
          <w:lang w:eastAsia="zh-CN"/>
        </w:rPr>
        <w:t>for ATG UE intra-band CA</w:t>
      </w:r>
      <w:r>
        <w:rPr>
          <w:rFonts w:eastAsia="宋体"/>
          <w:color w:val="0070C0"/>
          <w:szCs w:val="24"/>
          <w:lang w:eastAsia="zh-CN"/>
        </w:rPr>
        <w:t>.</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The example band combination for intra-band contiguous CA is CA_n79C</w:t>
      </w:r>
    </w:p>
    <w:p>
      <w:pPr>
        <w:pStyle w:val="150"/>
        <w:overflowPunct/>
        <w:autoSpaceDE/>
        <w:autoSpaceDN/>
        <w:adjustRightInd/>
        <w:spacing w:after="120"/>
        <w:ind w:firstLine="0" w:firstLineChars="0"/>
        <w:textAlignment w:val="auto"/>
        <w:rPr>
          <w:rFonts w:eastAsia="宋体"/>
          <w:color w:val="0070C0"/>
          <w:szCs w:val="24"/>
          <w:lang w:eastAsia="zh-CN"/>
        </w:rPr>
      </w:pPr>
    </w:p>
    <w:p>
      <w:pPr>
        <w:rPr>
          <w:b/>
          <w:color w:val="0070C0"/>
          <w:u w:val="single"/>
          <w:lang w:eastAsia="ko-KR"/>
        </w:rPr>
      </w:pP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3-2-2</w:t>
      </w:r>
      <w:r>
        <w:rPr>
          <w:b/>
          <w:color w:val="0070C0"/>
          <w:u w:val="single"/>
          <w:lang w:eastAsia="ko-KR"/>
        </w:rPr>
        <w:t xml:space="preserve">: </w:t>
      </w:r>
      <w:r>
        <w:rPr>
          <w:rFonts w:hint="eastAsia"/>
          <w:b/>
          <w:color w:val="0070C0"/>
          <w:u w:val="single"/>
          <w:lang w:val="en-US" w:eastAsia="zh-CN"/>
        </w:rPr>
        <w:t>BCS for DL CA_n79C</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BCS4 (Huawei)</w:t>
      </w:r>
    </w:p>
    <w:tbl>
      <w:tblPr>
        <w:tblStyle w:val="50"/>
        <w:tblW w:w="106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07"/>
        <w:gridCol w:w="1176"/>
        <w:gridCol w:w="1134"/>
        <w:gridCol w:w="1276"/>
        <w:gridCol w:w="1134"/>
        <w:gridCol w:w="1134"/>
        <w:gridCol w:w="1076"/>
        <w:gridCol w:w="1080"/>
        <w:gridCol w:w="131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0635" w:type="dxa"/>
            <w:gridSpan w:val="9"/>
            <w:tcBorders>
              <w:top w:val="single" w:color="auto" w:sz="4" w:space="0"/>
              <w:left w:val="single" w:color="auto" w:sz="4" w:space="0"/>
              <w:bottom w:val="single" w:color="auto" w:sz="6" w:space="0"/>
              <w:right w:val="single" w:color="auto" w:sz="4" w:space="0"/>
            </w:tcBorders>
          </w:tcPr>
          <w:p>
            <w:pPr>
              <w:pStyle w:val="68"/>
              <w:rPr>
                <w:lang w:val="en-US"/>
              </w:rPr>
            </w:pPr>
            <w:r>
              <w:rPr>
                <w:lang w:val="en-US"/>
              </w:rPr>
              <w:t>NR CA configuration / 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tcBorders>
              <w:left w:val="single" w:color="auto" w:sz="4" w:space="0"/>
              <w:bottom w:val="single" w:color="auto" w:sz="4" w:space="0"/>
              <w:right w:val="single" w:color="auto" w:sz="4" w:space="0"/>
            </w:tcBorders>
          </w:tcPr>
          <w:p>
            <w:pPr>
              <w:pStyle w:val="68"/>
            </w:pPr>
            <w:r>
              <w:t>NR CA configuration</w:t>
            </w:r>
          </w:p>
        </w:tc>
        <w:tc>
          <w:tcPr>
            <w:tcW w:w="1176" w:type="dxa"/>
            <w:tcBorders>
              <w:left w:val="single" w:color="auto" w:sz="4" w:space="0"/>
              <w:bottom w:val="single" w:color="auto" w:sz="4" w:space="0"/>
              <w:right w:val="single" w:color="auto" w:sz="4" w:space="0"/>
            </w:tcBorders>
          </w:tcPr>
          <w:p>
            <w:pPr>
              <w:pStyle w:val="68"/>
              <w:rPr>
                <w:lang w:val="en-US"/>
              </w:rPr>
            </w:pPr>
            <w:r>
              <w:rPr>
                <w:lang w:val="en-US"/>
              </w:rPr>
              <w:t>Uplink CA configurations or single uplink carrier</w:t>
            </w:r>
            <w:r>
              <w:rPr>
                <w:rFonts w:hint="eastAsia"/>
                <w:vertAlign w:val="superscript"/>
                <w:lang w:val="en-US" w:eastAsia="zh-CN"/>
              </w:rPr>
              <w:t>5</w:t>
            </w:r>
          </w:p>
        </w:tc>
        <w:tc>
          <w:tcPr>
            <w:tcW w:w="1134" w:type="dxa"/>
            <w:tcBorders>
              <w:top w:val="single" w:color="auto" w:sz="6" w:space="0"/>
              <w:left w:val="single" w:color="auto" w:sz="6" w:space="0"/>
              <w:bottom w:val="single" w:color="auto" w:sz="6" w:space="0"/>
              <w:right w:val="single" w:color="auto" w:sz="6" w:space="0"/>
            </w:tcBorders>
          </w:tcPr>
          <w:p>
            <w:pPr>
              <w:pStyle w:val="68"/>
              <w:rPr>
                <w:lang w:val="en-US"/>
              </w:rPr>
            </w:pPr>
            <w:r>
              <w:rPr>
                <w:lang w:val="en-US"/>
              </w:rPr>
              <w:t>Channel bandwidths for carrier (MHz)</w:t>
            </w:r>
          </w:p>
        </w:tc>
        <w:tc>
          <w:tcPr>
            <w:tcW w:w="1276" w:type="dxa"/>
            <w:tcBorders>
              <w:top w:val="single" w:color="auto" w:sz="6" w:space="0"/>
              <w:left w:val="single" w:color="auto" w:sz="6" w:space="0"/>
              <w:bottom w:val="single" w:color="auto" w:sz="6" w:space="0"/>
              <w:right w:val="single" w:color="auto" w:sz="6" w:space="0"/>
            </w:tcBorders>
          </w:tcPr>
          <w:p>
            <w:pPr>
              <w:pStyle w:val="68"/>
              <w:rPr>
                <w:lang w:val="en-US"/>
              </w:rPr>
            </w:pPr>
            <w:r>
              <w:rPr>
                <w:lang w:val="en-US"/>
              </w:rPr>
              <w:t>Channel bandwidths for carrier (MHz)</w:t>
            </w:r>
          </w:p>
        </w:tc>
        <w:tc>
          <w:tcPr>
            <w:tcW w:w="1134" w:type="dxa"/>
            <w:tcBorders>
              <w:top w:val="single" w:color="auto" w:sz="6" w:space="0"/>
              <w:left w:val="single" w:color="auto" w:sz="6" w:space="0"/>
              <w:bottom w:val="single" w:color="auto" w:sz="6" w:space="0"/>
              <w:right w:val="single" w:color="auto" w:sz="6" w:space="0"/>
            </w:tcBorders>
          </w:tcPr>
          <w:p>
            <w:pPr>
              <w:pStyle w:val="68"/>
              <w:rPr>
                <w:lang w:val="en-US"/>
              </w:rPr>
            </w:pPr>
            <w:r>
              <w:rPr>
                <w:lang w:val="en-US"/>
              </w:rPr>
              <w:t>Channel bandwidths for carrier (MHz)</w:t>
            </w:r>
          </w:p>
        </w:tc>
        <w:tc>
          <w:tcPr>
            <w:tcW w:w="1134" w:type="dxa"/>
            <w:tcBorders>
              <w:top w:val="single" w:color="auto" w:sz="6" w:space="0"/>
              <w:left w:val="single" w:color="auto" w:sz="6" w:space="0"/>
              <w:bottom w:val="single" w:color="auto" w:sz="6" w:space="0"/>
              <w:right w:val="single" w:color="auto" w:sz="6" w:space="0"/>
            </w:tcBorders>
          </w:tcPr>
          <w:p>
            <w:pPr>
              <w:pStyle w:val="68"/>
              <w:rPr>
                <w:lang w:val="en-US"/>
              </w:rPr>
            </w:pPr>
            <w:r>
              <w:rPr>
                <w:lang w:val="en-US"/>
              </w:rPr>
              <w:t>Channel bandwidths for carrier (MHz)</w:t>
            </w:r>
          </w:p>
        </w:tc>
        <w:tc>
          <w:tcPr>
            <w:tcW w:w="1076" w:type="dxa"/>
            <w:tcBorders>
              <w:top w:val="single" w:color="auto" w:sz="6" w:space="0"/>
              <w:left w:val="single" w:color="auto" w:sz="6" w:space="0"/>
              <w:bottom w:val="single" w:color="auto" w:sz="6" w:space="0"/>
              <w:right w:val="single" w:color="auto" w:sz="6" w:space="0"/>
            </w:tcBorders>
          </w:tcPr>
          <w:p>
            <w:pPr>
              <w:pStyle w:val="68"/>
              <w:rPr>
                <w:lang w:val="en-US"/>
              </w:rPr>
            </w:pPr>
            <w:r>
              <w:rPr>
                <w:lang w:val="en-US"/>
              </w:rPr>
              <w:t>Channel bandwidths for carrier (MHz)</w:t>
            </w:r>
          </w:p>
        </w:tc>
        <w:tc>
          <w:tcPr>
            <w:tcW w:w="1080" w:type="dxa"/>
            <w:tcBorders>
              <w:left w:val="single" w:color="auto" w:sz="4" w:space="0"/>
              <w:bottom w:val="single" w:color="auto" w:sz="4" w:space="0"/>
              <w:right w:val="single" w:color="auto" w:sz="4" w:space="0"/>
            </w:tcBorders>
          </w:tcPr>
          <w:p>
            <w:pPr>
              <w:pStyle w:val="68"/>
            </w:pPr>
            <w:r>
              <w:t xml:space="preserve">Maximum aggregated </w:t>
            </w:r>
            <w:r>
              <w:br w:type="textWrapping"/>
            </w:r>
            <w:r>
              <w:t>bandwidth (MHz)</w:t>
            </w:r>
          </w:p>
        </w:tc>
        <w:tc>
          <w:tcPr>
            <w:tcW w:w="1318" w:type="dxa"/>
            <w:tcBorders>
              <w:left w:val="single" w:color="auto" w:sz="4" w:space="0"/>
              <w:bottom w:val="single" w:color="auto" w:sz="4" w:space="0"/>
              <w:right w:val="single" w:color="auto" w:sz="4" w:space="0"/>
            </w:tcBorders>
          </w:tcPr>
          <w:p>
            <w:pPr>
              <w:pStyle w:val="68"/>
            </w:pPr>
            <w:r>
              <w:t>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single" w:color="auto" w:sz="4" w:space="0"/>
              <w:right w:val="single" w:color="auto" w:sz="4" w:space="0"/>
            </w:tcBorders>
            <w:shd w:val="clear" w:color="auto" w:fill="auto"/>
          </w:tcPr>
          <w:p>
            <w:pPr>
              <w:pStyle w:val="69"/>
              <w:rPr>
                <w:lang w:eastAsia="zh-CN"/>
              </w:rPr>
            </w:pPr>
            <w:r>
              <w:rPr>
                <w:rFonts w:hint="eastAsia"/>
                <w:lang w:eastAsia="zh-CN"/>
              </w:rPr>
              <w:t>CA</w:t>
            </w:r>
            <w:r>
              <w:rPr>
                <w:lang w:eastAsia="zh-CN"/>
              </w:rPr>
              <w:t>_n79C</w:t>
            </w:r>
          </w:p>
        </w:tc>
        <w:tc>
          <w:tcPr>
            <w:tcW w:w="1176" w:type="dxa"/>
            <w:tcBorders>
              <w:top w:val="nil"/>
              <w:left w:val="single" w:color="auto" w:sz="4" w:space="0"/>
              <w:bottom w:val="single" w:color="auto" w:sz="4" w:space="0"/>
              <w:right w:val="single" w:color="auto" w:sz="4" w:space="0"/>
            </w:tcBorders>
            <w:shd w:val="clear" w:color="auto" w:fill="auto"/>
          </w:tcPr>
          <w:p>
            <w:pPr>
              <w:pStyle w:val="69"/>
              <w:rPr>
                <w:lang w:eastAsia="zh-CN"/>
              </w:rPr>
            </w:pPr>
            <w:r>
              <w:rPr>
                <w:lang w:eastAsia="zh-CN"/>
              </w:rPr>
              <w:t>-</w:t>
            </w:r>
          </w:p>
        </w:tc>
        <w:tc>
          <w:tcPr>
            <w:tcW w:w="2410" w:type="dxa"/>
            <w:gridSpan w:val="2"/>
            <w:tcBorders>
              <w:top w:val="single" w:color="auto" w:sz="6" w:space="0"/>
              <w:left w:val="single" w:color="auto" w:sz="4" w:space="0"/>
              <w:bottom w:val="single" w:color="auto" w:sz="6" w:space="0"/>
              <w:right w:val="single" w:color="auto" w:sz="6" w:space="0"/>
            </w:tcBorders>
          </w:tcPr>
          <w:p>
            <w:pPr>
              <w:pStyle w:val="69"/>
              <w:rPr>
                <w:rFonts w:eastAsia="Yu Mincho"/>
                <w:lang w:val="en-US" w:eastAsia="ja-JP"/>
              </w:rPr>
            </w:pPr>
            <w:r>
              <w:rPr>
                <w:rFonts w:cs="Arial"/>
                <w:szCs w:val="18"/>
                <w:lang w:val="en-US"/>
              </w:rPr>
              <w:t>See n79 channel bandwidths in Table 5.3.5-1 for each carrier</w:t>
            </w:r>
            <w:r>
              <w:rPr>
                <w:rFonts w:cs="Arial"/>
                <w:szCs w:val="18"/>
                <w:vertAlign w:val="superscript"/>
                <w:lang w:val="en-US"/>
              </w:rPr>
              <w:t>2</w:t>
            </w:r>
          </w:p>
        </w:tc>
        <w:tc>
          <w:tcPr>
            <w:tcW w:w="1134" w:type="dxa"/>
            <w:tcBorders>
              <w:top w:val="single" w:color="auto" w:sz="6" w:space="0"/>
              <w:left w:val="single" w:color="auto" w:sz="6" w:space="0"/>
              <w:bottom w:val="single" w:color="auto" w:sz="6" w:space="0"/>
              <w:right w:val="single" w:color="auto" w:sz="6" w:space="0"/>
            </w:tcBorders>
          </w:tcPr>
          <w:p>
            <w:pPr>
              <w:pStyle w:val="69"/>
              <w:rPr>
                <w:lang w:val="en-US"/>
              </w:rPr>
            </w:pPr>
          </w:p>
        </w:tc>
        <w:tc>
          <w:tcPr>
            <w:tcW w:w="1134" w:type="dxa"/>
            <w:tcBorders>
              <w:top w:val="single" w:color="auto" w:sz="6" w:space="0"/>
              <w:left w:val="single" w:color="auto" w:sz="6" w:space="0"/>
              <w:bottom w:val="single" w:color="auto" w:sz="6" w:space="0"/>
              <w:right w:val="single" w:color="auto" w:sz="6" w:space="0"/>
            </w:tcBorders>
          </w:tcPr>
          <w:p>
            <w:pPr>
              <w:pStyle w:val="69"/>
              <w:rPr>
                <w:lang w:val="en-US"/>
              </w:rPr>
            </w:pPr>
          </w:p>
        </w:tc>
        <w:tc>
          <w:tcPr>
            <w:tcW w:w="1076" w:type="dxa"/>
            <w:tcBorders>
              <w:top w:val="single" w:color="auto" w:sz="6" w:space="0"/>
              <w:left w:val="single" w:color="auto" w:sz="6" w:space="0"/>
              <w:bottom w:val="single" w:color="auto" w:sz="6" w:space="0"/>
              <w:right w:val="single" w:color="auto" w:sz="4" w:space="0"/>
            </w:tcBorders>
          </w:tcPr>
          <w:p>
            <w:pPr>
              <w:pStyle w:val="69"/>
              <w:rPr>
                <w:lang w:val="en-US"/>
              </w:rPr>
            </w:pPr>
          </w:p>
        </w:tc>
        <w:tc>
          <w:tcPr>
            <w:tcW w:w="1080" w:type="dxa"/>
            <w:tcBorders>
              <w:top w:val="nil"/>
              <w:left w:val="single" w:color="auto" w:sz="4" w:space="0"/>
              <w:bottom w:val="single" w:color="auto" w:sz="4" w:space="0"/>
              <w:right w:val="single" w:color="auto" w:sz="4" w:space="0"/>
            </w:tcBorders>
            <w:shd w:val="clear" w:color="auto" w:fill="auto"/>
          </w:tcPr>
          <w:p>
            <w:pPr>
              <w:pStyle w:val="69"/>
              <w:rPr>
                <w:lang w:eastAsia="zh-CN"/>
              </w:rPr>
            </w:pPr>
            <w:r>
              <w:rPr>
                <w:lang w:eastAsia="zh-CN"/>
              </w:rPr>
              <w:t>200</w:t>
            </w:r>
          </w:p>
        </w:tc>
        <w:tc>
          <w:tcPr>
            <w:tcW w:w="1318" w:type="dxa"/>
            <w:tcBorders>
              <w:top w:val="nil"/>
              <w:left w:val="single" w:color="auto" w:sz="4" w:space="0"/>
              <w:bottom w:val="single" w:color="auto" w:sz="4" w:space="0"/>
              <w:right w:val="single" w:color="auto" w:sz="4" w:space="0"/>
            </w:tcBorders>
            <w:shd w:val="clear" w:color="auto" w:fill="auto"/>
          </w:tcPr>
          <w:p>
            <w:pPr>
              <w:pStyle w:val="69"/>
              <w:rPr>
                <w:lang w:eastAsia="zh-CN"/>
              </w:rPr>
            </w:pPr>
            <w:r>
              <w:rPr>
                <w:rFonts w:hint="eastAsia"/>
                <w:lang w:eastAsia="zh-CN"/>
              </w:rPr>
              <w:t>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0635" w:type="dxa"/>
            <w:gridSpan w:val="9"/>
            <w:tcBorders>
              <w:left w:val="single" w:color="auto" w:sz="4" w:space="0"/>
              <w:bottom w:val="single" w:color="auto" w:sz="6" w:space="0"/>
              <w:right w:val="single" w:color="auto" w:sz="4" w:space="0"/>
            </w:tcBorders>
            <w:vAlign w:val="center"/>
          </w:tcPr>
          <w:p>
            <w:pPr>
              <w:pStyle w:val="82"/>
              <w:rPr>
                <w:lang w:val="en-US"/>
              </w:rPr>
            </w:pPr>
            <w:r>
              <w:rPr>
                <w:lang w:val="en-US"/>
              </w:rPr>
              <w:t>NOTE 1:</w:t>
            </w:r>
            <w:r>
              <w:rPr>
                <w:lang w:val="en-US"/>
              </w:rPr>
              <w:tab/>
            </w:r>
            <w:r>
              <w:rPr>
                <w:lang w:val="en-US"/>
              </w:rPr>
              <w:t>5 MHz is not applicable for 30/60 kHz SCS.</w:t>
            </w:r>
          </w:p>
          <w:p>
            <w:pPr>
              <w:pStyle w:val="82"/>
              <w:rPr>
                <w:lang w:val="en-US"/>
              </w:rPr>
            </w:pPr>
            <w:r>
              <w:rPr>
                <w:lang w:val="en-US"/>
              </w:rPr>
              <w:t>NOTE 2:</w:t>
            </w:r>
            <w:r>
              <w:rPr>
                <w:lang w:val="en-US"/>
              </w:rPr>
              <w:tab/>
            </w:r>
            <w:r>
              <w:rPr>
                <w:lang w:val="en-US"/>
              </w:rPr>
              <w:t>The aggregated bandwidth must be greater than or equal to the minimum for the bandwidth class defined in Table 5.3A.5-1, and smaller than or equal to the maximum aggregated bandwidth.</w:t>
            </w:r>
          </w:p>
          <w:p>
            <w:pPr>
              <w:pStyle w:val="82"/>
              <w:rPr>
                <w:lang w:val="en-US"/>
              </w:rPr>
            </w:pPr>
            <w:r>
              <w:rPr>
                <w:lang w:val="en-US"/>
              </w:rPr>
              <w:t xml:space="preserve">NOTE </w:t>
            </w:r>
            <w:r>
              <w:rPr>
                <w:rFonts w:hint="eastAsia"/>
                <w:lang w:val="en-US" w:eastAsia="zh-CN"/>
              </w:rPr>
              <w:t>3</w:t>
            </w:r>
            <w:r>
              <w:rPr>
                <w:lang w:val="en-US"/>
              </w:rPr>
              <w:t xml:space="preserve">: </w:t>
            </w:r>
            <w:r>
              <w:rPr>
                <w:lang w:val="en-US"/>
              </w:rPr>
              <w:tab/>
            </w:r>
            <w:r>
              <w:rPr>
                <w:lang w:val="en-US"/>
              </w:rPr>
              <w:t>Minimum requirements for Power Class 2 are applicable for this uplink combination or single uplink carrier in this downlink/uplink combination</w:t>
            </w:r>
          </w:p>
          <w:p>
            <w:pPr>
              <w:pStyle w:val="82"/>
              <w:rPr>
                <w:lang w:val="en-US"/>
              </w:rPr>
            </w:pPr>
            <w:r>
              <w:rPr>
                <w:lang w:val="en-US"/>
              </w:rPr>
              <w:t xml:space="preserve">NOTE </w:t>
            </w:r>
            <w:r>
              <w:rPr>
                <w:rFonts w:hint="eastAsia"/>
                <w:lang w:val="en-US" w:eastAsia="zh-CN"/>
              </w:rPr>
              <w:t>4</w:t>
            </w:r>
            <w:r>
              <w:rPr>
                <w:lang w:val="en-US"/>
              </w:rPr>
              <w:t xml:space="preserve">: </w:t>
            </w:r>
            <w:r>
              <w:rPr>
                <w:lang w:val="en-US"/>
              </w:rPr>
              <w:tab/>
            </w:r>
            <w:r>
              <w:rPr>
                <w:lang w:val="en-US"/>
              </w:rPr>
              <w:t>Minimum requirements for Power Class 1.5 are applicable for this uplink combination or single uplink carrier in this downlink/uplink combination</w:t>
            </w:r>
          </w:p>
          <w:p>
            <w:pPr>
              <w:pStyle w:val="82"/>
              <w:rPr>
                <w:lang w:val="en-US"/>
              </w:rPr>
            </w:pPr>
            <w:r>
              <w:rPr>
                <w:lang w:val="en-US"/>
              </w:rPr>
              <w:t xml:space="preserve">NOTE </w:t>
            </w:r>
            <w:r>
              <w:rPr>
                <w:rFonts w:hint="eastAsia"/>
                <w:lang w:val="en-US" w:eastAsia="zh-CN"/>
              </w:rPr>
              <w:t>5</w:t>
            </w:r>
            <w:r>
              <w:rPr>
                <w:lang w:val="en-US"/>
              </w:rPr>
              <w:t xml:space="preserve">: </w:t>
            </w:r>
            <w:r>
              <w:rPr>
                <w:lang w:val="en-US"/>
              </w:rPr>
              <w:tab/>
            </w:r>
            <w:r>
              <w:rPr>
                <w:lang w:val="en-US"/>
              </w:rPr>
              <w:t>Only single uplink carriers with power class other than PC3 are listed.</w:t>
            </w:r>
          </w:p>
        </w:tc>
      </w:tr>
    </w:tbl>
    <w:p>
      <w:pPr>
        <w:pStyle w:val="150"/>
        <w:overflowPunct/>
        <w:autoSpaceDE/>
        <w:autoSpaceDN/>
        <w:adjustRightInd/>
        <w:spacing w:after="120"/>
        <w:ind w:firstLine="0" w:firstLineChars="0"/>
        <w:textAlignment w:val="auto"/>
        <w:rPr>
          <w:rFonts w:eastAsia="宋体"/>
          <w:color w:val="0070C0"/>
          <w:szCs w:val="24"/>
          <w:lang w:eastAsia="zh-CN"/>
        </w:rPr>
      </w:pP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(APPLE)</w:t>
      </w:r>
    </w:p>
    <w:p>
      <w:pPr>
        <w:pStyle w:val="77"/>
        <w:spacing w:after="120"/>
        <w:rPr>
          <w:rFonts w:ascii="Helvetica Neue" w:hAnsi="Helvetica Neue" w:eastAsia="Times New Roman"/>
          <w:lang w:eastAsia="zh-CN"/>
        </w:rPr>
      </w:pPr>
      <w:r>
        <w:rPr>
          <w:rFonts w:ascii="Helvetica Neue" w:hAnsi="Helvetica Neue" w:eastAsia="Times New Roman"/>
          <w:lang w:eastAsia="zh-CN"/>
        </w:rPr>
        <w:t>Table 2.2-1 BCS for CA_n79C</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92"/>
        <w:gridCol w:w="933"/>
        <w:gridCol w:w="1134"/>
        <w:gridCol w:w="1276"/>
        <w:gridCol w:w="1134"/>
        <w:gridCol w:w="1134"/>
        <w:gridCol w:w="1076"/>
        <w:gridCol w:w="1393"/>
        <w:gridCol w:w="70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81" w:type="dxa"/>
            <w:gridSpan w:val="9"/>
            <w:tcBorders>
              <w:top w:val="single" w:color="auto" w:sz="4" w:space="0"/>
              <w:left w:val="single" w:color="auto" w:sz="4" w:space="0"/>
              <w:bottom w:val="single" w:color="auto" w:sz="6" w:space="0"/>
              <w:right w:val="single" w:color="auto" w:sz="4" w:space="0"/>
            </w:tcBorders>
          </w:tcPr>
          <w:p>
            <w:pPr>
              <w:pStyle w:val="68"/>
              <w:rPr>
                <w:rFonts w:ascii="Helvetica Neue" w:hAnsi="Helvetica Neue"/>
                <w:sz w:val="21"/>
                <w:szCs w:val="21"/>
                <w:lang w:val="en-US"/>
              </w:rPr>
            </w:pPr>
            <w:r>
              <w:rPr>
                <w:rFonts w:ascii="Helvetica Neue" w:hAnsi="Helvetica Neue"/>
                <w:sz w:val="21"/>
                <w:szCs w:val="21"/>
                <w:lang w:val="en-US"/>
              </w:rPr>
              <w:t>NR CA configuration / 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992" w:type="dxa"/>
            <w:tcBorders>
              <w:left w:val="single" w:color="auto" w:sz="4" w:space="0"/>
              <w:bottom w:val="single" w:color="auto" w:sz="4" w:space="0"/>
              <w:right w:val="single" w:color="auto" w:sz="4" w:space="0"/>
            </w:tcBorders>
          </w:tcPr>
          <w:p>
            <w:pPr>
              <w:pStyle w:val="68"/>
              <w:jc w:val="left"/>
              <w:rPr>
                <w:rFonts w:ascii="Helvetica Neue" w:hAnsi="Helvetica Neue"/>
                <w:sz w:val="21"/>
                <w:szCs w:val="21"/>
              </w:rPr>
            </w:pPr>
            <w:r>
              <w:rPr>
                <w:rFonts w:ascii="Helvetica Neue" w:hAnsi="Helvetica Neue"/>
                <w:sz w:val="21"/>
                <w:szCs w:val="21"/>
              </w:rPr>
              <w:t>NR CA config</w:t>
            </w:r>
          </w:p>
        </w:tc>
        <w:tc>
          <w:tcPr>
            <w:tcW w:w="933" w:type="dxa"/>
            <w:tcBorders>
              <w:left w:val="single" w:color="auto" w:sz="4" w:space="0"/>
              <w:bottom w:val="single" w:color="auto" w:sz="4" w:space="0"/>
              <w:right w:val="single" w:color="auto" w:sz="4" w:space="0"/>
            </w:tcBorders>
          </w:tcPr>
          <w:p>
            <w:pPr>
              <w:pStyle w:val="68"/>
              <w:rPr>
                <w:rFonts w:ascii="Helvetica Neue" w:hAnsi="Helvetica Neue"/>
                <w:sz w:val="21"/>
                <w:szCs w:val="21"/>
              </w:rPr>
            </w:pPr>
            <w:r>
              <w:rPr>
                <w:rFonts w:ascii="Helvetica Neue" w:hAnsi="Helvetica Neue"/>
                <w:sz w:val="21"/>
                <w:szCs w:val="21"/>
              </w:rPr>
              <w:t xml:space="preserve">Uplink CA config </w:t>
            </w:r>
          </w:p>
        </w:tc>
        <w:tc>
          <w:tcPr>
            <w:tcW w:w="1134"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sz w:val="21"/>
                <w:szCs w:val="21"/>
                <w:lang w:val="en-US"/>
              </w:rPr>
            </w:pPr>
            <w:r>
              <w:rPr>
                <w:rFonts w:ascii="Helvetica Neue" w:hAnsi="Helvetica Neue"/>
                <w:sz w:val="21"/>
                <w:szCs w:val="21"/>
                <w:lang w:val="en-US"/>
              </w:rPr>
              <w:t>Channel bandwidths for carrier (MHz)</w:t>
            </w:r>
          </w:p>
        </w:tc>
        <w:tc>
          <w:tcPr>
            <w:tcW w:w="1276"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sz w:val="21"/>
                <w:szCs w:val="21"/>
                <w:lang w:val="en-US"/>
              </w:rPr>
            </w:pPr>
            <w:r>
              <w:rPr>
                <w:rFonts w:ascii="Helvetica Neue" w:hAnsi="Helvetica Neue"/>
                <w:sz w:val="21"/>
                <w:szCs w:val="21"/>
                <w:lang w:val="en-US"/>
              </w:rPr>
              <w:t>Channel bandwidths for carrier (MHz)</w:t>
            </w:r>
          </w:p>
        </w:tc>
        <w:tc>
          <w:tcPr>
            <w:tcW w:w="1134"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sz w:val="21"/>
                <w:szCs w:val="21"/>
                <w:lang w:val="en-US"/>
              </w:rPr>
            </w:pPr>
            <w:r>
              <w:rPr>
                <w:rFonts w:ascii="Helvetica Neue" w:hAnsi="Helvetica Neue"/>
                <w:sz w:val="21"/>
                <w:szCs w:val="21"/>
                <w:lang w:val="en-US"/>
              </w:rPr>
              <w:t>Channel bandwidths for carrier (MHz)</w:t>
            </w:r>
          </w:p>
        </w:tc>
        <w:tc>
          <w:tcPr>
            <w:tcW w:w="1134"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sz w:val="21"/>
                <w:szCs w:val="21"/>
                <w:lang w:val="en-US"/>
              </w:rPr>
            </w:pPr>
            <w:r>
              <w:rPr>
                <w:rFonts w:ascii="Helvetica Neue" w:hAnsi="Helvetica Neue"/>
                <w:sz w:val="21"/>
                <w:szCs w:val="21"/>
                <w:lang w:val="en-US"/>
              </w:rPr>
              <w:t>Channel bandwidths for carrier (MHz)</w:t>
            </w:r>
          </w:p>
        </w:tc>
        <w:tc>
          <w:tcPr>
            <w:tcW w:w="1076"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sz w:val="21"/>
                <w:szCs w:val="21"/>
                <w:lang w:val="en-US"/>
              </w:rPr>
            </w:pPr>
            <w:r>
              <w:rPr>
                <w:rFonts w:ascii="Helvetica Neue" w:hAnsi="Helvetica Neue"/>
                <w:sz w:val="21"/>
                <w:szCs w:val="21"/>
                <w:lang w:val="en-US"/>
              </w:rPr>
              <w:t>Channel bandwidths for carrier (MHz)</w:t>
            </w:r>
          </w:p>
        </w:tc>
        <w:tc>
          <w:tcPr>
            <w:tcW w:w="1393" w:type="dxa"/>
            <w:tcBorders>
              <w:left w:val="single" w:color="auto" w:sz="4" w:space="0"/>
              <w:bottom w:val="single" w:color="auto" w:sz="4" w:space="0"/>
              <w:right w:val="single" w:color="auto" w:sz="4" w:space="0"/>
            </w:tcBorders>
          </w:tcPr>
          <w:p>
            <w:pPr>
              <w:pStyle w:val="68"/>
              <w:rPr>
                <w:rFonts w:ascii="Helvetica Neue" w:hAnsi="Helvetica Neue"/>
                <w:sz w:val="21"/>
                <w:szCs w:val="21"/>
              </w:rPr>
            </w:pPr>
            <w:r>
              <w:rPr>
                <w:rFonts w:ascii="Helvetica Neue" w:hAnsi="Helvetica Neue"/>
                <w:sz w:val="21"/>
                <w:szCs w:val="21"/>
              </w:rPr>
              <w:t xml:space="preserve">Maximum aggregated </w:t>
            </w:r>
            <w:r>
              <w:rPr>
                <w:rFonts w:ascii="Helvetica Neue" w:hAnsi="Helvetica Neue"/>
                <w:sz w:val="21"/>
                <w:szCs w:val="21"/>
              </w:rPr>
              <w:br w:type="textWrapping"/>
            </w:r>
            <w:r>
              <w:rPr>
                <w:rFonts w:ascii="Helvetica Neue" w:hAnsi="Helvetica Neue"/>
                <w:sz w:val="21"/>
                <w:szCs w:val="21"/>
              </w:rPr>
              <w:t>bandwidth (MHz)</w:t>
            </w:r>
          </w:p>
        </w:tc>
        <w:tc>
          <w:tcPr>
            <w:tcW w:w="709" w:type="dxa"/>
            <w:tcBorders>
              <w:left w:val="single" w:color="auto" w:sz="4" w:space="0"/>
              <w:bottom w:val="single" w:color="auto" w:sz="4" w:space="0"/>
              <w:right w:val="single" w:color="auto" w:sz="4" w:space="0"/>
            </w:tcBorders>
          </w:tcPr>
          <w:p>
            <w:pPr>
              <w:pStyle w:val="68"/>
              <w:rPr>
                <w:rFonts w:ascii="Helvetica Neue" w:hAnsi="Helvetica Neue"/>
                <w:sz w:val="21"/>
                <w:szCs w:val="21"/>
              </w:rPr>
            </w:pPr>
            <w:r>
              <w:rPr>
                <w:rFonts w:ascii="Helvetica Neue" w:hAnsi="Helvetica Neue"/>
                <w:sz w:val="21"/>
                <w:szCs w:val="21"/>
              </w:rPr>
              <w:t>BCS</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992" w:type="dxa"/>
            <w:vMerge w:val="restart"/>
            <w:tcBorders>
              <w:top w:val="single" w:color="auto" w:sz="6" w:space="0"/>
              <w:left w:val="single" w:color="auto" w:sz="4" w:space="0"/>
              <w:right w:val="single" w:color="auto" w:sz="4" w:space="0"/>
            </w:tcBorders>
            <w:shd w:val="clear" w:color="auto" w:fill="auto"/>
          </w:tcPr>
          <w:p>
            <w:pPr>
              <w:pStyle w:val="68"/>
              <w:rPr>
                <w:rFonts w:ascii="Helvetica Neue" w:hAnsi="Helvetica Neue"/>
                <w:b w:val="0"/>
                <w:bCs/>
                <w:sz w:val="20"/>
              </w:rPr>
            </w:pPr>
            <w:r>
              <w:rPr>
                <w:rFonts w:ascii="Helvetica Neue" w:hAnsi="Helvetica Neue"/>
                <w:b w:val="0"/>
                <w:bCs/>
                <w:sz w:val="20"/>
              </w:rPr>
              <w:t>CA_n79C</w:t>
            </w:r>
          </w:p>
        </w:tc>
        <w:tc>
          <w:tcPr>
            <w:tcW w:w="933" w:type="dxa"/>
            <w:vMerge w:val="restart"/>
            <w:tcBorders>
              <w:top w:val="single" w:color="auto" w:sz="6" w:space="0"/>
              <w:left w:val="single" w:color="auto" w:sz="4" w:space="0"/>
              <w:right w:val="single" w:color="auto" w:sz="4" w:space="0"/>
            </w:tcBorders>
            <w:shd w:val="clear" w:color="auto" w:fill="auto"/>
          </w:tcPr>
          <w:p>
            <w:pPr>
              <w:pStyle w:val="68"/>
              <w:rPr>
                <w:rFonts w:ascii="Helvetica Neue" w:hAnsi="Helvetica Neue"/>
                <w:b w:val="0"/>
                <w:bCs/>
                <w:sz w:val="20"/>
                <w:lang w:eastAsia="zh-CN"/>
              </w:rPr>
            </w:pPr>
            <w:r>
              <w:rPr>
                <w:rFonts w:ascii="Helvetica Neue" w:hAnsi="Helvetica Neue"/>
                <w:b w:val="0"/>
                <w:bCs/>
                <w:sz w:val="20"/>
                <w:lang w:eastAsia="zh-CN"/>
              </w:rPr>
              <w:t>-</w:t>
            </w:r>
          </w:p>
        </w:tc>
        <w:tc>
          <w:tcPr>
            <w:tcW w:w="1134"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b w:val="0"/>
                <w:bCs/>
                <w:sz w:val="20"/>
              </w:rPr>
            </w:pPr>
            <w:r>
              <w:rPr>
                <w:rFonts w:ascii="Helvetica Neue" w:hAnsi="Helvetica Neue"/>
                <w:b w:val="0"/>
                <w:bCs/>
                <w:sz w:val="20"/>
              </w:rPr>
              <w:t>50</w:t>
            </w:r>
          </w:p>
        </w:tc>
        <w:tc>
          <w:tcPr>
            <w:tcW w:w="1276"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b w:val="0"/>
                <w:bCs/>
                <w:sz w:val="20"/>
              </w:rPr>
            </w:pPr>
            <w:r>
              <w:rPr>
                <w:rFonts w:ascii="Helvetica Neue" w:hAnsi="Helvetica Neue"/>
                <w:b w:val="0"/>
                <w:bCs/>
                <w:sz w:val="20"/>
              </w:rPr>
              <w:t>60, 80, 100</w:t>
            </w:r>
          </w:p>
        </w:tc>
        <w:tc>
          <w:tcPr>
            <w:tcW w:w="1134"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b w:val="0"/>
                <w:bCs/>
                <w:sz w:val="20"/>
              </w:rPr>
            </w:pPr>
          </w:p>
        </w:tc>
        <w:tc>
          <w:tcPr>
            <w:tcW w:w="1134"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b w:val="0"/>
                <w:bCs/>
                <w:sz w:val="20"/>
              </w:rPr>
            </w:pPr>
          </w:p>
        </w:tc>
        <w:tc>
          <w:tcPr>
            <w:tcW w:w="1076"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b w:val="0"/>
                <w:bCs/>
                <w:sz w:val="20"/>
              </w:rPr>
            </w:pPr>
          </w:p>
        </w:tc>
        <w:tc>
          <w:tcPr>
            <w:tcW w:w="1393" w:type="dxa"/>
            <w:vMerge w:val="restart"/>
            <w:tcBorders>
              <w:top w:val="single" w:color="auto" w:sz="6" w:space="0"/>
              <w:left w:val="single" w:color="auto" w:sz="4" w:space="0"/>
              <w:right w:val="single" w:color="auto" w:sz="4" w:space="0"/>
            </w:tcBorders>
            <w:shd w:val="clear" w:color="auto" w:fill="auto"/>
          </w:tcPr>
          <w:p>
            <w:pPr>
              <w:pStyle w:val="68"/>
              <w:rPr>
                <w:rFonts w:ascii="Helvetica Neue" w:hAnsi="Helvetica Neue"/>
                <w:b w:val="0"/>
                <w:bCs/>
                <w:sz w:val="20"/>
              </w:rPr>
            </w:pPr>
            <w:r>
              <w:rPr>
                <w:rFonts w:ascii="Helvetica Neue" w:hAnsi="Helvetica Neue"/>
                <w:b w:val="0"/>
                <w:bCs/>
                <w:sz w:val="20"/>
              </w:rPr>
              <w:t>200</w:t>
            </w:r>
          </w:p>
        </w:tc>
        <w:tc>
          <w:tcPr>
            <w:tcW w:w="709" w:type="dxa"/>
            <w:vMerge w:val="restart"/>
            <w:tcBorders>
              <w:top w:val="single" w:color="auto" w:sz="6" w:space="0"/>
              <w:left w:val="single" w:color="auto" w:sz="4" w:space="0"/>
              <w:right w:val="single" w:color="auto" w:sz="4" w:space="0"/>
            </w:tcBorders>
            <w:shd w:val="clear" w:color="auto" w:fill="auto"/>
          </w:tcPr>
          <w:p>
            <w:pPr>
              <w:pStyle w:val="68"/>
              <w:rPr>
                <w:rFonts w:ascii="Helvetica Neue" w:hAnsi="Helvetica Neue"/>
                <w:b w:val="0"/>
                <w:bCs/>
                <w:sz w:val="20"/>
              </w:rPr>
            </w:pPr>
            <w:r>
              <w:rPr>
                <w:rFonts w:ascii="Helvetica Neue" w:hAnsi="Helvetica Neue"/>
                <w:b w:val="0"/>
                <w:bCs/>
                <w:sz w:val="20"/>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992" w:type="dxa"/>
            <w:vMerge w:val="continue"/>
            <w:tcBorders>
              <w:left w:val="single" w:color="auto" w:sz="4" w:space="0"/>
              <w:right w:val="single" w:color="auto" w:sz="4" w:space="0"/>
            </w:tcBorders>
            <w:shd w:val="clear" w:color="auto" w:fill="auto"/>
          </w:tcPr>
          <w:p>
            <w:pPr>
              <w:pStyle w:val="68"/>
              <w:rPr>
                <w:rFonts w:ascii="Helvetica Neue" w:hAnsi="Helvetica Neue"/>
                <w:b w:val="0"/>
                <w:bCs/>
                <w:sz w:val="20"/>
              </w:rPr>
            </w:pPr>
          </w:p>
        </w:tc>
        <w:tc>
          <w:tcPr>
            <w:tcW w:w="933" w:type="dxa"/>
            <w:vMerge w:val="continue"/>
            <w:tcBorders>
              <w:left w:val="single" w:color="auto" w:sz="4" w:space="0"/>
              <w:right w:val="single" w:color="auto" w:sz="4" w:space="0"/>
            </w:tcBorders>
            <w:shd w:val="clear" w:color="auto" w:fill="auto"/>
          </w:tcPr>
          <w:p>
            <w:pPr>
              <w:pStyle w:val="68"/>
              <w:rPr>
                <w:rFonts w:ascii="Helvetica Neue" w:hAnsi="Helvetica Neue"/>
                <w:b w:val="0"/>
                <w:bCs/>
                <w:sz w:val="20"/>
              </w:rPr>
            </w:pPr>
          </w:p>
        </w:tc>
        <w:tc>
          <w:tcPr>
            <w:tcW w:w="1134"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b w:val="0"/>
                <w:bCs/>
                <w:sz w:val="20"/>
              </w:rPr>
            </w:pPr>
            <w:r>
              <w:rPr>
                <w:rFonts w:ascii="Helvetica Neue" w:hAnsi="Helvetica Neue"/>
                <w:b w:val="0"/>
                <w:bCs/>
                <w:sz w:val="20"/>
              </w:rPr>
              <w:t>60</w:t>
            </w:r>
          </w:p>
        </w:tc>
        <w:tc>
          <w:tcPr>
            <w:tcW w:w="1276"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b w:val="0"/>
                <w:bCs/>
                <w:sz w:val="20"/>
              </w:rPr>
            </w:pPr>
            <w:r>
              <w:rPr>
                <w:rFonts w:ascii="Helvetica Neue" w:hAnsi="Helvetica Neue"/>
                <w:b w:val="0"/>
                <w:bCs/>
                <w:sz w:val="20"/>
              </w:rPr>
              <w:t>60, 80, 100</w:t>
            </w:r>
          </w:p>
        </w:tc>
        <w:tc>
          <w:tcPr>
            <w:tcW w:w="1134"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b w:val="0"/>
                <w:bCs/>
                <w:sz w:val="20"/>
              </w:rPr>
            </w:pPr>
          </w:p>
        </w:tc>
        <w:tc>
          <w:tcPr>
            <w:tcW w:w="1134"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b w:val="0"/>
                <w:bCs/>
                <w:sz w:val="20"/>
              </w:rPr>
            </w:pPr>
          </w:p>
        </w:tc>
        <w:tc>
          <w:tcPr>
            <w:tcW w:w="1076"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b w:val="0"/>
                <w:bCs/>
                <w:sz w:val="20"/>
              </w:rPr>
            </w:pPr>
          </w:p>
        </w:tc>
        <w:tc>
          <w:tcPr>
            <w:tcW w:w="1393" w:type="dxa"/>
            <w:vMerge w:val="continue"/>
            <w:tcBorders>
              <w:left w:val="single" w:color="auto" w:sz="4" w:space="0"/>
              <w:right w:val="single" w:color="auto" w:sz="4" w:space="0"/>
            </w:tcBorders>
            <w:shd w:val="clear" w:color="auto" w:fill="auto"/>
          </w:tcPr>
          <w:p>
            <w:pPr>
              <w:pStyle w:val="68"/>
              <w:rPr>
                <w:rFonts w:ascii="Helvetica Neue" w:hAnsi="Helvetica Neue"/>
                <w:b w:val="0"/>
                <w:bCs/>
                <w:sz w:val="20"/>
              </w:rPr>
            </w:pPr>
          </w:p>
        </w:tc>
        <w:tc>
          <w:tcPr>
            <w:tcW w:w="709" w:type="dxa"/>
            <w:vMerge w:val="continue"/>
            <w:tcBorders>
              <w:left w:val="single" w:color="auto" w:sz="4" w:space="0"/>
              <w:right w:val="single" w:color="auto" w:sz="4" w:space="0"/>
            </w:tcBorders>
            <w:shd w:val="clear" w:color="auto" w:fill="auto"/>
          </w:tcPr>
          <w:p>
            <w:pPr>
              <w:pStyle w:val="68"/>
              <w:rPr>
                <w:rFonts w:ascii="Helvetica Neue" w:hAnsi="Helvetica Neue"/>
                <w:b w:val="0"/>
                <w:bCs/>
                <w:sz w:val="2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992" w:type="dxa"/>
            <w:vMerge w:val="continue"/>
            <w:tcBorders>
              <w:left w:val="single" w:color="auto" w:sz="4" w:space="0"/>
              <w:right w:val="single" w:color="auto" w:sz="4" w:space="0"/>
            </w:tcBorders>
            <w:shd w:val="clear" w:color="auto" w:fill="auto"/>
          </w:tcPr>
          <w:p>
            <w:pPr>
              <w:pStyle w:val="68"/>
              <w:rPr>
                <w:rFonts w:ascii="Helvetica Neue" w:hAnsi="Helvetica Neue"/>
                <w:b w:val="0"/>
                <w:bCs/>
                <w:sz w:val="20"/>
              </w:rPr>
            </w:pPr>
          </w:p>
        </w:tc>
        <w:tc>
          <w:tcPr>
            <w:tcW w:w="933" w:type="dxa"/>
            <w:vMerge w:val="continue"/>
            <w:tcBorders>
              <w:left w:val="single" w:color="auto" w:sz="4" w:space="0"/>
              <w:right w:val="single" w:color="auto" w:sz="4" w:space="0"/>
            </w:tcBorders>
            <w:shd w:val="clear" w:color="auto" w:fill="auto"/>
          </w:tcPr>
          <w:p>
            <w:pPr>
              <w:pStyle w:val="68"/>
              <w:rPr>
                <w:rFonts w:ascii="Helvetica Neue" w:hAnsi="Helvetica Neue"/>
                <w:b w:val="0"/>
                <w:bCs/>
                <w:sz w:val="20"/>
              </w:rPr>
            </w:pPr>
          </w:p>
        </w:tc>
        <w:tc>
          <w:tcPr>
            <w:tcW w:w="1134"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b w:val="0"/>
                <w:bCs/>
                <w:sz w:val="20"/>
              </w:rPr>
            </w:pPr>
            <w:r>
              <w:rPr>
                <w:rFonts w:ascii="Helvetica Neue" w:hAnsi="Helvetica Neue"/>
                <w:b w:val="0"/>
                <w:bCs/>
                <w:sz w:val="20"/>
              </w:rPr>
              <w:t>80</w:t>
            </w:r>
          </w:p>
        </w:tc>
        <w:tc>
          <w:tcPr>
            <w:tcW w:w="1276"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b w:val="0"/>
                <w:bCs/>
                <w:sz w:val="20"/>
              </w:rPr>
            </w:pPr>
            <w:r>
              <w:rPr>
                <w:rFonts w:ascii="Helvetica Neue" w:hAnsi="Helvetica Neue"/>
                <w:b w:val="0"/>
                <w:bCs/>
                <w:sz w:val="20"/>
              </w:rPr>
              <w:t>80, 100</w:t>
            </w:r>
          </w:p>
        </w:tc>
        <w:tc>
          <w:tcPr>
            <w:tcW w:w="1134"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b w:val="0"/>
                <w:bCs/>
                <w:sz w:val="20"/>
              </w:rPr>
            </w:pPr>
          </w:p>
        </w:tc>
        <w:tc>
          <w:tcPr>
            <w:tcW w:w="1134"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b w:val="0"/>
                <w:bCs/>
                <w:sz w:val="20"/>
              </w:rPr>
            </w:pPr>
          </w:p>
        </w:tc>
        <w:tc>
          <w:tcPr>
            <w:tcW w:w="1076"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b w:val="0"/>
                <w:bCs/>
                <w:sz w:val="20"/>
              </w:rPr>
            </w:pPr>
          </w:p>
        </w:tc>
        <w:tc>
          <w:tcPr>
            <w:tcW w:w="1393" w:type="dxa"/>
            <w:vMerge w:val="continue"/>
            <w:tcBorders>
              <w:left w:val="single" w:color="auto" w:sz="4" w:space="0"/>
              <w:right w:val="single" w:color="auto" w:sz="4" w:space="0"/>
            </w:tcBorders>
            <w:shd w:val="clear" w:color="auto" w:fill="auto"/>
          </w:tcPr>
          <w:p>
            <w:pPr>
              <w:pStyle w:val="68"/>
              <w:rPr>
                <w:rFonts w:ascii="Helvetica Neue" w:hAnsi="Helvetica Neue"/>
                <w:b w:val="0"/>
                <w:bCs/>
                <w:sz w:val="20"/>
              </w:rPr>
            </w:pPr>
          </w:p>
        </w:tc>
        <w:tc>
          <w:tcPr>
            <w:tcW w:w="709" w:type="dxa"/>
            <w:vMerge w:val="continue"/>
            <w:tcBorders>
              <w:left w:val="single" w:color="auto" w:sz="4" w:space="0"/>
              <w:right w:val="single" w:color="auto" w:sz="4" w:space="0"/>
            </w:tcBorders>
            <w:shd w:val="clear" w:color="auto" w:fill="auto"/>
          </w:tcPr>
          <w:p>
            <w:pPr>
              <w:pStyle w:val="68"/>
              <w:rPr>
                <w:rFonts w:ascii="Helvetica Neue" w:hAnsi="Helvetica Neue"/>
                <w:b w:val="0"/>
                <w:bCs/>
                <w:sz w:val="2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992" w:type="dxa"/>
            <w:vMerge w:val="continue"/>
            <w:tcBorders>
              <w:left w:val="single" w:color="auto" w:sz="4" w:space="0"/>
              <w:bottom w:val="single" w:color="auto" w:sz="4" w:space="0"/>
              <w:right w:val="single" w:color="auto" w:sz="4" w:space="0"/>
            </w:tcBorders>
            <w:shd w:val="clear" w:color="auto" w:fill="auto"/>
          </w:tcPr>
          <w:p>
            <w:pPr>
              <w:pStyle w:val="68"/>
              <w:rPr>
                <w:rFonts w:ascii="Helvetica Neue" w:hAnsi="Helvetica Neue"/>
                <w:b w:val="0"/>
                <w:bCs/>
                <w:sz w:val="20"/>
              </w:rPr>
            </w:pPr>
          </w:p>
        </w:tc>
        <w:tc>
          <w:tcPr>
            <w:tcW w:w="933" w:type="dxa"/>
            <w:vMerge w:val="continue"/>
            <w:tcBorders>
              <w:left w:val="single" w:color="auto" w:sz="4" w:space="0"/>
              <w:bottom w:val="single" w:color="auto" w:sz="4" w:space="0"/>
              <w:right w:val="single" w:color="auto" w:sz="4" w:space="0"/>
            </w:tcBorders>
            <w:shd w:val="clear" w:color="auto" w:fill="auto"/>
          </w:tcPr>
          <w:p>
            <w:pPr>
              <w:pStyle w:val="68"/>
              <w:rPr>
                <w:rFonts w:ascii="Helvetica Neue" w:hAnsi="Helvetica Neue"/>
                <w:b w:val="0"/>
                <w:bCs/>
                <w:sz w:val="20"/>
              </w:rPr>
            </w:pPr>
          </w:p>
        </w:tc>
        <w:tc>
          <w:tcPr>
            <w:tcW w:w="1134"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b w:val="0"/>
                <w:bCs/>
                <w:sz w:val="20"/>
              </w:rPr>
            </w:pPr>
            <w:r>
              <w:rPr>
                <w:rFonts w:ascii="Helvetica Neue" w:hAnsi="Helvetica Neue"/>
                <w:b w:val="0"/>
                <w:bCs/>
                <w:sz w:val="20"/>
              </w:rPr>
              <w:t>100</w:t>
            </w:r>
          </w:p>
        </w:tc>
        <w:tc>
          <w:tcPr>
            <w:tcW w:w="1276"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b w:val="0"/>
                <w:bCs/>
                <w:sz w:val="20"/>
              </w:rPr>
            </w:pPr>
            <w:r>
              <w:rPr>
                <w:rFonts w:ascii="Helvetica Neue" w:hAnsi="Helvetica Neue"/>
                <w:b w:val="0"/>
                <w:bCs/>
                <w:sz w:val="20"/>
              </w:rPr>
              <w:t>100</w:t>
            </w:r>
          </w:p>
        </w:tc>
        <w:tc>
          <w:tcPr>
            <w:tcW w:w="1134"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b w:val="0"/>
                <w:bCs/>
                <w:sz w:val="20"/>
              </w:rPr>
            </w:pPr>
          </w:p>
        </w:tc>
        <w:tc>
          <w:tcPr>
            <w:tcW w:w="1134"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b w:val="0"/>
                <w:bCs/>
                <w:sz w:val="20"/>
              </w:rPr>
            </w:pPr>
          </w:p>
        </w:tc>
        <w:tc>
          <w:tcPr>
            <w:tcW w:w="1076" w:type="dxa"/>
            <w:tcBorders>
              <w:top w:val="single" w:color="auto" w:sz="6" w:space="0"/>
              <w:left w:val="single" w:color="auto" w:sz="6" w:space="0"/>
              <w:bottom w:val="single" w:color="auto" w:sz="6" w:space="0"/>
              <w:right w:val="single" w:color="auto" w:sz="6" w:space="0"/>
            </w:tcBorders>
          </w:tcPr>
          <w:p>
            <w:pPr>
              <w:pStyle w:val="68"/>
              <w:rPr>
                <w:rFonts w:ascii="Helvetica Neue" w:hAnsi="Helvetica Neue"/>
                <w:b w:val="0"/>
                <w:bCs/>
                <w:sz w:val="20"/>
              </w:rPr>
            </w:pPr>
          </w:p>
        </w:tc>
        <w:tc>
          <w:tcPr>
            <w:tcW w:w="1393" w:type="dxa"/>
            <w:vMerge w:val="continue"/>
            <w:tcBorders>
              <w:left w:val="single" w:color="auto" w:sz="4" w:space="0"/>
              <w:bottom w:val="single" w:color="auto" w:sz="4" w:space="0"/>
              <w:right w:val="single" w:color="auto" w:sz="4" w:space="0"/>
            </w:tcBorders>
            <w:shd w:val="clear" w:color="auto" w:fill="auto"/>
          </w:tcPr>
          <w:p>
            <w:pPr>
              <w:pStyle w:val="68"/>
              <w:rPr>
                <w:rFonts w:ascii="Helvetica Neue" w:hAnsi="Helvetica Neue"/>
                <w:b w:val="0"/>
                <w:bCs/>
                <w:sz w:val="20"/>
              </w:rPr>
            </w:pPr>
          </w:p>
        </w:tc>
        <w:tc>
          <w:tcPr>
            <w:tcW w:w="709" w:type="dxa"/>
            <w:vMerge w:val="continue"/>
            <w:tcBorders>
              <w:left w:val="single" w:color="auto" w:sz="4" w:space="0"/>
              <w:bottom w:val="single" w:color="auto" w:sz="4" w:space="0"/>
              <w:right w:val="single" w:color="auto" w:sz="4" w:space="0"/>
            </w:tcBorders>
            <w:shd w:val="clear" w:color="auto" w:fill="auto"/>
          </w:tcPr>
          <w:p>
            <w:pPr>
              <w:pStyle w:val="68"/>
              <w:rPr>
                <w:rFonts w:ascii="Helvetica Neue" w:hAnsi="Helvetica Neue"/>
                <w:b w:val="0"/>
                <w:bCs/>
                <w:sz w:val="20"/>
              </w:rPr>
            </w:pPr>
          </w:p>
        </w:tc>
      </w:tr>
    </w:tbl>
    <w:p>
      <w:pPr>
        <w:pStyle w:val="150"/>
        <w:overflowPunct/>
        <w:autoSpaceDE/>
        <w:autoSpaceDN/>
        <w:adjustRightInd/>
        <w:spacing w:after="120"/>
        <w:ind w:firstLine="0" w:firstLineChars="0"/>
        <w:textAlignment w:val="auto"/>
        <w:rPr>
          <w:rFonts w:eastAsia="宋体"/>
          <w:color w:val="0070C0"/>
          <w:szCs w:val="24"/>
          <w:lang w:eastAsia="zh-CN"/>
        </w:rPr>
      </w:pP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Both option 1 and option 2</w:t>
      </w:r>
      <w:r>
        <w:rPr>
          <w:rFonts w:eastAsia="宋体"/>
          <w:color w:val="0070C0"/>
          <w:szCs w:val="24"/>
          <w:lang w:eastAsia="zh-CN"/>
        </w:rPr>
        <w:t>.</w:t>
      </w:r>
      <w:r>
        <w:rPr>
          <w:rFonts w:hint="eastAsia" w:eastAsia="宋体"/>
          <w:color w:val="0070C0"/>
          <w:szCs w:val="24"/>
          <w:lang w:val="en-US" w:eastAsia="zh-CN"/>
        </w:rPr>
        <w:t xml:space="preserve"> other BCS are not excluded in future.</w:t>
      </w:r>
    </w:p>
    <w:p>
      <w:pPr>
        <w:pStyle w:val="150"/>
        <w:overflowPunct/>
        <w:autoSpaceDE/>
        <w:autoSpaceDN/>
        <w:adjustRightInd/>
        <w:spacing w:after="120"/>
        <w:ind w:firstLine="0" w:firstLineChars="0"/>
        <w:textAlignment w:val="auto"/>
        <w:rPr>
          <w:rStyle w:val="56"/>
          <w:lang w:eastAsia="zh-CN"/>
        </w:rPr>
      </w:pP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3-2-3</w:t>
      </w:r>
      <w:r>
        <w:rPr>
          <w:b/>
          <w:color w:val="0070C0"/>
          <w:u w:val="single"/>
          <w:lang w:eastAsia="ko-KR"/>
        </w:rPr>
        <w:t xml:space="preserve">: </w:t>
      </w:r>
      <w:r>
        <w:rPr>
          <w:rFonts w:hint="eastAsia"/>
          <w:b/>
          <w:color w:val="0070C0"/>
          <w:u w:val="single"/>
          <w:lang w:val="en-US" w:eastAsia="zh-CN"/>
        </w:rPr>
        <w:t>initial analysis for ATG Rx requirements for intra-band CA</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tbl>
      <w:tblPr>
        <w:tblStyle w:val="50"/>
        <w:tblW w:w="9761" w:type="dxa"/>
        <w:tblInd w:w="0" w:type="dxa"/>
        <w:tblLayout w:type="fixed"/>
        <w:tblCellMar>
          <w:top w:w="0" w:type="dxa"/>
          <w:left w:w="0" w:type="dxa"/>
          <w:bottom w:w="0" w:type="dxa"/>
          <w:right w:w="0" w:type="dxa"/>
        </w:tblCellMar>
      </w:tblPr>
      <w:tblGrid>
        <w:gridCol w:w="613"/>
        <w:gridCol w:w="1335"/>
        <w:gridCol w:w="1335"/>
        <w:gridCol w:w="1325"/>
        <w:gridCol w:w="3725"/>
        <w:gridCol w:w="1428"/>
      </w:tblGrid>
      <w:tr>
        <w:tblPrEx>
          <w:tblCellMar>
            <w:top w:w="0" w:type="dxa"/>
            <w:left w:w="0" w:type="dxa"/>
            <w:bottom w:w="0" w:type="dxa"/>
            <w:right w:w="0" w:type="dxa"/>
          </w:tblCellMar>
        </w:tblPrEx>
        <w:trPr>
          <w:trHeight w:val="345" w:hRule="atLeast"/>
        </w:trPr>
        <w:tc>
          <w:tcPr>
            <w:tcW w:w="613" w:type="dxa"/>
            <w:tcBorders>
              <w:top w:val="single" w:color="000000" w:sz="6" w:space="0"/>
              <w:left w:val="single" w:color="000000" w:sz="6" w:space="0"/>
              <w:bottom w:val="single" w:color="000000" w:sz="6" w:space="0"/>
              <w:right w:val="single" w:color="000000" w:sz="6" w:space="0"/>
            </w:tcBorders>
            <w:shd w:val="clear" w:color="auto" w:fill="B0B3B2"/>
            <w:tcMar>
              <w:top w:w="60" w:type="dxa"/>
              <w:left w:w="60" w:type="dxa"/>
              <w:bottom w:w="60" w:type="dxa"/>
              <w:right w:w="60" w:type="dxa"/>
            </w:tcMar>
          </w:tcPr>
          <w:p>
            <w:pPr>
              <w:spacing w:after="0"/>
              <w:rPr>
                <w:rFonts w:ascii="Helvetica Neue" w:hAnsi="Helvetica Neue"/>
                <w:lang w:val="zh-CN" w:eastAsia="zh-CN"/>
              </w:rPr>
            </w:pPr>
            <w:r>
              <w:rPr>
                <w:rFonts w:ascii="Helvetica Neue" w:hAnsi="Helvetica Neue"/>
                <w:b/>
                <w:bCs/>
                <w:color w:val="000000"/>
                <w:lang w:val="zh-CN" w:eastAsia="zh-CN"/>
              </w:rPr>
              <w:t>Sub-clause</w:t>
            </w:r>
          </w:p>
        </w:tc>
        <w:tc>
          <w:tcPr>
            <w:tcW w:w="1335" w:type="dxa"/>
            <w:tcBorders>
              <w:top w:val="single" w:color="000000" w:sz="6" w:space="0"/>
              <w:left w:val="single" w:color="000000" w:sz="6" w:space="0"/>
              <w:bottom w:val="single" w:color="000000" w:sz="6" w:space="0"/>
              <w:right w:val="single" w:color="000000" w:sz="6" w:space="0"/>
            </w:tcBorders>
            <w:shd w:val="clear" w:color="auto" w:fill="B0B3B2"/>
            <w:tcMar>
              <w:top w:w="60" w:type="dxa"/>
              <w:left w:w="60" w:type="dxa"/>
              <w:bottom w:w="60" w:type="dxa"/>
              <w:right w:w="60" w:type="dxa"/>
            </w:tcMar>
          </w:tcPr>
          <w:p>
            <w:pPr>
              <w:spacing w:after="0"/>
              <w:rPr>
                <w:rFonts w:ascii="Helvetica Neue" w:hAnsi="Helvetica Neue"/>
                <w:lang w:val="zh-CN" w:eastAsia="zh-CN"/>
              </w:rPr>
            </w:pPr>
            <w:r>
              <w:rPr>
                <w:rFonts w:ascii="Helvetica Neue" w:hAnsi="Helvetica Neue"/>
                <w:b/>
                <w:bCs/>
                <w:color w:val="000000"/>
                <w:lang w:val="zh-CN" w:eastAsia="zh-CN"/>
              </w:rPr>
              <w:t>Requirement</w:t>
            </w:r>
          </w:p>
        </w:tc>
        <w:tc>
          <w:tcPr>
            <w:tcW w:w="1335" w:type="dxa"/>
            <w:tcBorders>
              <w:top w:val="single" w:color="000000" w:sz="6" w:space="0"/>
              <w:left w:val="single" w:color="000000" w:sz="6" w:space="0"/>
              <w:bottom w:val="single" w:color="000000" w:sz="6" w:space="0"/>
              <w:right w:val="single" w:color="000000" w:sz="6" w:space="0"/>
            </w:tcBorders>
            <w:shd w:val="clear" w:color="auto" w:fill="B0B3B2"/>
            <w:tcMar>
              <w:top w:w="60" w:type="dxa"/>
              <w:left w:w="60" w:type="dxa"/>
              <w:bottom w:w="60" w:type="dxa"/>
              <w:right w:w="60" w:type="dxa"/>
            </w:tcMar>
          </w:tcPr>
          <w:p>
            <w:pPr>
              <w:spacing w:after="0"/>
              <w:rPr>
                <w:rFonts w:ascii="Helvetica Neue" w:hAnsi="Helvetica Neue"/>
                <w:lang w:val="en-US" w:eastAsia="zh-CN"/>
              </w:rPr>
            </w:pPr>
            <w:r>
              <w:rPr>
                <w:rFonts w:hint="eastAsia" w:ascii="Helvetica Neue" w:hAnsi="Helvetica Neue"/>
                <w:b/>
                <w:bCs/>
                <w:color w:val="000000"/>
                <w:lang w:val="en-US" w:eastAsia="zh-CN"/>
              </w:rPr>
              <w:t>APPLE</w:t>
            </w:r>
          </w:p>
        </w:tc>
        <w:tc>
          <w:tcPr>
            <w:tcW w:w="1325" w:type="dxa"/>
            <w:tcBorders>
              <w:top w:val="single" w:color="000000" w:sz="6" w:space="0"/>
              <w:left w:val="single" w:color="000000" w:sz="6" w:space="0"/>
              <w:bottom w:val="single" w:color="000000" w:sz="6" w:space="0"/>
              <w:right w:val="single" w:color="000000" w:sz="6" w:space="0"/>
            </w:tcBorders>
            <w:shd w:val="clear" w:color="auto" w:fill="B0B3B2"/>
            <w:tcMar>
              <w:top w:w="60" w:type="dxa"/>
              <w:left w:w="60" w:type="dxa"/>
              <w:bottom w:w="60" w:type="dxa"/>
              <w:right w:w="60" w:type="dxa"/>
            </w:tcMar>
          </w:tcPr>
          <w:p>
            <w:pPr>
              <w:spacing w:after="0"/>
              <w:rPr>
                <w:rFonts w:ascii="Helvetica Neue" w:hAnsi="Helvetica Neue"/>
                <w:b/>
                <w:bCs/>
                <w:color w:val="000000"/>
                <w:lang w:val="en-US" w:eastAsia="zh-CN"/>
              </w:rPr>
            </w:pPr>
            <w:r>
              <w:rPr>
                <w:rFonts w:hint="eastAsia" w:ascii="Helvetica Neue" w:hAnsi="Helvetica Neue"/>
                <w:b/>
                <w:bCs/>
                <w:color w:val="000000"/>
                <w:lang w:val="en-US" w:eastAsia="zh-CN"/>
              </w:rPr>
              <w:t>CMCC</w:t>
            </w:r>
          </w:p>
        </w:tc>
        <w:tc>
          <w:tcPr>
            <w:tcW w:w="3725" w:type="dxa"/>
            <w:tcBorders>
              <w:top w:val="single" w:color="000000" w:sz="6" w:space="0"/>
              <w:left w:val="single" w:color="000000" w:sz="6" w:space="0"/>
              <w:bottom w:val="single" w:color="000000" w:sz="6" w:space="0"/>
              <w:right w:val="single" w:color="000000" w:sz="6" w:space="0"/>
            </w:tcBorders>
            <w:shd w:val="clear" w:color="auto" w:fill="B0B3B2"/>
            <w:tcMar>
              <w:top w:w="60" w:type="dxa"/>
              <w:left w:w="60" w:type="dxa"/>
              <w:bottom w:w="60" w:type="dxa"/>
              <w:right w:w="60" w:type="dxa"/>
            </w:tcMar>
          </w:tcPr>
          <w:p>
            <w:pPr>
              <w:spacing w:after="0"/>
              <w:rPr>
                <w:rFonts w:ascii="Helvetica Neue" w:hAnsi="Helvetica Neue"/>
                <w:b/>
                <w:bCs/>
                <w:color w:val="000000"/>
                <w:lang w:val="en-US" w:eastAsia="zh-CN"/>
              </w:rPr>
            </w:pPr>
            <w:r>
              <w:rPr>
                <w:rFonts w:hint="eastAsia" w:ascii="Helvetica Neue" w:hAnsi="Helvetica Neue"/>
                <w:b/>
                <w:bCs/>
                <w:color w:val="000000"/>
                <w:lang w:val="en-US" w:eastAsia="zh-CN"/>
              </w:rPr>
              <w:t>ZTE</w:t>
            </w:r>
          </w:p>
        </w:tc>
        <w:tc>
          <w:tcPr>
            <w:tcW w:w="1428" w:type="dxa"/>
            <w:tcBorders>
              <w:top w:val="single" w:color="000000" w:sz="6" w:space="0"/>
              <w:left w:val="single" w:color="000000" w:sz="6" w:space="0"/>
              <w:bottom w:val="single" w:color="000000" w:sz="6" w:space="0"/>
              <w:right w:val="single" w:color="000000" w:sz="6" w:space="0"/>
            </w:tcBorders>
            <w:shd w:val="clear" w:color="auto" w:fill="B0B3B2"/>
            <w:tcMar>
              <w:top w:w="60" w:type="dxa"/>
              <w:left w:w="60" w:type="dxa"/>
              <w:bottom w:w="60" w:type="dxa"/>
              <w:right w:w="60" w:type="dxa"/>
            </w:tcMar>
          </w:tcPr>
          <w:p>
            <w:pPr>
              <w:spacing w:after="0"/>
              <w:rPr>
                <w:rFonts w:ascii="Helvetica Neue" w:hAnsi="Helvetica Neue"/>
                <w:b/>
                <w:bCs/>
                <w:color w:val="000000"/>
                <w:lang w:val="en-US" w:eastAsia="zh-CN"/>
              </w:rPr>
            </w:pPr>
            <w:r>
              <w:rPr>
                <w:rFonts w:hint="eastAsia" w:ascii="Helvetica Neue" w:hAnsi="Helvetica Neue"/>
                <w:b/>
                <w:bCs/>
                <w:color w:val="000000"/>
                <w:lang w:val="en-US" w:eastAsia="zh-CN"/>
              </w:rPr>
              <w:t>Huawei</w:t>
            </w:r>
          </w:p>
        </w:tc>
      </w:tr>
      <w:tr>
        <w:tblPrEx>
          <w:tblCellMar>
            <w:top w:w="0" w:type="dxa"/>
            <w:left w:w="0" w:type="dxa"/>
            <w:bottom w:w="0" w:type="dxa"/>
            <w:right w:w="0" w:type="dxa"/>
          </w:tblCellMar>
        </w:tblPrEx>
        <w:trPr>
          <w:trHeight w:val="210" w:hRule="atLeast"/>
        </w:trPr>
        <w:tc>
          <w:tcPr>
            <w:tcW w:w="613" w:type="dxa"/>
            <w:tcBorders>
              <w:top w:val="single" w:color="000000" w:sz="6" w:space="0"/>
              <w:left w:val="single" w:color="000000" w:sz="6" w:space="0"/>
              <w:bottom w:val="single" w:color="000000" w:sz="6" w:space="0"/>
              <w:right w:val="single" w:color="000000" w:sz="6" w:space="0"/>
            </w:tcBorders>
            <w:shd w:val="clear" w:color="auto" w:fill="D4D4D4"/>
            <w:tcMar>
              <w:top w:w="60" w:type="dxa"/>
              <w:left w:w="60" w:type="dxa"/>
              <w:bottom w:w="60" w:type="dxa"/>
              <w:right w:w="60" w:type="dxa"/>
            </w:tcMar>
          </w:tcPr>
          <w:p>
            <w:pPr>
              <w:spacing w:after="0"/>
              <w:rPr>
                <w:rFonts w:ascii="Helvetica Neue" w:hAnsi="Helvetica Neue"/>
                <w:lang w:val="zh-CN" w:eastAsia="zh-CN"/>
              </w:rPr>
            </w:pPr>
            <w:r>
              <w:rPr>
                <w:rFonts w:ascii="Helvetica Neue" w:hAnsi="Helvetica Neue"/>
                <w:b/>
                <w:bCs/>
                <w:color w:val="000000"/>
                <w:lang w:val="zh-CN" w:eastAsia="zh-CN"/>
              </w:rPr>
              <w:t>7</w:t>
            </w:r>
          </w:p>
        </w:tc>
        <w:tc>
          <w:tcPr>
            <w:tcW w:w="1335"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spacing w:after="0"/>
              <w:rPr>
                <w:rFonts w:ascii="Helvetica Neue" w:hAnsi="Helvetica Neue"/>
                <w:lang w:val="zh-CN" w:eastAsia="zh-CN"/>
              </w:rPr>
            </w:pPr>
            <w:r>
              <w:rPr>
                <w:rFonts w:ascii="Helvetica Neue" w:hAnsi="Helvetica Neue"/>
                <w:color w:val="000000"/>
                <w:lang w:val="zh-CN" w:eastAsia="zh-CN"/>
              </w:rPr>
              <w:t>Receiver characteristic</w:t>
            </w:r>
          </w:p>
        </w:tc>
        <w:tc>
          <w:tcPr>
            <w:tcW w:w="1335"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spacing w:after="0"/>
              <w:rPr>
                <w:rFonts w:ascii="Helvetica Neue" w:hAnsi="Helvetica Neue"/>
                <w:color w:val="000000"/>
                <w:lang w:val="zh-CN" w:eastAsia="zh-CN"/>
              </w:rPr>
            </w:pPr>
          </w:p>
        </w:tc>
        <w:tc>
          <w:tcPr>
            <w:tcW w:w="1325"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spacing w:after="0"/>
              <w:rPr>
                <w:rFonts w:ascii="Helvetica Neue" w:hAnsi="Helvetica Neue"/>
                <w:color w:val="000000"/>
                <w:lang w:val="zh-CN" w:eastAsia="zh-CN"/>
              </w:rPr>
            </w:pPr>
          </w:p>
        </w:tc>
        <w:tc>
          <w:tcPr>
            <w:tcW w:w="3725"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spacing w:after="0"/>
              <w:rPr>
                <w:rFonts w:ascii="Helvetica Neue" w:hAnsi="Helvetica Neue"/>
                <w:color w:val="000000"/>
                <w:lang w:val="zh-CN" w:eastAsia="zh-CN"/>
              </w:rPr>
            </w:pPr>
          </w:p>
        </w:tc>
        <w:tc>
          <w:tcPr>
            <w:tcW w:w="1428" w:type="dxa"/>
            <w:vMerge w:val="restart"/>
            <w:tcBorders>
              <w:top w:val="single" w:color="000000" w:sz="6" w:space="0"/>
              <w:left w:val="single" w:color="000000" w:sz="6" w:space="0"/>
              <w:right w:val="single" w:color="000000" w:sz="6" w:space="0"/>
            </w:tcBorders>
            <w:tcMar>
              <w:top w:w="60" w:type="dxa"/>
              <w:left w:w="60" w:type="dxa"/>
              <w:bottom w:w="60" w:type="dxa"/>
              <w:right w:w="60" w:type="dxa"/>
            </w:tcMar>
          </w:tcPr>
          <w:p>
            <w:pPr>
              <w:spacing w:after="0"/>
              <w:rPr>
                <w:rFonts w:ascii="Helvetica Neue" w:hAnsi="Helvetica Neue"/>
                <w:color w:val="000000"/>
                <w:lang w:val="en-US" w:eastAsia="zh-CN"/>
              </w:rPr>
            </w:pPr>
            <w:r>
              <w:rPr>
                <w:rFonts w:hint="eastAsia" w:ascii="Helvetica Neue" w:hAnsi="Helvetica Neue"/>
                <w:color w:val="000000"/>
                <w:lang w:val="en-US" w:eastAsia="zh-CN"/>
              </w:rPr>
              <w:t xml:space="preserve">Option 1: current Rx requirements specified for intra-band contiguous CA can be reused for Rel-19 ATG DL CA_n79C except for the diversity characteristics, maximum input level and ACS case 2. </w:t>
            </w:r>
          </w:p>
          <w:p>
            <w:pPr>
              <w:spacing w:after="0"/>
              <w:rPr>
                <w:rFonts w:ascii="Helvetica Neue" w:hAnsi="Helvetica Neue"/>
                <w:color w:val="000000"/>
                <w:lang w:val="en-US" w:eastAsia="zh-CN"/>
              </w:rPr>
            </w:pPr>
          </w:p>
          <w:p>
            <w:pPr>
              <w:spacing w:after="0"/>
              <w:rPr>
                <w:rFonts w:ascii="Helvetica Neue" w:hAnsi="Helvetica Neue"/>
                <w:color w:val="000000"/>
                <w:lang w:val="en-US" w:eastAsia="zh-CN"/>
              </w:rPr>
            </w:pPr>
            <w:r>
              <w:rPr>
                <w:rFonts w:hint="eastAsia" w:ascii="Helvetica Neue" w:hAnsi="Helvetica Neue"/>
                <w:color w:val="000000"/>
                <w:lang w:val="en-US" w:eastAsia="zh-CN"/>
              </w:rPr>
              <w:t xml:space="preserve">Option 2: The Rx requirements for Rel-19 ATG intra-band contiguous CA_n79C can be checked one by one. </w:t>
            </w:r>
          </w:p>
        </w:tc>
      </w:tr>
      <w:tr>
        <w:tblPrEx>
          <w:tblCellMar>
            <w:top w:w="0" w:type="dxa"/>
            <w:left w:w="0" w:type="dxa"/>
            <w:bottom w:w="0" w:type="dxa"/>
            <w:right w:w="0" w:type="dxa"/>
          </w:tblCellMar>
        </w:tblPrEx>
        <w:trPr>
          <w:trHeight w:val="91" w:hRule="atLeast"/>
        </w:trPr>
        <w:tc>
          <w:tcPr>
            <w:tcW w:w="613" w:type="dxa"/>
            <w:tcBorders>
              <w:top w:val="single" w:color="000000" w:sz="6" w:space="0"/>
              <w:left w:val="single" w:color="000000" w:sz="6" w:space="0"/>
              <w:bottom w:val="single" w:color="000000" w:sz="6" w:space="0"/>
              <w:right w:val="single" w:color="000000" w:sz="6" w:space="0"/>
            </w:tcBorders>
            <w:shd w:val="clear" w:color="auto" w:fill="D4D4D4"/>
            <w:tcMar>
              <w:top w:w="60" w:type="dxa"/>
              <w:left w:w="60" w:type="dxa"/>
              <w:bottom w:w="60" w:type="dxa"/>
              <w:right w:w="60" w:type="dxa"/>
            </w:tcMar>
          </w:tcPr>
          <w:p>
            <w:pPr>
              <w:spacing w:after="0"/>
              <w:rPr>
                <w:rFonts w:ascii="Helvetica Neue" w:hAnsi="Helvetica Neue"/>
                <w:lang w:val="zh-CN" w:eastAsia="zh-CN"/>
              </w:rPr>
            </w:pPr>
            <w:r>
              <w:rPr>
                <w:rFonts w:ascii="Helvetica Neue" w:hAnsi="Helvetica Neue"/>
                <w:b/>
                <w:bCs/>
                <w:color w:val="000000"/>
                <w:lang w:val="zh-CN" w:eastAsia="zh-CN"/>
              </w:rPr>
              <w:t>7.1</w:t>
            </w:r>
          </w:p>
        </w:tc>
        <w:tc>
          <w:tcPr>
            <w:tcW w:w="1335"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spacing w:after="0"/>
              <w:rPr>
                <w:rFonts w:ascii="Helvetica Neue" w:hAnsi="Helvetica Neue"/>
                <w:lang w:val="zh-CN" w:eastAsia="zh-CN"/>
              </w:rPr>
            </w:pPr>
            <w:r>
              <w:rPr>
                <w:rFonts w:ascii="Helvetica Neue" w:hAnsi="Helvetica Neue"/>
                <w:color w:val="000000"/>
                <w:lang w:val="zh-CN" w:eastAsia="zh-CN"/>
              </w:rPr>
              <w:t>General</w:t>
            </w:r>
          </w:p>
        </w:tc>
        <w:tc>
          <w:tcPr>
            <w:tcW w:w="1335"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spacing w:after="0"/>
              <w:rPr>
                <w:rFonts w:ascii="Helvetica Neue" w:hAnsi="Helvetica Neue"/>
                <w:lang w:val="en-US" w:eastAsia="zh-CN"/>
              </w:rPr>
            </w:pPr>
            <w:r>
              <w:rPr>
                <w:rFonts w:ascii="Helvetica Neue" w:hAnsi="Helvetica Neue"/>
                <w:color w:val="000000"/>
                <w:lang w:val="en-US" w:eastAsia="zh-CN"/>
              </w:rPr>
              <w:t>No impact due to introducation of CA.</w:t>
            </w:r>
          </w:p>
        </w:tc>
        <w:tc>
          <w:tcPr>
            <w:tcW w:w="1325"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spacing w:after="0"/>
              <w:rPr>
                <w:rFonts w:ascii="Helvetica Neue" w:hAnsi="Helvetica Neue"/>
                <w:color w:val="000000"/>
                <w:lang w:val="en-US" w:eastAsia="zh-CN"/>
              </w:rPr>
            </w:pPr>
          </w:p>
        </w:tc>
        <w:tc>
          <w:tcPr>
            <w:tcW w:w="3725"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spacing w:after="0"/>
              <w:rPr>
                <w:rFonts w:ascii="Helvetica Neue" w:hAnsi="Helvetica Neue"/>
                <w:color w:val="000000"/>
                <w:lang w:val="en-US" w:eastAsia="zh-CN"/>
              </w:rPr>
            </w:pPr>
          </w:p>
        </w:tc>
        <w:tc>
          <w:tcPr>
            <w:tcW w:w="1428" w:type="dxa"/>
            <w:vMerge w:val="continue"/>
            <w:tcBorders>
              <w:left w:val="single" w:color="000000" w:sz="6" w:space="0"/>
              <w:right w:val="single" w:color="000000" w:sz="6" w:space="0"/>
            </w:tcBorders>
            <w:shd w:val="clear" w:color="auto" w:fill="F2F2F2"/>
            <w:tcMar>
              <w:top w:w="60" w:type="dxa"/>
              <w:left w:w="60" w:type="dxa"/>
              <w:bottom w:w="60" w:type="dxa"/>
              <w:right w:w="60" w:type="dxa"/>
            </w:tcMar>
          </w:tcPr>
          <w:p>
            <w:pPr>
              <w:spacing w:after="0"/>
              <w:rPr>
                <w:rFonts w:ascii="Helvetica Neue" w:hAnsi="Helvetica Neue"/>
                <w:color w:val="000000"/>
                <w:lang w:val="en-US" w:eastAsia="zh-CN"/>
              </w:rPr>
            </w:pPr>
          </w:p>
        </w:tc>
      </w:tr>
      <w:tr>
        <w:tblPrEx>
          <w:tblCellMar>
            <w:top w:w="0" w:type="dxa"/>
            <w:left w:w="0" w:type="dxa"/>
            <w:bottom w:w="0" w:type="dxa"/>
            <w:right w:w="0" w:type="dxa"/>
          </w:tblCellMar>
        </w:tblPrEx>
        <w:trPr>
          <w:trHeight w:val="478" w:hRule="atLeast"/>
        </w:trPr>
        <w:tc>
          <w:tcPr>
            <w:tcW w:w="613" w:type="dxa"/>
            <w:tcBorders>
              <w:top w:val="single" w:color="000000" w:sz="6" w:space="0"/>
              <w:left w:val="single" w:color="000000" w:sz="6" w:space="0"/>
              <w:bottom w:val="single" w:color="000000" w:sz="6" w:space="0"/>
              <w:right w:val="single" w:color="000000" w:sz="6" w:space="0"/>
            </w:tcBorders>
            <w:shd w:val="clear" w:color="auto" w:fill="D4D4D4"/>
            <w:tcMar>
              <w:top w:w="60" w:type="dxa"/>
              <w:left w:w="60" w:type="dxa"/>
              <w:bottom w:w="60" w:type="dxa"/>
              <w:right w:w="60" w:type="dxa"/>
            </w:tcMar>
          </w:tcPr>
          <w:p>
            <w:pPr>
              <w:spacing w:after="0"/>
              <w:rPr>
                <w:rFonts w:ascii="Helvetica Neue" w:hAnsi="Helvetica Neue"/>
                <w:lang w:val="zh-CN" w:eastAsia="zh-CN"/>
              </w:rPr>
            </w:pPr>
            <w:r>
              <w:rPr>
                <w:rFonts w:ascii="Helvetica Neue" w:hAnsi="Helvetica Neue"/>
                <w:b/>
                <w:bCs/>
                <w:color w:val="000000"/>
                <w:lang w:val="zh-CN" w:eastAsia="zh-CN"/>
              </w:rPr>
              <w:t>7.2</w:t>
            </w:r>
          </w:p>
        </w:tc>
        <w:tc>
          <w:tcPr>
            <w:tcW w:w="1335"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spacing w:after="0"/>
              <w:rPr>
                <w:rFonts w:ascii="Helvetica Neue" w:hAnsi="Helvetica Neue"/>
                <w:lang w:val="zh-CN" w:eastAsia="zh-CN"/>
              </w:rPr>
            </w:pPr>
            <w:r>
              <w:rPr>
                <w:rFonts w:ascii="Helvetica Neue" w:hAnsi="Helvetica Neue"/>
                <w:color w:val="000000"/>
                <w:lang w:val="zh-CN" w:eastAsia="zh-CN"/>
              </w:rPr>
              <w:t>Diversity characteristics</w:t>
            </w:r>
          </w:p>
        </w:tc>
        <w:tc>
          <w:tcPr>
            <w:tcW w:w="1335"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spacing w:after="0"/>
              <w:rPr>
                <w:rFonts w:ascii="Helvetica Neue" w:hAnsi="Helvetica Neue"/>
                <w:color w:val="000000"/>
                <w:lang w:val="en-US" w:eastAsia="zh-CN"/>
              </w:rPr>
            </w:pPr>
            <w:r>
              <w:rPr>
                <w:rFonts w:ascii="Helvetica Neue" w:hAnsi="Helvetica Neue"/>
                <w:color w:val="000000"/>
                <w:lang w:val="en-US" w:eastAsia="zh-CN"/>
              </w:rPr>
              <w:t xml:space="preserve">For TN UE, two Rx, four Rx and eight Rx requirements are specifed both for single carrier and for CA. For ATG UE, only two Rx and four Rx are considered. The CA requriement should also be based on two Rx and four Rx (optional) requirements. </w:t>
            </w:r>
          </w:p>
        </w:tc>
        <w:tc>
          <w:tcPr>
            <w:tcW w:w="1325"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spacing w:after="0"/>
              <w:rPr>
                <w:rFonts w:ascii="Helvetica Neue" w:hAnsi="Helvetica Neue"/>
                <w:color w:val="000000"/>
                <w:lang w:val="en-US" w:eastAsia="zh-CN"/>
              </w:rPr>
            </w:pPr>
          </w:p>
        </w:tc>
        <w:tc>
          <w:tcPr>
            <w:tcW w:w="3725"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spacing w:after="0"/>
              <w:rPr>
                <w:rFonts w:ascii="Helvetica Neue" w:hAnsi="Helvetica Neue"/>
                <w:color w:val="000000"/>
                <w:lang w:val="en-US" w:eastAsia="zh-CN"/>
              </w:rPr>
            </w:pPr>
          </w:p>
        </w:tc>
        <w:tc>
          <w:tcPr>
            <w:tcW w:w="1428" w:type="dxa"/>
            <w:vMerge w:val="continue"/>
            <w:tcBorders>
              <w:left w:val="single" w:color="000000" w:sz="6" w:space="0"/>
              <w:right w:val="single" w:color="000000" w:sz="6" w:space="0"/>
            </w:tcBorders>
            <w:tcMar>
              <w:top w:w="60" w:type="dxa"/>
              <w:left w:w="60" w:type="dxa"/>
              <w:bottom w:w="60" w:type="dxa"/>
              <w:right w:w="60" w:type="dxa"/>
            </w:tcMar>
          </w:tcPr>
          <w:p>
            <w:pPr>
              <w:spacing w:after="0"/>
              <w:rPr>
                <w:rFonts w:ascii="Helvetica Neue" w:hAnsi="Helvetica Neue"/>
                <w:color w:val="000000"/>
                <w:lang w:val="en-US" w:eastAsia="zh-CN"/>
              </w:rPr>
            </w:pPr>
          </w:p>
        </w:tc>
      </w:tr>
      <w:tr>
        <w:tblPrEx>
          <w:tblCellMar>
            <w:top w:w="0" w:type="dxa"/>
            <w:left w:w="0" w:type="dxa"/>
            <w:bottom w:w="0" w:type="dxa"/>
            <w:right w:w="0" w:type="dxa"/>
          </w:tblCellMar>
        </w:tblPrEx>
        <w:trPr>
          <w:trHeight w:val="345" w:hRule="atLeast"/>
        </w:trPr>
        <w:tc>
          <w:tcPr>
            <w:tcW w:w="613" w:type="dxa"/>
            <w:tcBorders>
              <w:top w:val="single" w:color="000000" w:sz="6" w:space="0"/>
              <w:left w:val="single" w:color="000000" w:sz="6" w:space="0"/>
              <w:bottom w:val="single" w:color="000000" w:sz="6" w:space="0"/>
              <w:right w:val="single" w:color="000000" w:sz="6" w:space="0"/>
            </w:tcBorders>
            <w:shd w:val="clear" w:color="auto" w:fill="D4D4D4"/>
            <w:tcMar>
              <w:top w:w="60" w:type="dxa"/>
              <w:left w:w="60" w:type="dxa"/>
              <w:bottom w:w="60" w:type="dxa"/>
              <w:right w:w="60" w:type="dxa"/>
            </w:tcMar>
          </w:tcPr>
          <w:p>
            <w:pPr>
              <w:spacing w:after="0"/>
              <w:rPr>
                <w:rFonts w:ascii="Helvetica Neue" w:hAnsi="Helvetica Neue"/>
                <w:lang w:val="zh-CN" w:eastAsia="zh-CN"/>
              </w:rPr>
            </w:pPr>
            <w:r>
              <w:rPr>
                <w:rFonts w:ascii="Helvetica Neue" w:hAnsi="Helvetica Neue"/>
                <w:b/>
                <w:bCs/>
                <w:color w:val="000000"/>
                <w:lang w:val="zh-CN" w:eastAsia="zh-CN"/>
              </w:rPr>
              <w:t>7.3</w:t>
            </w:r>
          </w:p>
        </w:tc>
        <w:tc>
          <w:tcPr>
            <w:tcW w:w="1335"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spacing w:after="0"/>
              <w:rPr>
                <w:rFonts w:ascii="Helvetica Neue" w:hAnsi="Helvetica Neue"/>
                <w:lang w:val="zh-CN" w:eastAsia="zh-CN"/>
              </w:rPr>
            </w:pPr>
            <w:r>
              <w:rPr>
                <w:rFonts w:ascii="Helvetica Neue" w:hAnsi="Helvetica Neue"/>
                <w:color w:val="000000"/>
                <w:lang w:val="zh-CN" w:eastAsia="zh-CN"/>
              </w:rPr>
              <w:t>Reference sensitivity</w:t>
            </w:r>
          </w:p>
        </w:tc>
        <w:tc>
          <w:tcPr>
            <w:tcW w:w="1335"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spacing w:after="0"/>
              <w:rPr>
                <w:rFonts w:ascii="Helvetica Neue" w:hAnsi="Helvetica Neue"/>
                <w:color w:val="000000"/>
                <w:lang w:val="en-US" w:eastAsia="zh-CN"/>
              </w:rPr>
            </w:pPr>
            <w:r>
              <w:rPr>
                <w:rFonts w:ascii="Helvetica Neue" w:hAnsi="Helvetica Neue"/>
                <w:color w:val="000000"/>
                <w:lang w:val="en-US" w:eastAsia="zh-CN"/>
              </w:rPr>
              <w:t>TN UE REFSENS reqruiment is resued for ATG UE single carrier oepration.</w:t>
            </w:r>
          </w:p>
          <w:p>
            <w:pPr>
              <w:spacing w:after="0"/>
              <w:rPr>
                <w:rFonts w:ascii="Helvetica Neue" w:hAnsi="Helvetica Neue"/>
                <w:color w:val="000000"/>
                <w:lang w:val="en-US" w:eastAsia="zh-CN"/>
              </w:rPr>
            </w:pPr>
          </w:p>
          <w:p>
            <w:pPr>
              <w:spacing w:after="0"/>
              <w:rPr>
                <w:rFonts w:ascii="Helvetica Neue" w:hAnsi="Helvetica Neue"/>
                <w:lang w:val="en-US" w:eastAsia="zh-CN"/>
              </w:rPr>
            </w:pPr>
            <w:r>
              <w:rPr>
                <w:rFonts w:ascii="Helvetica Neue" w:hAnsi="Helvetica Neue"/>
                <w:color w:val="000000"/>
                <w:lang w:val="en-US" w:eastAsia="zh-CN"/>
              </w:rPr>
              <w:t>For CA, the same logic is applicable. E.g. the requriement specified in 7.4A.1 for intra-band contiguous CA and 7.4A.3 for inter-band CA with one UL carrier can be resued for ATG UE.</w:t>
            </w:r>
          </w:p>
        </w:tc>
        <w:tc>
          <w:tcPr>
            <w:tcW w:w="1325"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spacing w:before="120" w:line="280" w:lineRule="atLeast"/>
              <w:rPr>
                <w:rFonts w:ascii="Helvetica Neue" w:hAnsi="Helvetica Neue"/>
                <w:color w:val="000000"/>
                <w:lang w:val="en-US" w:eastAsia="zh-CN"/>
              </w:rPr>
            </w:pPr>
            <w:r>
              <w:rPr>
                <w:rFonts w:hint="eastAsia"/>
                <w:bCs/>
                <w:lang w:val="en-US" w:eastAsia="zh-CN"/>
              </w:rPr>
              <w:t xml:space="preserve">If FDD intra-band combination will be introduce in the future, the </w:t>
            </w:r>
            <w:r>
              <w:rPr>
                <w:rFonts w:hint="eastAsia"/>
                <w:bCs/>
                <w:lang w:eastAsia="zh-CN"/>
              </w:rPr>
              <w:t>r</w:t>
            </w:r>
            <w:r>
              <w:rPr>
                <w:bCs/>
                <w:lang w:eastAsia="en-GB"/>
              </w:rPr>
              <w:t>eference sensitivity</w:t>
            </w:r>
            <w:r>
              <w:rPr>
                <w:rFonts w:hint="eastAsia"/>
                <w:bCs/>
                <w:lang w:eastAsia="zh-CN"/>
              </w:rPr>
              <w:t xml:space="preserve"> requirements for ATG UE with FDD intra-band CA need to be specified.</w:t>
            </w:r>
          </w:p>
        </w:tc>
        <w:tc>
          <w:tcPr>
            <w:tcW w:w="3725"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rPr>
                <w:b/>
                <w:bCs/>
                <w:lang w:val="en-US" w:eastAsia="zh-CN"/>
              </w:rPr>
            </w:pPr>
            <w:r>
              <w:rPr>
                <w:b/>
                <w:bCs/>
              </w:rPr>
              <w:t>Reference sensitivity power level for Intra-band contiguous CA</w:t>
            </w:r>
          </w:p>
          <w:p>
            <w: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and Table 7.3.2-3.</w:t>
            </w:r>
          </w:p>
          <w:p>
            <w:r>
              <w:t>For UE(s) supporting one uplink carrier, the uplink configuration of the PCC shall be in accordance with Table 7.3.2-3 and the downlink PCC carrier center frequency shall be configured closer to uplink operating band than any of the downlink SCC center frequency.</w:t>
            </w:r>
          </w:p>
          <w:p>
            <w:pPr>
              <w:spacing w:before="120" w:line="280" w:lineRule="atLeast"/>
              <w:rPr>
                <w:bCs/>
                <w:lang w:val="en-US" w:eastAsia="zh-CN"/>
              </w:rPr>
            </w:pPr>
            <w:r>
              <w:rPr>
                <w:rFonts w:hint="eastAsia"/>
                <w:b/>
                <w:bCs/>
                <w:lang w:val="en-US" w:eastAsia="zh-CN"/>
              </w:rPr>
              <w:t>Proposal 22:</w:t>
            </w:r>
            <w:r>
              <w:rPr>
                <w:rFonts w:hint="eastAsia"/>
                <w:lang w:val="en-US" w:eastAsia="zh-CN"/>
              </w:rPr>
              <w:t xml:space="preserve"> to follow the same principle in sub-clause 7.3A.2.1.</w:t>
            </w:r>
          </w:p>
        </w:tc>
        <w:tc>
          <w:tcPr>
            <w:tcW w:w="1428" w:type="dxa"/>
            <w:vMerge w:val="continue"/>
            <w:tcBorders>
              <w:left w:val="single" w:color="000000" w:sz="6" w:space="0"/>
              <w:right w:val="single" w:color="000000" w:sz="6" w:space="0"/>
            </w:tcBorders>
            <w:shd w:val="clear" w:color="auto" w:fill="F2F2F2"/>
            <w:tcMar>
              <w:top w:w="60" w:type="dxa"/>
              <w:left w:w="60" w:type="dxa"/>
              <w:bottom w:w="60" w:type="dxa"/>
              <w:right w:w="60" w:type="dxa"/>
            </w:tcMar>
          </w:tcPr>
          <w:p>
            <w:pPr>
              <w:spacing w:before="120" w:line="280" w:lineRule="atLeast"/>
              <w:rPr>
                <w:b/>
                <w:bCs/>
                <w:lang w:val="en-US" w:eastAsia="zh-CN"/>
              </w:rPr>
            </w:pPr>
          </w:p>
        </w:tc>
      </w:tr>
      <w:tr>
        <w:tblPrEx>
          <w:tblCellMar>
            <w:top w:w="0" w:type="dxa"/>
            <w:left w:w="0" w:type="dxa"/>
            <w:bottom w:w="0" w:type="dxa"/>
            <w:right w:w="0" w:type="dxa"/>
          </w:tblCellMar>
        </w:tblPrEx>
        <w:trPr>
          <w:trHeight w:val="270" w:hRule="atLeast"/>
        </w:trPr>
        <w:tc>
          <w:tcPr>
            <w:tcW w:w="613" w:type="dxa"/>
            <w:tcBorders>
              <w:top w:val="single" w:color="000000" w:sz="6" w:space="0"/>
              <w:left w:val="single" w:color="000000" w:sz="6" w:space="0"/>
              <w:bottom w:val="single" w:color="000000" w:sz="6" w:space="0"/>
              <w:right w:val="single" w:color="000000" w:sz="6" w:space="0"/>
            </w:tcBorders>
            <w:shd w:val="clear" w:color="auto" w:fill="D4D4D4"/>
            <w:tcMar>
              <w:top w:w="60" w:type="dxa"/>
              <w:left w:w="60" w:type="dxa"/>
              <w:bottom w:w="60" w:type="dxa"/>
              <w:right w:w="60" w:type="dxa"/>
            </w:tcMar>
          </w:tcPr>
          <w:p>
            <w:pPr>
              <w:spacing w:after="0"/>
              <w:rPr>
                <w:rFonts w:ascii="Helvetica Neue" w:hAnsi="Helvetica Neue"/>
                <w:lang w:val="zh-CN" w:eastAsia="zh-CN"/>
              </w:rPr>
            </w:pPr>
            <w:r>
              <w:rPr>
                <w:rFonts w:ascii="Helvetica Neue" w:hAnsi="Helvetica Neue"/>
                <w:b/>
                <w:bCs/>
                <w:color w:val="000000"/>
                <w:lang w:val="zh-CN" w:eastAsia="zh-CN"/>
              </w:rPr>
              <w:t>7.4</w:t>
            </w:r>
          </w:p>
        </w:tc>
        <w:tc>
          <w:tcPr>
            <w:tcW w:w="1335"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spacing w:after="0"/>
              <w:rPr>
                <w:rFonts w:ascii="Helvetica Neue" w:hAnsi="Helvetica Neue"/>
                <w:lang w:val="zh-CN" w:eastAsia="zh-CN"/>
              </w:rPr>
            </w:pPr>
            <w:r>
              <w:rPr>
                <w:rFonts w:ascii="Helvetica Neue" w:hAnsi="Helvetica Neue"/>
                <w:color w:val="000000"/>
                <w:lang w:val="zh-CN" w:eastAsia="zh-CN"/>
              </w:rPr>
              <w:t>Maximum input level</w:t>
            </w:r>
          </w:p>
        </w:tc>
        <w:tc>
          <w:tcPr>
            <w:tcW w:w="1335"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spacing w:after="0"/>
              <w:rPr>
                <w:rFonts w:ascii="Helvetica Neue" w:hAnsi="Helvetica Neue"/>
                <w:color w:val="000000"/>
                <w:lang w:val="en-US" w:eastAsia="zh-CN"/>
              </w:rPr>
            </w:pPr>
            <w:r>
              <w:rPr>
                <w:rFonts w:ascii="Helvetica Neue" w:hAnsi="Helvetica Neue"/>
                <w:color w:val="000000"/>
                <w:lang w:val="en-US" w:eastAsia="zh-CN"/>
              </w:rPr>
              <w:t xml:space="preserve">Specific requirement on maximum input level is specified based on ATG scenario link budget calculation.  </w:t>
            </w:r>
          </w:p>
          <w:p>
            <w:pPr>
              <w:spacing w:after="0"/>
              <w:rPr>
                <w:rFonts w:ascii="Helvetica Neue" w:hAnsi="Helvetica Neue"/>
                <w:color w:val="000000"/>
                <w:lang w:val="en-US" w:eastAsia="zh-CN"/>
              </w:rPr>
            </w:pPr>
          </w:p>
          <w:p>
            <w:pPr>
              <w:spacing w:after="0"/>
              <w:rPr>
                <w:rFonts w:ascii="Helvetica Neue" w:hAnsi="Helvetica Neue"/>
                <w:lang w:val="en-US" w:eastAsia="zh-CN"/>
              </w:rPr>
            </w:pPr>
            <w:r>
              <w:rPr>
                <w:rFonts w:ascii="Helvetica Neue" w:hAnsi="Helvetica Neue"/>
                <w:color w:val="000000"/>
                <w:lang w:val="en-US" w:eastAsia="zh-CN"/>
              </w:rPr>
              <w:t>For intra-band contiguous CA, the Power in largest transmission bandwidth configuration CC and other CCs need to be scaled for ATG UE CA based on the single carrier level. Specific CA requirement need to be specified for ATG UE.</w:t>
            </w:r>
          </w:p>
        </w:tc>
        <w:tc>
          <w:tcPr>
            <w:tcW w:w="1325"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spacing w:before="120" w:line="280" w:lineRule="atLeast"/>
              <w:rPr>
                <w:rFonts w:ascii="Helvetica Neue" w:hAnsi="Helvetica Neue"/>
                <w:color w:val="000000"/>
                <w:lang w:val="en-US" w:eastAsia="zh-CN"/>
              </w:rPr>
            </w:pPr>
            <w:r>
              <w:rPr>
                <w:rFonts w:hint="eastAsia"/>
                <w:bCs/>
                <w:lang w:val="en-US" w:eastAsia="zh-CN"/>
              </w:rPr>
              <w:t>For intra-band CA</w:t>
            </w:r>
            <w:r>
              <w:rPr>
                <w:bCs/>
                <w:lang w:val="en-US" w:eastAsia="zh-CN"/>
              </w:rPr>
              <w:t xml:space="preserve">, the </w:t>
            </w:r>
            <w:r>
              <w:rPr>
                <w:rFonts w:hint="eastAsia"/>
                <w:bCs/>
                <w:lang w:val="en-US" w:eastAsia="zh-CN"/>
              </w:rPr>
              <w:t>m</w:t>
            </w:r>
            <w:r>
              <w:rPr>
                <w:bCs/>
                <w:lang w:val="en-US" w:eastAsia="zh-CN"/>
              </w:rPr>
              <w:t xml:space="preserve">aximum input level requirements for ATG UE with intra-band CA </w:t>
            </w:r>
            <w:r>
              <w:rPr>
                <w:rFonts w:hint="eastAsia"/>
                <w:bCs/>
                <w:lang w:val="en-US" w:eastAsia="zh-CN"/>
              </w:rPr>
              <w:t>need to</w:t>
            </w:r>
            <w:r>
              <w:rPr>
                <w:bCs/>
                <w:lang w:val="en-US" w:eastAsia="zh-CN"/>
              </w:rPr>
              <w:t xml:space="preserve"> be specified.</w:t>
            </w:r>
          </w:p>
        </w:tc>
        <w:tc>
          <w:tcPr>
            <w:tcW w:w="3725"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pStyle w:val="77"/>
              <w:rPr>
                <w:lang w:val="en-US" w:eastAsia="zh-CN"/>
              </w:rPr>
            </w:pPr>
            <w:r>
              <w:rPr>
                <w:lang w:val="en-US"/>
              </w:rPr>
              <w:t>Table 7.4A.1-1: Maximum input level for Intra-band contiguous CA</w:t>
            </w:r>
            <w:r>
              <w:rPr>
                <w:rFonts w:hint="eastAsia"/>
                <w:lang w:val="en-US" w:eastAsia="zh-CN"/>
              </w:rPr>
              <w:t xml:space="preserv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493"/>
              <w:gridCol w:w="570"/>
              <w:gridCol w:w="741"/>
              <w:gridCol w:w="483"/>
              <w:gridCol w:w="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79" w:type="dxa"/>
                  <w:tcBorders>
                    <w:top w:val="single" w:color="auto" w:sz="4" w:space="0"/>
                    <w:left w:val="single" w:color="auto" w:sz="4" w:space="0"/>
                    <w:bottom w:val="nil"/>
                    <w:right w:val="single" w:color="auto" w:sz="4" w:space="0"/>
                  </w:tcBorders>
                  <w:shd w:val="clear" w:color="auto" w:fill="auto"/>
                </w:tcPr>
                <w:p>
                  <w:pPr>
                    <w:pStyle w:val="68"/>
                    <w:rPr>
                      <w:sz w:val="11"/>
                      <w:szCs w:val="11"/>
                    </w:rPr>
                  </w:pPr>
                  <w:r>
                    <w:rPr>
                      <w:sz w:val="11"/>
                      <w:szCs w:val="11"/>
                    </w:rPr>
                    <w:t>Rx Parameter</w:t>
                  </w:r>
                </w:p>
              </w:tc>
              <w:tc>
                <w:tcPr>
                  <w:tcW w:w="493" w:type="dxa"/>
                  <w:tcBorders>
                    <w:top w:val="single" w:color="auto" w:sz="4" w:space="0"/>
                    <w:left w:val="single" w:color="auto" w:sz="4" w:space="0"/>
                    <w:bottom w:val="nil"/>
                    <w:right w:val="single" w:color="auto" w:sz="4" w:space="0"/>
                  </w:tcBorders>
                  <w:shd w:val="clear" w:color="auto" w:fill="auto"/>
                </w:tcPr>
                <w:p>
                  <w:pPr>
                    <w:pStyle w:val="68"/>
                    <w:rPr>
                      <w:sz w:val="11"/>
                      <w:szCs w:val="11"/>
                    </w:rPr>
                  </w:pPr>
                  <w:r>
                    <w:rPr>
                      <w:sz w:val="11"/>
                      <w:szCs w:val="11"/>
                    </w:rPr>
                    <w:t xml:space="preserve">Units </w:t>
                  </w:r>
                </w:p>
              </w:tc>
              <w:tc>
                <w:tcPr>
                  <w:tcW w:w="2105" w:type="dxa"/>
                  <w:gridSpan w:val="4"/>
                  <w:tcBorders>
                    <w:top w:val="single" w:color="auto" w:sz="4" w:space="0"/>
                    <w:left w:val="single" w:color="auto" w:sz="4" w:space="0"/>
                    <w:bottom w:val="single" w:color="auto" w:sz="4" w:space="0"/>
                    <w:right w:val="single" w:color="auto" w:sz="4" w:space="0"/>
                  </w:tcBorders>
                </w:tcPr>
                <w:p>
                  <w:pPr>
                    <w:pStyle w:val="68"/>
                    <w:rPr>
                      <w:sz w:val="11"/>
                      <w:szCs w:val="11"/>
                    </w:rPr>
                  </w:pPr>
                  <w:r>
                    <w:rPr>
                      <w:sz w:val="11"/>
                      <w:szCs w:val="11"/>
                    </w:rPr>
                    <w:t>NR CA Bandwidth Class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79" w:type="dxa"/>
                  <w:tcBorders>
                    <w:top w:val="nil"/>
                    <w:left w:val="single" w:color="auto" w:sz="4" w:space="0"/>
                    <w:bottom w:val="single" w:color="auto" w:sz="4" w:space="0"/>
                    <w:right w:val="single" w:color="auto" w:sz="4" w:space="0"/>
                  </w:tcBorders>
                  <w:shd w:val="clear" w:color="auto" w:fill="auto"/>
                  <w:vAlign w:val="center"/>
                </w:tcPr>
                <w:p>
                  <w:pPr>
                    <w:pStyle w:val="68"/>
                    <w:rPr>
                      <w:rFonts w:cs="Arial"/>
                      <w:sz w:val="11"/>
                      <w:szCs w:val="11"/>
                    </w:rPr>
                  </w:pPr>
                </w:p>
              </w:tc>
              <w:tc>
                <w:tcPr>
                  <w:tcW w:w="493" w:type="dxa"/>
                  <w:tcBorders>
                    <w:top w:val="nil"/>
                    <w:left w:val="single" w:color="auto" w:sz="4" w:space="0"/>
                    <w:bottom w:val="single" w:color="auto" w:sz="4" w:space="0"/>
                    <w:right w:val="single" w:color="auto" w:sz="4" w:space="0"/>
                  </w:tcBorders>
                  <w:shd w:val="clear" w:color="auto" w:fill="auto"/>
                  <w:vAlign w:val="center"/>
                </w:tcPr>
                <w:p>
                  <w:pPr>
                    <w:pStyle w:val="68"/>
                    <w:rPr>
                      <w:rFonts w:cs="Arial"/>
                      <w:sz w:val="11"/>
                      <w:szCs w:val="11"/>
                    </w:rPr>
                  </w:pPr>
                </w:p>
              </w:tc>
              <w:tc>
                <w:tcPr>
                  <w:tcW w:w="570" w:type="dxa"/>
                  <w:tcBorders>
                    <w:top w:val="single" w:color="auto" w:sz="4" w:space="0"/>
                    <w:left w:val="single" w:color="auto" w:sz="4" w:space="0"/>
                    <w:bottom w:val="single" w:color="auto" w:sz="4" w:space="0"/>
                    <w:right w:val="single" w:color="auto" w:sz="4" w:space="0"/>
                  </w:tcBorders>
                </w:tcPr>
                <w:p>
                  <w:pPr>
                    <w:pStyle w:val="68"/>
                    <w:rPr>
                      <w:bCs/>
                      <w:sz w:val="11"/>
                      <w:szCs w:val="11"/>
                      <w:lang w:eastAsia="zh-CN"/>
                    </w:rPr>
                  </w:pPr>
                  <w:r>
                    <w:rPr>
                      <w:bCs/>
                      <w:sz w:val="11"/>
                      <w:szCs w:val="11"/>
                      <w:lang w:eastAsia="zh-CN"/>
                    </w:rPr>
                    <w:t>B</w:t>
                  </w:r>
                </w:p>
              </w:tc>
              <w:tc>
                <w:tcPr>
                  <w:tcW w:w="741" w:type="dxa"/>
                  <w:tcBorders>
                    <w:top w:val="single" w:color="auto" w:sz="4" w:space="0"/>
                    <w:left w:val="single" w:color="auto" w:sz="4" w:space="0"/>
                    <w:bottom w:val="single" w:color="auto" w:sz="4" w:space="0"/>
                    <w:right w:val="single" w:color="auto" w:sz="4" w:space="0"/>
                  </w:tcBorders>
                </w:tcPr>
                <w:p>
                  <w:pPr>
                    <w:pStyle w:val="68"/>
                    <w:rPr>
                      <w:bCs/>
                      <w:sz w:val="11"/>
                      <w:szCs w:val="11"/>
                      <w:lang w:eastAsia="zh-CN"/>
                    </w:rPr>
                  </w:pPr>
                  <w:r>
                    <w:rPr>
                      <w:bCs/>
                      <w:sz w:val="11"/>
                      <w:szCs w:val="11"/>
                      <w:lang w:eastAsia="zh-CN"/>
                    </w:rPr>
                    <w:t>C</w:t>
                  </w:r>
                </w:p>
              </w:tc>
              <w:tc>
                <w:tcPr>
                  <w:tcW w:w="483" w:type="dxa"/>
                  <w:tcBorders>
                    <w:top w:val="single" w:color="auto" w:sz="4" w:space="0"/>
                    <w:left w:val="single" w:color="auto" w:sz="4" w:space="0"/>
                    <w:bottom w:val="single" w:color="auto" w:sz="4" w:space="0"/>
                    <w:right w:val="single" w:color="auto" w:sz="4" w:space="0"/>
                  </w:tcBorders>
                </w:tcPr>
                <w:p>
                  <w:pPr>
                    <w:pStyle w:val="68"/>
                    <w:rPr>
                      <w:bCs/>
                      <w:sz w:val="11"/>
                      <w:szCs w:val="11"/>
                      <w:lang w:eastAsia="zh-CN"/>
                    </w:rPr>
                  </w:pPr>
                  <w:r>
                    <w:rPr>
                      <w:rFonts w:hint="eastAsia"/>
                      <w:bCs/>
                      <w:sz w:val="11"/>
                      <w:szCs w:val="11"/>
                      <w:lang w:eastAsia="zh-CN"/>
                    </w:rPr>
                    <w:t>D</w:t>
                  </w:r>
                </w:p>
              </w:tc>
              <w:tc>
                <w:tcPr>
                  <w:tcW w:w="311" w:type="dxa"/>
                  <w:tcBorders>
                    <w:top w:val="single" w:color="auto" w:sz="4" w:space="0"/>
                    <w:left w:val="single" w:color="auto" w:sz="4" w:space="0"/>
                    <w:bottom w:val="single" w:color="auto" w:sz="4" w:space="0"/>
                    <w:right w:val="single" w:color="auto" w:sz="4" w:space="0"/>
                  </w:tcBorders>
                </w:tcPr>
                <w:p>
                  <w:pPr>
                    <w:pStyle w:val="68"/>
                    <w:rPr>
                      <w:bCs/>
                      <w:sz w:val="11"/>
                      <w:szCs w:val="1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5" w:hRule="atLeast"/>
              </w:trPr>
              <w:tc>
                <w:tcPr>
                  <w:tcW w:w="779" w:type="dxa"/>
                  <w:tcBorders>
                    <w:top w:val="single" w:color="auto" w:sz="4" w:space="0"/>
                    <w:left w:val="single" w:color="auto" w:sz="4" w:space="0"/>
                    <w:bottom w:val="nil"/>
                    <w:right w:val="single" w:color="auto" w:sz="4" w:space="0"/>
                  </w:tcBorders>
                  <w:shd w:val="clear" w:color="auto" w:fill="auto"/>
                  <w:vAlign w:val="center"/>
                </w:tcPr>
                <w:p>
                  <w:pPr>
                    <w:pStyle w:val="67"/>
                    <w:rPr>
                      <w:sz w:val="11"/>
                      <w:szCs w:val="11"/>
                      <w:lang w:val="en-US"/>
                    </w:rPr>
                  </w:pPr>
                  <w:r>
                    <w:rPr>
                      <w:sz w:val="11"/>
                      <w:szCs w:val="11"/>
                      <w:lang w:val="en-US"/>
                    </w:rPr>
                    <w:t>Power in largest transmission bandwidth configuration CC, P</w:t>
                  </w:r>
                  <w:r>
                    <w:rPr>
                      <w:sz w:val="11"/>
                      <w:szCs w:val="11"/>
                      <w:vertAlign w:val="subscript"/>
                      <w:lang w:val="en-US"/>
                    </w:rPr>
                    <w:t>largest BW</w:t>
                  </w:r>
                </w:p>
              </w:tc>
              <w:tc>
                <w:tcPr>
                  <w:tcW w:w="493" w:type="dxa"/>
                  <w:tcBorders>
                    <w:top w:val="single" w:color="auto" w:sz="4" w:space="0"/>
                    <w:left w:val="single" w:color="auto" w:sz="4" w:space="0"/>
                    <w:bottom w:val="nil"/>
                    <w:right w:val="single" w:color="auto" w:sz="4" w:space="0"/>
                  </w:tcBorders>
                  <w:shd w:val="clear" w:color="auto" w:fill="auto"/>
                </w:tcPr>
                <w:p>
                  <w:pPr>
                    <w:pStyle w:val="69"/>
                    <w:rPr>
                      <w:sz w:val="11"/>
                      <w:szCs w:val="11"/>
                    </w:rPr>
                  </w:pPr>
                  <w:r>
                    <w:rPr>
                      <w:sz w:val="11"/>
                      <w:szCs w:val="11"/>
                    </w:rPr>
                    <w:t>dBm</w:t>
                  </w:r>
                </w:p>
              </w:tc>
              <w:tc>
                <w:tcPr>
                  <w:tcW w:w="570" w:type="dxa"/>
                  <w:tcBorders>
                    <w:top w:val="single" w:color="auto" w:sz="4" w:space="0"/>
                    <w:left w:val="single" w:color="auto" w:sz="4" w:space="0"/>
                    <w:bottom w:val="single" w:color="auto" w:sz="4" w:space="0"/>
                    <w:right w:val="single" w:color="auto" w:sz="4" w:space="0"/>
                  </w:tcBorders>
                </w:tcPr>
                <w:p>
                  <w:pPr>
                    <w:pStyle w:val="69"/>
                    <w:rPr>
                      <w:sz w:val="11"/>
                      <w:szCs w:val="11"/>
                      <w:highlight w:val="yellow"/>
                      <w:lang w:val="en-US" w:eastAsia="zh-CN"/>
                    </w:rPr>
                  </w:pPr>
                  <w:r>
                    <w:rPr>
                      <w:sz w:val="11"/>
                      <w:szCs w:val="11"/>
                      <w:highlight w:val="yellow"/>
                      <w:lang w:val="en-US"/>
                    </w:rPr>
                    <w:t>-</w:t>
                  </w:r>
                  <w:r>
                    <w:rPr>
                      <w:rFonts w:hint="eastAsia"/>
                      <w:sz w:val="11"/>
                      <w:szCs w:val="11"/>
                      <w:highlight w:val="yellow"/>
                      <w:lang w:val="en-US" w:eastAsia="zh-CN"/>
                    </w:rPr>
                    <w:t>42</w:t>
                  </w:r>
                  <w:r>
                    <w:rPr>
                      <w:sz w:val="11"/>
                      <w:szCs w:val="11"/>
                      <w:highlight w:val="yellow"/>
                      <w:vertAlign w:val="superscript"/>
                      <w:lang w:val="en-US" w:eastAsia="zh-CN"/>
                    </w:rPr>
                    <w:t>2</w:t>
                  </w:r>
                  <w:r>
                    <w:rPr>
                      <w:rFonts w:hint="eastAsia"/>
                      <w:sz w:val="11"/>
                      <w:szCs w:val="11"/>
                      <w:highlight w:val="yellow"/>
                      <w:vertAlign w:val="superscript"/>
                      <w:lang w:val="en-US" w:eastAsia="zh-CN"/>
                    </w:rPr>
                    <w:t xml:space="preserve"> </w:t>
                  </w:r>
                  <w:r>
                    <w:rPr>
                      <w:rFonts w:hint="eastAsia"/>
                      <w:sz w:val="11"/>
                      <w:szCs w:val="11"/>
                      <w:highlight w:val="yellow"/>
                      <w:lang w:val="en-US" w:eastAsia="zh-CN"/>
                    </w:rPr>
                    <w:t xml:space="preserve"> for omini antenna</w:t>
                  </w:r>
                </w:p>
                <w:p>
                  <w:pPr>
                    <w:pStyle w:val="69"/>
                    <w:rPr>
                      <w:sz w:val="11"/>
                      <w:szCs w:val="11"/>
                      <w:highlight w:val="yellow"/>
                      <w:lang w:val="en-US" w:eastAsia="zh-CN"/>
                    </w:rPr>
                  </w:pPr>
                </w:p>
                <w:p>
                  <w:pPr>
                    <w:pStyle w:val="69"/>
                    <w:rPr>
                      <w:sz w:val="11"/>
                      <w:szCs w:val="11"/>
                      <w:highlight w:val="yellow"/>
                      <w:lang w:val="en-US" w:eastAsia="zh-CN"/>
                    </w:rPr>
                  </w:pPr>
                  <w:r>
                    <w:rPr>
                      <w:rFonts w:hint="eastAsia"/>
                      <w:sz w:val="11"/>
                      <w:szCs w:val="11"/>
                      <w:highlight w:val="yellow"/>
                      <w:lang w:val="en-US" w:eastAsia="zh-CN"/>
                    </w:rPr>
                    <w:t>-30 for array antenna</w:t>
                  </w:r>
                </w:p>
              </w:tc>
              <w:tc>
                <w:tcPr>
                  <w:tcW w:w="741" w:type="dxa"/>
                  <w:tcBorders>
                    <w:top w:val="single" w:color="auto" w:sz="4" w:space="0"/>
                    <w:left w:val="single" w:color="auto" w:sz="4" w:space="0"/>
                    <w:bottom w:val="single" w:color="auto" w:sz="4" w:space="0"/>
                    <w:right w:val="single" w:color="auto" w:sz="4" w:space="0"/>
                  </w:tcBorders>
                </w:tcPr>
                <w:p>
                  <w:pPr>
                    <w:pStyle w:val="69"/>
                    <w:rPr>
                      <w:sz w:val="11"/>
                      <w:szCs w:val="11"/>
                      <w:highlight w:val="yellow"/>
                      <w:lang w:val="en-US" w:eastAsia="zh-CN"/>
                    </w:rPr>
                  </w:pPr>
                  <w:r>
                    <w:rPr>
                      <w:sz w:val="11"/>
                      <w:szCs w:val="11"/>
                      <w:highlight w:val="yellow"/>
                      <w:lang w:val="en-US"/>
                    </w:rPr>
                    <w:t>-</w:t>
                  </w:r>
                  <w:r>
                    <w:rPr>
                      <w:rFonts w:hint="eastAsia"/>
                      <w:sz w:val="11"/>
                      <w:szCs w:val="11"/>
                      <w:highlight w:val="yellow"/>
                      <w:lang w:val="en-US" w:eastAsia="zh-CN"/>
                    </w:rPr>
                    <w:t>42</w:t>
                  </w:r>
                  <w:r>
                    <w:rPr>
                      <w:sz w:val="11"/>
                      <w:szCs w:val="11"/>
                      <w:highlight w:val="yellow"/>
                      <w:vertAlign w:val="superscript"/>
                      <w:lang w:val="en-US" w:eastAsia="zh-CN"/>
                    </w:rPr>
                    <w:t>2</w:t>
                  </w:r>
                  <w:r>
                    <w:rPr>
                      <w:rFonts w:hint="eastAsia"/>
                      <w:sz w:val="11"/>
                      <w:szCs w:val="11"/>
                      <w:highlight w:val="yellow"/>
                      <w:vertAlign w:val="superscript"/>
                      <w:lang w:val="en-US" w:eastAsia="zh-CN"/>
                    </w:rPr>
                    <w:t xml:space="preserve"> </w:t>
                  </w:r>
                  <w:r>
                    <w:rPr>
                      <w:rFonts w:hint="eastAsia"/>
                      <w:sz w:val="11"/>
                      <w:szCs w:val="11"/>
                      <w:highlight w:val="yellow"/>
                      <w:lang w:val="en-US" w:eastAsia="zh-CN"/>
                    </w:rPr>
                    <w:t>for omini antenna</w:t>
                  </w:r>
                </w:p>
                <w:p>
                  <w:pPr>
                    <w:pStyle w:val="69"/>
                    <w:rPr>
                      <w:sz w:val="11"/>
                      <w:szCs w:val="11"/>
                      <w:highlight w:val="yellow"/>
                      <w:lang w:val="en-US" w:eastAsia="zh-CN"/>
                    </w:rPr>
                  </w:pPr>
                </w:p>
                <w:p>
                  <w:pPr>
                    <w:pStyle w:val="69"/>
                    <w:rPr>
                      <w:sz w:val="11"/>
                      <w:szCs w:val="11"/>
                      <w:highlight w:val="yellow"/>
                      <w:lang w:val="en-US" w:eastAsia="zh-CN"/>
                    </w:rPr>
                  </w:pPr>
                  <w:r>
                    <w:rPr>
                      <w:rFonts w:hint="eastAsia"/>
                      <w:sz w:val="11"/>
                      <w:szCs w:val="11"/>
                      <w:highlight w:val="yellow"/>
                      <w:lang w:val="en-US" w:eastAsia="zh-CN"/>
                    </w:rPr>
                    <w:t>-30 for array antenna</w:t>
                  </w:r>
                </w:p>
              </w:tc>
              <w:tc>
                <w:tcPr>
                  <w:tcW w:w="483" w:type="dxa"/>
                  <w:tcBorders>
                    <w:top w:val="single" w:color="auto" w:sz="4" w:space="0"/>
                    <w:left w:val="single" w:color="auto" w:sz="4" w:space="0"/>
                    <w:bottom w:val="single" w:color="auto" w:sz="4" w:space="0"/>
                    <w:right w:val="single" w:color="auto" w:sz="4" w:space="0"/>
                  </w:tcBorders>
                </w:tcPr>
                <w:p>
                  <w:pPr>
                    <w:pStyle w:val="69"/>
                    <w:rPr>
                      <w:sz w:val="11"/>
                      <w:szCs w:val="11"/>
                      <w:highlight w:val="yellow"/>
                      <w:lang w:val="en-US" w:eastAsia="zh-CN"/>
                    </w:rPr>
                  </w:pPr>
                  <w:r>
                    <w:rPr>
                      <w:rFonts w:hint="eastAsia"/>
                      <w:sz w:val="11"/>
                      <w:szCs w:val="11"/>
                      <w:highlight w:val="yellow"/>
                      <w:lang w:val="en-US" w:eastAsia="zh-CN"/>
                    </w:rPr>
                    <w:t>N/A</w:t>
                  </w:r>
                </w:p>
              </w:tc>
              <w:tc>
                <w:tcPr>
                  <w:tcW w:w="311" w:type="dxa"/>
                  <w:tcBorders>
                    <w:top w:val="single" w:color="auto" w:sz="4" w:space="0"/>
                    <w:left w:val="single" w:color="auto" w:sz="4" w:space="0"/>
                    <w:bottom w:val="single" w:color="auto" w:sz="4" w:space="0"/>
                    <w:right w:val="single" w:color="auto" w:sz="4" w:space="0"/>
                  </w:tcBorders>
                </w:tcPr>
                <w:p>
                  <w:pPr>
                    <w:pStyle w:val="69"/>
                    <w:rPr>
                      <w:sz w:val="11"/>
                      <w:szCs w:val="1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79" w:type="dxa"/>
                  <w:tcBorders>
                    <w:top w:val="nil"/>
                    <w:left w:val="single" w:color="auto" w:sz="4" w:space="0"/>
                    <w:bottom w:val="single" w:color="auto" w:sz="4" w:space="0"/>
                    <w:right w:val="single" w:color="auto" w:sz="4" w:space="0"/>
                  </w:tcBorders>
                  <w:shd w:val="clear" w:color="auto" w:fill="auto"/>
                  <w:vAlign w:val="center"/>
                </w:tcPr>
                <w:p>
                  <w:pPr>
                    <w:pStyle w:val="67"/>
                    <w:rPr>
                      <w:rFonts w:cs="Arial"/>
                      <w:sz w:val="11"/>
                      <w:szCs w:val="11"/>
                    </w:rPr>
                  </w:pPr>
                </w:p>
              </w:tc>
              <w:tc>
                <w:tcPr>
                  <w:tcW w:w="493" w:type="dxa"/>
                  <w:tcBorders>
                    <w:top w:val="nil"/>
                    <w:left w:val="single" w:color="auto" w:sz="4" w:space="0"/>
                    <w:bottom w:val="single" w:color="auto" w:sz="4" w:space="0"/>
                    <w:right w:val="single" w:color="auto" w:sz="4" w:space="0"/>
                  </w:tcBorders>
                  <w:shd w:val="clear" w:color="auto" w:fill="auto"/>
                </w:tcPr>
                <w:p>
                  <w:pPr>
                    <w:pStyle w:val="69"/>
                    <w:rPr>
                      <w:rFonts w:cs="Arial"/>
                      <w:sz w:val="11"/>
                      <w:szCs w:val="11"/>
                    </w:rPr>
                  </w:pPr>
                </w:p>
              </w:tc>
              <w:tc>
                <w:tcPr>
                  <w:tcW w:w="570" w:type="dxa"/>
                  <w:tcBorders>
                    <w:top w:val="single" w:color="auto" w:sz="4" w:space="0"/>
                    <w:left w:val="single" w:color="auto" w:sz="4" w:space="0"/>
                    <w:bottom w:val="single" w:color="auto" w:sz="4" w:space="0"/>
                    <w:right w:val="single" w:color="auto" w:sz="4" w:space="0"/>
                  </w:tcBorders>
                </w:tcPr>
                <w:p>
                  <w:pPr>
                    <w:pStyle w:val="69"/>
                    <w:rPr>
                      <w:sz w:val="11"/>
                      <w:szCs w:val="11"/>
                      <w:highlight w:val="yellow"/>
                      <w:lang w:val="en-US" w:eastAsia="zh-CN"/>
                    </w:rPr>
                  </w:pPr>
                  <w:r>
                    <w:rPr>
                      <w:sz w:val="11"/>
                      <w:szCs w:val="11"/>
                      <w:highlight w:val="yellow"/>
                      <w:lang w:val="en-US" w:eastAsia="zh-CN"/>
                    </w:rPr>
                    <w:t>-</w:t>
                  </w:r>
                  <w:r>
                    <w:rPr>
                      <w:rFonts w:hint="eastAsia"/>
                      <w:sz w:val="11"/>
                      <w:szCs w:val="11"/>
                      <w:highlight w:val="yellow"/>
                      <w:lang w:val="en-US" w:eastAsia="zh-CN"/>
                    </w:rPr>
                    <w:t>44</w:t>
                  </w:r>
                  <w:r>
                    <w:rPr>
                      <w:sz w:val="11"/>
                      <w:szCs w:val="11"/>
                      <w:highlight w:val="yellow"/>
                      <w:vertAlign w:val="superscript"/>
                      <w:lang w:val="en-US" w:eastAsia="zh-CN"/>
                    </w:rPr>
                    <w:t>3</w:t>
                  </w:r>
                  <w:r>
                    <w:rPr>
                      <w:rFonts w:hint="eastAsia"/>
                      <w:sz w:val="11"/>
                      <w:szCs w:val="11"/>
                      <w:highlight w:val="yellow"/>
                      <w:vertAlign w:val="superscript"/>
                      <w:lang w:val="en-US" w:eastAsia="zh-CN"/>
                    </w:rPr>
                    <w:t xml:space="preserve"> </w:t>
                  </w:r>
                  <w:r>
                    <w:rPr>
                      <w:rFonts w:hint="eastAsia"/>
                      <w:sz w:val="11"/>
                      <w:szCs w:val="11"/>
                      <w:highlight w:val="yellow"/>
                      <w:lang w:val="en-US" w:eastAsia="zh-CN"/>
                    </w:rPr>
                    <w:t>for omini antenna</w:t>
                  </w:r>
                </w:p>
                <w:p>
                  <w:pPr>
                    <w:pStyle w:val="69"/>
                    <w:rPr>
                      <w:sz w:val="11"/>
                      <w:szCs w:val="11"/>
                      <w:highlight w:val="yellow"/>
                      <w:lang w:val="en-US" w:eastAsia="zh-CN"/>
                    </w:rPr>
                  </w:pPr>
                </w:p>
                <w:p>
                  <w:pPr>
                    <w:pStyle w:val="69"/>
                    <w:rPr>
                      <w:sz w:val="11"/>
                      <w:szCs w:val="11"/>
                      <w:highlight w:val="yellow"/>
                      <w:lang w:val="en-US" w:eastAsia="zh-CN"/>
                    </w:rPr>
                  </w:pPr>
                  <w:r>
                    <w:rPr>
                      <w:rFonts w:hint="eastAsia"/>
                      <w:sz w:val="11"/>
                      <w:szCs w:val="11"/>
                      <w:highlight w:val="yellow"/>
                      <w:lang w:val="en-US" w:eastAsia="zh-CN"/>
                    </w:rPr>
                    <w:t>-32 for array antenna</w:t>
                  </w:r>
                </w:p>
              </w:tc>
              <w:tc>
                <w:tcPr>
                  <w:tcW w:w="741" w:type="dxa"/>
                  <w:tcBorders>
                    <w:top w:val="single" w:color="auto" w:sz="4" w:space="0"/>
                    <w:left w:val="single" w:color="auto" w:sz="4" w:space="0"/>
                    <w:bottom w:val="single" w:color="auto" w:sz="4" w:space="0"/>
                    <w:right w:val="single" w:color="auto" w:sz="4" w:space="0"/>
                  </w:tcBorders>
                </w:tcPr>
                <w:p>
                  <w:pPr>
                    <w:pStyle w:val="69"/>
                    <w:rPr>
                      <w:sz w:val="11"/>
                      <w:szCs w:val="11"/>
                      <w:highlight w:val="yellow"/>
                      <w:lang w:val="en-US" w:eastAsia="zh-CN"/>
                    </w:rPr>
                  </w:pPr>
                  <w:r>
                    <w:rPr>
                      <w:sz w:val="11"/>
                      <w:szCs w:val="11"/>
                      <w:highlight w:val="yellow"/>
                      <w:lang w:val="en-US" w:eastAsia="zh-CN"/>
                    </w:rPr>
                    <w:t>-</w:t>
                  </w:r>
                  <w:r>
                    <w:rPr>
                      <w:rFonts w:hint="eastAsia"/>
                      <w:sz w:val="11"/>
                      <w:szCs w:val="11"/>
                      <w:highlight w:val="yellow"/>
                      <w:lang w:val="en-US" w:eastAsia="zh-CN"/>
                    </w:rPr>
                    <w:t>44</w:t>
                  </w:r>
                  <w:r>
                    <w:rPr>
                      <w:sz w:val="11"/>
                      <w:szCs w:val="11"/>
                      <w:highlight w:val="yellow"/>
                      <w:vertAlign w:val="superscript"/>
                      <w:lang w:val="en-US" w:eastAsia="zh-CN"/>
                    </w:rPr>
                    <w:t>3</w:t>
                  </w:r>
                  <w:r>
                    <w:rPr>
                      <w:rFonts w:hint="eastAsia"/>
                      <w:sz w:val="11"/>
                      <w:szCs w:val="11"/>
                      <w:highlight w:val="yellow"/>
                      <w:vertAlign w:val="superscript"/>
                      <w:lang w:val="en-US" w:eastAsia="zh-CN"/>
                    </w:rPr>
                    <w:t xml:space="preserve"> </w:t>
                  </w:r>
                  <w:r>
                    <w:rPr>
                      <w:rFonts w:hint="eastAsia"/>
                      <w:sz w:val="11"/>
                      <w:szCs w:val="11"/>
                      <w:highlight w:val="yellow"/>
                      <w:lang w:val="en-US" w:eastAsia="zh-CN"/>
                    </w:rPr>
                    <w:t>for omini antenna</w:t>
                  </w:r>
                </w:p>
                <w:p>
                  <w:pPr>
                    <w:pStyle w:val="69"/>
                    <w:rPr>
                      <w:sz w:val="11"/>
                      <w:szCs w:val="11"/>
                      <w:highlight w:val="yellow"/>
                      <w:lang w:val="en-US" w:eastAsia="zh-CN"/>
                    </w:rPr>
                  </w:pPr>
                </w:p>
                <w:p>
                  <w:pPr>
                    <w:pStyle w:val="69"/>
                    <w:rPr>
                      <w:sz w:val="11"/>
                      <w:szCs w:val="11"/>
                      <w:highlight w:val="yellow"/>
                      <w:lang w:val="en-US" w:eastAsia="zh-CN"/>
                    </w:rPr>
                  </w:pPr>
                  <w:r>
                    <w:rPr>
                      <w:rFonts w:hint="eastAsia"/>
                      <w:sz w:val="11"/>
                      <w:szCs w:val="11"/>
                      <w:highlight w:val="yellow"/>
                      <w:lang w:val="en-US" w:eastAsia="zh-CN"/>
                    </w:rPr>
                    <w:t>-32 for array antenna</w:t>
                  </w:r>
                </w:p>
              </w:tc>
              <w:tc>
                <w:tcPr>
                  <w:tcW w:w="483" w:type="dxa"/>
                  <w:tcBorders>
                    <w:top w:val="single" w:color="auto" w:sz="4" w:space="0"/>
                    <w:left w:val="single" w:color="auto" w:sz="4" w:space="0"/>
                    <w:bottom w:val="single" w:color="auto" w:sz="4" w:space="0"/>
                    <w:right w:val="single" w:color="auto" w:sz="4" w:space="0"/>
                  </w:tcBorders>
                </w:tcPr>
                <w:p>
                  <w:pPr>
                    <w:pStyle w:val="69"/>
                    <w:rPr>
                      <w:sz w:val="11"/>
                      <w:szCs w:val="11"/>
                      <w:highlight w:val="yellow"/>
                      <w:lang w:val="en-US"/>
                    </w:rPr>
                  </w:pPr>
                  <w:r>
                    <w:rPr>
                      <w:rFonts w:hint="eastAsia"/>
                      <w:sz w:val="11"/>
                      <w:szCs w:val="11"/>
                      <w:highlight w:val="yellow"/>
                      <w:lang w:val="en-US" w:eastAsia="zh-CN"/>
                    </w:rPr>
                    <w:t>N/A</w:t>
                  </w:r>
                </w:p>
              </w:tc>
              <w:tc>
                <w:tcPr>
                  <w:tcW w:w="311" w:type="dxa"/>
                  <w:tcBorders>
                    <w:top w:val="single" w:color="auto" w:sz="4" w:space="0"/>
                    <w:left w:val="single" w:color="auto" w:sz="4" w:space="0"/>
                    <w:bottom w:val="single" w:color="auto" w:sz="4" w:space="0"/>
                    <w:right w:val="single" w:color="auto" w:sz="4" w:space="0"/>
                  </w:tcBorders>
                </w:tcPr>
                <w:p>
                  <w:pPr>
                    <w:pStyle w:val="69"/>
                    <w:rPr>
                      <w:sz w:val="11"/>
                      <w:szCs w:val="1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79" w:type="dxa"/>
                  <w:tcBorders>
                    <w:top w:val="single" w:color="auto" w:sz="4" w:space="0"/>
                    <w:left w:val="single" w:color="auto" w:sz="4" w:space="0"/>
                    <w:bottom w:val="single" w:color="auto" w:sz="4" w:space="0"/>
                    <w:right w:val="single" w:color="auto" w:sz="4" w:space="0"/>
                  </w:tcBorders>
                </w:tcPr>
                <w:p>
                  <w:pPr>
                    <w:pStyle w:val="69"/>
                    <w:jc w:val="left"/>
                    <w:rPr>
                      <w:sz w:val="11"/>
                      <w:szCs w:val="11"/>
                      <w:lang w:val="en-US"/>
                    </w:rPr>
                  </w:pPr>
                  <w:r>
                    <w:rPr>
                      <w:sz w:val="11"/>
                      <w:szCs w:val="11"/>
                      <w:lang w:val="en-US"/>
                    </w:rPr>
                    <w:t>Power in each other CC</w:t>
                  </w:r>
                </w:p>
              </w:tc>
              <w:tc>
                <w:tcPr>
                  <w:tcW w:w="493" w:type="dxa"/>
                  <w:tcBorders>
                    <w:top w:val="single" w:color="auto" w:sz="4" w:space="0"/>
                    <w:left w:val="single" w:color="auto" w:sz="4" w:space="0"/>
                    <w:bottom w:val="single" w:color="auto" w:sz="4" w:space="0"/>
                    <w:right w:val="single" w:color="auto" w:sz="4" w:space="0"/>
                  </w:tcBorders>
                </w:tcPr>
                <w:p>
                  <w:pPr>
                    <w:pStyle w:val="69"/>
                    <w:rPr>
                      <w:rFonts w:cs="Arial"/>
                      <w:sz w:val="11"/>
                      <w:szCs w:val="11"/>
                    </w:rPr>
                  </w:pPr>
                  <w:r>
                    <w:rPr>
                      <w:sz w:val="11"/>
                      <w:szCs w:val="11"/>
                    </w:rPr>
                    <w:t>dBm</w:t>
                  </w:r>
                </w:p>
              </w:tc>
              <w:tc>
                <w:tcPr>
                  <w:tcW w:w="2105" w:type="dxa"/>
                  <w:gridSpan w:val="4"/>
                  <w:tcBorders>
                    <w:top w:val="single" w:color="auto" w:sz="4" w:space="0"/>
                    <w:left w:val="single" w:color="auto" w:sz="4" w:space="0"/>
                    <w:right w:val="single" w:color="auto" w:sz="4" w:space="0"/>
                  </w:tcBorders>
                </w:tcPr>
                <w:p>
                  <w:pPr>
                    <w:pStyle w:val="69"/>
                    <w:rPr>
                      <w:sz w:val="11"/>
                      <w:szCs w:val="11"/>
                      <w:vertAlign w:val="superscript"/>
                      <w:lang w:val="en-US"/>
                    </w:rPr>
                  </w:pPr>
                  <w:r>
                    <w:rPr>
                      <w:sz w:val="11"/>
                      <w:szCs w:val="11"/>
                      <w:lang w:val="en-US"/>
                    </w:rPr>
                    <w:t>P</w:t>
                  </w:r>
                  <w:r>
                    <w:rPr>
                      <w:sz w:val="11"/>
                      <w:szCs w:val="11"/>
                      <w:vertAlign w:val="subscript"/>
                      <w:lang w:val="en-US"/>
                    </w:rPr>
                    <w:t>largest BW</w:t>
                  </w:r>
                  <w:r>
                    <w:rPr>
                      <w:sz w:val="11"/>
                      <w:szCs w:val="11"/>
                      <w:lang w:val="en-US" w:eastAsia="zh-CN"/>
                    </w:rPr>
                    <w:t xml:space="preserve"> +10*log{(N</w:t>
                  </w:r>
                  <w:r>
                    <w:rPr>
                      <w:sz w:val="11"/>
                      <w:szCs w:val="11"/>
                      <w:vertAlign w:val="subscript"/>
                      <w:lang w:val="en-US" w:eastAsia="zh-CN"/>
                    </w:rPr>
                    <w:t>RB,c</w:t>
                  </w:r>
                  <w:r>
                    <w:rPr>
                      <w:sz w:val="11"/>
                      <w:szCs w:val="11"/>
                      <w:lang w:val="en-US" w:eastAsia="zh-CN"/>
                    </w:rPr>
                    <w:t>*SCS</w:t>
                  </w:r>
                  <w:r>
                    <w:rPr>
                      <w:sz w:val="11"/>
                      <w:szCs w:val="11"/>
                      <w:vertAlign w:val="subscript"/>
                      <w:lang w:val="en-US" w:eastAsia="zh-CN"/>
                    </w:rPr>
                    <w:t>c</w:t>
                  </w:r>
                  <w:r>
                    <w:rPr>
                      <w:sz w:val="11"/>
                      <w:szCs w:val="11"/>
                      <w:lang w:val="en-US" w:eastAsia="zh-CN"/>
                    </w:rPr>
                    <w:t>)/(N</w:t>
                  </w:r>
                  <w:r>
                    <w:rPr>
                      <w:sz w:val="11"/>
                      <w:szCs w:val="11"/>
                      <w:vertAlign w:val="subscript"/>
                      <w:lang w:val="en-US" w:eastAsia="zh-CN"/>
                    </w:rPr>
                    <w:t>RB,largest BW</w:t>
                  </w:r>
                  <w:r>
                    <w:rPr>
                      <w:sz w:val="11"/>
                      <w:szCs w:val="11"/>
                      <w:lang w:val="en-US" w:eastAsia="zh-CN"/>
                    </w:rPr>
                    <w:t>*SCS</w:t>
                  </w:r>
                  <w:r>
                    <w:rPr>
                      <w:sz w:val="11"/>
                      <w:szCs w:val="11"/>
                      <w:vertAlign w:val="subscript"/>
                      <w:lang w:val="en-US" w:eastAsia="zh-CN"/>
                    </w:rPr>
                    <w:t>largest BW</w:t>
                  </w:r>
                  <w:r>
                    <w:rPr>
                      <w:sz w:val="11"/>
                      <w:szCs w:val="1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77" w:type="dxa"/>
                  <w:gridSpan w:val="6"/>
                  <w:tcBorders>
                    <w:top w:val="single" w:color="auto" w:sz="4" w:space="0"/>
                    <w:left w:val="single" w:color="auto" w:sz="4" w:space="0"/>
                    <w:bottom w:val="single" w:color="auto" w:sz="4" w:space="0"/>
                    <w:right w:val="single" w:color="auto" w:sz="4" w:space="0"/>
                  </w:tcBorders>
                </w:tcPr>
                <w:p>
                  <w:pPr>
                    <w:pStyle w:val="82"/>
                    <w:rPr>
                      <w:sz w:val="11"/>
                      <w:szCs w:val="11"/>
                      <w:lang w:val="en-US"/>
                    </w:rPr>
                  </w:pPr>
                  <w:r>
                    <w:rPr>
                      <w:sz w:val="11"/>
                      <w:szCs w:val="11"/>
                      <w:lang w:val="en-US"/>
                    </w:rPr>
                    <w:t>NOTE 1:</w:t>
                  </w:r>
                  <w:r>
                    <w:rPr>
                      <w:sz w:val="11"/>
                      <w:szCs w:val="11"/>
                      <w:lang w:val="en-US"/>
                    </w:rPr>
                    <w:tab/>
                  </w:r>
                  <w:r>
                    <w:rPr>
                      <w:sz w:val="11"/>
                      <w:szCs w:val="11"/>
                      <w:lang w:val="en-US"/>
                    </w:rPr>
                    <w:t>The transmitter shall be set to 4 dB below P</w:t>
                  </w:r>
                  <w:r>
                    <w:rPr>
                      <w:sz w:val="11"/>
                      <w:szCs w:val="11"/>
                      <w:vertAlign w:val="subscript"/>
                      <w:lang w:val="en-US"/>
                    </w:rPr>
                    <w:t>CMAX_L,f,c</w:t>
                  </w:r>
                  <w:r>
                    <w:rPr>
                      <w:sz w:val="11"/>
                      <w:szCs w:val="11"/>
                      <w:lang w:val="en-US"/>
                    </w:rPr>
                    <w:t xml:space="preserve"> at the minimum uplink configuration specified in Table 7.3.2-3 and </w:t>
                  </w:r>
                  <w:bookmarkStart w:id="2" w:name="_Hlk118195090"/>
                  <w:r>
                    <w:rPr>
                      <w:sz w:val="11"/>
                      <w:szCs w:val="11"/>
                      <w:lang w:val="en-US"/>
                    </w:rPr>
                    <w:t xml:space="preserve">7.3F.2-3 </w:t>
                  </w:r>
                  <w:bookmarkEnd w:id="2"/>
                  <w:r>
                    <w:rPr>
                      <w:sz w:val="11"/>
                      <w:szCs w:val="11"/>
                      <w:lang w:val="en-US"/>
                    </w:rPr>
                    <w:t>for shared spectrum channel access operation with P</w:t>
                  </w:r>
                  <w:r>
                    <w:rPr>
                      <w:sz w:val="11"/>
                      <w:szCs w:val="11"/>
                      <w:vertAlign w:val="subscript"/>
                      <w:lang w:val="en-US"/>
                    </w:rPr>
                    <w:t>CMAX_L,f,c</w:t>
                  </w:r>
                  <w:r>
                    <w:rPr>
                      <w:sz w:val="11"/>
                      <w:szCs w:val="11"/>
                      <w:lang w:val="en-US"/>
                    </w:rPr>
                    <w:t xml:space="preserve"> as defined in clause 6.2.4.</w:t>
                  </w:r>
                </w:p>
                <w:p>
                  <w:pPr>
                    <w:pStyle w:val="82"/>
                    <w:rPr>
                      <w:sz w:val="11"/>
                      <w:szCs w:val="11"/>
                      <w:lang w:val="en-US"/>
                    </w:rPr>
                  </w:pPr>
                  <w:r>
                    <w:rPr>
                      <w:sz w:val="11"/>
                      <w:szCs w:val="11"/>
                      <w:lang w:val="en-US"/>
                    </w:rPr>
                    <w:t>NOTE 2:</w:t>
                  </w:r>
                  <w:r>
                    <w:rPr>
                      <w:sz w:val="11"/>
                      <w:szCs w:val="11"/>
                      <w:lang w:val="en-US"/>
                    </w:rPr>
                    <w:tab/>
                  </w:r>
                  <w:r>
                    <w:rPr>
                      <w:sz w:val="11"/>
                      <w:szCs w:val="11"/>
                      <w:lang w:val="en-US"/>
                    </w:rPr>
                    <w:t>Reference measurement channel is A.3.2.3 or A.3.3.3 for 64 QAM.</w:t>
                  </w:r>
                </w:p>
                <w:p>
                  <w:pPr>
                    <w:keepNext/>
                    <w:keepLines/>
                    <w:spacing w:after="0"/>
                    <w:ind w:left="851" w:hanging="851"/>
                    <w:rPr>
                      <w:rFonts w:ascii="Arial" w:hAnsi="Arial" w:eastAsiaTheme="minorEastAsia"/>
                      <w:sz w:val="11"/>
                      <w:szCs w:val="11"/>
                    </w:rPr>
                  </w:pPr>
                  <w:r>
                    <w:rPr>
                      <w:rFonts w:ascii="Arial" w:hAnsi="Arial" w:eastAsiaTheme="minorEastAsia"/>
                      <w:sz w:val="11"/>
                      <w:szCs w:val="11"/>
                    </w:rPr>
                    <w:t>NOTE 3:</w:t>
                  </w:r>
                  <w:r>
                    <w:rPr>
                      <w:rFonts w:ascii="Arial" w:hAnsi="Arial" w:eastAsiaTheme="minorEastAsia"/>
                      <w:sz w:val="11"/>
                      <w:szCs w:val="11"/>
                    </w:rPr>
                    <w:tab/>
                  </w:r>
                  <w:r>
                    <w:rPr>
                      <w:rFonts w:ascii="Arial" w:hAnsi="Arial" w:eastAsiaTheme="minorEastAsia"/>
                      <w:sz w:val="11"/>
                      <w:szCs w:val="11"/>
                    </w:rPr>
                    <w:t>Reference measurement channel is A.3.2.4 or A.3.3.4 for 256 QAM.</w:t>
                  </w:r>
                </w:p>
                <w:p>
                  <w:pPr>
                    <w:pStyle w:val="82"/>
                    <w:ind w:left="0" w:firstLine="0"/>
                    <w:rPr>
                      <w:b/>
                      <w:sz w:val="11"/>
                      <w:szCs w:val="11"/>
                      <w:lang w:val="en-US"/>
                    </w:rPr>
                  </w:pPr>
                </w:p>
              </w:tc>
            </w:tr>
          </w:tbl>
          <w:p>
            <w:pPr>
              <w:spacing w:before="120" w:line="280" w:lineRule="atLeast"/>
              <w:rPr>
                <w:bCs/>
                <w:lang w:val="en-US" w:eastAsia="zh-CN"/>
              </w:rPr>
            </w:pPr>
          </w:p>
        </w:tc>
        <w:tc>
          <w:tcPr>
            <w:tcW w:w="1428" w:type="dxa"/>
            <w:vMerge w:val="continue"/>
            <w:tcBorders>
              <w:left w:val="single" w:color="000000" w:sz="6" w:space="0"/>
              <w:right w:val="single" w:color="000000" w:sz="6" w:space="0"/>
            </w:tcBorders>
            <w:tcMar>
              <w:top w:w="60" w:type="dxa"/>
              <w:left w:w="60" w:type="dxa"/>
              <w:bottom w:w="60" w:type="dxa"/>
              <w:right w:w="60" w:type="dxa"/>
            </w:tcMar>
          </w:tcPr>
          <w:p>
            <w:pPr>
              <w:spacing w:before="120" w:line="280" w:lineRule="atLeast"/>
              <w:rPr>
                <w:bCs/>
                <w:lang w:val="en-US" w:eastAsia="zh-CN"/>
              </w:rPr>
            </w:pPr>
          </w:p>
        </w:tc>
      </w:tr>
      <w:tr>
        <w:tblPrEx>
          <w:tblCellMar>
            <w:top w:w="0" w:type="dxa"/>
            <w:left w:w="0" w:type="dxa"/>
            <w:bottom w:w="0" w:type="dxa"/>
            <w:right w:w="0" w:type="dxa"/>
          </w:tblCellMar>
        </w:tblPrEx>
        <w:trPr>
          <w:trHeight w:val="180" w:hRule="atLeast"/>
        </w:trPr>
        <w:tc>
          <w:tcPr>
            <w:tcW w:w="613" w:type="dxa"/>
            <w:tcBorders>
              <w:top w:val="single" w:color="000000" w:sz="6" w:space="0"/>
              <w:left w:val="single" w:color="000000" w:sz="6" w:space="0"/>
              <w:bottom w:val="single" w:color="000000" w:sz="6" w:space="0"/>
              <w:right w:val="single" w:color="000000" w:sz="6" w:space="0"/>
            </w:tcBorders>
            <w:shd w:val="clear" w:color="auto" w:fill="D4D4D4"/>
            <w:tcMar>
              <w:top w:w="60" w:type="dxa"/>
              <w:left w:w="60" w:type="dxa"/>
              <w:bottom w:w="60" w:type="dxa"/>
              <w:right w:w="60" w:type="dxa"/>
            </w:tcMar>
          </w:tcPr>
          <w:p>
            <w:pPr>
              <w:spacing w:after="0"/>
              <w:rPr>
                <w:rFonts w:ascii="Helvetica Neue" w:hAnsi="Helvetica Neue"/>
                <w:lang w:val="zh-CN" w:eastAsia="zh-CN"/>
              </w:rPr>
            </w:pPr>
            <w:r>
              <w:rPr>
                <w:rFonts w:ascii="Helvetica Neue" w:hAnsi="Helvetica Neue"/>
                <w:b/>
                <w:bCs/>
                <w:color w:val="000000"/>
                <w:lang w:val="zh-CN" w:eastAsia="zh-CN"/>
              </w:rPr>
              <w:t>7.5</w:t>
            </w:r>
          </w:p>
        </w:tc>
        <w:tc>
          <w:tcPr>
            <w:tcW w:w="1335"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spacing w:after="0"/>
              <w:rPr>
                <w:rFonts w:ascii="Helvetica Neue" w:hAnsi="Helvetica Neue"/>
                <w:lang w:val="zh-CN" w:eastAsia="zh-CN"/>
              </w:rPr>
            </w:pPr>
            <w:r>
              <w:rPr>
                <w:rFonts w:ascii="Helvetica Neue" w:hAnsi="Helvetica Neue"/>
                <w:color w:val="000000"/>
                <w:lang w:val="zh-CN" w:eastAsia="zh-CN"/>
              </w:rPr>
              <w:t>Adjacent channel selectivity</w:t>
            </w:r>
          </w:p>
        </w:tc>
        <w:tc>
          <w:tcPr>
            <w:tcW w:w="1335"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spacing w:after="0"/>
              <w:rPr>
                <w:rFonts w:ascii="Helvetica Neue" w:hAnsi="Helvetica Neue"/>
                <w:color w:val="000000"/>
                <w:lang w:val="en-US" w:eastAsia="zh-CN"/>
              </w:rPr>
            </w:pPr>
            <w:r>
              <w:rPr>
                <w:rFonts w:ascii="Helvetica Neue" w:hAnsi="Helvetica Neue"/>
                <w:color w:val="000000"/>
                <w:lang w:val="en-US" w:eastAsia="zh-CN"/>
              </w:rPr>
              <w:t>TN UE Case 1 ACS is completely reused for ATG UE for single carrier operation. ATG Case 2 ACS is specified based on TN case 2 ACS but scaled the interference power level based on ATG maximum input level.</w:t>
            </w:r>
          </w:p>
          <w:p>
            <w:pPr>
              <w:spacing w:after="0"/>
              <w:rPr>
                <w:rFonts w:ascii="Helvetica Neue" w:hAnsi="Helvetica Neue"/>
                <w:color w:val="000000"/>
                <w:lang w:val="en-US" w:eastAsia="zh-CN"/>
              </w:rPr>
            </w:pPr>
          </w:p>
          <w:p>
            <w:pPr>
              <w:spacing w:after="0"/>
              <w:rPr>
                <w:rFonts w:ascii="Helvetica Neue" w:hAnsi="Helvetica Neue"/>
                <w:color w:val="000000"/>
                <w:lang w:val="en-US" w:eastAsia="zh-CN"/>
              </w:rPr>
            </w:pPr>
            <w:r>
              <w:rPr>
                <w:rFonts w:ascii="Helvetica Neue" w:hAnsi="Helvetica Neue"/>
                <w:color w:val="000000"/>
                <w:lang w:val="en-US" w:eastAsia="zh-CN"/>
              </w:rPr>
              <w:t>For CA, specific case 2 ACS requirement need to be defined for ATG UE.</w:t>
            </w:r>
          </w:p>
        </w:tc>
        <w:tc>
          <w:tcPr>
            <w:tcW w:w="1325"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spacing w:before="120" w:line="280" w:lineRule="atLeast"/>
              <w:rPr>
                <w:rFonts w:ascii="Helvetica Neue" w:hAnsi="Helvetica Neue"/>
                <w:color w:val="000000"/>
                <w:lang w:val="en-US" w:eastAsia="zh-CN"/>
              </w:rPr>
            </w:pPr>
            <w:r>
              <w:rPr>
                <w:rFonts w:hint="eastAsia"/>
                <w:bCs/>
                <w:lang w:val="en-US" w:eastAsia="zh-CN"/>
              </w:rPr>
              <w:t>For intra-band CA</w:t>
            </w:r>
            <w:r>
              <w:rPr>
                <w:bCs/>
                <w:lang w:val="en-US" w:eastAsia="zh-CN"/>
              </w:rPr>
              <w:t xml:space="preserve">, the </w:t>
            </w:r>
            <w:r>
              <w:rPr>
                <w:rFonts w:hint="eastAsia"/>
                <w:bCs/>
                <w:lang w:val="en-US" w:eastAsia="zh-CN"/>
              </w:rPr>
              <w:t>ACS</w:t>
            </w:r>
            <w:r>
              <w:rPr>
                <w:bCs/>
                <w:lang w:val="en-US" w:eastAsia="zh-CN"/>
              </w:rPr>
              <w:t xml:space="preserve"> requirements for ATG UE with intra-band CA </w:t>
            </w:r>
            <w:r>
              <w:rPr>
                <w:rFonts w:hint="eastAsia"/>
                <w:bCs/>
                <w:lang w:val="en-US" w:eastAsia="zh-CN"/>
              </w:rPr>
              <w:t>need to</w:t>
            </w:r>
            <w:r>
              <w:rPr>
                <w:bCs/>
                <w:lang w:val="en-US" w:eastAsia="zh-CN"/>
              </w:rPr>
              <w:t xml:space="preserve"> be specified.</w:t>
            </w:r>
          </w:p>
        </w:tc>
        <w:tc>
          <w:tcPr>
            <w:tcW w:w="3725"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rPr>
                <w:lang w:val="en-US" w:eastAsia="zh-CN"/>
              </w:rPr>
            </w:pPr>
            <w:r>
              <w:rPr>
                <w:rFonts w:hint="eastAsia"/>
                <w:lang w:val="en-US" w:eastAsia="zh-CN"/>
              </w:rPr>
              <w:t xml:space="preserve">To following the existing requirement defined in clause </w:t>
            </w:r>
            <w:r>
              <w:t>7.5A.1</w:t>
            </w:r>
            <w:r>
              <w:rPr>
                <w:rFonts w:hint="eastAsia"/>
                <w:lang w:val="en-US" w:eastAsia="zh-CN"/>
              </w:rPr>
              <w:t xml:space="preserve"> with the following power to be updated for ATG UE.</w:t>
            </w:r>
          </w:p>
          <w:p>
            <w:pPr>
              <w:numPr>
                <w:ilvl w:val="0"/>
                <w:numId w:val="7"/>
              </w:numPr>
            </w:pPr>
            <w:r>
              <w:t>Pw in Transmission Bandwidth Configuration, per CC</w:t>
            </w:r>
          </w:p>
          <w:p>
            <w:pPr>
              <w:spacing w:before="120" w:line="280" w:lineRule="atLeast"/>
              <w:rPr>
                <w:bCs/>
                <w:lang w:val="en-US" w:eastAsia="zh-CN"/>
              </w:rPr>
            </w:pPr>
            <w:r>
              <w:rPr>
                <w:bCs/>
              </w:rPr>
              <w:t>P</w:t>
            </w:r>
            <w:r>
              <w:rPr>
                <w:bCs/>
                <w:vertAlign w:val="subscript"/>
              </w:rPr>
              <w:t>Interferer</w:t>
            </w:r>
            <w:r>
              <w:rPr>
                <w:rFonts w:hint="eastAsia"/>
                <w:bCs/>
                <w:vertAlign w:val="subscript"/>
                <w:lang w:val="en-US" w:eastAsia="zh-CN"/>
              </w:rPr>
              <w:t xml:space="preserve"> </w:t>
            </w:r>
          </w:p>
        </w:tc>
        <w:tc>
          <w:tcPr>
            <w:tcW w:w="1428" w:type="dxa"/>
            <w:vMerge w:val="continue"/>
            <w:tcBorders>
              <w:left w:val="single" w:color="000000" w:sz="6" w:space="0"/>
              <w:right w:val="single" w:color="000000" w:sz="6" w:space="0"/>
            </w:tcBorders>
            <w:shd w:val="clear" w:color="auto" w:fill="F2F2F2"/>
            <w:tcMar>
              <w:top w:w="60" w:type="dxa"/>
              <w:left w:w="60" w:type="dxa"/>
              <w:bottom w:w="60" w:type="dxa"/>
              <w:right w:w="60" w:type="dxa"/>
            </w:tcMar>
          </w:tcPr>
          <w:p>
            <w:pPr>
              <w:spacing w:before="120" w:line="280" w:lineRule="atLeast"/>
              <w:rPr>
                <w:bCs/>
              </w:rPr>
            </w:pPr>
          </w:p>
        </w:tc>
      </w:tr>
      <w:tr>
        <w:tblPrEx>
          <w:tblCellMar>
            <w:top w:w="0" w:type="dxa"/>
            <w:left w:w="0" w:type="dxa"/>
            <w:bottom w:w="0" w:type="dxa"/>
            <w:right w:w="0" w:type="dxa"/>
          </w:tblCellMar>
        </w:tblPrEx>
        <w:trPr>
          <w:trHeight w:val="285" w:hRule="atLeast"/>
        </w:trPr>
        <w:tc>
          <w:tcPr>
            <w:tcW w:w="613" w:type="dxa"/>
            <w:tcBorders>
              <w:top w:val="single" w:color="000000" w:sz="6" w:space="0"/>
              <w:left w:val="single" w:color="000000" w:sz="6" w:space="0"/>
              <w:bottom w:val="single" w:color="000000" w:sz="6" w:space="0"/>
              <w:right w:val="single" w:color="000000" w:sz="6" w:space="0"/>
            </w:tcBorders>
            <w:shd w:val="clear" w:color="auto" w:fill="D4D4D4"/>
            <w:tcMar>
              <w:top w:w="60" w:type="dxa"/>
              <w:left w:w="60" w:type="dxa"/>
              <w:bottom w:w="60" w:type="dxa"/>
              <w:right w:w="60" w:type="dxa"/>
            </w:tcMar>
          </w:tcPr>
          <w:p>
            <w:pPr>
              <w:spacing w:after="0"/>
              <w:rPr>
                <w:rFonts w:ascii="Helvetica Neue" w:hAnsi="Helvetica Neue"/>
                <w:lang w:val="zh-CN" w:eastAsia="zh-CN"/>
              </w:rPr>
            </w:pPr>
            <w:r>
              <w:rPr>
                <w:rFonts w:ascii="Helvetica Neue" w:hAnsi="Helvetica Neue"/>
                <w:b/>
                <w:bCs/>
                <w:color w:val="000000"/>
                <w:lang w:val="zh-CN" w:eastAsia="zh-CN"/>
              </w:rPr>
              <w:t>7.6</w:t>
            </w:r>
          </w:p>
        </w:tc>
        <w:tc>
          <w:tcPr>
            <w:tcW w:w="1335"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spacing w:after="0"/>
              <w:rPr>
                <w:rFonts w:ascii="Helvetica Neue" w:hAnsi="Helvetica Neue"/>
                <w:lang w:val="zh-CN" w:eastAsia="zh-CN"/>
              </w:rPr>
            </w:pPr>
            <w:r>
              <w:rPr>
                <w:rFonts w:ascii="Helvetica Neue" w:hAnsi="Helvetica Neue"/>
                <w:color w:val="000000"/>
                <w:lang w:val="zh-CN" w:eastAsia="zh-CN"/>
              </w:rPr>
              <w:t>Blocking characteristic</w:t>
            </w:r>
          </w:p>
        </w:tc>
        <w:tc>
          <w:tcPr>
            <w:tcW w:w="1335"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spacing w:after="0"/>
              <w:rPr>
                <w:rFonts w:ascii="Helvetica Neue" w:hAnsi="Helvetica Neue"/>
                <w:color w:val="000000"/>
                <w:lang w:val="en-US" w:eastAsia="zh-CN"/>
              </w:rPr>
            </w:pPr>
            <w:r>
              <w:rPr>
                <w:rFonts w:ascii="Helvetica Neue" w:hAnsi="Helvetica Neue"/>
                <w:color w:val="000000"/>
                <w:lang w:val="en-US" w:eastAsia="zh-CN"/>
              </w:rPr>
              <w:t>In-band blocking requirement and out-of-band blocking requirement are reused from TN UE single carrier requirement for ATG UE</w:t>
            </w:r>
          </w:p>
          <w:p>
            <w:pPr>
              <w:spacing w:after="0"/>
              <w:rPr>
                <w:rFonts w:ascii="Helvetica Neue" w:hAnsi="Helvetica Neue"/>
                <w:color w:val="000000"/>
                <w:lang w:val="en-US" w:eastAsia="zh-CN"/>
              </w:rPr>
            </w:pPr>
          </w:p>
          <w:p>
            <w:pPr>
              <w:spacing w:after="0"/>
              <w:rPr>
                <w:rFonts w:ascii="Helvetica Neue" w:hAnsi="Helvetica Neue"/>
                <w:color w:val="000000"/>
                <w:lang w:val="en-US" w:eastAsia="zh-CN"/>
              </w:rPr>
            </w:pPr>
            <w:r>
              <w:rPr>
                <w:rFonts w:ascii="Helvetica Neue" w:hAnsi="Helvetica Neue"/>
                <w:color w:val="000000"/>
                <w:lang w:val="en-US" w:eastAsia="zh-CN"/>
              </w:rPr>
              <w:t>For CA, the requirement specified in 7.6A.2/3 for intra-band contiguous CA and inter-band CA with one uplink carrier can be applied for ATG UE.</w:t>
            </w:r>
          </w:p>
        </w:tc>
        <w:tc>
          <w:tcPr>
            <w:tcW w:w="1325"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spacing w:before="120" w:line="280" w:lineRule="atLeast"/>
              <w:rPr>
                <w:bCs/>
                <w:lang w:val="en-US" w:eastAsia="zh-CN"/>
              </w:rPr>
            </w:pPr>
            <w:r>
              <w:rPr>
                <w:rFonts w:hint="eastAsia"/>
                <w:bCs/>
                <w:lang w:val="en-US" w:eastAsia="zh-CN"/>
              </w:rPr>
              <w:t>For intra-band CA</w:t>
            </w:r>
            <w:r>
              <w:rPr>
                <w:bCs/>
                <w:lang w:val="en-US" w:eastAsia="zh-CN"/>
              </w:rPr>
              <w:t xml:space="preserve">, the </w:t>
            </w:r>
            <w:r>
              <w:rPr>
                <w:rFonts w:hint="eastAsia"/>
                <w:bCs/>
                <w:lang w:val="en-US" w:eastAsia="zh-CN"/>
              </w:rPr>
              <w:t>i</w:t>
            </w:r>
            <w:r>
              <w:rPr>
                <w:bCs/>
                <w:lang w:val="en-US" w:eastAsia="zh-CN"/>
              </w:rPr>
              <w:t>n-band</w:t>
            </w:r>
            <w:r>
              <w:rPr>
                <w:rFonts w:hint="eastAsia"/>
                <w:bCs/>
                <w:lang w:val="en-US" w:eastAsia="zh-CN"/>
              </w:rPr>
              <w:t xml:space="preserve"> blocking</w:t>
            </w:r>
            <w:r>
              <w:rPr>
                <w:bCs/>
                <w:lang w:val="en-US" w:eastAsia="zh-CN"/>
              </w:rPr>
              <w:t xml:space="preserve"> requirements for ATG UE with intra-band CA </w:t>
            </w:r>
            <w:r>
              <w:rPr>
                <w:rFonts w:hint="eastAsia"/>
                <w:bCs/>
                <w:lang w:val="en-US" w:eastAsia="zh-CN"/>
              </w:rPr>
              <w:t>need to</w:t>
            </w:r>
            <w:r>
              <w:rPr>
                <w:bCs/>
                <w:lang w:val="en-US" w:eastAsia="zh-CN"/>
              </w:rPr>
              <w:t xml:space="preserve"> be specified.</w:t>
            </w:r>
          </w:p>
          <w:p>
            <w:pPr>
              <w:spacing w:before="120" w:line="280" w:lineRule="atLeast"/>
              <w:rPr>
                <w:bCs/>
                <w:lang w:val="en-US" w:eastAsia="zh-CN"/>
              </w:rPr>
            </w:pPr>
          </w:p>
          <w:p>
            <w:pPr>
              <w:spacing w:before="120" w:line="280" w:lineRule="atLeast"/>
              <w:rPr>
                <w:bCs/>
                <w:lang w:val="en-US" w:eastAsia="zh-CN"/>
              </w:rPr>
            </w:pPr>
            <w:r>
              <w:rPr>
                <w:rFonts w:hint="eastAsia"/>
                <w:bCs/>
                <w:lang w:val="en-US" w:eastAsia="zh-CN"/>
              </w:rPr>
              <w:t>For intra-band CA</w:t>
            </w:r>
            <w:r>
              <w:rPr>
                <w:bCs/>
                <w:lang w:val="en-US" w:eastAsia="zh-CN"/>
              </w:rPr>
              <w:t xml:space="preserve">, the </w:t>
            </w:r>
            <w:r>
              <w:rPr>
                <w:rFonts w:hint="eastAsia"/>
                <w:bCs/>
                <w:lang w:val="en-US" w:eastAsia="zh-CN"/>
              </w:rPr>
              <w:t>o</w:t>
            </w:r>
            <w:r>
              <w:rPr>
                <w:bCs/>
                <w:lang w:val="en-US" w:eastAsia="zh-CN"/>
              </w:rPr>
              <w:t>ut-of-band</w:t>
            </w:r>
            <w:r>
              <w:rPr>
                <w:rFonts w:hint="eastAsia"/>
                <w:bCs/>
                <w:lang w:val="en-US" w:eastAsia="zh-CN"/>
              </w:rPr>
              <w:t xml:space="preserve"> blocking</w:t>
            </w:r>
            <w:r>
              <w:rPr>
                <w:bCs/>
                <w:lang w:val="en-US" w:eastAsia="zh-CN"/>
              </w:rPr>
              <w:t xml:space="preserve"> requirements for ATG UE with intra-band CA </w:t>
            </w:r>
            <w:r>
              <w:rPr>
                <w:rFonts w:hint="eastAsia"/>
                <w:bCs/>
                <w:lang w:val="en-US" w:eastAsia="zh-CN"/>
              </w:rPr>
              <w:t>need to</w:t>
            </w:r>
            <w:r>
              <w:rPr>
                <w:bCs/>
                <w:lang w:val="en-US" w:eastAsia="zh-CN"/>
              </w:rPr>
              <w:t xml:space="preserve"> be specified.</w:t>
            </w:r>
          </w:p>
        </w:tc>
        <w:tc>
          <w:tcPr>
            <w:tcW w:w="3725"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spacing w:before="120" w:line="280" w:lineRule="atLeast"/>
              <w:rPr>
                <w:lang w:val="en-US" w:eastAsia="zh-CN"/>
              </w:rPr>
            </w:pPr>
            <w:r>
              <w:rPr>
                <w:rFonts w:hint="eastAsia"/>
                <w:lang w:val="en-US" w:eastAsia="zh-CN"/>
              </w:rPr>
              <w:t xml:space="preserve">To following the existing requirements defined in Clause </w:t>
            </w:r>
            <w:r>
              <w:t>7.6A.2.1</w:t>
            </w:r>
            <w:r>
              <w:rPr>
                <w:rFonts w:hint="eastAsia"/>
                <w:lang w:val="en-US" w:eastAsia="zh-CN"/>
              </w:rPr>
              <w:t>.</w:t>
            </w:r>
          </w:p>
          <w:p>
            <w:pPr>
              <w:spacing w:before="120" w:line="280" w:lineRule="atLeast"/>
              <w:rPr>
                <w:lang w:val="en-US" w:eastAsia="zh-CN"/>
              </w:rPr>
            </w:pPr>
            <w:r>
              <w:rPr>
                <w:rFonts w:hint="eastAsia"/>
                <w:lang w:val="en-US" w:eastAsia="zh-CN"/>
              </w:rPr>
              <w:t xml:space="preserve">To following the existing requirements defined in Clause </w:t>
            </w:r>
            <w:r>
              <w:t>7.6A.3.1</w:t>
            </w:r>
            <w:r>
              <w:rPr>
                <w:rFonts w:hint="eastAsia"/>
                <w:lang w:val="en-US" w:eastAsia="zh-CN"/>
              </w:rPr>
              <w:t>.</w:t>
            </w:r>
          </w:p>
          <w:p>
            <w:pPr>
              <w:spacing w:before="120" w:line="280" w:lineRule="atLeast"/>
              <w:rPr>
                <w:lang w:val="en-US" w:eastAsia="zh-CN"/>
              </w:rPr>
            </w:pPr>
            <w:r>
              <w:rPr>
                <w:rFonts w:hint="eastAsia"/>
                <w:lang w:val="en-US" w:eastAsia="zh-CN"/>
              </w:rPr>
              <w:t>Narrow band blocking: N/A</w:t>
            </w:r>
          </w:p>
        </w:tc>
        <w:tc>
          <w:tcPr>
            <w:tcW w:w="1428" w:type="dxa"/>
            <w:vMerge w:val="continue"/>
            <w:tcBorders>
              <w:left w:val="single" w:color="000000" w:sz="6" w:space="0"/>
              <w:right w:val="single" w:color="000000" w:sz="6" w:space="0"/>
            </w:tcBorders>
            <w:tcMar>
              <w:top w:w="60" w:type="dxa"/>
              <w:left w:w="60" w:type="dxa"/>
              <w:bottom w:w="60" w:type="dxa"/>
              <w:right w:w="60" w:type="dxa"/>
            </w:tcMar>
          </w:tcPr>
          <w:p>
            <w:pPr>
              <w:spacing w:before="120" w:line="280" w:lineRule="atLeast"/>
              <w:rPr>
                <w:lang w:val="en-US" w:eastAsia="zh-CN"/>
              </w:rPr>
            </w:pPr>
          </w:p>
        </w:tc>
      </w:tr>
      <w:tr>
        <w:tblPrEx>
          <w:tblCellMar>
            <w:top w:w="0" w:type="dxa"/>
            <w:left w:w="0" w:type="dxa"/>
            <w:bottom w:w="0" w:type="dxa"/>
            <w:right w:w="0" w:type="dxa"/>
          </w:tblCellMar>
        </w:tblPrEx>
        <w:trPr>
          <w:trHeight w:val="195" w:hRule="atLeast"/>
        </w:trPr>
        <w:tc>
          <w:tcPr>
            <w:tcW w:w="613" w:type="dxa"/>
            <w:tcBorders>
              <w:top w:val="single" w:color="000000" w:sz="6" w:space="0"/>
              <w:left w:val="single" w:color="000000" w:sz="6" w:space="0"/>
              <w:bottom w:val="single" w:color="000000" w:sz="6" w:space="0"/>
              <w:right w:val="single" w:color="000000" w:sz="6" w:space="0"/>
            </w:tcBorders>
            <w:shd w:val="clear" w:color="auto" w:fill="D4D4D4"/>
            <w:tcMar>
              <w:top w:w="60" w:type="dxa"/>
              <w:left w:w="60" w:type="dxa"/>
              <w:bottom w:w="60" w:type="dxa"/>
              <w:right w:w="60" w:type="dxa"/>
            </w:tcMar>
          </w:tcPr>
          <w:p>
            <w:pPr>
              <w:spacing w:after="0"/>
              <w:rPr>
                <w:rFonts w:ascii="Helvetica Neue" w:hAnsi="Helvetica Neue"/>
                <w:lang w:val="zh-CN" w:eastAsia="zh-CN"/>
              </w:rPr>
            </w:pPr>
            <w:r>
              <w:rPr>
                <w:rFonts w:ascii="Helvetica Neue" w:hAnsi="Helvetica Neue"/>
                <w:b/>
                <w:bCs/>
                <w:color w:val="000000"/>
                <w:lang w:val="zh-CN" w:eastAsia="zh-CN"/>
              </w:rPr>
              <w:t>7.7</w:t>
            </w:r>
          </w:p>
        </w:tc>
        <w:tc>
          <w:tcPr>
            <w:tcW w:w="1335"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spacing w:after="0"/>
              <w:rPr>
                <w:rFonts w:ascii="Helvetica Neue" w:hAnsi="Helvetica Neue"/>
                <w:lang w:val="zh-CN" w:eastAsia="zh-CN"/>
              </w:rPr>
            </w:pPr>
            <w:r>
              <w:rPr>
                <w:rFonts w:ascii="Helvetica Neue" w:hAnsi="Helvetica Neue"/>
                <w:color w:val="000000"/>
                <w:lang w:val="zh-CN" w:eastAsia="zh-CN"/>
              </w:rPr>
              <w:t>Spurious response</w:t>
            </w:r>
          </w:p>
        </w:tc>
        <w:tc>
          <w:tcPr>
            <w:tcW w:w="1335"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spacing w:after="0"/>
              <w:rPr>
                <w:rFonts w:ascii="Helvetica Neue" w:hAnsi="Helvetica Neue"/>
                <w:color w:val="000000"/>
                <w:lang w:val="en-US" w:eastAsia="zh-CN"/>
              </w:rPr>
            </w:pPr>
            <w:r>
              <w:rPr>
                <w:rFonts w:ascii="Helvetica Neue" w:hAnsi="Helvetica Neue"/>
                <w:color w:val="000000"/>
                <w:lang w:val="en-US" w:eastAsia="zh-CN"/>
              </w:rPr>
              <w:t xml:space="preserve">Spurious response requriement is reused from TN UE single carrier requirements for ATG UE. </w:t>
            </w:r>
          </w:p>
          <w:p>
            <w:pPr>
              <w:spacing w:after="0"/>
              <w:rPr>
                <w:rFonts w:ascii="Helvetica Neue" w:hAnsi="Helvetica Neue"/>
                <w:color w:val="000000"/>
                <w:lang w:val="en-US" w:eastAsia="zh-CN"/>
              </w:rPr>
            </w:pPr>
          </w:p>
          <w:p>
            <w:pPr>
              <w:spacing w:after="0"/>
              <w:rPr>
                <w:rFonts w:ascii="Helvetica Neue" w:hAnsi="Helvetica Neue"/>
                <w:color w:val="000000"/>
                <w:lang w:val="en-US" w:eastAsia="zh-CN"/>
              </w:rPr>
            </w:pPr>
            <w:r>
              <w:rPr>
                <w:rFonts w:ascii="Helvetica Neue" w:hAnsi="Helvetica Neue"/>
                <w:color w:val="000000"/>
                <w:lang w:val="en-US" w:eastAsia="zh-CN"/>
              </w:rPr>
              <w:t>For CA, the requriement sepcified in 7.7A.2/3 for intra-band contiguous CA and inter-band CA with one uplink carrier can be applided for ATG UE.</w:t>
            </w:r>
          </w:p>
        </w:tc>
        <w:tc>
          <w:tcPr>
            <w:tcW w:w="1325"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spacing w:before="120" w:line="280" w:lineRule="atLeast"/>
              <w:rPr>
                <w:rFonts w:ascii="Helvetica Neue" w:hAnsi="Helvetica Neue"/>
                <w:color w:val="000000"/>
                <w:lang w:val="en-US" w:eastAsia="zh-CN"/>
              </w:rPr>
            </w:pPr>
            <w:r>
              <w:rPr>
                <w:rFonts w:hint="eastAsia"/>
                <w:bCs/>
                <w:lang w:val="en-US" w:eastAsia="zh-CN"/>
              </w:rPr>
              <w:t>For intra-band CA</w:t>
            </w:r>
            <w:r>
              <w:rPr>
                <w:bCs/>
                <w:lang w:val="en-US" w:eastAsia="zh-CN"/>
              </w:rPr>
              <w:t xml:space="preserve">, the </w:t>
            </w:r>
            <w:r>
              <w:rPr>
                <w:rFonts w:hint="eastAsia"/>
                <w:bCs/>
                <w:lang w:val="en-US" w:eastAsia="zh-CN"/>
              </w:rPr>
              <w:t>s</w:t>
            </w:r>
            <w:r>
              <w:rPr>
                <w:bCs/>
                <w:lang w:val="en-US" w:eastAsia="zh-CN"/>
              </w:rPr>
              <w:t xml:space="preserve">purious response requirements for ATG UE with intra-band CA </w:t>
            </w:r>
            <w:r>
              <w:rPr>
                <w:rFonts w:hint="eastAsia"/>
                <w:bCs/>
                <w:lang w:val="en-US" w:eastAsia="zh-CN"/>
              </w:rPr>
              <w:t>need to</w:t>
            </w:r>
            <w:r>
              <w:rPr>
                <w:bCs/>
                <w:lang w:val="en-US" w:eastAsia="zh-CN"/>
              </w:rPr>
              <w:t xml:space="preserve"> be specified.</w:t>
            </w:r>
          </w:p>
        </w:tc>
        <w:tc>
          <w:tcPr>
            <w:tcW w:w="3725"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spacing w:before="120" w:line="280" w:lineRule="atLeast"/>
              <w:rPr>
                <w:bCs/>
                <w:lang w:val="en-US" w:eastAsia="zh-CN"/>
              </w:rPr>
            </w:pPr>
            <w:r>
              <w:rPr>
                <w:rFonts w:hint="eastAsia"/>
                <w:lang w:val="en-US" w:eastAsia="zh-CN"/>
              </w:rPr>
              <w:t xml:space="preserve">To following the existing requirements defined in Clause </w:t>
            </w:r>
            <w:r>
              <w:t>7.7A.1</w:t>
            </w:r>
            <w:r>
              <w:rPr>
                <w:rFonts w:hint="eastAsia"/>
                <w:lang w:val="en-US" w:eastAsia="zh-CN"/>
              </w:rPr>
              <w:t>.</w:t>
            </w:r>
          </w:p>
        </w:tc>
        <w:tc>
          <w:tcPr>
            <w:tcW w:w="1428" w:type="dxa"/>
            <w:vMerge w:val="continue"/>
            <w:tcBorders>
              <w:left w:val="single" w:color="000000" w:sz="6" w:space="0"/>
              <w:right w:val="single" w:color="000000" w:sz="6" w:space="0"/>
            </w:tcBorders>
            <w:shd w:val="clear" w:color="auto" w:fill="F2F2F2"/>
            <w:tcMar>
              <w:top w:w="60" w:type="dxa"/>
              <w:left w:w="60" w:type="dxa"/>
              <w:bottom w:w="60" w:type="dxa"/>
              <w:right w:w="60" w:type="dxa"/>
            </w:tcMar>
          </w:tcPr>
          <w:p>
            <w:pPr>
              <w:spacing w:before="120" w:line="280" w:lineRule="atLeast"/>
              <w:rPr>
                <w:lang w:val="en-US" w:eastAsia="zh-CN"/>
              </w:rPr>
            </w:pPr>
          </w:p>
        </w:tc>
      </w:tr>
      <w:tr>
        <w:tblPrEx>
          <w:tblCellMar>
            <w:top w:w="0" w:type="dxa"/>
            <w:left w:w="0" w:type="dxa"/>
            <w:bottom w:w="0" w:type="dxa"/>
            <w:right w:w="0" w:type="dxa"/>
          </w:tblCellMar>
        </w:tblPrEx>
        <w:trPr>
          <w:trHeight w:val="298" w:hRule="atLeast"/>
        </w:trPr>
        <w:tc>
          <w:tcPr>
            <w:tcW w:w="613" w:type="dxa"/>
            <w:tcBorders>
              <w:top w:val="single" w:color="000000" w:sz="6" w:space="0"/>
              <w:left w:val="single" w:color="000000" w:sz="6" w:space="0"/>
              <w:bottom w:val="single" w:color="000000" w:sz="6" w:space="0"/>
              <w:right w:val="single" w:color="000000" w:sz="6" w:space="0"/>
            </w:tcBorders>
            <w:shd w:val="clear" w:color="auto" w:fill="D4D4D4"/>
            <w:tcMar>
              <w:top w:w="60" w:type="dxa"/>
              <w:left w:w="60" w:type="dxa"/>
              <w:bottom w:w="60" w:type="dxa"/>
              <w:right w:w="60" w:type="dxa"/>
            </w:tcMar>
          </w:tcPr>
          <w:p>
            <w:pPr>
              <w:spacing w:after="0"/>
              <w:rPr>
                <w:rFonts w:ascii="Helvetica Neue" w:hAnsi="Helvetica Neue"/>
                <w:lang w:val="zh-CN" w:eastAsia="zh-CN"/>
              </w:rPr>
            </w:pPr>
            <w:r>
              <w:rPr>
                <w:rFonts w:ascii="Helvetica Neue" w:hAnsi="Helvetica Neue"/>
                <w:b/>
                <w:bCs/>
                <w:color w:val="000000"/>
                <w:lang w:val="zh-CN" w:eastAsia="zh-CN"/>
              </w:rPr>
              <w:t>7.8</w:t>
            </w:r>
          </w:p>
        </w:tc>
        <w:tc>
          <w:tcPr>
            <w:tcW w:w="1335"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spacing w:after="0"/>
              <w:rPr>
                <w:rFonts w:ascii="Helvetica Neue" w:hAnsi="Helvetica Neue"/>
                <w:lang w:val="zh-CN" w:eastAsia="zh-CN"/>
              </w:rPr>
            </w:pPr>
            <w:r>
              <w:rPr>
                <w:rFonts w:ascii="Helvetica Neue" w:hAnsi="Helvetica Neue"/>
                <w:color w:val="000000"/>
                <w:lang w:val="zh-CN" w:eastAsia="zh-CN"/>
              </w:rPr>
              <w:t>Intermodulation characteristics</w:t>
            </w:r>
          </w:p>
        </w:tc>
        <w:tc>
          <w:tcPr>
            <w:tcW w:w="1335"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spacing w:after="0"/>
              <w:rPr>
                <w:rFonts w:ascii="Helvetica Neue" w:hAnsi="Helvetica Neue"/>
                <w:color w:val="000000"/>
                <w:lang w:val="en-US" w:eastAsia="zh-CN"/>
              </w:rPr>
            </w:pPr>
            <w:r>
              <w:rPr>
                <w:rFonts w:ascii="Helvetica Neue" w:hAnsi="Helvetica Neue"/>
                <w:color w:val="000000"/>
                <w:lang w:val="en-US" w:eastAsia="zh-CN"/>
              </w:rPr>
              <w:t xml:space="preserve">Intermodulation requriement is reused from TN UE single carrier requirements for ATG UE. </w:t>
            </w:r>
          </w:p>
          <w:p>
            <w:pPr>
              <w:spacing w:after="0"/>
              <w:rPr>
                <w:rFonts w:ascii="Helvetica Neue" w:hAnsi="Helvetica Neue"/>
                <w:color w:val="000000"/>
                <w:lang w:val="en-US" w:eastAsia="zh-CN"/>
              </w:rPr>
            </w:pPr>
          </w:p>
          <w:p>
            <w:pPr>
              <w:spacing w:after="0"/>
              <w:rPr>
                <w:rFonts w:ascii="Helvetica Neue" w:hAnsi="Helvetica Neue"/>
                <w:lang w:val="en-US" w:eastAsia="zh-CN"/>
              </w:rPr>
            </w:pPr>
            <w:r>
              <w:rPr>
                <w:rFonts w:ascii="Helvetica Neue" w:hAnsi="Helvetica Neue"/>
                <w:color w:val="000000"/>
                <w:lang w:val="en-US" w:eastAsia="zh-CN"/>
              </w:rPr>
              <w:t>For CA, the requriement sepcified in 7.8A.2/3 for intra-band contiguous CA and inter-band CA with one uplink carrier can be applided for ATG UE.</w:t>
            </w:r>
          </w:p>
        </w:tc>
        <w:tc>
          <w:tcPr>
            <w:tcW w:w="1325"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spacing w:before="120" w:line="280" w:lineRule="atLeast"/>
              <w:rPr>
                <w:rFonts w:ascii="Helvetica Neue" w:hAnsi="Helvetica Neue"/>
                <w:color w:val="000000"/>
                <w:lang w:val="en-US" w:eastAsia="zh-CN"/>
              </w:rPr>
            </w:pPr>
            <w:r>
              <w:rPr>
                <w:rFonts w:hint="eastAsia"/>
                <w:bCs/>
                <w:lang w:val="en-US" w:eastAsia="zh-CN"/>
              </w:rPr>
              <w:t>For intra-band CA</w:t>
            </w:r>
            <w:r>
              <w:rPr>
                <w:bCs/>
                <w:lang w:val="en-US" w:eastAsia="zh-CN"/>
              </w:rPr>
              <w:t xml:space="preserve">, the </w:t>
            </w:r>
            <w:r>
              <w:rPr>
                <w:rFonts w:hint="eastAsia"/>
                <w:bCs/>
                <w:lang w:val="en-US" w:eastAsia="zh-CN"/>
              </w:rPr>
              <w:t>i</w:t>
            </w:r>
            <w:r>
              <w:rPr>
                <w:bCs/>
                <w:lang w:val="en-US" w:eastAsia="zh-CN"/>
              </w:rPr>
              <w:t xml:space="preserve">ntermodulation requirements for ATG UE with intra-band CA </w:t>
            </w:r>
            <w:r>
              <w:rPr>
                <w:rFonts w:hint="eastAsia"/>
                <w:bCs/>
                <w:lang w:val="en-US" w:eastAsia="zh-CN"/>
              </w:rPr>
              <w:t>need to</w:t>
            </w:r>
            <w:r>
              <w:rPr>
                <w:bCs/>
                <w:lang w:val="en-US" w:eastAsia="zh-CN"/>
              </w:rPr>
              <w:t xml:space="preserve"> be specified.</w:t>
            </w:r>
          </w:p>
        </w:tc>
        <w:tc>
          <w:tcPr>
            <w:tcW w:w="3725"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spacing w:before="120" w:line="280" w:lineRule="atLeast"/>
              <w:rPr>
                <w:bCs/>
                <w:lang w:val="en-US" w:eastAsia="zh-CN"/>
              </w:rPr>
            </w:pPr>
            <w:r>
              <w:rPr>
                <w:rFonts w:hint="eastAsia"/>
                <w:lang w:val="en-US" w:eastAsia="zh-CN"/>
              </w:rPr>
              <w:t xml:space="preserve">To following the existing requirements defined in Clause </w:t>
            </w:r>
            <w:r>
              <w:t>7.8A.2.1</w:t>
            </w:r>
            <w:r>
              <w:rPr>
                <w:rFonts w:hint="eastAsia"/>
                <w:lang w:val="en-US" w:eastAsia="zh-CN"/>
              </w:rPr>
              <w:t>.</w:t>
            </w:r>
          </w:p>
        </w:tc>
        <w:tc>
          <w:tcPr>
            <w:tcW w:w="1428" w:type="dxa"/>
            <w:vMerge w:val="continue"/>
            <w:tcBorders>
              <w:left w:val="single" w:color="000000" w:sz="6" w:space="0"/>
              <w:right w:val="single" w:color="000000" w:sz="6" w:space="0"/>
            </w:tcBorders>
            <w:tcMar>
              <w:top w:w="60" w:type="dxa"/>
              <w:left w:w="60" w:type="dxa"/>
              <w:bottom w:w="60" w:type="dxa"/>
              <w:right w:w="60" w:type="dxa"/>
            </w:tcMar>
          </w:tcPr>
          <w:p>
            <w:pPr>
              <w:spacing w:before="120" w:line="280" w:lineRule="atLeast"/>
              <w:rPr>
                <w:lang w:val="en-US" w:eastAsia="zh-CN"/>
              </w:rPr>
            </w:pPr>
          </w:p>
        </w:tc>
      </w:tr>
      <w:tr>
        <w:tblPrEx>
          <w:tblCellMar>
            <w:top w:w="0" w:type="dxa"/>
            <w:left w:w="0" w:type="dxa"/>
            <w:bottom w:w="0" w:type="dxa"/>
            <w:right w:w="0" w:type="dxa"/>
          </w:tblCellMar>
        </w:tblPrEx>
        <w:trPr>
          <w:trHeight w:val="210" w:hRule="atLeast"/>
        </w:trPr>
        <w:tc>
          <w:tcPr>
            <w:tcW w:w="613" w:type="dxa"/>
            <w:tcBorders>
              <w:top w:val="single" w:color="000000" w:sz="6" w:space="0"/>
              <w:left w:val="single" w:color="000000" w:sz="6" w:space="0"/>
              <w:bottom w:val="single" w:color="000000" w:sz="6" w:space="0"/>
              <w:right w:val="single" w:color="000000" w:sz="6" w:space="0"/>
            </w:tcBorders>
            <w:shd w:val="clear" w:color="auto" w:fill="D4D4D4"/>
            <w:tcMar>
              <w:top w:w="60" w:type="dxa"/>
              <w:left w:w="60" w:type="dxa"/>
              <w:bottom w:w="60" w:type="dxa"/>
              <w:right w:w="60" w:type="dxa"/>
            </w:tcMar>
          </w:tcPr>
          <w:p>
            <w:pPr>
              <w:spacing w:after="0"/>
              <w:rPr>
                <w:rFonts w:ascii="Helvetica Neue" w:hAnsi="Helvetica Neue"/>
                <w:lang w:val="zh-CN" w:eastAsia="zh-CN"/>
              </w:rPr>
            </w:pPr>
            <w:r>
              <w:rPr>
                <w:rFonts w:ascii="Helvetica Neue" w:hAnsi="Helvetica Neue"/>
                <w:b/>
                <w:bCs/>
                <w:color w:val="000000"/>
                <w:lang w:val="zh-CN" w:eastAsia="zh-CN"/>
              </w:rPr>
              <w:t>7.9</w:t>
            </w:r>
          </w:p>
        </w:tc>
        <w:tc>
          <w:tcPr>
            <w:tcW w:w="1335"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spacing w:after="0"/>
              <w:rPr>
                <w:rFonts w:ascii="Helvetica Neue" w:hAnsi="Helvetica Neue"/>
                <w:lang w:val="zh-CN" w:eastAsia="zh-CN"/>
              </w:rPr>
            </w:pPr>
            <w:r>
              <w:rPr>
                <w:rFonts w:ascii="Helvetica Neue" w:hAnsi="Helvetica Neue"/>
                <w:color w:val="000000"/>
                <w:lang w:val="zh-CN" w:eastAsia="zh-CN"/>
              </w:rPr>
              <w:t>Spurious emission</w:t>
            </w:r>
          </w:p>
        </w:tc>
        <w:tc>
          <w:tcPr>
            <w:tcW w:w="1335"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spacing w:after="0"/>
              <w:rPr>
                <w:rFonts w:ascii="Helvetica Neue" w:hAnsi="Helvetica Neue"/>
                <w:color w:val="000000"/>
                <w:lang w:val="en-US" w:eastAsia="zh-CN"/>
              </w:rPr>
            </w:pPr>
            <w:r>
              <w:rPr>
                <w:rFonts w:ascii="Helvetica Neue" w:hAnsi="Helvetica Neue"/>
                <w:color w:val="000000"/>
                <w:lang w:val="en-US" w:eastAsia="zh-CN"/>
              </w:rPr>
              <w:t xml:space="preserve">Spurious emission requirement is reused from TN UE single carrier requirements for ATG UE. </w:t>
            </w:r>
          </w:p>
          <w:p>
            <w:pPr>
              <w:spacing w:after="0"/>
              <w:rPr>
                <w:rFonts w:ascii="Helvetica Neue" w:hAnsi="Helvetica Neue"/>
                <w:color w:val="000000"/>
                <w:lang w:val="en-US" w:eastAsia="zh-CN"/>
              </w:rPr>
            </w:pPr>
          </w:p>
          <w:p>
            <w:pPr>
              <w:spacing w:after="0"/>
              <w:rPr>
                <w:rFonts w:ascii="Helvetica Neue" w:hAnsi="Helvetica Neue"/>
                <w:lang w:val="en-US" w:eastAsia="zh-CN"/>
              </w:rPr>
            </w:pPr>
            <w:r>
              <w:rPr>
                <w:rFonts w:ascii="Helvetica Neue" w:hAnsi="Helvetica Neue"/>
                <w:color w:val="000000"/>
                <w:lang w:val="en-US" w:eastAsia="zh-CN"/>
              </w:rPr>
              <w:t>For CA, the requriement sepcified in 7.9A.3 for inter-band CA with one uplink carrier can be applided for ATG UE. No requirement is needed for intra-band contiguous CA folliwng the TN UE methdology.</w:t>
            </w:r>
          </w:p>
        </w:tc>
        <w:tc>
          <w:tcPr>
            <w:tcW w:w="1325"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spacing w:after="0"/>
              <w:rPr>
                <w:rFonts w:ascii="Helvetica Neue" w:hAnsi="Helvetica Neue"/>
                <w:color w:val="000000"/>
                <w:lang w:val="en-US" w:eastAsia="zh-CN"/>
              </w:rPr>
            </w:pPr>
          </w:p>
        </w:tc>
        <w:tc>
          <w:tcPr>
            <w:tcW w:w="3725" w:type="dxa"/>
            <w:tcBorders>
              <w:top w:val="single" w:color="000000" w:sz="6" w:space="0"/>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spacing w:after="0"/>
              <w:rPr>
                <w:rFonts w:ascii="Helvetica Neue" w:hAnsi="Helvetica Neue"/>
                <w:color w:val="000000"/>
                <w:lang w:val="en-US" w:eastAsia="zh-CN"/>
              </w:rPr>
            </w:pPr>
          </w:p>
        </w:tc>
        <w:tc>
          <w:tcPr>
            <w:tcW w:w="1428" w:type="dxa"/>
            <w:vMerge w:val="continue"/>
            <w:tcBorders>
              <w:left w:val="single" w:color="000000" w:sz="6" w:space="0"/>
              <w:bottom w:val="single" w:color="000000" w:sz="6" w:space="0"/>
              <w:right w:val="single" w:color="000000" w:sz="6" w:space="0"/>
            </w:tcBorders>
            <w:shd w:val="clear" w:color="auto" w:fill="F2F2F2"/>
            <w:tcMar>
              <w:top w:w="60" w:type="dxa"/>
              <w:left w:w="60" w:type="dxa"/>
              <w:bottom w:w="60" w:type="dxa"/>
              <w:right w:w="60" w:type="dxa"/>
            </w:tcMar>
          </w:tcPr>
          <w:p>
            <w:pPr>
              <w:spacing w:after="0"/>
              <w:rPr>
                <w:rFonts w:ascii="Helvetica Neue" w:hAnsi="Helvetica Neue"/>
                <w:color w:val="000000"/>
                <w:lang w:val="en-US" w:eastAsia="zh-CN"/>
              </w:rPr>
            </w:pPr>
          </w:p>
        </w:tc>
      </w:tr>
    </w:tbl>
    <w:p>
      <w:pPr>
        <w:pStyle w:val="150"/>
        <w:overflowPunct/>
        <w:autoSpaceDE/>
        <w:autoSpaceDN/>
        <w:adjustRightInd/>
        <w:spacing w:after="120"/>
        <w:ind w:firstLine="0" w:firstLineChars="0"/>
        <w:textAlignment w:val="auto"/>
        <w:rPr>
          <w:rFonts w:eastAsia="宋体"/>
          <w:color w:val="0070C0"/>
          <w:szCs w:val="24"/>
          <w:lang w:eastAsia="zh-CN"/>
        </w:rPr>
      </w:pP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Following are potential ATG CA specific requirements</w:t>
      </w:r>
      <w:r>
        <w:rPr>
          <w:rFonts w:eastAsia="宋体"/>
          <w:color w:val="0070C0"/>
          <w:szCs w:val="24"/>
          <w:lang w:eastAsia="zh-CN"/>
        </w:rPr>
        <w:t>.</w:t>
      </w:r>
      <w:r>
        <w:rPr>
          <w:rFonts w:hint="eastAsia" w:eastAsia="宋体"/>
          <w:color w:val="0070C0"/>
          <w:szCs w:val="24"/>
          <w:lang w:val="en-US" w:eastAsia="zh-CN"/>
        </w:rPr>
        <w:t xml:space="preserve"> </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eastAsia="zh-CN"/>
        </w:rPr>
        <w:t>diversity characteristics</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val="en-US" w:eastAsia="zh-CN"/>
        </w:rPr>
        <w:t>Max input level</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val="en-US" w:eastAsia="zh-CN"/>
        </w:rPr>
        <w:t>ACS</w:t>
      </w:r>
    </w:p>
    <w:p>
      <w:pPr>
        <w:pStyle w:val="150"/>
        <w:numPr>
          <w:ilvl w:val="3"/>
          <w:numId w:val="5"/>
        </w:numPr>
        <w:overflowPunct/>
        <w:autoSpaceDE/>
        <w:autoSpaceDN/>
        <w:adjustRightInd/>
        <w:spacing w:after="120"/>
        <w:ind w:left="2280" w:firstLineChars="0"/>
        <w:textAlignment w:val="auto"/>
        <w:rPr>
          <w:rFonts w:eastAsia="宋体"/>
          <w:color w:val="0070C0"/>
          <w:szCs w:val="24"/>
          <w:lang w:eastAsia="zh-CN"/>
        </w:rPr>
      </w:pPr>
      <w:r>
        <w:rPr>
          <w:rFonts w:hint="eastAsia" w:eastAsia="宋体"/>
          <w:color w:val="0070C0"/>
          <w:szCs w:val="24"/>
          <w:lang w:val="en-US" w:eastAsia="zh-CN"/>
        </w:rPr>
        <w:t>Further check whether only ACS2 needs to be updated</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Following CA requirement can be reused for ATG</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val="en-US" w:eastAsia="zh-CN"/>
        </w:rPr>
        <w:t>Blocking including in-band and out of band blocking</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val="en-US" w:eastAsia="zh-CN"/>
        </w:rPr>
        <w:t>REFSENSE</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val="en-US" w:eastAsia="zh-CN"/>
        </w:rPr>
        <w:t>Spurious response</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val="en-US" w:eastAsia="zh-CN"/>
        </w:rPr>
        <w:t>Intermodulation</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Following CA requirement is not applicable</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val="en-US" w:eastAsia="zh-CN"/>
        </w:rPr>
        <w:t>No CA Spurious emission</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val="en-US" w:eastAsia="zh-CN"/>
        </w:rPr>
        <w:t>No CA narrow-band blocking</w:t>
      </w:r>
    </w:p>
    <w:p>
      <w:pPr>
        <w:pStyle w:val="150"/>
        <w:overflowPunct/>
        <w:autoSpaceDE/>
        <w:autoSpaceDN/>
        <w:adjustRightInd/>
        <w:spacing w:after="120"/>
        <w:ind w:firstLine="0" w:firstLineChars="0"/>
        <w:textAlignment w:val="auto"/>
        <w:rPr>
          <w:rFonts w:eastAsia="宋体"/>
          <w:color w:val="0070C0"/>
          <w:szCs w:val="24"/>
          <w:lang w:eastAsia="zh-CN"/>
        </w:rPr>
      </w:pPr>
    </w:p>
    <w:p>
      <w:pPr>
        <w:pStyle w:val="4"/>
        <w:rPr>
          <w:sz w:val="24"/>
          <w:szCs w:val="16"/>
        </w:rPr>
      </w:pPr>
      <w:r>
        <w:rPr>
          <w:sz w:val="24"/>
          <w:szCs w:val="16"/>
        </w:rPr>
        <w:t xml:space="preserve">Sub-topic </w:t>
      </w:r>
      <w:r>
        <w:rPr>
          <w:rFonts w:hint="eastAsia"/>
          <w:sz w:val="24"/>
          <w:szCs w:val="16"/>
          <w:lang w:val="en-US"/>
        </w:rPr>
        <w:t>3</w:t>
      </w:r>
      <w:r>
        <w:rPr>
          <w:sz w:val="24"/>
          <w:szCs w:val="16"/>
        </w:rPr>
        <w:t>-</w:t>
      </w:r>
      <w:r>
        <w:rPr>
          <w:rFonts w:hint="eastAsia"/>
          <w:sz w:val="24"/>
          <w:szCs w:val="16"/>
          <w:lang w:val="en-US"/>
        </w:rPr>
        <w:t>3</w:t>
      </w:r>
      <w:r>
        <w:t xml:space="preserve"> </w:t>
      </w:r>
      <w:r>
        <w:rPr>
          <w:rFonts w:hint="eastAsia"/>
          <w:sz w:val="24"/>
          <w:szCs w:val="16"/>
          <w:lang w:val="en-US"/>
        </w:rPr>
        <w:t>inter-band CA</w:t>
      </w: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3-3</w:t>
      </w:r>
      <w:r>
        <w:rPr>
          <w:b/>
          <w:color w:val="0070C0"/>
          <w:u w:val="single"/>
          <w:lang w:eastAsia="ko-KR"/>
        </w:rPr>
        <w:t xml:space="preserve">-1: </w:t>
      </w:r>
      <w:r>
        <w:rPr>
          <w:rFonts w:hint="eastAsia"/>
          <w:b/>
          <w:color w:val="0070C0"/>
          <w:u w:val="single"/>
          <w:lang w:val="en-US" w:eastAsia="zh-CN"/>
        </w:rPr>
        <w:t>clarify the antenna type for each band for inter-band CA for further capability signaling definition</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both following options are allowed (CMCC)</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eastAsia="zh-CN"/>
        </w:rPr>
        <w:t>Option 1: Only one antenna type could be used for one CA inter-band combination.</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eastAsia="zh-CN"/>
        </w:rPr>
        <w:t>Option 2: Both antenna types could be used for one CA inter-band combination.</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TBA</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TBD</w:t>
      </w:r>
      <w:r>
        <w:rPr>
          <w:rFonts w:eastAsia="宋体"/>
          <w:color w:val="0070C0"/>
          <w:szCs w:val="24"/>
          <w:lang w:eastAsia="zh-CN"/>
        </w:rPr>
        <w:t>.</w:t>
      </w:r>
    </w:p>
    <w:p>
      <w:pPr>
        <w:rPr>
          <w:b/>
          <w:color w:val="0070C0"/>
          <w:u w:val="single"/>
          <w:lang w:eastAsia="ko-KR"/>
        </w:rPr>
      </w:pP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3-3</w:t>
      </w:r>
      <w:r>
        <w:rPr>
          <w:b/>
          <w:color w:val="0070C0"/>
          <w:u w:val="single"/>
          <w:lang w:eastAsia="ko-KR"/>
        </w:rPr>
        <w:t>-</w:t>
      </w:r>
      <w:r>
        <w:rPr>
          <w:rFonts w:hint="eastAsia"/>
          <w:b/>
          <w:color w:val="0070C0"/>
          <w:u w:val="single"/>
          <w:lang w:val="en-US" w:eastAsia="zh-CN"/>
        </w:rPr>
        <w:t>2</w:t>
      </w:r>
      <w:r>
        <w:rPr>
          <w:b/>
          <w:color w:val="0070C0"/>
          <w:u w:val="single"/>
          <w:lang w:eastAsia="ko-KR"/>
        </w:rPr>
        <w:t xml:space="preserve">: </w:t>
      </w:r>
      <w:r>
        <w:rPr>
          <w:rFonts w:hint="eastAsia"/>
          <w:b/>
          <w:color w:val="0070C0"/>
          <w:u w:val="single"/>
          <w:lang w:val="en-US" w:eastAsia="zh-CN"/>
        </w:rPr>
        <w:t>whether UL is only configured in band n3 for CA_n3_n39</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eastAsia="zh-CN"/>
        </w:rPr>
        <w:t>RAN4 should discuss the potential RF architecture for ATG UE supporting DL CA_n3-n39 and whether Uplink transmission is only configured in band n3 for ATG CA_n3-n39</w:t>
      </w:r>
      <w:r>
        <w:rPr>
          <w:rFonts w:hint="eastAsia" w:eastAsia="宋体"/>
          <w:color w:val="0070C0"/>
          <w:szCs w:val="24"/>
          <w:lang w:val="en-US" w:eastAsia="zh-CN"/>
        </w:rPr>
        <w:t xml:space="preserve"> (Huawei, CMCC)</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TBD</w:t>
      </w:r>
      <w:r>
        <w:rPr>
          <w:rFonts w:eastAsia="宋体"/>
          <w:color w:val="0070C0"/>
          <w:szCs w:val="24"/>
          <w:lang w:eastAsia="zh-CN"/>
        </w:rPr>
        <w:t>.</w:t>
      </w:r>
    </w:p>
    <w:p>
      <w:pPr>
        <w:rPr>
          <w:b/>
          <w:color w:val="0070C0"/>
          <w:u w:val="single"/>
          <w:lang w:eastAsia="ko-KR"/>
        </w:rPr>
      </w:pP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3-3-3</w:t>
      </w:r>
      <w:r>
        <w:rPr>
          <w:b/>
          <w:color w:val="0070C0"/>
          <w:u w:val="single"/>
          <w:lang w:eastAsia="ko-KR"/>
        </w:rPr>
        <w:t xml:space="preserve">: </w:t>
      </w:r>
      <w:r>
        <w:rPr>
          <w:rFonts w:hint="eastAsia"/>
          <w:b/>
          <w:color w:val="0070C0"/>
          <w:u w:val="single"/>
          <w:lang w:val="en-US" w:eastAsia="zh-CN"/>
        </w:rPr>
        <w:t>BCS for DL CA_n3_n39</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(Apple)</w:t>
      </w:r>
    </w:p>
    <w:p>
      <w:pPr>
        <w:pStyle w:val="77"/>
        <w:spacing w:after="120"/>
        <w:rPr>
          <w:rFonts w:ascii="Helvetica Neue" w:hAnsi="Helvetica Neue" w:eastAsia="Times New Roman"/>
          <w:lang w:val="en-US" w:eastAsia="zh-CN"/>
        </w:rPr>
      </w:pPr>
      <w:r>
        <w:rPr>
          <w:rFonts w:ascii="Helvetica Neue" w:hAnsi="Helvetica Neue" w:eastAsia="Times New Roman"/>
          <w:lang w:val="en-US" w:eastAsia="zh-CN"/>
        </w:rPr>
        <w:t>Table 2.2-2 BCS for CA_n3-n39</w:t>
      </w:r>
    </w:p>
    <w:tbl>
      <w:tblPr>
        <w:tblStyle w:val="50"/>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3956"/>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69"/>
              <w:rPr>
                <w:rFonts w:ascii="Helvetica Neue" w:hAnsi="Helvetica Neue"/>
                <w:b/>
                <w:bCs/>
                <w:sz w:val="21"/>
                <w:szCs w:val="21"/>
                <w:lang w:eastAsia="zh-CN"/>
              </w:rPr>
            </w:pPr>
            <w:r>
              <w:rPr>
                <w:rFonts w:ascii="Helvetica Neue" w:hAnsi="Helvetica Neue"/>
                <w:b/>
                <w:bCs/>
                <w:sz w:val="21"/>
                <w:szCs w:val="21"/>
                <w:lang w:eastAsia="zh-CN"/>
              </w:rPr>
              <w:t>NR CA config</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69"/>
              <w:rPr>
                <w:rFonts w:ascii="Helvetica Neue" w:hAnsi="Helvetica Neue"/>
                <w:b/>
                <w:bCs/>
                <w:sz w:val="21"/>
                <w:szCs w:val="21"/>
                <w:lang w:val="en-US" w:eastAsia="zh-CN"/>
              </w:rPr>
            </w:pPr>
            <w:r>
              <w:rPr>
                <w:rFonts w:ascii="Helvetica Neue" w:hAnsi="Helvetica Neue"/>
                <w:b/>
                <w:bCs/>
                <w:sz w:val="21"/>
                <w:szCs w:val="21"/>
                <w:lang w:val="en-US" w:eastAsia="zh-CN"/>
              </w:rPr>
              <w:t>Uplink CA configuration or single uplink carrier10</w:t>
            </w:r>
          </w:p>
        </w:tc>
        <w:tc>
          <w:tcPr>
            <w:tcW w:w="730" w:type="dxa"/>
            <w:tcBorders>
              <w:top w:val="single" w:color="auto" w:sz="4" w:space="0"/>
              <w:left w:val="single" w:color="auto" w:sz="4" w:space="0"/>
              <w:bottom w:val="single" w:color="auto" w:sz="4" w:space="0"/>
              <w:right w:val="single" w:color="auto" w:sz="4" w:space="0"/>
            </w:tcBorders>
            <w:vAlign w:val="center"/>
          </w:tcPr>
          <w:p>
            <w:pPr>
              <w:pStyle w:val="69"/>
              <w:rPr>
                <w:rFonts w:ascii="Helvetica Neue" w:hAnsi="Helvetica Neue"/>
                <w:b/>
                <w:bCs/>
                <w:sz w:val="21"/>
                <w:szCs w:val="21"/>
                <w:lang w:val="en-US" w:eastAsia="zh-CN"/>
              </w:rPr>
            </w:pPr>
            <w:r>
              <w:rPr>
                <w:rFonts w:ascii="Helvetica Neue" w:hAnsi="Helvetica Neue"/>
                <w:b/>
                <w:bCs/>
                <w:sz w:val="21"/>
                <w:szCs w:val="21"/>
                <w:lang w:val="en-US" w:eastAsia="zh-CN"/>
              </w:rPr>
              <w:t>NR Band</w:t>
            </w:r>
          </w:p>
        </w:tc>
        <w:tc>
          <w:tcPr>
            <w:tcW w:w="3956" w:type="dxa"/>
            <w:tcBorders>
              <w:top w:val="single" w:color="auto" w:sz="4" w:space="0"/>
              <w:left w:val="single" w:color="auto" w:sz="4" w:space="0"/>
              <w:bottom w:val="single" w:color="auto" w:sz="4" w:space="0"/>
              <w:right w:val="single" w:color="auto" w:sz="4" w:space="0"/>
            </w:tcBorders>
            <w:vAlign w:val="center"/>
          </w:tcPr>
          <w:p>
            <w:pPr>
              <w:pStyle w:val="69"/>
              <w:rPr>
                <w:rFonts w:ascii="Helvetica Neue" w:hAnsi="Helvetica Neue" w:cs="Arial"/>
                <w:b/>
                <w:bCs/>
                <w:sz w:val="21"/>
                <w:szCs w:val="21"/>
                <w:lang w:val="en-US" w:eastAsia="zh-CN" w:bidi="ar"/>
              </w:rPr>
            </w:pPr>
            <w:r>
              <w:rPr>
                <w:rFonts w:ascii="Helvetica Neue" w:hAnsi="Helvetica Neue" w:cs="Arial"/>
                <w:b/>
                <w:bCs/>
                <w:sz w:val="21"/>
                <w:szCs w:val="21"/>
                <w:lang w:val="en-US" w:eastAsia="zh-CN" w:bidi="ar"/>
              </w:rPr>
              <w:t xml:space="preserve">Channel bandwidth (MHz) </w:t>
            </w:r>
          </w:p>
        </w:tc>
        <w:tc>
          <w:tcPr>
            <w:tcW w:w="1134" w:type="dxa"/>
            <w:tcBorders>
              <w:top w:val="single" w:color="auto" w:sz="4" w:space="0"/>
              <w:left w:val="single" w:color="auto" w:sz="4" w:space="0"/>
              <w:bottom w:val="nil"/>
              <w:right w:val="single" w:color="auto" w:sz="4" w:space="0"/>
            </w:tcBorders>
            <w:shd w:val="clear" w:color="auto" w:fill="auto"/>
            <w:vAlign w:val="center"/>
          </w:tcPr>
          <w:p>
            <w:pPr>
              <w:pStyle w:val="69"/>
              <w:rPr>
                <w:rFonts w:ascii="Helvetica Neue" w:hAnsi="Helvetica Neue"/>
                <w:b/>
                <w:bCs/>
                <w:sz w:val="21"/>
                <w:szCs w:val="21"/>
                <w:lang w:eastAsia="zh-CN"/>
              </w:rPr>
            </w:pPr>
            <w:r>
              <w:rPr>
                <w:rFonts w:ascii="Helvetica Neue" w:hAnsi="Helvetica Neue"/>
                <w:b/>
                <w:bCs/>
                <w:sz w:val="21"/>
                <w:szCs w:val="21"/>
                <w:lang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69"/>
              <w:rPr>
                <w:rFonts w:ascii="Helvetica Neue" w:hAnsi="Helvetica Neue"/>
                <w:sz w:val="21"/>
                <w:szCs w:val="21"/>
                <w:lang w:eastAsia="zh-CN"/>
              </w:rPr>
            </w:pPr>
            <w:r>
              <w:rPr>
                <w:rFonts w:ascii="Helvetica Neue" w:hAnsi="Helvetica Neue"/>
                <w:sz w:val="21"/>
                <w:szCs w:val="21"/>
                <w:lang w:eastAsia="zh-CN"/>
              </w:rPr>
              <w:t>CA_n</w:t>
            </w:r>
            <w:r>
              <w:rPr>
                <w:rFonts w:ascii="Helvetica Neue" w:hAnsi="Helvetica Neue"/>
                <w:sz w:val="21"/>
                <w:szCs w:val="21"/>
                <w:lang w:val="en-US" w:eastAsia="zh-CN"/>
              </w:rPr>
              <w:t>3</w:t>
            </w:r>
            <w:r>
              <w:rPr>
                <w:rFonts w:ascii="Helvetica Neue" w:hAnsi="Helvetica Neue"/>
                <w:sz w:val="21"/>
                <w:szCs w:val="21"/>
                <w:lang w:eastAsia="zh-CN"/>
              </w:rPr>
              <w:t>A-n</w:t>
            </w:r>
            <w:r>
              <w:rPr>
                <w:rFonts w:ascii="Helvetica Neue" w:hAnsi="Helvetica Neue"/>
                <w:sz w:val="21"/>
                <w:szCs w:val="21"/>
                <w:lang w:val="en-US" w:eastAsia="zh-CN"/>
              </w:rPr>
              <w:t>39</w:t>
            </w:r>
            <w:r>
              <w:rPr>
                <w:rFonts w:ascii="Helvetica Neue" w:hAnsi="Helvetica Neue"/>
                <w:sz w:val="21"/>
                <w:szCs w:val="21"/>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69"/>
              <w:rPr>
                <w:rFonts w:ascii="Helvetica Neue" w:hAnsi="Helvetica Neue"/>
                <w:sz w:val="21"/>
                <w:szCs w:val="21"/>
                <w:lang w:val="en-US"/>
              </w:rPr>
            </w:pPr>
            <w:r>
              <w:rPr>
                <w:rFonts w:ascii="Helvetica Neue" w:hAnsi="Helvetica Neue"/>
                <w:sz w:val="21"/>
                <w:szCs w:val="21"/>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69"/>
              <w:rPr>
                <w:rFonts w:ascii="Helvetica Neue" w:hAnsi="Helvetica Neue"/>
                <w:sz w:val="21"/>
                <w:szCs w:val="21"/>
                <w:lang w:val="en-US"/>
              </w:rPr>
            </w:pPr>
            <w:r>
              <w:rPr>
                <w:rFonts w:ascii="Helvetica Neue" w:hAnsi="Helvetica Neue"/>
                <w:sz w:val="21"/>
                <w:szCs w:val="21"/>
                <w:lang w:val="en-US" w:eastAsia="zh-CN"/>
              </w:rPr>
              <w:t>n3</w:t>
            </w:r>
          </w:p>
        </w:tc>
        <w:tc>
          <w:tcPr>
            <w:tcW w:w="3956" w:type="dxa"/>
            <w:tcBorders>
              <w:top w:val="single" w:color="auto" w:sz="4" w:space="0"/>
              <w:left w:val="single" w:color="auto" w:sz="4" w:space="0"/>
              <w:bottom w:val="single" w:color="auto" w:sz="4" w:space="0"/>
              <w:right w:val="single" w:color="auto" w:sz="4" w:space="0"/>
            </w:tcBorders>
            <w:vAlign w:val="center"/>
          </w:tcPr>
          <w:p>
            <w:pPr>
              <w:pStyle w:val="69"/>
              <w:rPr>
                <w:rFonts w:ascii="Helvetica Neue" w:hAnsi="Helvetica Neue"/>
                <w:sz w:val="21"/>
                <w:szCs w:val="21"/>
                <w:lang w:val="en-US" w:eastAsia="zh-CN"/>
              </w:rPr>
            </w:pPr>
            <w:r>
              <w:rPr>
                <w:rFonts w:ascii="Helvetica Neue" w:hAnsi="Helvetica Neue"/>
                <w:sz w:val="21"/>
                <w:szCs w:val="21"/>
                <w:lang w:val="en-US" w:eastAsia="zh-CN"/>
              </w:rPr>
              <w:t>10, 15, 20, 25, 30, 35, 40, 45, 50</w:t>
            </w:r>
          </w:p>
        </w:tc>
        <w:tc>
          <w:tcPr>
            <w:tcW w:w="1134" w:type="dxa"/>
            <w:tcBorders>
              <w:top w:val="single" w:color="auto" w:sz="4" w:space="0"/>
              <w:left w:val="single" w:color="auto" w:sz="4" w:space="0"/>
              <w:bottom w:val="nil"/>
              <w:right w:val="single" w:color="auto" w:sz="4" w:space="0"/>
            </w:tcBorders>
            <w:shd w:val="clear" w:color="auto" w:fill="auto"/>
            <w:vAlign w:val="center"/>
          </w:tcPr>
          <w:p>
            <w:pPr>
              <w:pStyle w:val="69"/>
              <w:rPr>
                <w:rFonts w:ascii="Helvetica Neue" w:hAnsi="Helvetica Neue"/>
                <w:sz w:val="21"/>
                <w:szCs w:val="21"/>
                <w:lang w:eastAsia="zh-CN"/>
              </w:rPr>
            </w:pPr>
            <w:r>
              <w:rPr>
                <w:rFonts w:ascii="Helvetica Neue" w:hAnsi="Helvetica Neue"/>
                <w:sz w:val="21"/>
                <w:szCs w:val="21"/>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69"/>
              <w:rPr>
                <w:rFonts w:ascii="Helvetica Neue" w:hAnsi="Helvetica Neue"/>
                <w:sz w:val="21"/>
                <w:szCs w:val="21"/>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69"/>
              <w:rPr>
                <w:rFonts w:ascii="Helvetica Neue" w:hAnsi="Helvetica Neue"/>
                <w:sz w:val="21"/>
                <w:szCs w:val="21"/>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69"/>
              <w:rPr>
                <w:rFonts w:ascii="Helvetica Neue" w:hAnsi="Helvetica Neue"/>
                <w:sz w:val="21"/>
                <w:szCs w:val="21"/>
                <w:lang w:val="en-US"/>
              </w:rPr>
            </w:pPr>
            <w:r>
              <w:rPr>
                <w:rFonts w:ascii="Helvetica Neue" w:hAnsi="Helvetica Neue"/>
                <w:sz w:val="21"/>
                <w:szCs w:val="21"/>
                <w:lang w:val="en-US" w:eastAsia="zh-CN"/>
              </w:rPr>
              <w:t>n39</w:t>
            </w:r>
          </w:p>
        </w:tc>
        <w:tc>
          <w:tcPr>
            <w:tcW w:w="3956" w:type="dxa"/>
            <w:tcBorders>
              <w:top w:val="single" w:color="auto" w:sz="4" w:space="0"/>
              <w:left w:val="single" w:color="auto" w:sz="4" w:space="0"/>
              <w:bottom w:val="single" w:color="auto" w:sz="4" w:space="0"/>
              <w:right w:val="single" w:color="auto" w:sz="4" w:space="0"/>
            </w:tcBorders>
            <w:vAlign w:val="center"/>
          </w:tcPr>
          <w:p>
            <w:pPr>
              <w:pStyle w:val="69"/>
              <w:rPr>
                <w:rFonts w:ascii="Helvetica Neue" w:hAnsi="Helvetica Neue"/>
                <w:sz w:val="21"/>
                <w:szCs w:val="21"/>
                <w:lang w:val="en-US" w:eastAsia="zh-CN"/>
              </w:rPr>
            </w:pPr>
            <w:r>
              <w:rPr>
                <w:rFonts w:ascii="Helvetica Neue" w:hAnsi="Helvetica Neue"/>
                <w:sz w:val="21"/>
                <w:szCs w:val="21"/>
                <w:lang w:val="en-US" w:eastAsia="zh-CN"/>
              </w:rPr>
              <w:t>10, 15, 20, 25, 30, 35, 40</w:t>
            </w:r>
          </w:p>
        </w:tc>
        <w:tc>
          <w:tcPr>
            <w:tcW w:w="1134" w:type="dxa"/>
            <w:tcBorders>
              <w:top w:val="nil"/>
              <w:left w:val="single" w:color="auto" w:sz="4" w:space="0"/>
              <w:bottom w:val="single" w:color="auto" w:sz="4" w:space="0"/>
              <w:right w:val="single" w:color="auto" w:sz="4" w:space="0"/>
            </w:tcBorders>
            <w:shd w:val="clear" w:color="auto" w:fill="auto"/>
            <w:vAlign w:val="center"/>
          </w:tcPr>
          <w:p>
            <w:pPr>
              <w:pStyle w:val="69"/>
              <w:rPr>
                <w:rFonts w:ascii="Helvetica Neue" w:hAnsi="Helvetica Neue" w:eastAsia="Yu Mincho"/>
                <w:sz w:val="21"/>
                <w:szCs w:val="21"/>
              </w:rPr>
            </w:pPr>
          </w:p>
        </w:tc>
      </w:tr>
    </w:tbl>
    <w:p>
      <w:pPr>
        <w:pStyle w:val="150"/>
        <w:overflowPunct/>
        <w:autoSpaceDE/>
        <w:autoSpaceDN/>
        <w:adjustRightInd/>
        <w:spacing w:after="120"/>
        <w:ind w:firstLine="0" w:firstLineChars="0"/>
        <w:textAlignment w:val="auto"/>
        <w:rPr>
          <w:rFonts w:eastAsia="宋体"/>
          <w:color w:val="0070C0"/>
          <w:szCs w:val="24"/>
          <w:lang w:eastAsia="zh-CN"/>
        </w:rPr>
      </w:pP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TBA</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1 and other BCS are not excluded in future</w:t>
      </w:r>
      <w:r>
        <w:rPr>
          <w:rFonts w:eastAsia="宋体"/>
          <w:color w:val="0070C0"/>
          <w:szCs w:val="24"/>
          <w:lang w:eastAsia="zh-CN"/>
        </w:rPr>
        <w:t>.</w:t>
      </w:r>
    </w:p>
    <w:p>
      <w:pPr>
        <w:pStyle w:val="150"/>
        <w:overflowPunct/>
        <w:autoSpaceDE/>
        <w:autoSpaceDN/>
        <w:adjustRightInd/>
        <w:spacing w:after="120"/>
        <w:ind w:firstLine="0" w:firstLineChars="0"/>
        <w:textAlignment w:val="auto"/>
        <w:rPr>
          <w:rFonts w:eastAsia="宋体"/>
          <w:color w:val="0070C0"/>
          <w:szCs w:val="24"/>
          <w:lang w:eastAsia="zh-CN"/>
        </w:rPr>
      </w:pP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3-3-4</w:t>
      </w:r>
      <w:r>
        <w:rPr>
          <w:b/>
          <w:color w:val="0070C0"/>
          <w:u w:val="single"/>
          <w:lang w:eastAsia="ko-KR"/>
        </w:rPr>
        <w:t xml:space="preserve">: </w:t>
      </w:r>
      <w:r>
        <w:rPr>
          <w:rFonts w:hint="eastAsia"/>
          <w:b/>
          <w:color w:val="0070C0"/>
          <w:u w:val="single"/>
          <w:lang w:val="en-US" w:eastAsia="zh-CN"/>
        </w:rPr>
        <w:t>Rx RF requirements for inter-band DL CA</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(CMCC</w:t>
      </w:r>
      <w:r>
        <w:rPr>
          <w:rFonts w:eastAsia="宋体"/>
          <w:color w:val="0070C0"/>
          <w:szCs w:val="24"/>
          <w:lang w:val="en-US" w:eastAsia="zh-CN"/>
        </w:rPr>
        <w:t>, Apple</w:t>
      </w:r>
      <w:r>
        <w:rPr>
          <w:rFonts w:hint="eastAsia" w:eastAsia="宋体"/>
          <w:color w:val="0070C0"/>
          <w:szCs w:val="24"/>
          <w:lang w:val="en-US" w:eastAsia="zh-CN"/>
        </w:rPr>
        <w:t>)</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val="en-US" w:eastAsia="zh-CN"/>
        </w:rPr>
        <w:t>except for delta RIB, MSD requirements, per band requirements i.e the requirements in suffix J could be reused for ATG CA inter-band combination.</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val="en-US" w:eastAsia="zh-CN"/>
        </w:rPr>
        <w:t>For delta RIB, MSD requirements, companies needs detailed analysis of whether current legacy UE requirements could be reused rather than directly reuse.</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(ZTE)</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val="en-US" w:eastAsia="zh-CN"/>
        </w:rPr>
        <w:t>ΔRIB,c, in-band blocking, out of band blocking, spurious response, wide band intermodulation, spurious emissions could reuse legacy inter-band CA requirements</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val="en-US" w:eastAsia="zh-CN"/>
        </w:rPr>
        <w:t>Narrow band blocking is not applicable</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FFS: delta RIB, MSD, REFSENSE, max input level, ACS requirements</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val="en-US" w:eastAsia="zh-CN"/>
        </w:rPr>
        <w:t>further analysis is needed rather than directly reuse legacy UE requirement considering different RF architecture especially for delta RIB and MSD requirements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Following requirements reuse legacy inter-band CA requirements</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val="en-US" w:eastAsia="zh-CN"/>
        </w:rPr>
        <w:t>in-band blocking</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val="en-US" w:eastAsia="zh-CN"/>
        </w:rPr>
        <w:t>out of band blocking</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val="en-US" w:eastAsia="zh-CN"/>
        </w:rPr>
        <w:t>spurious response</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val="en-US" w:eastAsia="zh-CN"/>
        </w:rPr>
        <w:t>wide band intermodulation</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val="en-US" w:eastAsia="zh-CN"/>
        </w:rPr>
        <w:t>spurious emissions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Following requirements are not applicable</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val="en-US" w:eastAsia="zh-CN"/>
        </w:rPr>
        <w:t>Narrow band blocking</w:t>
      </w:r>
    </w:p>
    <w:p>
      <w:pPr>
        <w:pStyle w:val="150"/>
        <w:overflowPunct/>
        <w:autoSpaceDE/>
        <w:autoSpaceDN/>
        <w:adjustRightInd/>
        <w:spacing w:after="120"/>
        <w:ind w:firstLine="0" w:firstLineChars="0"/>
        <w:textAlignment w:val="auto"/>
        <w:rPr>
          <w:rFonts w:eastAsia="宋体"/>
          <w:color w:val="0070C0"/>
          <w:szCs w:val="24"/>
          <w:lang w:eastAsia="zh-CN"/>
        </w:rPr>
      </w:pPr>
    </w:p>
    <w:p>
      <w:pPr>
        <w:pStyle w:val="4"/>
        <w:rPr>
          <w:sz w:val="24"/>
          <w:szCs w:val="16"/>
        </w:rPr>
      </w:pPr>
      <w:r>
        <w:rPr>
          <w:sz w:val="24"/>
          <w:szCs w:val="16"/>
        </w:rPr>
        <w:t xml:space="preserve">Sub-topic </w:t>
      </w:r>
      <w:r>
        <w:rPr>
          <w:rFonts w:hint="eastAsia"/>
          <w:sz w:val="24"/>
          <w:szCs w:val="16"/>
          <w:lang w:val="en-US"/>
        </w:rPr>
        <w:t>3-4</w:t>
      </w:r>
      <w:r>
        <w:t xml:space="preserve"> </w:t>
      </w:r>
      <w:r>
        <w:rPr>
          <w:rFonts w:hint="eastAsia"/>
          <w:sz w:val="24"/>
          <w:szCs w:val="16"/>
          <w:lang w:val="en-US"/>
        </w:rPr>
        <w:t>UL MIMO</w:t>
      </w: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3-4</w:t>
      </w:r>
      <w:r>
        <w:rPr>
          <w:b/>
          <w:color w:val="0070C0"/>
          <w:u w:val="single"/>
          <w:lang w:eastAsia="ko-KR"/>
        </w:rPr>
        <w:t xml:space="preserve">-1: </w:t>
      </w:r>
      <w:r>
        <w:rPr>
          <w:rFonts w:hint="eastAsia"/>
          <w:b/>
          <w:color w:val="0070C0"/>
          <w:u w:val="single"/>
          <w:lang w:val="en-US" w:eastAsia="zh-CN"/>
        </w:rPr>
        <w:t>clarification of UL-MIMO</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r>
        <w:rPr>
          <w:rFonts w:hint="eastAsia" w:eastAsia="宋体"/>
          <w:color w:val="0070C0"/>
          <w:szCs w:val="24"/>
          <w:lang w:val="en-US" w:eastAsia="zh-CN"/>
        </w:rPr>
        <w:t>(Huawei)</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hint="eastAsia" w:eastAsia="宋体"/>
          <w:color w:val="0070C0"/>
          <w:szCs w:val="24"/>
          <w:lang w:val="en-US" w:eastAsia="zh-CN"/>
        </w:rPr>
        <w:t xml:space="preserve"> real intention is t</w:t>
      </w:r>
      <w:r>
        <w:rPr>
          <w:rFonts w:hint="eastAsia" w:eastAsia="宋体"/>
          <w:color w:val="0070C0"/>
          <w:szCs w:val="24"/>
          <w:lang w:eastAsia="zh-CN"/>
        </w:rPr>
        <w:t>o introduce UL polarization diversity</w:t>
      </w:r>
      <w:r>
        <w:rPr>
          <w:rFonts w:hint="eastAsia" w:eastAsia="宋体"/>
          <w:color w:val="0070C0"/>
          <w:szCs w:val="24"/>
          <w:lang w:val="en-US" w:eastAsia="zh-CN"/>
        </w:rPr>
        <w:t xml:space="preserve"> as the LOS path dominate the propagation for ATG scenario</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 xml:space="preserve">real intention is to introduce </w:t>
      </w:r>
      <w:r>
        <w:rPr>
          <w:rFonts w:hint="eastAsia" w:eastAsia="宋体"/>
          <w:color w:val="0070C0"/>
          <w:szCs w:val="24"/>
          <w:lang w:eastAsia="zh-CN"/>
        </w:rPr>
        <w:t>UL MIMO</w:t>
      </w:r>
      <w:r>
        <w:rPr>
          <w:rFonts w:hint="eastAsia" w:eastAsia="宋体"/>
          <w:color w:val="0070C0"/>
          <w:szCs w:val="24"/>
          <w:lang w:val="en-US" w:eastAsia="zh-CN"/>
        </w:rPr>
        <w:t xml:space="preserve"> with 2Tx</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TBD</w:t>
      </w:r>
      <w:r>
        <w:rPr>
          <w:rFonts w:eastAsia="宋体"/>
          <w:color w:val="0070C0"/>
          <w:szCs w:val="24"/>
          <w:lang w:eastAsia="zh-CN"/>
        </w:rPr>
        <w:t>.</w:t>
      </w: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3-4</w:t>
      </w:r>
      <w:r>
        <w:rPr>
          <w:b/>
          <w:color w:val="0070C0"/>
          <w:u w:val="single"/>
          <w:lang w:eastAsia="ko-KR"/>
        </w:rPr>
        <w:t>-</w:t>
      </w:r>
      <w:r>
        <w:rPr>
          <w:rFonts w:hint="eastAsia"/>
          <w:b/>
          <w:color w:val="0070C0"/>
          <w:u w:val="single"/>
          <w:lang w:val="en-US" w:eastAsia="zh-CN"/>
        </w:rPr>
        <w:t>2</w:t>
      </w:r>
      <w:r>
        <w:rPr>
          <w:b/>
          <w:color w:val="0070C0"/>
          <w:u w:val="single"/>
          <w:lang w:eastAsia="ko-KR"/>
        </w:rPr>
        <w:t xml:space="preserve">: </w:t>
      </w:r>
      <w:r>
        <w:rPr>
          <w:rFonts w:hint="eastAsia"/>
          <w:b/>
          <w:color w:val="0070C0"/>
          <w:u w:val="single"/>
          <w:lang w:val="en-US" w:eastAsia="zh-CN"/>
        </w:rPr>
        <w:t>max layer number for UL-MIMO</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hint="eastAsia" w:eastAsia="宋体"/>
          <w:color w:val="0070C0"/>
          <w:szCs w:val="24"/>
          <w:lang w:val="en-US" w:eastAsia="zh-CN"/>
        </w:rPr>
        <w:t xml:space="preserve"> 2 layers (ZTE)</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1</w:t>
      </w:r>
      <w:r>
        <w:rPr>
          <w:rFonts w:eastAsia="宋体"/>
          <w:color w:val="0070C0"/>
          <w:szCs w:val="24"/>
          <w:lang w:eastAsia="zh-CN"/>
        </w:rPr>
        <w:t>.</w:t>
      </w: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3-4-3</w:t>
      </w:r>
      <w:r>
        <w:rPr>
          <w:b/>
          <w:color w:val="0070C0"/>
          <w:u w:val="single"/>
          <w:lang w:eastAsia="ko-KR"/>
        </w:rPr>
        <w:t xml:space="preserve">: </w:t>
      </w:r>
      <w:r>
        <w:rPr>
          <w:rFonts w:hint="eastAsia"/>
          <w:b/>
          <w:color w:val="0070C0"/>
          <w:u w:val="single"/>
          <w:lang w:eastAsia="ko-KR"/>
        </w:rPr>
        <w:t>ULFPTx mode</w:t>
      </w:r>
      <w:r>
        <w:rPr>
          <w:rFonts w:hint="eastAsia"/>
          <w:b/>
          <w:color w:val="0070C0"/>
          <w:u w:val="single"/>
          <w:lang w:val="en-US" w:eastAsia="zh-CN"/>
        </w:rPr>
        <w:t xml:space="preserve"> for UL-MIMO</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hint="eastAsia" w:eastAsia="宋体"/>
          <w:color w:val="0070C0"/>
          <w:szCs w:val="24"/>
          <w:lang w:val="en-US" w:eastAsia="zh-CN"/>
        </w:rPr>
        <w:t xml:space="preserve"> ULFPTx mode is not relevant to this feature (ZTE)</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TBD</w:t>
      </w:r>
      <w:r>
        <w:rPr>
          <w:rFonts w:eastAsia="宋体"/>
          <w:color w:val="0070C0"/>
          <w:szCs w:val="24"/>
          <w:lang w:eastAsia="zh-CN"/>
        </w:rPr>
        <w:t>.</w:t>
      </w:r>
    </w:p>
    <w:p>
      <w:pPr>
        <w:pStyle w:val="150"/>
        <w:overflowPunct/>
        <w:autoSpaceDE/>
        <w:autoSpaceDN/>
        <w:adjustRightInd/>
        <w:spacing w:after="120"/>
        <w:ind w:firstLine="0" w:firstLineChars="0"/>
        <w:textAlignment w:val="auto"/>
        <w:rPr>
          <w:rFonts w:eastAsia="宋体"/>
          <w:color w:val="0070C0"/>
          <w:szCs w:val="24"/>
          <w:lang w:eastAsia="zh-CN"/>
        </w:rPr>
      </w:pP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3-4-4</w:t>
      </w:r>
      <w:r>
        <w:rPr>
          <w:b/>
          <w:color w:val="0070C0"/>
          <w:u w:val="single"/>
          <w:lang w:eastAsia="ko-KR"/>
        </w:rPr>
        <w:t xml:space="preserve">: </w:t>
      </w:r>
      <w:r>
        <w:rPr>
          <w:rFonts w:hint="eastAsia"/>
          <w:b/>
          <w:color w:val="0070C0"/>
          <w:u w:val="single"/>
          <w:lang w:val="en-US" w:eastAsia="zh-CN"/>
        </w:rPr>
        <w:t>the operation band for UL MIMO</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eastAsia="zh-CN"/>
        </w:rPr>
        <w:t>it</w:t>
      </w:r>
      <w:r>
        <w:rPr>
          <w:rFonts w:eastAsia="宋体"/>
          <w:color w:val="0070C0"/>
          <w:szCs w:val="24"/>
          <w:lang w:val="en-US" w:eastAsia="zh-CN"/>
        </w:rPr>
        <w:t>’</w:t>
      </w:r>
      <w:r>
        <w:rPr>
          <w:rFonts w:hint="eastAsia" w:eastAsia="宋体"/>
          <w:color w:val="0070C0"/>
          <w:szCs w:val="24"/>
          <w:lang w:eastAsia="zh-CN"/>
        </w:rPr>
        <w:t>s better to clarify one exemplary band</w:t>
      </w:r>
      <w:r>
        <w:rPr>
          <w:rFonts w:hint="eastAsia" w:eastAsia="宋体"/>
          <w:color w:val="0070C0"/>
          <w:szCs w:val="24"/>
          <w:lang w:val="en-US" w:eastAsia="zh-CN"/>
        </w:rPr>
        <w:t xml:space="preserve"> (Huawei)</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all existing ATG operation band applies (LGE)</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TBD</w:t>
      </w:r>
      <w:r>
        <w:rPr>
          <w:rFonts w:eastAsia="宋体"/>
          <w:color w:val="0070C0"/>
          <w:szCs w:val="24"/>
          <w:lang w:eastAsia="zh-CN"/>
        </w:rPr>
        <w:t>.</w:t>
      </w:r>
    </w:p>
    <w:p>
      <w:pPr>
        <w:rPr>
          <w:color w:val="0070C0"/>
          <w:lang w:eastAsia="zh-CN"/>
        </w:rPr>
      </w:pP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3-4-5</w:t>
      </w:r>
      <w:r>
        <w:rPr>
          <w:b/>
          <w:color w:val="0070C0"/>
          <w:u w:val="single"/>
          <w:lang w:eastAsia="ko-KR"/>
        </w:rPr>
        <w:t xml:space="preserve">: </w:t>
      </w:r>
      <w:r>
        <w:rPr>
          <w:rFonts w:hint="eastAsia"/>
          <w:b/>
          <w:color w:val="0070C0"/>
          <w:u w:val="single"/>
          <w:lang w:val="en-US" w:eastAsia="zh-CN"/>
        </w:rPr>
        <w:t>maximum output power</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eastAsia="zh-CN"/>
        </w:rPr>
        <w:t>For UE maximum output power, reuse the rated maximum output power declared by the ATG UE capability maxOutputPowerATG-r18, and consider the existing NR UL-MIMO requirement as starting point with the capability antennaArrayType-r18.</w:t>
      </w:r>
      <w:r>
        <w:rPr>
          <w:rFonts w:hint="eastAsia" w:eastAsia="宋体"/>
          <w:color w:val="0070C0"/>
          <w:szCs w:val="24"/>
          <w:lang w:val="en-US" w:eastAsia="zh-CN"/>
        </w:rPr>
        <w:t xml:space="preserve"> (LGE)</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UE maximum output power with UL MIMO should be declared via UE capability (CMCC, Ericsson)</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eastAsia="zh-CN"/>
        </w:rPr>
        <w:t>Power declaration should depend on the activation status of the ATG CA</w:t>
      </w:r>
      <w:r>
        <w:rPr>
          <w:rFonts w:hint="eastAsia" w:eastAsia="宋体"/>
          <w:color w:val="0070C0"/>
          <w:szCs w:val="24"/>
          <w:lang w:val="en-US" w:eastAsia="zh-CN"/>
        </w:rPr>
        <w:t xml:space="preserve"> (Ericsson)</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1 as starting point</w:t>
      </w:r>
      <w:r>
        <w:rPr>
          <w:rFonts w:eastAsia="宋体"/>
          <w:color w:val="0070C0"/>
          <w:szCs w:val="24"/>
          <w:lang w:eastAsia="zh-CN"/>
        </w:rPr>
        <w:t>.</w:t>
      </w: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3-4-6</w:t>
      </w:r>
      <w:r>
        <w:rPr>
          <w:b/>
          <w:color w:val="0070C0"/>
          <w:u w:val="single"/>
          <w:lang w:eastAsia="ko-KR"/>
        </w:rPr>
        <w:t xml:space="preserve">: </w:t>
      </w:r>
      <w:r>
        <w:rPr>
          <w:rFonts w:hint="eastAsia"/>
          <w:b/>
          <w:color w:val="0070C0"/>
          <w:u w:val="single"/>
          <w:lang w:val="en-US" w:eastAsia="zh-CN"/>
        </w:rPr>
        <w:t>configured transmitted power</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eastAsia="zh-CN"/>
        </w:rPr>
        <w:t>For configured transmitted power, reuse the existing ATG UE requirement with PCMAX,c tolerance of Table 2.1.</w:t>
      </w:r>
      <w:r>
        <w:rPr>
          <w:rFonts w:hint="eastAsia" w:eastAsia="宋体"/>
          <w:color w:val="0070C0"/>
          <w:szCs w:val="24"/>
          <w:lang w:val="en-US" w:eastAsia="zh-CN"/>
        </w:rPr>
        <w:t xml:space="preserve"> (LGE)</w:t>
      </w:r>
    </w:p>
    <w:p>
      <w:pPr>
        <w:pStyle w:val="77"/>
        <w:rPr>
          <w:lang w:val="en-US"/>
        </w:rPr>
      </w:pPr>
      <w:r>
        <w:rPr>
          <w:lang w:val="en-US"/>
        </w:rPr>
        <w:t xml:space="preserve">Table </w:t>
      </w:r>
      <w:r>
        <w:rPr>
          <w:lang w:val="en-US" w:eastAsia="zh-CN"/>
        </w:rPr>
        <w:t>2.1</w:t>
      </w:r>
      <w:r>
        <w:rPr>
          <w:lang w:val="en-US"/>
        </w:rPr>
        <w:t>: ATG P</w:t>
      </w:r>
      <w:r>
        <w:rPr>
          <w:vertAlign w:val="subscript"/>
          <w:lang w:val="en-US"/>
        </w:rPr>
        <w:t>CMAX</w:t>
      </w:r>
      <w:r>
        <w:rPr>
          <w:rFonts w:cs="Vrinda"/>
          <w:vertAlign w:val="subscript"/>
          <w:lang w:val="en-US" w:bidi="bn-IN"/>
        </w:rPr>
        <w:t>,</w:t>
      </w:r>
      <w:r>
        <w:rPr>
          <w:rFonts w:cs="Vrinda"/>
          <w:i/>
          <w:vertAlign w:val="subscript"/>
          <w:lang w:val="en-US" w:bidi="bn-IN"/>
        </w:rPr>
        <w:t>c</w:t>
      </w:r>
      <w:r>
        <w:rPr>
          <w:lang w:val="en-US"/>
        </w:rPr>
        <w:t xml:space="preserve"> tolerance</w:t>
      </w:r>
      <w:r>
        <w:rPr>
          <w:rFonts w:hint="eastAsia"/>
          <w:lang w:val="en-US"/>
        </w:rPr>
        <w:t xml:space="preserve"> in c</w:t>
      </w:r>
      <w:r>
        <w:rPr>
          <w:lang w:val="en-US"/>
        </w:rPr>
        <w:t>losed-loop spatial multiplexing scheme</w:t>
      </w:r>
    </w:p>
    <w:tbl>
      <w:tblPr>
        <w:tblStyle w:val="50"/>
        <w:tblW w:w="61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5"/>
        <w:gridCol w:w="2081"/>
        <w:gridCol w:w="2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955" w:type="dxa"/>
            <w:shd w:val="clear" w:color="auto" w:fill="auto"/>
            <w:vAlign w:val="center"/>
          </w:tcPr>
          <w:p>
            <w:pPr>
              <w:pStyle w:val="68"/>
            </w:pPr>
            <w:r>
              <w:t>P</w:t>
            </w:r>
            <w:r>
              <w:rPr>
                <w:vertAlign w:val="subscript"/>
              </w:rPr>
              <w:t>CMAX</w:t>
            </w:r>
            <w:r>
              <w:rPr>
                <w:rFonts w:cs="Vrinda"/>
                <w:vertAlign w:val="subscript"/>
                <w:lang w:bidi="bn-IN"/>
              </w:rPr>
              <w:t>,</w:t>
            </w:r>
            <w:r>
              <w:rPr>
                <w:rFonts w:cs="Vrinda"/>
                <w:i/>
                <w:vertAlign w:val="subscript"/>
                <w:lang w:bidi="bn-IN"/>
              </w:rPr>
              <w:t>c</w:t>
            </w:r>
            <w:r>
              <w:rPr>
                <w:vertAlign w:val="subscript"/>
              </w:rPr>
              <w:br w:type="textWrapping"/>
            </w:r>
            <w:r>
              <w:t>(dBm)</w:t>
            </w:r>
          </w:p>
        </w:tc>
        <w:tc>
          <w:tcPr>
            <w:tcW w:w="2081" w:type="dxa"/>
            <w:shd w:val="clear" w:color="auto" w:fill="auto"/>
            <w:vAlign w:val="center"/>
          </w:tcPr>
          <w:p>
            <w:pPr>
              <w:pStyle w:val="68"/>
              <w:rPr>
                <w:lang w:val="en-US"/>
              </w:rPr>
            </w:pPr>
            <w:r>
              <w:rPr>
                <w:lang w:val="en-US"/>
              </w:rPr>
              <w:t>Tolerance</w:t>
            </w:r>
            <w:r>
              <w:rPr>
                <w:lang w:val="en-US"/>
              </w:rPr>
              <w:br w:type="textWrapping"/>
            </w:r>
            <w:r>
              <w:rPr>
                <w:lang w:val="en-US"/>
              </w:rPr>
              <w:t>T</w:t>
            </w:r>
            <w:r>
              <w:rPr>
                <w:rFonts w:hint="eastAsia"/>
                <w:vertAlign w:val="subscript"/>
                <w:lang w:val="en-US"/>
              </w:rPr>
              <w:t>LOW</w:t>
            </w:r>
            <w:r>
              <w:rPr>
                <w:lang w:val="en-US"/>
              </w:rPr>
              <w:t>(P</w:t>
            </w:r>
            <w:r>
              <w:rPr>
                <w:vertAlign w:val="subscript"/>
                <w:lang w:val="en-US"/>
              </w:rPr>
              <w:t>CMAX_L</w:t>
            </w:r>
            <w:r>
              <w:rPr>
                <w:rFonts w:cs="Vrinda"/>
                <w:vertAlign w:val="subscript"/>
                <w:lang w:val="en-US" w:bidi="bn-IN"/>
              </w:rPr>
              <w:t>,</w:t>
            </w:r>
            <w:r>
              <w:rPr>
                <w:rFonts w:cs="Vrinda"/>
                <w:i/>
                <w:vertAlign w:val="subscript"/>
                <w:lang w:val="en-US" w:bidi="bn-IN"/>
              </w:rPr>
              <w:t>c</w:t>
            </w:r>
            <w:r>
              <w:rPr>
                <w:lang w:val="en-US"/>
              </w:rPr>
              <w:t>) (dB)</w:t>
            </w:r>
          </w:p>
        </w:tc>
        <w:tc>
          <w:tcPr>
            <w:tcW w:w="2090" w:type="dxa"/>
          </w:tcPr>
          <w:p>
            <w:pPr>
              <w:pStyle w:val="68"/>
              <w:rPr>
                <w:lang w:val="en-US"/>
              </w:rPr>
            </w:pPr>
            <w:r>
              <w:rPr>
                <w:lang w:val="en-US"/>
              </w:rPr>
              <w:t>Tolerance</w:t>
            </w:r>
            <w:r>
              <w:rPr>
                <w:lang w:val="en-US"/>
              </w:rPr>
              <w:br w:type="textWrapping"/>
            </w:r>
            <w:r>
              <w:rPr>
                <w:lang w:val="en-US"/>
              </w:rPr>
              <w:t>T</w:t>
            </w:r>
            <w:r>
              <w:rPr>
                <w:rFonts w:hint="eastAsia"/>
                <w:vertAlign w:val="subscript"/>
                <w:lang w:val="en-US"/>
              </w:rPr>
              <w:t>HIGH</w:t>
            </w:r>
            <w:r>
              <w:rPr>
                <w:lang w:val="en-US"/>
              </w:rPr>
              <w:t>(P</w:t>
            </w:r>
            <w:r>
              <w:rPr>
                <w:vertAlign w:val="subscript"/>
                <w:lang w:val="en-US"/>
              </w:rPr>
              <w:t>CMAX_H</w:t>
            </w:r>
            <w:r>
              <w:rPr>
                <w:rFonts w:cs="Vrinda"/>
                <w:vertAlign w:val="subscript"/>
                <w:lang w:val="en-US" w:bidi="bn-IN"/>
              </w:rPr>
              <w:t>,</w:t>
            </w:r>
            <w:r>
              <w:rPr>
                <w:rFonts w:cs="Vrinda"/>
                <w:i/>
                <w:vertAlign w:val="subscript"/>
                <w:lang w:val="en-US" w:bidi="bn-IN"/>
              </w:rPr>
              <w:t>c</w:t>
            </w:r>
            <w:r>
              <w:rPr>
                <w:lang w:val="en-US"/>
              </w:rPr>
              <w:t>)</w:t>
            </w:r>
            <w:r>
              <w:rPr>
                <w:rFonts w:hint="eastAsia"/>
                <w:lang w:val="en-US"/>
              </w:rPr>
              <w:t xml:space="preserve"> </w:t>
            </w:r>
            <w:r>
              <w:rPr>
                <w:lang w:val="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955" w:type="dxa"/>
            <w:shd w:val="clear" w:color="auto" w:fill="auto"/>
            <w:vAlign w:val="center"/>
          </w:tcPr>
          <w:p>
            <w:pPr>
              <w:pStyle w:val="69"/>
              <w:rPr>
                <w:rFonts w:eastAsia="CG Times (WN)" w:cs="Arial"/>
              </w:rPr>
            </w:pPr>
            <w:r>
              <w:rPr>
                <w:rFonts w:hint="eastAsia" w:eastAsia="CG Times (WN)" w:cs="Arial"/>
              </w:rPr>
              <w:t xml:space="preserve">23 </w:t>
            </w:r>
            <w:r>
              <w:rPr>
                <w:rFonts w:eastAsia="CG Times (WN)" w:cs="Arial"/>
              </w:rPr>
              <w:t>≤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 </w:t>
            </w:r>
            <w:r>
              <w:rPr>
                <w:rFonts w:eastAsia="CG Times (WN)" w:cs="Arial"/>
                <w:highlight w:val="yellow"/>
              </w:rPr>
              <w:t>40</w:t>
            </w:r>
          </w:p>
        </w:tc>
        <w:tc>
          <w:tcPr>
            <w:tcW w:w="2081" w:type="dxa"/>
            <w:shd w:val="clear" w:color="auto" w:fill="auto"/>
          </w:tcPr>
          <w:p>
            <w:pPr>
              <w:pStyle w:val="69"/>
              <w:rPr>
                <w:rFonts w:eastAsia="CG Times (WN)" w:cs="Arial"/>
              </w:rPr>
            </w:pPr>
            <w:r>
              <w:rPr>
                <w:rFonts w:hint="eastAsia" w:eastAsia="CG Times (WN)" w:cs="Arial"/>
              </w:rPr>
              <w:t>3.0</w:t>
            </w:r>
          </w:p>
        </w:tc>
        <w:tc>
          <w:tcPr>
            <w:tcW w:w="2090" w:type="dxa"/>
            <w:shd w:val="clear" w:color="auto" w:fill="auto"/>
          </w:tcPr>
          <w:p>
            <w:pPr>
              <w:pStyle w:val="69"/>
              <w:rPr>
                <w:rFonts w:eastAsia="CG Times (WN)" w:cs="Arial"/>
              </w:rPr>
            </w:pPr>
            <w:r>
              <w:rPr>
                <w:rFonts w:hint="eastAsia" w:eastAsia="CG Times (WN)" w:cs="Aria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955" w:type="dxa"/>
            <w:shd w:val="clear" w:color="auto" w:fill="auto"/>
            <w:vAlign w:val="center"/>
          </w:tcPr>
          <w:p>
            <w:pPr>
              <w:pStyle w:val="69"/>
              <w:rPr>
                <w:rFonts w:eastAsia="CG Times (WN)" w:cs="Arial"/>
              </w:rPr>
            </w:pPr>
            <w:r>
              <w:rPr>
                <w:rFonts w:eastAsia="CG Times (WN)" w:cs="Arial"/>
              </w:rPr>
              <w:t>2</w:t>
            </w:r>
            <w:r>
              <w:rPr>
                <w:rFonts w:hint="eastAsia" w:eastAsia="CG Times (WN)" w:cs="Arial"/>
              </w:rPr>
              <w:t>2</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w:t>
            </w:r>
            <w:r>
              <w:rPr>
                <w:rFonts w:hint="eastAsia" w:eastAsia="CG Times (WN)" w:cs="Arial"/>
              </w:rPr>
              <w:t>3</w:t>
            </w:r>
          </w:p>
        </w:tc>
        <w:tc>
          <w:tcPr>
            <w:tcW w:w="2081" w:type="dxa"/>
            <w:shd w:val="clear" w:color="auto" w:fill="auto"/>
          </w:tcPr>
          <w:p>
            <w:pPr>
              <w:pStyle w:val="69"/>
              <w:rPr>
                <w:rFonts w:eastAsia="CG Times (WN)" w:cs="Arial"/>
              </w:rPr>
            </w:pPr>
            <w:r>
              <w:rPr>
                <w:rFonts w:eastAsia="CG Times (WN)" w:cs="Arial"/>
              </w:rPr>
              <w:t>5.0</w:t>
            </w:r>
          </w:p>
        </w:tc>
        <w:tc>
          <w:tcPr>
            <w:tcW w:w="2090" w:type="dxa"/>
            <w:shd w:val="clear" w:color="auto" w:fill="auto"/>
          </w:tcPr>
          <w:p>
            <w:pPr>
              <w:pStyle w:val="69"/>
              <w:rPr>
                <w:rFonts w:eastAsia="CG Times (WN)" w:cs="Arial"/>
              </w:rPr>
            </w:pPr>
            <w:r>
              <w:rPr>
                <w:rFonts w:eastAsia="CG Times (WN)" w:cs="Aria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55" w:type="dxa"/>
            <w:shd w:val="clear" w:color="auto" w:fill="auto"/>
            <w:vAlign w:val="center"/>
          </w:tcPr>
          <w:p>
            <w:pPr>
              <w:pStyle w:val="69"/>
              <w:rPr>
                <w:rFonts w:eastAsia="CG Times (WN)" w:cs="Arial"/>
              </w:rPr>
            </w:pPr>
            <w:r>
              <w:rPr>
                <w:rFonts w:hint="eastAsia" w:eastAsia="CG Times (WN)" w:cs="Arial"/>
              </w:rPr>
              <w:t>21</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w:t>
            </w:r>
            <w:r>
              <w:rPr>
                <w:rFonts w:hint="eastAsia" w:eastAsia="CG Times (WN)" w:cs="Arial"/>
              </w:rPr>
              <w:t>2</w:t>
            </w:r>
          </w:p>
        </w:tc>
        <w:tc>
          <w:tcPr>
            <w:tcW w:w="2081" w:type="dxa"/>
            <w:shd w:val="clear" w:color="auto" w:fill="auto"/>
          </w:tcPr>
          <w:p>
            <w:pPr>
              <w:pStyle w:val="69"/>
              <w:rPr>
                <w:rFonts w:eastAsia="CG Times (WN)" w:cs="Arial"/>
              </w:rPr>
            </w:pPr>
            <w:r>
              <w:rPr>
                <w:rFonts w:eastAsia="CG Times (WN)" w:cs="Arial"/>
              </w:rPr>
              <w:t>5.0</w:t>
            </w:r>
          </w:p>
        </w:tc>
        <w:tc>
          <w:tcPr>
            <w:tcW w:w="2090" w:type="dxa"/>
            <w:shd w:val="clear" w:color="auto" w:fill="auto"/>
          </w:tcPr>
          <w:p>
            <w:pPr>
              <w:pStyle w:val="69"/>
              <w:rPr>
                <w:rFonts w:eastAsia="CG Times (WN)" w:cs="Arial"/>
              </w:rPr>
            </w:pPr>
            <w:r>
              <w:rPr>
                <w:rFonts w:eastAsia="CG Times (WN)" w:cs="Arial"/>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955" w:type="dxa"/>
            <w:shd w:val="clear" w:color="auto" w:fill="auto"/>
            <w:vAlign w:val="center"/>
          </w:tcPr>
          <w:p>
            <w:pPr>
              <w:pStyle w:val="69"/>
              <w:rPr>
                <w:rFonts w:eastAsia="CG Times (WN)" w:cs="Arial"/>
              </w:rPr>
            </w:pPr>
            <w:r>
              <w:rPr>
                <w:rFonts w:hint="eastAsia" w:eastAsia="CG Times (WN)" w:cs="Arial"/>
              </w:rPr>
              <w:t>20</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2</w:t>
            </w:r>
            <w:r>
              <w:rPr>
                <w:rFonts w:hint="eastAsia" w:eastAsia="CG Times (WN)" w:cs="Arial"/>
              </w:rPr>
              <w:t>1</w:t>
            </w:r>
          </w:p>
        </w:tc>
        <w:tc>
          <w:tcPr>
            <w:tcW w:w="2081" w:type="dxa"/>
            <w:shd w:val="clear" w:color="auto" w:fill="auto"/>
          </w:tcPr>
          <w:p>
            <w:pPr>
              <w:pStyle w:val="69"/>
              <w:rPr>
                <w:rFonts w:eastAsia="CG Times (WN)" w:cs="Arial"/>
              </w:rPr>
            </w:pPr>
            <w:r>
              <w:rPr>
                <w:rFonts w:eastAsia="CG Times (WN)" w:cs="Arial"/>
              </w:rPr>
              <w:t>5.0</w:t>
            </w:r>
          </w:p>
        </w:tc>
        <w:tc>
          <w:tcPr>
            <w:tcW w:w="2090" w:type="dxa"/>
            <w:shd w:val="clear" w:color="auto" w:fill="auto"/>
          </w:tcPr>
          <w:p>
            <w:pPr>
              <w:pStyle w:val="69"/>
              <w:rPr>
                <w:rFonts w:eastAsia="CG Times (WN)" w:cs="Arial"/>
              </w:rPr>
            </w:pPr>
            <w:r>
              <w:rPr>
                <w:rFonts w:eastAsia="CG Times (WN)"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1955" w:type="dxa"/>
            <w:shd w:val="clear" w:color="auto" w:fill="auto"/>
            <w:vAlign w:val="center"/>
          </w:tcPr>
          <w:p>
            <w:pPr>
              <w:pStyle w:val="69"/>
              <w:rPr>
                <w:rFonts w:eastAsia="CG Times (WN)" w:cs="Arial"/>
              </w:rPr>
            </w:pPr>
            <w:r>
              <w:rPr>
                <w:rFonts w:hint="eastAsia" w:eastAsia="CG Times (WN)" w:cs="Arial"/>
              </w:rPr>
              <w:t>16</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w:t>
            </w:r>
            <w:r>
              <w:rPr>
                <w:rFonts w:hint="eastAsia" w:eastAsia="CG Times (WN)" w:cs="Arial"/>
              </w:rPr>
              <w:t>20</w:t>
            </w:r>
          </w:p>
        </w:tc>
        <w:tc>
          <w:tcPr>
            <w:tcW w:w="4171" w:type="dxa"/>
            <w:gridSpan w:val="2"/>
            <w:shd w:val="clear" w:color="auto" w:fill="auto"/>
          </w:tcPr>
          <w:p>
            <w:pPr>
              <w:pStyle w:val="69"/>
              <w:rPr>
                <w:rFonts w:eastAsia="CG Times (WN)" w:cs="Arial"/>
              </w:rPr>
            </w:pPr>
            <w:r>
              <w:rPr>
                <w:rFonts w:eastAsia="CG Times (WN)"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955" w:type="dxa"/>
            <w:shd w:val="clear" w:color="auto" w:fill="auto"/>
            <w:vAlign w:val="center"/>
          </w:tcPr>
          <w:p>
            <w:pPr>
              <w:pStyle w:val="69"/>
              <w:rPr>
                <w:rFonts w:eastAsia="CG Times (WN)" w:cs="Arial"/>
              </w:rPr>
            </w:pPr>
            <w:r>
              <w:rPr>
                <w:rFonts w:hint="eastAsia" w:eastAsia="CG Times (WN)" w:cs="Arial"/>
              </w:rPr>
              <w:t>11</w:t>
            </w:r>
            <w:r>
              <w:rPr>
                <w:rFonts w:eastAsia="CG Times (WN)" w:cs="Arial"/>
              </w:rPr>
              <w:t xml:space="preserve">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1</w:t>
            </w:r>
            <w:r>
              <w:rPr>
                <w:rFonts w:hint="eastAsia" w:eastAsia="CG Times (WN)" w:cs="Arial"/>
              </w:rPr>
              <w:t>6</w:t>
            </w:r>
          </w:p>
        </w:tc>
        <w:tc>
          <w:tcPr>
            <w:tcW w:w="4171" w:type="dxa"/>
            <w:gridSpan w:val="2"/>
            <w:shd w:val="clear" w:color="auto" w:fill="auto"/>
          </w:tcPr>
          <w:p>
            <w:pPr>
              <w:pStyle w:val="69"/>
              <w:rPr>
                <w:rFonts w:eastAsia="CG Times (WN)" w:cs="Arial"/>
              </w:rPr>
            </w:pPr>
            <w:r>
              <w:rPr>
                <w:rFonts w:eastAsia="CG Times (WN)" w:cs="Arial"/>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955" w:type="dxa"/>
            <w:shd w:val="clear" w:color="auto" w:fill="auto"/>
            <w:vAlign w:val="center"/>
          </w:tcPr>
          <w:p>
            <w:pPr>
              <w:pStyle w:val="69"/>
              <w:rPr>
                <w:rFonts w:eastAsia="CG Times (WN)" w:cs="Arial"/>
              </w:rPr>
            </w:pPr>
            <w:r>
              <w:rPr>
                <w:rFonts w:eastAsia="CG Times (WN)" w:cs="Arial"/>
              </w:rPr>
              <w:t>-40 ≤ 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r>
              <w:rPr>
                <w:rFonts w:eastAsia="CG Times (WN)" w:cs="Arial"/>
              </w:rPr>
              <w:t xml:space="preserve"> &lt; </w:t>
            </w:r>
            <w:r>
              <w:rPr>
                <w:rFonts w:hint="eastAsia" w:eastAsia="CG Times (WN)" w:cs="Arial"/>
              </w:rPr>
              <w:t>11</w:t>
            </w:r>
          </w:p>
        </w:tc>
        <w:tc>
          <w:tcPr>
            <w:tcW w:w="4171" w:type="dxa"/>
            <w:gridSpan w:val="2"/>
            <w:shd w:val="clear" w:color="auto" w:fill="auto"/>
          </w:tcPr>
          <w:p>
            <w:pPr>
              <w:pStyle w:val="69"/>
              <w:rPr>
                <w:rFonts w:eastAsia="CG Times (WN)" w:cs="Arial"/>
              </w:rPr>
            </w:pPr>
            <w:r>
              <w:rPr>
                <w:rFonts w:eastAsia="CG Times (WN)" w:cs="Arial"/>
              </w:rPr>
              <w:t>7.0</w:t>
            </w:r>
          </w:p>
        </w:tc>
      </w:tr>
    </w:tbl>
    <w:p>
      <w:pPr>
        <w:pStyle w:val="150"/>
        <w:overflowPunct/>
        <w:autoSpaceDE/>
        <w:autoSpaceDN/>
        <w:adjustRightInd/>
        <w:spacing w:after="120"/>
        <w:ind w:firstLine="0" w:firstLineChars="0"/>
        <w:textAlignment w:val="auto"/>
        <w:rPr>
          <w:rFonts w:eastAsia="宋体"/>
          <w:color w:val="0070C0"/>
          <w:szCs w:val="24"/>
          <w:lang w:eastAsia="zh-CN"/>
        </w:rPr>
      </w:pP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tolerance of configured power for ATG UE with UL MIMO needs to be specified. (CMCC)</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3: Configured transmitted power for UL MIMO is per each UE (ZTE)</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140" w:firstLineChars="0"/>
        <w:textAlignment w:val="auto"/>
        <w:rPr>
          <w:rFonts w:eastAsia="宋体"/>
          <w:color w:val="0070C0"/>
          <w:szCs w:val="24"/>
          <w:lang w:eastAsia="zh-CN"/>
        </w:rPr>
      </w:pPr>
      <w:r>
        <w:rPr>
          <w:rFonts w:hint="eastAsia" w:eastAsia="宋体"/>
          <w:color w:val="0070C0"/>
          <w:szCs w:val="24"/>
          <w:lang w:val="en-US" w:eastAsia="zh-CN"/>
        </w:rPr>
        <w:t>Configured transmitted power for UL MIMO is for each UE, reusing existing ATG UE requirement as starting point.</w:t>
      </w: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3-4-7</w:t>
      </w:r>
      <w:r>
        <w:rPr>
          <w:b/>
          <w:color w:val="0070C0"/>
          <w:u w:val="single"/>
          <w:lang w:eastAsia="ko-KR"/>
        </w:rPr>
        <w:t xml:space="preserve">: </w:t>
      </w:r>
      <w:r>
        <w:rPr>
          <w:rFonts w:hint="eastAsia"/>
          <w:b/>
          <w:color w:val="0070C0"/>
          <w:u w:val="single"/>
          <w:lang w:val="en-US" w:eastAsia="zh-CN"/>
        </w:rPr>
        <w:t>MPR/AMPR</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no need to define such requirements</w:t>
      </w:r>
      <w:r>
        <w:rPr>
          <w:rFonts w:hint="eastAsia" w:eastAsia="宋体"/>
          <w:color w:val="0070C0"/>
          <w:szCs w:val="24"/>
          <w:lang w:eastAsia="zh-CN"/>
        </w:rPr>
        <w:t>.</w:t>
      </w:r>
      <w:r>
        <w:rPr>
          <w:rFonts w:hint="eastAsia" w:eastAsia="宋体"/>
          <w:color w:val="0070C0"/>
          <w:szCs w:val="24"/>
          <w:lang w:val="en-US" w:eastAsia="zh-CN"/>
        </w:rPr>
        <w:t xml:space="preserve"> (ZTE)</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TBA</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1 as starting point</w:t>
      </w:r>
      <w:r>
        <w:rPr>
          <w:rFonts w:eastAsia="宋体"/>
          <w:color w:val="0070C0"/>
          <w:szCs w:val="24"/>
          <w:lang w:eastAsia="zh-CN"/>
        </w:rPr>
        <w:t>.</w:t>
      </w:r>
    </w:p>
    <w:p>
      <w:pPr>
        <w:rPr>
          <w:b/>
          <w:color w:val="0070C0"/>
          <w:u w:val="single"/>
          <w:lang w:eastAsia="ko-KR"/>
        </w:rPr>
      </w:pP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3-4-8</w:t>
      </w:r>
      <w:r>
        <w:rPr>
          <w:b/>
          <w:color w:val="0070C0"/>
          <w:u w:val="single"/>
          <w:lang w:eastAsia="ko-KR"/>
        </w:rPr>
        <w:t xml:space="preserve">: </w:t>
      </w:r>
      <w:r>
        <w:rPr>
          <w:rFonts w:hint="eastAsia"/>
          <w:b/>
          <w:color w:val="0070C0"/>
          <w:u w:val="single"/>
          <w:lang w:val="en-US" w:eastAsia="zh-CN"/>
        </w:rPr>
        <w:t>output power dynamic</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eastAsia="zh-CN"/>
        </w:rPr>
        <w:t>For output power dynamics, consider the existing NR UL-MIMO requirement as starting point with the capability antennaArrayType-r18.</w:t>
      </w:r>
      <w:r>
        <w:rPr>
          <w:rFonts w:hint="eastAsia" w:eastAsia="宋体"/>
          <w:color w:val="0070C0"/>
          <w:szCs w:val="24"/>
          <w:lang w:val="en-US" w:eastAsia="zh-CN"/>
        </w:rPr>
        <w:t xml:space="preserve"> (LGE)</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eastAsia="zh-CN"/>
        </w:rPr>
        <w:t>for the minimum output power, reuse the existing requirement in clause 6.3D.1 for two antenna ports for ATG UE with UL MIMO and preclude the single antenna port related requirement.</w:t>
      </w:r>
      <w:r>
        <w:rPr>
          <w:rFonts w:hint="eastAsia" w:eastAsia="宋体"/>
          <w:color w:val="0070C0"/>
          <w:szCs w:val="24"/>
          <w:lang w:val="en-US" w:eastAsia="zh-CN"/>
        </w:rPr>
        <w:t xml:space="preserve"> (ZTE)</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Reusing the existing NR UL-MIMO requirement as starting point.</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Further discuss how to modify the requirements with capability antennaArrayType-r18</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Further discuss whether preclude the single antenna port related requirement</w:t>
      </w: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3-4-9</w:t>
      </w:r>
      <w:r>
        <w:rPr>
          <w:b/>
          <w:color w:val="0070C0"/>
          <w:u w:val="single"/>
          <w:lang w:eastAsia="ko-KR"/>
        </w:rPr>
        <w:t xml:space="preserve">: </w:t>
      </w:r>
      <w:r>
        <w:rPr>
          <w:rFonts w:hint="eastAsia"/>
          <w:b/>
          <w:color w:val="0070C0"/>
          <w:u w:val="single"/>
          <w:lang w:val="en-US" w:eastAsia="zh-CN"/>
        </w:rPr>
        <w:t>transmit signal quality</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eastAsia="zh-CN"/>
        </w:rPr>
        <w:t>For transmit signal quality, consider the existing NR UL-MIMO requirement as starting point with the capability antennaArrayType-r18.</w:t>
      </w:r>
      <w:r>
        <w:rPr>
          <w:rFonts w:hint="eastAsia" w:eastAsia="宋体"/>
          <w:color w:val="0070C0"/>
          <w:szCs w:val="24"/>
          <w:lang w:val="en-US" w:eastAsia="zh-CN"/>
        </w:rPr>
        <w:t xml:space="preserve"> (LGE)</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Pr>
          <w:rFonts w:hint="eastAsia" w:eastAsia="宋体"/>
          <w:color w:val="0070C0"/>
          <w:szCs w:val="24"/>
          <w:lang w:val="en-US" w:eastAsia="zh-CN"/>
        </w:rPr>
        <w:t xml:space="preserve"> (ZTE)</w:t>
      </w:r>
      <w:r>
        <w:rPr>
          <w:rFonts w:eastAsia="宋体"/>
          <w:color w:val="0070C0"/>
          <w:szCs w:val="24"/>
          <w:lang w:eastAsia="zh-CN"/>
        </w:rPr>
        <w:t xml:space="preserve"> </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eastAsia="zh-CN"/>
        </w:rPr>
        <w:t>for transmit signal quality, the general principle as described in 6.4D.1 could be reused for ATG UE supporting the UL MIMO</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eastAsia="zh-CN"/>
        </w:rPr>
        <w:t xml:space="preserve">for transmit modulation quality for UL MIMO, reuse the existing requirements in clause 6.4D.2 for two antenna connectors and preclude the single antenna port related requirement. </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eastAsia="zh-CN"/>
        </w:rPr>
        <w:t>for TAE requirement for UL MIMO, reuse the existing requirement in clause 6.4D.3.</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eastAsia="zh-CN"/>
        </w:rPr>
        <w:t>Don</w:t>
      </w:r>
      <w:r>
        <w:rPr>
          <w:rFonts w:eastAsia="宋体"/>
          <w:color w:val="0070C0"/>
          <w:szCs w:val="24"/>
          <w:lang w:val="en-US" w:eastAsia="zh-CN"/>
        </w:rPr>
        <w:t>’</w:t>
      </w:r>
      <w:r>
        <w:rPr>
          <w:rFonts w:hint="eastAsia" w:eastAsia="宋体"/>
          <w:color w:val="0070C0"/>
          <w:szCs w:val="24"/>
          <w:lang w:eastAsia="zh-CN"/>
        </w:rPr>
        <w:t>t apply the coherent UL MIMO requirement for ATG UE.</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Reusing the existing NR UL-MIMO requirement as starting point.</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Further discuss how to modify the requirements with capability antennaArrayType-r18</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Further discuss whether preclude the single antenna port related requirement</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Further discuss whether apply the coherent UL MIMO requirement for ATG UE</w:t>
      </w:r>
    </w:p>
    <w:p>
      <w:pPr>
        <w:pStyle w:val="150"/>
        <w:overflowPunct/>
        <w:autoSpaceDE/>
        <w:autoSpaceDN/>
        <w:adjustRightInd/>
        <w:spacing w:after="120"/>
        <w:ind w:firstLine="0" w:firstLineChars="0"/>
        <w:textAlignment w:val="auto"/>
        <w:rPr>
          <w:rFonts w:eastAsia="宋体"/>
          <w:color w:val="0070C0"/>
          <w:szCs w:val="24"/>
          <w:lang w:eastAsia="zh-CN"/>
        </w:rPr>
      </w:pPr>
      <w:r>
        <w:rPr>
          <w:rFonts w:eastAsia="宋体"/>
          <w:color w:val="0070C0"/>
          <w:szCs w:val="24"/>
          <w:lang w:eastAsia="zh-CN"/>
        </w:rPr>
        <w:t>.</w:t>
      </w:r>
    </w:p>
    <w:p>
      <w:pPr>
        <w:rPr>
          <w:color w:val="0070C0"/>
          <w:lang w:eastAsia="zh-CN"/>
        </w:rPr>
      </w:pP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3-4-10</w:t>
      </w:r>
      <w:r>
        <w:rPr>
          <w:b/>
          <w:color w:val="0070C0"/>
          <w:u w:val="single"/>
          <w:lang w:eastAsia="ko-KR"/>
        </w:rPr>
        <w:t xml:space="preserve">: </w:t>
      </w:r>
      <w:r>
        <w:rPr>
          <w:rFonts w:hint="eastAsia"/>
          <w:b/>
          <w:color w:val="0070C0"/>
          <w:u w:val="single"/>
          <w:lang w:eastAsia="ko-KR"/>
        </w:rPr>
        <w:t>Output RF spectrum emissions</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eastAsia="zh-CN"/>
        </w:rPr>
        <w:t>For output RF spectrum emissions, consider the existing NR UL-MIMO requirement as starting point with the capability antennaArrayType-r18.</w:t>
      </w:r>
      <w:r>
        <w:rPr>
          <w:rFonts w:hint="eastAsia" w:eastAsia="宋体"/>
          <w:color w:val="0070C0"/>
          <w:szCs w:val="24"/>
          <w:lang w:val="en-US" w:eastAsia="zh-CN"/>
        </w:rPr>
        <w:t xml:space="preserve"> (LGE)</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(ZTE)</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eastAsia="zh-CN"/>
        </w:rPr>
        <w:t>for OBW, reuse the existing requirement for two antenna ports in clause 6.5D.1 for ATG UE</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eastAsia="zh-CN"/>
        </w:rPr>
        <w:t xml:space="preserve">for out of band emission, to reuse the existing requirement in 6.5D.2 with the emission requirement referring to subclause 6.5J.2. </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eastAsia="zh-CN"/>
        </w:rPr>
        <w:t>for transmitter spurious emission, to reuse the existing requirement in 6.5D.3 for two antenna connectors and preclude the single port related requirements.</w:t>
      </w:r>
    </w:p>
    <w:p>
      <w:pPr>
        <w:pStyle w:val="150"/>
        <w:numPr>
          <w:ilvl w:val="2"/>
          <w:numId w:val="5"/>
        </w:numPr>
        <w:overflowPunct/>
        <w:autoSpaceDE/>
        <w:autoSpaceDN/>
        <w:adjustRightInd/>
        <w:spacing w:after="120"/>
        <w:ind w:left="1860" w:firstLineChars="0"/>
        <w:textAlignment w:val="auto"/>
        <w:rPr>
          <w:rFonts w:eastAsia="宋体"/>
          <w:color w:val="0070C0"/>
          <w:szCs w:val="24"/>
          <w:lang w:eastAsia="zh-CN"/>
        </w:rPr>
      </w:pPr>
      <w:r>
        <w:rPr>
          <w:rFonts w:hint="eastAsia" w:eastAsia="宋体"/>
          <w:color w:val="0070C0"/>
          <w:szCs w:val="24"/>
          <w:lang w:eastAsia="zh-CN"/>
        </w:rPr>
        <w:t>for transmitter intermodulation requirements, to reuse the existing requirement in 6.5D.4 for two antenna connectors and preclude the single port related requirements.</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Reusing the existing NR UL-MIMO requirement as starting point.</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Further discuss how to modify the requirements with capability antennaArrayType-r18</w:t>
      </w:r>
    </w:p>
    <w:p>
      <w:pPr>
        <w:pStyle w:val="150"/>
        <w:numPr>
          <w:ilvl w:val="1"/>
          <w:numId w:val="5"/>
        </w:numPr>
        <w:overflowPunct/>
        <w:autoSpaceDE/>
        <w:autoSpaceDN/>
        <w:adjustRightInd/>
        <w:spacing w:after="120"/>
        <w:ind w:left="1440" w:firstLineChars="0"/>
        <w:textAlignment w:val="auto"/>
        <w:rPr>
          <w:color w:val="0070C0"/>
          <w:lang w:eastAsia="zh-CN"/>
        </w:rPr>
      </w:pPr>
      <w:r>
        <w:rPr>
          <w:rFonts w:hint="eastAsia" w:eastAsia="宋体"/>
          <w:color w:val="0070C0"/>
          <w:szCs w:val="24"/>
          <w:lang w:val="en-US" w:eastAsia="zh-CN"/>
        </w:rPr>
        <w:t>Further discuss whether preclude the single antenna port related requirement</w:t>
      </w:r>
    </w:p>
    <w:p>
      <w:pPr>
        <w:pStyle w:val="150"/>
        <w:overflowPunct/>
        <w:autoSpaceDE/>
        <w:autoSpaceDN/>
        <w:adjustRightInd/>
        <w:spacing w:after="120"/>
        <w:ind w:firstLine="0" w:firstLineChars="0"/>
        <w:textAlignment w:val="auto"/>
        <w:rPr>
          <w:color w:val="0070C0"/>
          <w:lang w:eastAsia="zh-CN"/>
        </w:rPr>
      </w:pPr>
    </w:p>
    <w:p>
      <w:pPr>
        <w:pStyle w:val="150"/>
        <w:overflowPunct/>
        <w:autoSpaceDE/>
        <w:autoSpaceDN/>
        <w:adjustRightInd/>
        <w:spacing w:after="120"/>
        <w:ind w:firstLine="0" w:firstLineChars="0"/>
        <w:textAlignment w:val="auto"/>
        <w:rPr>
          <w:b/>
          <w:bCs/>
          <w:color w:val="0070C0"/>
          <w:lang w:val="en-US" w:eastAsia="zh-CN"/>
        </w:rPr>
      </w:pPr>
      <w:r>
        <w:rPr>
          <w:rFonts w:hint="eastAsia"/>
          <w:b/>
          <w:bCs/>
          <w:color w:val="0070C0"/>
          <w:lang w:val="en-US" w:eastAsia="zh-CN"/>
        </w:rPr>
        <w:t>Following are the Rx requirements when supporting UL-MIMO, only 1 company show the view that to reuse current UL-MIMO requirements. Since this is the first meeting, it</w:t>
      </w:r>
      <w:r>
        <w:rPr>
          <w:b/>
          <w:bCs/>
          <w:color w:val="0070C0"/>
          <w:lang w:val="en-US" w:eastAsia="zh-CN"/>
        </w:rPr>
        <w:t>’</w:t>
      </w:r>
      <w:r>
        <w:rPr>
          <w:rFonts w:hint="eastAsia"/>
          <w:b/>
          <w:bCs/>
          <w:color w:val="0070C0"/>
          <w:lang w:val="en-US" w:eastAsia="zh-CN"/>
        </w:rPr>
        <w:t>s suggested to leave these issues for further meeting and let companies have more time to analysis.</w:t>
      </w:r>
    </w:p>
    <w:p>
      <w:pPr>
        <w:pStyle w:val="150"/>
        <w:overflowPunct/>
        <w:autoSpaceDE/>
        <w:autoSpaceDN/>
        <w:adjustRightInd/>
        <w:spacing w:after="120"/>
        <w:ind w:firstLine="0" w:firstLineChars="0"/>
        <w:textAlignment w:val="auto"/>
        <w:rPr>
          <w:color w:val="0070C0"/>
          <w:lang w:eastAsia="zh-CN"/>
        </w:rPr>
      </w:pP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3-4</w:t>
      </w:r>
      <w:r>
        <w:rPr>
          <w:b/>
          <w:color w:val="0070C0"/>
          <w:u w:val="single"/>
          <w:lang w:eastAsia="ko-KR"/>
        </w:rPr>
        <w:t>-</w:t>
      </w:r>
      <w:r>
        <w:rPr>
          <w:rFonts w:hint="eastAsia"/>
          <w:b/>
          <w:color w:val="0070C0"/>
          <w:u w:val="single"/>
          <w:lang w:val="en-US" w:eastAsia="zh-CN"/>
        </w:rPr>
        <w:t>1</w:t>
      </w:r>
      <w:r>
        <w:rPr>
          <w:b/>
          <w:color w:val="0070C0"/>
          <w:u w:val="single"/>
          <w:lang w:eastAsia="ko-KR"/>
        </w:rPr>
        <w:t xml:space="preserve">1: </w:t>
      </w:r>
      <w:r>
        <w:rPr>
          <w:rFonts w:hint="eastAsia"/>
          <w:b/>
          <w:color w:val="0070C0"/>
          <w:u w:val="single"/>
          <w:lang w:eastAsia="ko-KR"/>
        </w:rPr>
        <w:t>Reference sensitivity</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eastAsia="zh-CN"/>
        </w:rPr>
        <w:t>for REFSENS requirements, reuse the same REFSENS requirement as specified 7.3J.</w:t>
      </w:r>
      <w:r>
        <w:rPr>
          <w:rFonts w:hint="eastAsia" w:eastAsia="宋体"/>
          <w:color w:val="0070C0"/>
          <w:szCs w:val="24"/>
          <w:lang w:val="en-US" w:eastAsia="zh-CN"/>
        </w:rPr>
        <w:t xml:space="preserve"> (ZTE)</w:t>
      </w:r>
    </w:p>
    <w:p>
      <w:pPr>
        <w:pStyle w:val="150"/>
        <w:numPr>
          <w:ilvl w:val="0"/>
          <w:numId w:val="5"/>
        </w:numPr>
        <w:overflowPunct/>
        <w:autoSpaceDE/>
        <w:autoSpaceDN/>
        <w:adjustRightInd/>
        <w:spacing w:after="120"/>
        <w:ind w:left="720" w:firstLineChars="0"/>
        <w:textAlignment w:val="auto"/>
        <w:rPr>
          <w:color w:val="0070C0"/>
          <w:lang w:eastAsia="zh-CN"/>
        </w:rPr>
      </w:pPr>
      <w:r>
        <w:rPr>
          <w:rFonts w:eastAsia="宋体"/>
          <w:color w:val="0070C0"/>
          <w:szCs w:val="24"/>
          <w:lang w:eastAsia="zh-CN"/>
        </w:rPr>
        <w:t>Recommended WF</w:t>
      </w:r>
    </w:p>
    <w:p>
      <w:pPr>
        <w:pStyle w:val="150"/>
        <w:numPr>
          <w:ilvl w:val="2"/>
          <w:numId w:val="5"/>
        </w:numPr>
        <w:overflowPunct/>
        <w:autoSpaceDE/>
        <w:autoSpaceDN/>
        <w:adjustRightInd/>
        <w:spacing w:after="120"/>
        <w:ind w:left="1560" w:firstLineChars="0"/>
        <w:textAlignment w:val="auto"/>
        <w:rPr>
          <w:color w:val="0070C0"/>
          <w:lang w:eastAsia="zh-CN"/>
        </w:rPr>
      </w:pPr>
      <w:r>
        <w:rPr>
          <w:rFonts w:hint="eastAsia" w:eastAsia="宋体"/>
          <w:color w:val="0070C0"/>
          <w:szCs w:val="24"/>
          <w:lang w:val="en-US" w:eastAsia="zh-CN"/>
        </w:rPr>
        <w:t>TBD</w:t>
      </w: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3-4</w:t>
      </w:r>
      <w:r>
        <w:rPr>
          <w:b/>
          <w:color w:val="0070C0"/>
          <w:u w:val="single"/>
          <w:lang w:eastAsia="ko-KR"/>
        </w:rPr>
        <w:t>-1</w:t>
      </w:r>
      <w:r>
        <w:rPr>
          <w:rFonts w:hint="eastAsia"/>
          <w:b/>
          <w:color w:val="0070C0"/>
          <w:u w:val="single"/>
          <w:lang w:val="en-US" w:eastAsia="zh-CN"/>
        </w:rPr>
        <w:t>2</w:t>
      </w:r>
      <w:r>
        <w:rPr>
          <w:b/>
          <w:color w:val="0070C0"/>
          <w:u w:val="single"/>
          <w:lang w:eastAsia="ko-KR"/>
        </w:rPr>
        <w:t xml:space="preserve">: </w:t>
      </w:r>
      <w:r>
        <w:rPr>
          <w:rFonts w:hint="eastAsia"/>
          <w:b/>
          <w:color w:val="0070C0"/>
          <w:u w:val="single"/>
          <w:lang w:eastAsia="ko-KR"/>
        </w:rPr>
        <w:t>Maximum input level</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eastAsia="zh-CN"/>
        </w:rPr>
        <w:t>for maximum input power, reuse the same maximum input power requirement as specified 7.4J.</w:t>
      </w:r>
      <w:r>
        <w:rPr>
          <w:rFonts w:hint="eastAsia" w:eastAsia="宋体"/>
          <w:color w:val="0070C0"/>
          <w:szCs w:val="24"/>
          <w:lang w:val="en-US" w:eastAsia="zh-CN"/>
        </w:rPr>
        <w:t xml:space="preserve"> (ZTE)</w:t>
      </w:r>
    </w:p>
    <w:p>
      <w:pPr>
        <w:pStyle w:val="150"/>
        <w:numPr>
          <w:ilvl w:val="0"/>
          <w:numId w:val="5"/>
        </w:numPr>
        <w:overflowPunct/>
        <w:autoSpaceDE/>
        <w:autoSpaceDN/>
        <w:adjustRightInd/>
        <w:spacing w:after="120"/>
        <w:ind w:left="720" w:firstLineChars="0"/>
        <w:textAlignment w:val="auto"/>
        <w:rPr>
          <w:color w:val="0070C0"/>
          <w:lang w:eastAsia="zh-CN"/>
        </w:rPr>
      </w:pPr>
      <w:r>
        <w:rPr>
          <w:rFonts w:eastAsia="宋体"/>
          <w:color w:val="0070C0"/>
          <w:szCs w:val="24"/>
          <w:lang w:eastAsia="zh-CN"/>
        </w:rPr>
        <w:t>Recommended WF</w:t>
      </w:r>
    </w:p>
    <w:p>
      <w:pPr>
        <w:pStyle w:val="150"/>
        <w:numPr>
          <w:ilvl w:val="2"/>
          <w:numId w:val="5"/>
        </w:numPr>
        <w:overflowPunct/>
        <w:autoSpaceDE/>
        <w:autoSpaceDN/>
        <w:adjustRightInd/>
        <w:spacing w:after="120"/>
        <w:ind w:left="1560" w:firstLineChars="0"/>
        <w:textAlignment w:val="auto"/>
        <w:rPr>
          <w:color w:val="0070C0"/>
          <w:lang w:eastAsia="zh-CN"/>
        </w:rPr>
      </w:pPr>
      <w:r>
        <w:rPr>
          <w:rFonts w:hint="eastAsia" w:eastAsia="宋体"/>
          <w:color w:val="0070C0"/>
          <w:szCs w:val="24"/>
          <w:lang w:val="en-US" w:eastAsia="zh-CN"/>
        </w:rPr>
        <w:t>TBD</w:t>
      </w:r>
    </w:p>
    <w:p>
      <w:pPr>
        <w:pStyle w:val="150"/>
        <w:overflowPunct/>
        <w:autoSpaceDE/>
        <w:autoSpaceDN/>
        <w:adjustRightInd/>
        <w:spacing w:after="120"/>
        <w:ind w:firstLine="0" w:firstLineChars="0"/>
        <w:textAlignment w:val="auto"/>
        <w:rPr>
          <w:color w:val="0070C0"/>
          <w:lang w:eastAsia="zh-CN"/>
        </w:rPr>
      </w:pP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w:t>
      </w:r>
      <w:r>
        <w:rPr>
          <w:b/>
          <w:color w:val="0070C0"/>
          <w:u w:val="single"/>
          <w:lang w:eastAsia="ko-KR"/>
        </w:rPr>
        <w:t>-</w:t>
      </w:r>
      <w:r>
        <w:rPr>
          <w:rFonts w:hint="eastAsia"/>
          <w:b/>
          <w:color w:val="0070C0"/>
          <w:u w:val="single"/>
          <w:lang w:val="en-US" w:eastAsia="zh-CN"/>
        </w:rPr>
        <w:t>4-</w:t>
      </w:r>
      <w:r>
        <w:rPr>
          <w:b/>
          <w:color w:val="0070C0"/>
          <w:u w:val="single"/>
          <w:lang w:eastAsia="ko-KR"/>
        </w:rPr>
        <w:t>1</w:t>
      </w:r>
      <w:r>
        <w:rPr>
          <w:rFonts w:hint="eastAsia"/>
          <w:b/>
          <w:color w:val="0070C0"/>
          <w:u w:val="single"/>
          <w:lang w:val="en-US" w:eastAsia="zh-CN"/>
        </w:rPr>
        <w:t>3</w:t>
      </w:r>
      <w:r>
        <w:rPr>
          <w:b/>
          <w:color w:val="0070C0"/>
          <w:u w:val="single"/>
          <w:lang w:eastAsia="ko-KR"/>
        </w:rPr>
        <w:t xml:space="preserve">: </w:t>
      </w:r>
      <w:r>
        <w:rPr>
          <w:rFonts w:hint="eastAsia"/>
          <w:b/>
          <w:color w:val="0070C0"/>
          <w:u w:val="single"/>
          <w:lang w:val="en-US" w:eastAsia="zh-CN"/>
        </w:rPr>
        <w:t>ACS</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eastAsia="zh-CN"/>
        </w:rPr>
        <w:t>for ACS requirement, reuse the same ACS requirement as specified 7.5J.</w:t>
      </w:r>
      <w:r>
        <w:rPr>
          <w:rFonts w:hint="eastAsia" w:eastAsia="宋体"/>
          <w:color w:val="0070C0"/>
          <w:szCs w:val="24"/>
          <w:lang w:val="en-US" w:eastAsia="zh-CN"/>
        </w:rPr>
        <w:t xml:space="preserve"> (ZTE)</w:t>
      </w:r>
    </w:p>
    <w:p>
      <w:pPr>
        <w:pStyle w:val="150"/>
        <w:numPr>
          <w:ilvl w:val="0"/>
          <w:numId w:val="5"/>
        </w:numPr>
        <w:overflowPunct/>
        <w:autoSpaceDE/>
        <w:autoSpaceDN/>
        <w:adjustRightInd/>
        <w:spacing w:after="120"/>
        <w:ind w:left="720" w:firstLineChars="0"/>
        <w:textAlignment w:val="auto"/>
        <w:rPr>
          <w:color w:val="0070C0"/>
          <w:lang w:eastAsia="zh-CN"/>
        </w:rPr>
      </w:pPr>
      <w:r>
        <w:rPr>
          <w:rFonts w:eastAsia="宋体"/>
          <w:color w:val="0070C0"/>
          <w:szCs w:val="24"/>
          <w:lang w:eastAsia="zh-CN"/>
        </w:rPr>
        <w:t>Recommended WF</w:t>
      </w:r>
    </w:p>
    <w:p>
      <w:pPr>
        <w:pStyle w:val="150"/>
        <w:numPr>
          <w:ilvl w:val="2"/>
          <w:numId w:val="5"/>
        </w:numPr>
        <w:overflowPunct/>
        <w:autoSpaceDE/>
        <w:autoSpaceDN/>
        <w:adjustRightInd/>
        <w:spacing w:after="120"/>
        <w:ind w:left="1560" w:firstLineChars="0"/>
        <w:textAlignment w:val="auto"/>
        <w:rPr>
          <w:color w:val="0070C0"/>
          <w:lang w:eastAsia="zh-CN"/>
        </w:rPr>
      </w:pPr>
      <w:r>
        <w:rPr>
          <w:rFonts w:hint="eastAsia" w:eastAsia="宋体"/>
          <w:color w:val="0070C0"/>
          <w:szCs w:val="24"/>
          <w:lang w:val="en-US" w:eastAsia="zh-CN"/>
        </w:rPr>
        <w:t>TBD</w:t>
      </w: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3-4-14</w:t>
      </w:r>
      <w:r>
        <w:rPr>
          <w:b/>
          <w:color w:val="0070C0"/>
          <w:u w:val="single"/>
          <w:lang w:eastAsia="ko-KR"/>
        </w:rPr>
        <w:t xml:space="preserve">: </w:t>
      </w:r>
      <w:r>
        <w:rPr>
          <w:rFonts w:hint="eastAsia"/>
          <w:b/>
          <w:color w:val="0070C0"/>
          <w:u w:val="single"/>
          <w:lang w:val="en-US" w:eastAsia="zh-CN"/>
        </w:rPr>
        <w:t>blocking</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eastAsia="zh-CN"/>
        </w:rPr>
        <w:t>for blocking requirement, reuse the same blocking requirement as specified 7.6J</w:t>
      </w:r>
      <w:r>
        <w:rPr>
          <w:rFonts w:hint="eastAsia" w:eastAsia="宋体"/>
          <w:color w:val="0070C0"/>
          <w:szCs w:val="24"/>
          <w:lang w:val="en-US" w:eastAsia="zh-CN"/>
        </w:rPr>
        <w:t xml:space="preserve"> (ZTE)</w:t>
      </w:r>
    </w:p>
    <w:p>
      <w:pPr>
        <w:pStyle w:val="150"/>
        <w:numPr>
          <w:ilvl w:val="0"/>
          <w:numId w:val="5"/>
        </w:numPr>
        <w:overflowPunct/>
        <w:autoSpaceDE/>
        <w:autoSpaceDN/>
        <w:adjustRightInd/>
        <w:spacing w:after="120"/>
        <w:ind w:left="720" w:firstLineChars="0"/>
        <w:textAlignment w:val="auto"/>
        <w:rPr>
          <w:color w:val="0070C0"/>
          <w:lang w:eastAsia="zh-CN"/>
        </w:rPr>
      </w:pPr>
      <w:r>
        <w:rPr>
          <w:rFonts w:eastAsia="宋体"/>
          <w:color w:val="0070C0"/>
          <w:szCs w:val="24"/>
          <w:lang w:eastAsia="zh-CN"/>
        </w:rPr>
        <w:t>Recommended WF</w:t>
      </w:r>
    </w:p>
    <w:p>
      <w:pPr>
        <w:pStyle w:val="150"/>
        <w:numPr>
          <w:ilvl w:val="2"/>
          <w:numId w:val="5"/>
        </w:numPr>
        <w:overflowPunct/>
        <w:autoSpaceDE/>
        <w:autoSpaceDN/>
        <w:adjustRightInd/>
        <w:spacing w:after="120"/>
        <w:ind w:left="1560" w:firstLineChars="0"/>
        <w:textAlignment w:val="auto"/>
        <w:rPr>
          <w:color w:val="0070C0"/>
          <w:lang w:eastAsia="zh-CN"/>
        </w:rPr>
      </w:pPr>
      <w:r>
        <w:rPr>
          <w:rFonts w:hint="eastAsia" w:eastAsia="宋体"/>
          <w:color w:val="0070C0"/>
          <w:szCs w:val="24"/>
          <w:lang w:val="en-US" w:eastAsia="zh-CN"/>
        </w:rPr>
        <w:t>TBD</w:t>
      </w: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3-4-15</w:t>
      </w:r>
      <w:r>
        <w:rPr>
          <w:b/>
          <w:color w:val="0070C0"/>
          <w:u w:val="single"/>
          <w:lang w:eastAsia="ko-KR"/>
        </w:rPr>
        <w:t xml:space="preserve">: </w:t>
      </w:r>
      <w:r>
        <w:rPr>
          <w:rFonts w:hint="eastAsia"/>
          <w:b/>
          <w:color w:val="0070C0"/>
          <w:u w:val="single"/>
          <w:lang w:val="en-US" w:eastAsia="zh-CN"/>
        </w:rPr>
        <w:t>spurious response</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eastAsia="zh-CN"/>
        </w:rPr>
        <w:t>for receiver spurious response requirement,  reuse the same spurious response requirement as specified 7.7J.</w:t>
      </w:r>
      <w:r>
        <w:rPr>
          <w:rFonts w:hint="eastAsia" w:eastAsia="宋体"/>
          <w:color w:val="0070C0"/>
          <w:szCs w:val="24"/>
          <w:lang w:val="en-US" w:eastAsia="zh-CN"/>
        </w:rPr>
        <w:t xml:space="preserve"> (ZTE)</w:t>
      </w:r>
    </w:p>
    <w:p>
      <w:pPr>
        <w:pStyle w:val="150"/>
        <w:numPr>
          <w:ilvl w:val="0"/>
          <w:numId w:val="5"/>
        </w:numPr>
        <w:overflowPunct/>
        <w:autoSpaceDE/>
        <w:autoSpaceDN/>
        <w:adjustRightInd/>
        <w:spacing w:after="120"/>
        <w:ind w:left="720" w:firstLineChars="0"/>
        <w:textAlignment w:val="auto"/>
        <w:rPr>
          <w:color w:val="0070C0"/>
          <w:lang w:eastAsia="zh-CN"/>
        </w:rPr>
      </w:pPr>
      <w:r>
        <w:rPr>
          <w:rFonts w:eastAsia="宋体"/>
          <w:color w:val="0070C0"/>
          <w:szCs w:val="24"/>
          <w:lang w:eastAsia="zh-CN"/>
        </w:rPr>
        <w:t>Recommended WF</w:t>
      </w:r>
    </w:p>
    <w:p>
      <w:pPr>
        <w:pStyle w:val="150"/>
        <w:numPr>
          <w:ilvl w:val="2"/>
          <w:numId w:val="5"/>
        </w:numPr>
        <w:overflowPunct/>
        <w:autoSpaceDE/>
        <w:autoSpaceDN/>
        <w:adjustRightInd/>
        <w:spacing w:after="120"/>
        <w:ind w:left="1560" w:firstLineChars="0"/>
        <w:textAlignment w:val="auto"/>
        <w:rPr>
          <w:color w:val="0070C0"/>
          <w:lang w:eastAsia="zh-CN"/>
        </w:rPr>
      </w:pPr>
      <w:r>
        <w:rPr>
          <w:rFonts w:hint="eastAsia" w:eastAsia="宋体"/>
          <w:color w:val="0070C0"/>
          <w:szCs w:val="24"/>
          <w:lang w:val="en-US" w:eastAsia="zh-CN"/>
        </w:rPr>
        <w:t>TBD</w:t>
      </w: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w:t>
      </w:r>
      <w:r>
        <w:rPr>
          <w:b/>
          <w:color w:val="0070C0"/>
          <w:u w:val="single"/>
          <w:lang w:eastAsia="ko-KR"/>
        </w:rPr>
        <w:t>-</w:t>
      </w:r>
      <w:r>
        <w:rPr>
          <w:rFonts w:hint="eastAsia"/>
          <w:b/>
          <w:color w:val="0070C0"/>
          <w:u w:val="single"/>
          <w:lang w:val="en-US" w:eastAsia="zh-CN"/>
        </w:rPr>
        <w:t>4-</w:t>
      </w:r>
      <w:r>
        <w:rPr>
          <w:b/>
          <w:color w:val="0070C0"/>
          <w:u w:val="single"/>
          <w:lang w:eastAsia="ko-KR"/>
        </w:rPr>
        <w:t>1</w:t>
      </w:r>
      <w:r>
        <w:rPr>
          <w:rFonts w:hint="eastAsia"/>
          <w:b/>
          <w:color w:val="0070C0"/>
          <w:u w:val="single"/>
          <w:lang w:val="en-US" w:eastAsia="zh-CN"/>
        </w:rPr>
        <w:t>6</w:t>
      </w:r>
      <w:r>
        <w:rPr>
          <w:b/>
          <w:color w:val="0070C0"/>
          <w:u w:val="single"/>
          <w:lang w:eastAsia="ko-KR"/>
        </w:rPr>
        <w:t xml:space="preserve">: </w:t>
      </w:r>
      <w:r>
        <w:rPr>
          <w:rFonts w:hint="eastAsia"/>
          <w:b/>
          <w:color w:val="0070C0"/>
          <w:u w:val="single"/>
          <w:lang w:eastAsia="ko-KR"/>
        </w:rPr>
        <w:t>Intermodulation</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eastAsia="zh-CN"/>
        </w:rPr>
        <w:t>for receiver intermodulation requirement, reuse the same Intermodulation characteristics requirement as specified 7.8J.</w:t>
      </w:r>
      <w:r>
        <w:rPr>
          <w:rFonts w:hint="eastAsia" w:eastAsia="宋体"/>
          <w:color w:val="0070C0"/>
          <w:szCs w:val="24"/>
          <w:lang w:val="en-US" w:eastAsia="zh-CN"/>
        </w:rPr>
        <w:t xml:space="preserve"> (ZTE)</w:t>
      </w:r>
    </w:p>
    <w:p>
      <w:pPr>
        <w:pStyle w:val="150"/>
        <w:numPr>
          <w:ilvl w:val="0"/>
          <w:numId w:val="5"/>
        </w:numPr>
        <w:overflowPunct/>
        <w:autoSpaceDE/>
        <w:autoSpaceDN/>
        <w:adjustRightInd/>
        <w:spacing w:after="120"/>
        <w:ind w:left="720" w:firstLineChars="0"/>
        <w:textAlignment w:val="auto"/>
        <w:rPr>
          <w:color w:val="0070C0"/>
          <w:lang w:eastAsia="zh-CN"/>
        </w:rPr>
      </w:pPr>
      <w:r>
        <w:rPr>
          <w:rFonts w:eastAsia="宋体"/>
          <w:color w:val="0070C0"/>
          <w:szCs w:val="24"/>
          <w:lang w:eastAsia="zh-CN"/>
        </w:rPr>
        <w:t>Recommended WF</w:t>
      </w:r>
    </w:p>
    <w:p>
      <w:pPr>
        <w:pStyle w:val="150"/>
        <w:numPr>
          <w:ilvl w:val="2"/>
          <w:numId w:val="5"/>
        </w:numPr>
        <w:overflowPunct/>
        <w:autoSpaceDE/>
        <w:autoSpaceDN/>
        <w:adjustRightInd/>
        <w:spacing w:after="120"/>
        <w:ind w:left="1560" w:firstLineChars="0"/>
        <w:textAlignment w:val="auto"/>
        <w:rPr>
          <w:color w:val="0070C0"/>
          <w:lang w:eastAsia="zh-CN"/>
        </w:rPr>
      </w:pPr>
      <w:r>
        <w:rPr>
          <w:rFonts w:hint="eastAsia" w:eastAsia="宋体"/>
          <w:color w:val="0070C0"/>
          <w:szCs w:val="24"/>
          <w:lang w:val="en-US" w:eastAsia="zh-CN"/>
        </w:rPr>
        <w:t>TBD</w:t>
      </w:r>
    </w:p>
    <w:p>
      <w:pPr>
        <w:pStyle w:val="150"/>
        <w:overflowPunct/>
        <w:autoSpaceDE/>
        <w:autoSpaceDN/>
        <w:adjustRightInd/>
        <w:spacing w:after="120"/>
        <w:ind w:firstLine="0" w:firstLineChars="0"/>
        <w:textAlignment w:val="auto"/>
        <w:rPr>
          <w:color w:val="0070C0"/>
          <w:lang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MS Mincho"/>
    <w:panose1 w:val="02020400000000000000"/>
    <w:charset w:val="80"/>
    <w:family w:val="roman"/>
    <w:pitch w:val="default"/>
    <w:sig w:usb0="00000000" w:usb1="00000000" w:usb2="00000012" w:usb3="00000000" w:csb0="0002009F"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Helvetica Neue">
    <w:altName w:val="Times New Roman"/>
    <w:panose1 w:val="02000503000000020004"/>
    <w:charset w:val="00"/>
    <w:family w:val="auto"/>
    <w:pitch w:val="default"/>
    <w:sig w:usb0="00000000" w:usb1="00000000" w:usb2="00000010" w:usb3="00000000" w:csb0="00000001" w:csb1="00000000"/>
  </w:font>
  <w:font w:name="Vrinda">
    <w:altName w:val="Segoe UI Symbol"/>
    <w:panose1 w:val="020B0502040204020203"/>
    <w:charset w:val="00"/>
    <w:family w:val="swiss"/>
    <w:pitch w:val="default"/>
    <w:sig w:usb0="00000000"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1F5B83"/>
    <w:multiLevelType w:val="singleLevel"/>
    <w:tmpl w:val="AC1F5B83"/>
    <w:lvl w:ilvl="0" w:tentative="0">
      <w:start w:val="1"/>
      <w:numFmt w:val="bullet"/>
      <w:lvlText w:val="−"/>
      <w:lvlJc w:val="left"/>
      <w:pPr>
        <w:ind w:left="420" w:hanging="420"/>
      </w:pPr>
      <w:rPr>
        <w:rFonts w:hint="default" w:ascii="Arial" w:hAnsi="Arial" w:cs="Arial"/>
      </w:rPr>
    </w:lvl>
  </w:abstractNum>
  <w:abstractNum w:abstractNumId="1">
    <w:nsid w:val="3A533C5C"/>
    <w:multiLevelType w:val="multilevel"/>
    <w:tmpl w:val="3A533C5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AA46647"/>
    <w:multiLevelType w:val="multilevel"/>
    <w:tmpl w:val="3AA46647"/>
    <w:lvl w:ilvl="0" w:tentative="0">
      <w:start w:val="1"/>
      <w:numFmt w:val="decimal"/>
      <w:pStyle w:val="15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1851"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4">
    <w:nsid w:val="5101505E"/>
    <w:multiLevelType w:val="multilevel"/>
    <w:tmpl w:val="5101505E"/>
    <w:lvl w:ilvl="0" w:tentative="0">
      <w:start w:val="1"/>
      <w:numFmt w:val="decimal"/>
      <w:pStyle w:val="158"/>
      <w:lvlText w:val="Observation %1"/>
      <w:lvlJc w:val="left"/>
      <w:pPr>
        <w:ind w:left="50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D177F5E"/>
    <w:multiLevelType w:val="multilevel"/>
    <w:tmpl w:val="5D177F5E"/>
    <w:lvl w:ilvl="0" w:tentative="0">
      <w:start w:val="1"/>
      <w:numFmt w:val="decimal"/>
      <w:pStyle w:val="1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4"/>
  </w:num>
  <w:num w:numId="4">
    <w:abstractNumId w:val="6"/>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1EC"/>
    <w:rsid w:val="0000223C"/>
    <w:rsid w:val="00004165"/>
    <w:rsid w:val="000153CD"/>
    <w:rsid w:val="00020C56"/>
    <w:rsid w:val="00026ACC"/>
    <w:rsid w:val="0003171D"/>
    <w:rsid w:val="00031C1D"/>
    <w:rsid w:val="00035C50"/>
    <w:rsid w:val="000370E0"/>
    <w:rsid w:val="000457A1"/>
    <w:rsid w:val="00046CA0"/>
    <w:rsid w:val="00047467"/>
    <w:rsid w:val="00050001"/>
    <w:rsid w:val="00052041"/>
    <w:rsid w:val="000525A5"/>
    <w:rsid w:val="0005326A"/>
    <w:rsid w:val="00054892"/>
    <w:rsid w:val="0006266D"/>
    <w:rsid w:val="00065506"/>
    <w:rsid w:val="00072CD9"/>
    <w:rsid w:val="0007382E"/>
    <w:rsid w:val="00074E4D"/>
    <w:rsid w:val="000766E1"/>
    <w:rsid w:val="00077FF6"/>
    <w:rsid w:val="00080D82"/>
    <w:rsid w:val="00081692"/>
    <w:rsid w:val="00082C46"/>
    <w:rsid w:val="00085A0E"/>
    <w:rsid w:val="00087548"/>
    <w:rsid w:val="00093E7E"/>
    <w:rsid w:val="000A1830"/>
    <w:rsid w:val="000A4121"/>
    <w:rsid w:val="000A4AA3"/>
    <w:rsid w:val="000A4E1F"/>
    <w:rsid w:val="000A525E"/>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5917"/>
    <w:rsid w:val="000D6CFC"/>
    <w:rsid w:val="000E537B"/>
    <w:rsid w:val="000E57D0"/>
    <w:rsid w:val="000E732E"/>
    <w:rsid w:val="000E7858"/>
    <w:rsid w:val="000F39CA"/>
    <w:rsid w:val="000F68DB"/>
    <w:rsid w:val="00101D3C"/>
    <w:rsid w:val="00107927"/>
    <w:rsid w:val="00110E26"/>
    <w:rsid w:val="00111321"/>
    <w:rsid w:val="001128E7"/>
    <w:rsid w:val="00114C22"/>
    <w:rsid w:val="00117BD6"/>
    <w:rsid w:val="001206C2"/>
    <w:rsid w:val="00121978"/>
    <w:rsid w:val="00123422"/>
    <w:rsid w:val="00124B6A"/>
    <w:rsid w:val="00130462"/>
    <w:rsid w:val="001313B9"/>
    <w:rsid w:val="00136D4C"/>
    <w:rsid w:val="00142538"/>
    <w:rsid w:val="00142BB9"/>
    <w:rsid w:val="00144F96"/>
    <w:rsid w:val="001501EC"/>
    <w:rsid w:val="00151EAC"/>
    <w:rsid w:val="00153528"/>
    <w:rsid w:val="00154E68"/>
    <w:rsid w:val="00162548"/>
    <w:rsid w:val="00163334"/>
    <w:rsid w:val="00172183"/>
    <w:rsid w:val="001751AB"/>
    <w:rsid w:val="00175A3F"/>
    <w:rsid w:val="00180AC6"/>
    <w:rsid w:val="00180E09"/>
    <w:rsid w:val="00183D4C"/>
    <w:rsid w:val="00183F6D"/>
    <w:rsid w:val="0018670E"/>
    <w:rsid w:val="0019219A"/>
    <w:rsid w:val="00195077"/>
    <w:rsid w:val="001950FD"/>
    <w:rsid w:val="001A033F"/>
    <w:rsid w:val="001A08AA"/>
    <w:rsid w:val="001A59CB"/>
    <w:rsid w:val="001B387A"/>
    <w:rsid w:val="001B6E0C"/>
    <w:rsid w:val="001B7991"/>
    <w:rsid w:val="001C1409"/>
    <w:rsid w:val="001C2AE6"/>
    <w:rsid w:val="001C4A89"/>
    <w:rsid w:val="001C6177"/>
    <w:rsid w:val="001D0363"/>
    <w:rsid w:val="001D12B4"/>
    <w:rsid w:val="001D1B07"/>
    <w:rsid w:val="001D354D"/>
    <w:rsid w:val="001D7D94"/>
    <w:rsid w:val="001E0A28"/>
    <w:rsid w:val="001E4218"/>
    <w:rsid w:val="001E6C4D"/>
    <w:rsid w:val="001F0B20"/>
    <w:rsid w:val="001F3CF6"/>
    <w:rsid w:val="00200A62"/>
    <w:rsid w:val="00203740"/>
    <w:rsid w:val="00207642"/>
    <w:rsid w:val="002138EA"/>
    <w:rsid w:val="002139EA"/>
    <w:rsid w:val="00213F84"/>
    <w:rsid w:val="00214FBD"/>
    <w:rsid w:val="00221E08"/>
    <w:rsid w:val="00222897"/>
    <w:rsid w:val="00222B0C"/>
    <w:rsid w:val="0023232B"/>
    <w:rsid w:val="00235394"/>
    <w:rsid w:val="00235577"/>
    <w:rsid w:val="002371B2"/>
    <w:rsid w:val="00242935"/>
    <w:rsid w:val="002435CA"/>
    <w:rsid w:val="0024469F"/>
    <w:rsid w:val="00250B5B"/>
    <w:rsid w:val="00252DB8"/>
    <w:rsid w:val="002537BC"/>
    <w:rsid w:val="00255C58"/>
    <w:rsid w:val="00260EC7"/>
    <w:rsid w:val="00261539"/>
    <w:rsid w:val="0026179F"/>
    <w:rsid w:val="00262A40"/>
    <w:rsid w:val="002666AE"/>
    <w:rsid w:val="00274E1A"/>
    <w:rsid w:val="00274E25"/>
    <w:rsid w:val="002775B1"/>
    <w:rsid w:val="002775B9"/>
    <w:rsid w:val="002811C4"/>
    <w:rsid w:val="0028219C"/>
    <w:rsid w:val="00282213"/>
    <w:rsid w:val="00284016"/>
    <w:rsid w:val="002858BF"/>
    <w:rsid w:val="00287C0E"/>
    <w:rsid w:val="00290DF9"/>
    <w:rsid w:val="002939AF"/>
    <w:rsid w:val="00294491"/>
    <w:rsid w:val="00294BDE"/>
    <w:rsid w:val="002A031D"/>
    <w:rsid w:val="002A0CED"/>
    <w:rsid w:val="002A4CD0"/>
    <w:rsid w:val="002A7DA6"/>
    <w:rsid w:val="002B1257"/>
    <w:rsid w:val="002B331E"/>
    <w:rsid w:val="002B516C"/>
    <w:rsid w:val="002B5DE2"/>
    <w:rsid w:val="002B5E1D"/>
    <w:rsid w:val="002B60C1"/>
    <w:rsid w:val="002B749B"/>
    <w:rsid w:val="002C4B52"/>
    <w:rsid w:val="002D0210"/>
    <w:rsid w:val="002D03E5"/>
    <w:rsid w:val="002D36EB"/>
    <w:rsid w:val="002D6BDF"/>
    <w:rsid w:val="002E0956"/>
    <w:rsid w:val="002E12B8"/>
    <w:rsid w:val="002E2CE9"/>
    <w:rsid w:val="002E3BF7"/>
    <w:rsid w:val="002E403E"/>
    <w:rsid w:val="002E4C74"/>
    <w:rsid w:val="002E6230"/>
    <w:rsid w:val="002F158C"/>
    <w:rsid w:val="002F4093"/>
    <w:rsid w:val="002F5636"/>
    <w:rsid w:val="003022A5"/>
    <w:rsid w:val="00307664"/>
    <w:rsid w:val="00307E51"/>
    <w:rsid w:val="00311363"/>
    <w:rsid w:val="00315867"/>
    <w:rsid w:val="00321150"/>
    <w:rsid w:val="003260D7"/>
    <w:rsid w:val="00327F2F"/>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08DE"/>
    <w:rsid w:val="003A2B9E"/>
    <w:rsid w:val="003A2E40"/>
    <w:rsid w:val="003A7182"/>
    <w:rsid w:val="003B0158"/>
    <w:rsid w:val="003B40B6"/>
    <w:rsid w:val="003B4126"/>
    <w:rsid w:val="003B4D4C"/>
    <w:rsid w:val="003B56DB"/>
    <w:rsid w:val="003B755E"/>
    <w:rsid w:val="003C1409"/>
    <w:rsid w:val="003C228E"/>
    <w:rsid w:val="003C51E7"/>
    <w:rsid w:val="003C6893"/>
    <w:rsid w:val="003C6DE2"/>
    <w:rsid w:val="003C7410"/>
    <w:rsid w:val="003C7487"/>
    <w:rsid w:val="003D1EFD"/>
    <w:rsid w:val="003D28BF"/>
    <w:rsid w:val="003D4215"/>
    <w:rsid w:val="003D4C47"/>
    <w:rsid w:val="003D7719"/>
    <w:rsid w:val="003E2476"/>
    <w:rsid w:val="003E40EE"/>
    <w:rsid w:val="003F1C1B"/>
    <w:rsid w:val="003F283C"/>
    <w:rsid w:val="003F2C70"/>
    <w:rsid w:val="003F3A2F"/>
    <w:rsid w:val="003F3A48"/>
    <w:rsid w:val="00401144"/>
    <w:rsid w:val="00404831"/>
    <w:rsid w:val="00406114"/>
    <w:rsid w:val="00407661"/>
    <w:rsid w:val="00410314"/>
    <w:rsid w:val="00412063"/>
    <w:rsid w:val="00412EB1"/>
    <w:rsid w:val="00413DDE"/>
    <w:rsid w:val="00414118"/>
    <w:rsid w:val="00416084"/>
    <w:rsid w:val="00416713"/>
    <w:rsid w:val="004245EA"/>
    <w:rsid w:val="00424F8C"/>
    <w:rsid w:val="00426275"/>
    <w:rsid w:val="004271BA"/>
    <w:rsid w:val="00430497"/>
    <w:rsid w:val="00430EA5"/>
    <w:rsid w:val="00434464"/>
    <w:rsid w:val="00434DC1"/>
    <w:rsid w:val="004350F4"/>
    <w:rsid w:val="00440EEC"/>
    <w:rsid w:val="004412A0"/>
    <w:rsid w:val="00442337"/>
    <w:rsid w:val="004453BA"/>
    <w:rsid w:val="00446408"/>
    <w:rsid w:val="00450F27"/>
    <w:rsid w:val="004510E5"/>
    <w:rsid w:val="00456A75"/>
    <w:rsid w:val="00456B35"/>
    <w:rsid w:val="00461E39"/>
    <w:rsid w:val="00462D3A"/>
    <w:rsid w:val="00463521"/>
    <w:rsid w:val="00464DC7"/>
    <w:rsid w:val="00464E7B"/>
    <w:rsid w:val="00471125"/>
    <w:rsid w:val="0047437A"/>
    <w:rsid w:val="00474722"/>
    <w:rsid w:val="00480E42"/>
    <w:rsid w:val="00484C5D"/>
    <w:rsid w:val="0048543E"/>
    <w:rsid w:val="004868C1"/>
    <w:rsid w:val="0048750F"/>
    <w:rsid w:val="004930BD"/>
    <w:rsid w:val="004A17E9"/>
    <w:rsid w:val="004A1E11"/>
    <w:rsid w:val="004A47EC"/>
    <w:rsid w:val="004A495F"/>
    <w:rsid w:val="004A5088"/>
    <w:rsid w:val="004A7544"/>
    <w:rsid w:val="004B6782"/>
    <w:rsid w:val="004B6B0F"/>
    <w:rsid w:val="004B7087"/>
    <w:rsid w:val="004C53C1"/>
    <w:rsid w:val="004C54E5"/>
    <w:rsid w:val="004C7DC8"/>
    <w:rsid w:val="004D21B0"/>
    <w:rsid w:val="004D737D"/>
    <w:rsid w:val="004E2659"/>
    <w:rsid w:val="004E39EE"/>
    <w:rsid w:val="004E4312"/>
    <w:rsid w:val="004E475C"/>
    <w:rsid w:val="004E56E0"/>
    <w:rsid w:val="004E7329"/>
    <w:rsid w:val="004E76F6"/>
    <w:rsid w:val="004F2CB0"/>
    <w:rsid w:val="005017F7"/>
    <w:rsid w:val="00501FA7"/>
    <w:rsid w:val="005034DC"/>
    <w:rsid w:val="005043DA"/>
    <w:rsid w:val="00505462"/>
    <w:rsid w:val="00505BFA"/>
    <w:rsid w:val="005071B4"/>
    <w:rsid w:val="00507439"/>
    <w:rsid w:val="00507687"/>
    <w:rsid w:val="005117A9"/>
    <w:rsid w:val="00511F57"/>
    <w:rsid w:val="0051264B"/>
    <w:rsid w:val="00513695"/>
    <w:rsid w:val="00515CBE"/>
    <w:rsid w:val="00515E2B"/>
    <w:rsid w:val="00522A7E"/>
    <w:rsid w:val="00522F20"/>
    <w:rsid w:val="005252B1"/>
    <w:rsid w:val="005308DB"/>
    <w:rsid w:val="00530A2E"/>
    <w:rsid w:val="00530FBE"/>
    <w:rsid w:val="00533159"/>
    <w:rsid w:val="005339DB"/>
    <w:rsid w:val="00534C89"/>
    <w:rsid w:val="00541573"/>
    <w:rsid w:val="0054348A"/>
    <w:rsid w:val="005636F4"/>
    <w:rsid w:val="00566AF7"/>
    <w:rsid w:val="00571777"/>
    <w:rsid w:val="00580FF5"/>
    <w:rsid w:val="0058519C"/>
    <w:rsid w:val="0059149A"/>
    <w:rsid w:val="00592976"/>
    <w:rsid w:val="005956EE"/>
    <w:rsid w:val="005A083E"/>
    <w:rsid w:val="005A30DA"/>
    <w:rsid w:val="005A34FE"/>
    <w:rsid w:val="005A7EF1"/>
    <w:rsid w:val="005B4802"/>
    <w:rsid w:val="005B5105"/>
    <w:rsid w:val="005C1EA6"/>
    <w:rsid w:val="005D0B99"/>
    <w:rsid w:val="005D308E"/>
    <w:rsid w:val="005D3A48"/>
    <w:rsid w:val="005D7AF8"/>
    <w:rsid w:val="005E17BF"/>
    <w:rsid w:val="005E366A"/>
    <w:rsid w:val="005E5D7B"/>
    <w:rsid w:val="005F2145"/>
    <w:rsid w:val="005F79F9"/>
    <w:rsid w:val="006016E1"/>
    <w:rsid w:val="00602D27"/>
    <w:rsid w:val="00606CEC"/>
    <w:rsid w:val="006144A1"/>
    <w:rsid w:val="00615EBB"/>
    <w:rsid w:val="00616096"/>
    <w:rsid w:val="006160A2"/>
    <w:rsid w:val="00617921"/>
    <w:rsid w:val="00624E99"/>
    <w:rsid w:val="00626C16"/>
    <w:rsid w:val="006302AA"/>
    <w:rsid w:val="006363BD"/>
    <w:rsid w:val="006412DC"/>
    <w:rsid w:val="006418C7"/>
    <w:rsid w:val="00642BC6"/>
    <w:rsid w:val="00644790"/>
    <w:rsid w:val="00645D07"/>
    <w:rsid w:val="0064737D"/>
    <w:rsid w:val="006501AF"/>
    <w:rsid w:val="00650DDE"/>
    <w:rsid w:val="006516D9"/>
    <w:rsid w:val="00653BCF"/>
    <w:rsid w:val="0065505B"/>
    <w:rsid w:val="00662B81"/>
    <w:rsid w:val="006670AC"/>
    <w:rsid w:val="00672307"/>
    <w:rsid w:val="006735F8"/>
    <w:rsid w:val="006808C6"/>
    <w:rsid w:val="00682668"/>
    <w:rsid w:val="00692A68"/>
    <w:rsid w:val="00695D85"/>
    <w:rsid w:val="006A30A2"/>
    <w:rsid w:val="006A6D23"/>
    <w:rsid w:val="006B0CF7"/>
    <w:rsid w:val="006B25DE"/>
    <w:rsid w:val="006C1C3B"/>
    <w:rsid w:val="006C4E43"/>
    <w:rsid w:val="006C643E"/>
    <w:rsid w:val="006C7162"/>
    <w:rsid w:val="006D2932"/>
    <w:rsid w:val="006D3671"/>
    <w:rsid w:val="006D4176"/>
    <w:rsid w:val="006E0A73"/>
    <w:rsid w:val="006E0FEE"/>
    <w:rsid w:val="006E4A64"/>
    <w:rsid w:val="006E6C11"/>
    <w:rsid w:val="006F1F98"/>
    <w:rsid w:val="006F2C45"/>
    <w:rsid w:val="006F3592"/>
    <w:rsid w:val="006F7C0C"/>
    <w:rsid w:val="00700755"/>
    <w:rsid w:val="0070646B"/>
    <w:rsid w:val="00706C26"/>
    <w:rsid w:val="00710D01"/>
    <w:rsid w:val="007130A2"/>
    <w:rsid w:val="00715463"/>
    <w:rsid w:val="00716148"/>
    <w:rsid w:val="007246F1"/>
    <w:rsid w:val="00730655"/>
    <w:rsid w:val="00731D77"/>
    <w:rsid w:val="00732360"/>
    <w:rsid w:val="00732FB5"/>
    <w:rsid w:val="0073390A"/>
    <w:rsid w:val="00734E64"/>
    <w:rsid w:val="00736B37"/>
    <w:rsid w:val="00740A35"/>
    <w:rsid w:val="00742876"/>
    <w:rsid w:val="00742E93"/>
    <w:rsid w:val="00743A8F"/>
    <w:rsid w:val="007520B4"/>
    <w:rsid w:val="007541D4"/>
    <w:rsid w:val="00754243"/>
    <w:rsid w:val="007655D5"/>
    <w:rsid w:val="00773CDD"/>
    <w:rsid w:val="00775B5E"/>
    <w:rsid w:val="007763C1"/>
    <w:rsid w:val="00777E82"/>
    <w:rsid w:val="00781359"/>
    <w:rsid w:val="00785165"/>
    <w:rsid w:val="00786921"/>
    <w:rsid w:val="00796C5C"/>
    <w:rsid w:val="007A1EAA"/>
    <w:rsid w:val="007A4405"/>
    <w:rsid w:val="007A79FD"/>
    <w:rsid w:val="007B0B9D"/>
    <w:rsid w:val="007B0BA8"/>
    <w:rsid w:val="007B26E3"/>
    <w:rsid w:val="007B5A43"/>
    <w:rsid w:val="007B709B"/>
    <w:rsid w:val="007C1343"/>
    <w:rsid w:val="007C5EF1"/>
    <w:rsid w:val="007C7BF5"/>
    <w:rsid w:val="007D19B7"/>
    <w:rsid w:val="007D705B"/>
    <w:rsid w:val="007D75E5"/>
    <w:rsid w:val="007D773E"/>
    <w:rsid w:val="007E066E"/>
    <w:rsid w:val="007E1356"/>
    <w:rsid w:val="007E20FC"/>
    <w:rsid w:val="007E7062"/>
    <w:rsid w:val="007F0E1E"/>
    <w:rsid w:val="007F29A7"/>
    <w:rsid w:val="008004B4"/>
    <w:rsid w:val="0080260E"/>
    <w:rsid w:val="00802D8C"/>
    <w:rsid w:val="00803E7B"/>
    <w:rsid w:val="00805BE8"/>
    <w:rsid w:val="00810EC0"/>
    <w:rsid w:val="00816078"/>
    <w:rsid w:val="008177E3"/>
    <w:rsid w:val="00823AA9"/>
    <w:rsid w:val="008255B9"/>
    <w:rsid w:val="00825CD8"/>
    <w:rsid w:val="00827324"/>
    <w:rsid w:val="00832CD2"/>
    <w:rsid w:val="008355EA"/>
    <w:rsid w:val="00837458"/>
    <w:rsid w:val="00837AAE"/>
    <w:rsid w:val="00840343"/>
    <w:rsid w:val="008412A3"/>
    <w:rsid w:val="008429AD"/>
    <w:rsid w:val="008429DB"/>
    <w:rsid w:val="00850C75"/>
    <w:rsid w:val="00850E39"/>
    <w:rsid w:val="0085477A"/>
    <w:rsid w:val="00855107"/>
    <w:rsid w:val="00855173"/>
    <w:rsid w:val="008557D9"/>
    <w:rsid w:val="00855BF7"/>
    <w:rsid w:val="00856214"/>
    <w:rsid w:val="00862089"/>
    <w:rsid w:val="00866D5B"/>
    <w:rsid w:val="00866FF5"/>
    <w:rsid w:val="0087040F"/>
    <w:rsid w:val="0087332D"/>
    <w:rsid w:val="008735B2"/>
    <w:rsid w:val="00873E1F"/>
    <w:rsid w:val="008743C4"/>
    <w:rsid w:val="00874C16"/>
    <w:rsid w:val="008841C0"/>
    <w:rsid w:val="00884858"/>
    <w:rsid w:val="00886D1F"/>
    <w:rsid w:val="00891EE1"/>
    <w:rsid w:val="00893987"/>
    <w:rsid w:val="008963EF"/>
    <w:rsid w:val="0089688E"/>
    <w:rsid w:val="008A1FBE"/>
    <w:rsid w:val="008A6F2D"/>
    <w:rsid w:val="008B3194"/>
    <w:rsid w:val="008B340D"/>
    <w:rsid w:val="008B5AE7"/>
    <w:rsid w:val="008C0AD3"/>
    <w:rsid w:val="008C60E9"/>
    <w:rsid w:val="008D1B7C"/>
    <w:rsid w:val="008D1ECD"/>
    <w:rsid w:val="008D6657"/>
    <w:rsid w:val="008E1F60"/>
    <w:rsid w:val="008E307E"/>
    <w:rsid w:val="008F4DD1"/>
    <w:rsid w:val="008F6056"/>
    <w:rsid w:val="009017AC"/>
    <w:rsid w:val="00902C07"/>
    <w:rsid w:val="00905804"/>
    <w:rsid w:val="009101E2"/>
    <w:rsid w:val="00915D73"/>
    <w:rsid w:val="00916077"/>
    <w:rsid w:val="009170A2"/>
    <w:rsid w:val="00920258"/>
    <w:rsid w:val="009208A6"/>
    <w:rsid w:val="00924514"/>
    <w:rsid w:val="00926D8E"/>
    <w:rsid w:val="00927316"/>
    <w:rsid w:val="00930988"/>
    <w:rsid w:val="0093133D"/>
    <w:rsid w:val="009319C3"/>
    <w:rsid w:val="0093276D"/>
    <w:rsid w:val="00933D12"/>
    <w:rsid w:val="00937065"/>
    <w:rsid w:val="00940285"/>
    <w:rsid w:val="009415B0"/>
    <w:rsid w:val="00943885"/>
    <w:rsid w:val="00943B38"/>
    <w:rsid w:val="00947E7E"/>
    <w:rsid w:val="0095139A"/>
    <w:rsid w:val="009522DC"/>
    <w:rsid w:val="00953E16"/>
    <w:rsid w:val="009542AC"/>
    <w:rsid w:val="00961BB2"/>
    <w:rsid w:val="00962108"/>
    <w:rsid w:val="00962431"/>
    <w:rsid w:val="009638D6"/>
    <w:rsid w:val="0097408E"/>
    <w:rsid w:val="00974BB2"/>
    <w:rsid w:val="00974FA7"/>
    <w:rsid w:val="009756E5"/>
    <w:rsid w:val="00977A8C"/>
    <w:rsid w:val="00980D3D"/>
    <w:rsid w:val="00983910"/>
    <w:rsid w:val="0098713F"/>
    <w:rsid w:val="00991B60"/>
    <w:rsid w:val="009932AC"/>
    <w:rsid w:val="00994351"/>
    <w:rsid w:val="00996A8F"/>
    <w:rsid w:val="009A0E15"/>
    <w:rsid w:val="009A1DBF"/>
    <w:rsid w:val="009A68E6"/>
    <w:rsid w:val="009A7598"/>
    <w:rsid w:val="009B1DF8"/>
    <w:rsid w:val="009B3D20"/>
    <w:rsid w:val="009B480F"/>
    <w:rsid w:val="009B5418"/>
    <w:rsid w:val="009B61B4"/>
    <w:rsid w:val="009C0727"/>
    <w:rsid w:val="009C3C80"/>
    <w:rsid w:val="009C492F"/>
    <w:rsid w:val="009C5240"/>
    <w:rsid w:val="009D2E77"/>
    <w:rsid w:val="009D2FF2"/>
    <w:rsid w:val="009D3226"/>
    <w:rsid w:val="009D3385"/>
    <w:rsid w:val="009D76C6"/>
    <w:rsid w:val="009D793C"/>
    <w:rsid w:val="009E16A9"/>
    <w:rsid w:val="009E1DF2"/>
    <w:rsid w:val="009E375F"/>
    <w:rsid w:val="009E39D4"/>
    <w:rsid w:val="009E433B"/>
    <w:rsid w:val="009E5401"/>
    <w:rsid w:val="009F04E0"/>
    <w:rsid w:val="00A06023"/>
    <w:rsid w:val="00A06C02"/>
    <w:rsid w:val="00A0758F"/>
    <w:rsid w:val="00A109B4"/>
    <w:rsid w:val="00A1109F"/>
    <w:rsid w:val="00A11DDF"/>
    <w:rsid w:val="00A145AA"/>
    <w:rsid w:val="00A1570A"/>
    <w:rsid w:val="00A17866"/>
    <w:rsid w:val="00A211B4"/>
    <w:rsid w:val="00A223CF"/>
    <w:rsid w:val="00A23639"/>
    <w:rsid w:val="00A33DDF"/>
    <w:rsid w:val="00A3428B"/>
    <w:rsid w:val="00A34547"/>
    <w:rsid w:val="00A376B7"/>
    <w:rsid w:val="00A41BF5"/>
    <w:rsid w:val="00A44778"/>
    <w:rsid w:val="00A4569D"/>
    <w:rsid w:val="00A469E7"/>
    <w:rsid w:val="00A533F8"/>
    <w:rsid w:val="00A604A4"/>
    <w:rsid w:val="00A61B7D"/>
    <w:rsid w:val="00A6605B"/>
    <w:rsid w:val="00A66ADC"/>
    <w:rsid w:val="00A7147D"/>
    <w:rsid w:val="00A75A05"/>
    <w:rsid w:val="00A809ED"/>
    <w:rsid w:val="00A81B15"/>
    <w:rsid w:val="00A837FF"/>
    <w:rsid w:val="00A84052"/>
    <w:rsid w:val="00A8465E"/>
    <w:rsid w:val="00A84DC8"/>
    <w:rsid w:val="00A85DBC"/>
    <w:rsid w:val="00A87FEB"/>
    <w:rsid w:val="00A90250"/>
    <w:rsid w:val="00A93F9F"/>
    <w:rsid w:val="00A9420E"/>
    <w:rsid w:val="00A97648"/>
    <w:rsid w:val="00AA1CFD"/>
    <w:rsid w:val="00AA2239"/>
    <w:rsid w:val="00AA33D2"/>
    <w:rsid w:val="00AB0C57"/>
    <w:rsid w:val="00AB1195"/>
    <w:rsid w:val="00AB4182"/>
    <w:rsid w:val="00AB5028"/>
    <w:rsid w:val="00AB5094"/>
    <w:rsid w:val="00AC27DB"/>
    <w:rsid w:val="00AC6D6B"/>
    <w:rsid w:val="00AD7736"/>
    <w:rsid w:val="00AE10CE"/>
    <w:rsid w:val="00AE70D4"/>
    <w:rsid w:val="00AE7868"/>
    <w:rsid w:val="00AF0407"/>
    <w:rsid w:val="00AF049B"/>
    <w:rsid w:val="00AF4D8B"/>
    <w:rsid w:val="00B00C6E"/>
    <w:rsid w:val="00B036AE"/>
    <w:rsid w:val="00B03E95"/>
    <w:rsid w:val="00B067CA"/>
    <w:rsid w:val="00B102BE"/>
    <w:rsid w:val="00B12187"/>
    <w:rsid w:val="00B12B26"/>
    <w:rsid w:val="00B163F8"/>
    <w:rsid w:val="00B16F31"/>
    <w:rsid w:val="00B2472D"/>
    <w:rsid w:val="00B24CA0"/>
    <w:rsid w:val="00B25246"/>
    <w:rsid w:val="00B2549F"/>
    <w:rsid w:val="00B4108D"/>
    <w:rsid w:val="00B45FD5"/>
    <w:rsid w:val="00B46FE2"/>
    <w:rsid w:val="00B53B88"/>
    <w:rsid w:val="00B57265"/>
    <w:rsid w:val="00B57E45"/>
    <w:rsid w:val="00B633AE"/>
    <w:rsid w:val="00B63EBF"/>
    <w:rsid w:val="00B665D2"/>
    <w:rsid w:val="00B6737C"/>
    <w:rsid w:val="00B7214D"/>
    <w:rsid w:val="00B74372"/>
    <w:rsid w:val="00B75525"/>
    <w:rsid w:val="00B80283"/>
    <w:rsid w:val="00B8095F"/>
    <w:rsid w:val="00B80B0C"/>
    <w:rsid w:val="00B80B11"/>
    <w:rsid w:val="00B831AE"/>
    <w:rsid w:val="00B8446C"/>
    <w:rsid w:val="00B85930"/>
    <w:rsid w:val="00B87725"/>
    <w:rsid w:val="00B9029F"/>
    <w:rsid w:val="00BA259A"/>
    <w:rsid w:val="00BA259C"/>
    <w:rsid w:val="00BA29D3"/>
    <w:rsid w:val="00BA307F"/>
    <w:rsid w:val="00BA5280"/>
    <w:rsid w:val="00BB0D37"/>
    <w:rsid w:val="00BB14F1"/>
    <w:rsid w:val="00BB424B"/>
    <w:rsid w:val="00BB572E"/>
    <w:rsid w:val="00BB6546"/>
    <w:rsid w:val="00BB6DCD"/>
    <w:rsid w:val="00BB74FD"/>
    <w:rsid w:val="00BC5982"/>
    <w:rsid w:val="00BC60BF"/>
    <w:rsid w:val="00BD1536"/>
    <w:rsid w:val="00BD22B2"/>
    <w:rsid w:val="00BD28BF"/>
    <w:rsid w:val="00BD2B03"/>
    <w:rsid w:val="00BD2D12"/>
    <w:rsid w:val="00BD6404"/>
    <w:rsid w:val="00BE33AE"/>
    <w:rsid w:val="00BF0445"/>
    <w:rsid w:val="00BF046F"/>
    <w:rsid w:val="00BF6B87"/>
    <w:rsid w:val="00C01D50"/>
    <w:rsid w:val="00C0494A"/>
    <w:rsid w:val="00C056DC"/>
    <w:rsid w:val="00C1329B"/>
    <w:rsid w:val="00C1572F"/>
    <w:rsid w:val="00C213CA"/>
    <w:rsid w:val="00C24C05"/>
    <w:rsid w:val="00C24D2F"/>
    <w:rsid w:val="00C26222"/>
    <w:rsid w:val="00C31283"/>
    <w:rsid w:val="00C318A9"/>
    <w:rsid w:val="00C33C48"/>
    <w:rsid w:val="00C340E5"/>
    <w:rsid w:val="00C35AA7"/>
    <w:rsid w:val="00C36B26"/>
    <w:rsid w:val="00C404C3"/>
    <w:rsid w:val="00C43BA1"/>
    <w:rsid w:val="00C43DAB"/>
    <w:rsid w:val="00C448CD"/>
    <w:rsid w:val="00C47F08"/>
    <w:rsid w:val="00C514A6"/>
    <w:rsid w:val="00C5739F"/>
    <w:rsid w:val="00C57CF0"/>
    <w:rsid w:val="00C623DC"/>
    <w:rsid w:val="00C63557"/>
    <w:rsid w:val="00C649BD"/>
    <w:rsid w:val="00C65891"/>
    <w:rsid w:val="00C66AC9"/>
    <w:rsid w:val="00C70130"/>
    <w:rsid w:val="00C724D3"/>
    <w:rsid w:val="00C72951"/>
    <w:rsid w:val="00C732E5"/>
    <w:rsid w:val="00C77DD9"/>
    <w:rsid w:val="00C83BE6"/>
    <w:rsid w:val="00C85354"/>
    <w:rsid w:val="00C86ABA"/>
    <w:rsid w:val="00C90C27"/>
    <w:rsid w:val="00C941BB"/>
    <w:rsid w:val="00C943F3"/>
    <w:rsid w:val="00CA0691"/>
    <w:rsid w:val="00CA08C6"/>
    <w:rsid w:val="00CA0A77"/>
    <w:rsid w:val="00CA2729"/>
    <w:rsid w:val="00CA2EC1"/>
    <w:rsid w:val="00CA2F86"/>
    <w:rsid w:val="00CA3057"/>
    <w:rsid w:val="00CA45F8"/>
    <w:rsid w:val="00CB0305"/>
    <w:rsid w:val="00CB33C7"/>
    <w:rsid w:val="00CB6DA7"/>
    <w:rsid w:val="00CB7E4C"/>
    <w:rsid w:val="00CC25B4"/>
    <w:rsid w:val="00CC5F88"/>
    <w:rsid w:val="00CC69C8"/>
    <w:rsid w:val="00CC77A2"/>
    <w:rsid w:val="00CD212E"/>
    <w:rsid w:val="00CD307E"/>
    <w:rsid w:val="00CD629F"/>
    <w:rsid w:val="00CD6A1B"/>
    <w:rsid w:val="00CE0A7F"/>
    <w:rsid w:val="00CE1718"/>
    <w:rsid w:val="00CE697E"/>
    <w:rsid w:val="00CF4156"/>
    <w:rsid w:val="00CF7EC1"/>
    <w:rsid w:val="00D0003B"/>
    <w:rsid w:val="00D0036C"/>
    <w:rsid w:val="00D03D00"/>
    <w:rsid w:val="00D05C30"/>
    <w:rsid w:val="00D10052"/>
    <w:rsid w:val="00D10F71"/>
    <w:rsid w:val="00D11359"/>
    <w:rsid w:val="00D17205"/>
    <w:rsid w:val="00D2016C"/>
    <w:rsid w:val="00D25C3F"/>
    <w:rsid w:val="00D27AE7"/>
    <w:rsid w:val="00D3188C"/>
    <w:rsid w:val="00D35F9B"/>
    <w:rsid w:val="00D36B69"/>
    <w:rsid w:val="00D408DD"/>
    <w:rsid w:val="00D45D72"/>
    <w:rsid w:val="00D520E4"/>
    <w:rsid w:val="00D53A38"/>
    <w:rsid w:val="00D575DD"/>
    <w:rsid w:val="00D57DFA"/>
    <w:rsid w:val="00D67FCF"/>
    <w:rsid w:val="00D709CE"/>
    <w:rsid w:val="00D71F73"/>
    <w:rsid w:val="00D745D5"/>
    <w:rsid w:val="00D80786"/>
    <w:rsid w:val="00D81CAB"/>
    <w:rsid w:val="00D8391E"/>
    <w:rsid w:val="00D8576F"/>
    <w:rsid w:val="00D8677F"/>
    <w:rsid w:val="00D86DEA"/>
    <w:rsid w:val="00D96494"/>
    <w:rsid w:val="00D97F0C"/>
    <w:rsid w:val="00DA06A1"/>
    <w:rsid w:val="00DA3A86"/>
    <w:rsid w:val="00DA6628"/>
    <w:rsid w:val="00DB355A"/>
    <w:rsid w:val="00DC2500"/>
    <w:rsid w:val="00DC4F72"/>
    <w:rsid w:val="00DC507A"/>
    <w:rsid w:val="00DC77DC"/>
    <w:rsid w:val="00DD0453"/>
    <w:rsid w:val="00DD0C2C"/>
    <w:rsid w:val="00DD19DE"/>
    <w:rsid w:val="00DD28BC"/>
    <w:rsid w:val="00DE31F0"/>
    <w:rsid w:val="00DE3D1C"/>
    <w:rsid w:val="00DF250C"/>
    <w:rsid w:val="00DF2E91"/>
    <w:rsid w:val="00E01C41"/>
    <w:rsid w:val="00E0227D"/>
    <w:rsid w:val="00E04B84"/>
    <w:rsid w:val="00E06466"/>
    <w:rsid w:val="00E06835"/>
    <w:rsid w:val="00E06FDA"/>
    <w:rsid w:val="00E122C9"/>
    <w:rsid w:val="00E160A5"/>
    <w:rsid w:val="00E1713D"/>
    <w:rsid w:val="00E20A43"/>
    <w:rsid w:val="00E23898"/>
    <w:rsid w:val="00E25379"/>
    <w:rsid w:val="00E319F1"/>
    <w:rsid w:val="00E33CD2"/>
    <w:rsid w:val="00E353A4"/>
    <w:rsid w:val="00E40E90"/>
    <w:rsid w:val="00E45C7E"/>
    <w:rsid w:val="00E45D1A"/>
    <w:rsid w:val="00E50983"/>
    <w:rsid w:val="00E521ED"/>
    <w:rsid w:val="00E531EB"/>
    <w:rsid w:val="00E54874"/>
    <w:rsid w:val="00E54B6F"/>
    <w:rsid w:val="00E55ACA"/>
    <w:rsid w:val="00E57B74"/>
    <w:rsid w:val="00E65BC6"/>
    <w:rsid w:val="00E661FF"/>
    <w:rsid w:val="00E6754F"/>
    <w:rsid w:val="00E726EB"/>
    <w:rsid w:val="00E72CF1"/>
    <w:rsid w:val="00E73791"/>
    <w:rsid w:val="00E76E0F"/>
    <w:rsid w:val="00E80B52"/>
    <w:rsid w:val="00E824C3"/>
    <w:rsid w:val="00E840B3"/>
    <w:rsid w:val="00E84D10"/>
    <w:rsid w:val="00E8629F"/>
    <w:rsid w:val="00E91008"/>
    <w:rsid w:val="00E9374E"/>
    <w:rsid w:val="00E94F54"/>
    <w:rsid w:val="00E97AD5"/>
    <w:rsid w:val="00EA1111"/>
    <w:rsid w:val="00EA3B4F"/>
    <w:rsid w:val="00EA3C24"/>
    <w:rsid w:val="00EA73DF"/>
    <w:rsid w:val="00EB501A"/>
    <w:rsid w:val="00EB61AE"/>
    <w:rsid w:val="00EB62D7"/>
    <w:rsid w:val="00EB68AC"/>
    <w:rsid w:val="00EC322D"/>
    <w:rsid w:val="00EC3B18"/>
    <w:rsid w:val="00EC4674"/>
    <w:rsid w:val="00ED383A"/>
    <w:rsid w:val="00ED7210"/>
    <w:rsid w:val="00EE1080"/>
    <w:rsid w:val="00EE34BB"/>
    <w:rsid w:val="00EE6B85"/>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075A"/>
    <w:rsid w:val="00F4136D"/>
    <w:rsid w:val="00F4212E"/>
    <w:rsid w:val="00F42C20"/>
    <w:rsid w:val="00F43C3F"/>
    <w:rsid w:val="00F43E34"/>
    <w:rsid w:val="00F479B3"/>
    <w:rsid w:val="00F53053"/>
    <w:rsid w:val="00F53FE2"/>
    <w:rsid w:val="00F575FF"/>
    <w:rsid w:val="00F618EF"/>
    <w:rsid w:val="00F65582"/>
    <w:rsid w:val="00F66A10"/>
    <w:rsid w:val="00F66E75"/>
    <w:rsid w:val="00F674F2"/>
    <w:rsid w:val="00F77EB0"/>
    <w:rsid w:val="00F87CDD"/>
    <w:rsid w:val="00F933F0"/>
    <w:rsid w:val="00F937A3"/>
    <w:rsid w:val="00F94715"/>
    <w:rsid w:val="00F96A3D"/>
    <w:rsid w:val="00FA3510"/>
    <w:rsid w:val="00FA4718"/>
    <w:rsid w:val="00FA5848"/>
    <w:rsid w:val="00FA6899"/>
    <w:rsid w:val="00FA743F"/>
    <w:rsid w:val="00FA7F3D"/>
    <w:rsid w:val="00FB2272"/>
    <w:rsid w:val="00FB2A0F"/>
    <w:rsid w:val="00FB38D8"/>
    <w:rsid w:val="00FC051F"/>
    <w:rsid w:val="00FC06FF"/>
    <w:rsid w:val="00FC45F4"/>
    <w:rsid w:val="00FC69B4"/>
    <w:rsid w:val="00FD0694"/>
    <w:rsid w:val="00FD25BE"/>
    <w:rsid w:val="00FD2E70"/>
    <w:rsid w:val="00FD7AA7"/>
    <w:rsid w:val="00FD7D0D"/>
    <w:rsid w:val="00FF1FCB"/>
    <w:rsid w:val="00FF52D4"/>
    <w:rsid w:val="00FF6AA4"/>
    <w:rsid w:val="00FF6B09"/>
    <w:rsid w:val="01050BBA"/>
    <w:rsid w:val="014E3892"/>
    <w:rsid w:val="01630F53"/>
    <w:rsid w:val="01676688"/>
    <w:rsid w:val="016C5977"/>
    <w:rsid w:val="01A1683A"/>
    <w:rsid w:val="01AB6348"/>
    <w:rsid w:val="01D63491"/>
    <w:rsid w:val="01F9274C"/>
    <w:rsid w:val="024B6CD3"/>
    <w:rsid w:val="026774FC"/>
    <w:rsid w:val="02721111"/>
    <w:rsid w:val="02A30447"/>
    <w:rsid w:val="030F4492"/>
    <w:rsid w:val="0314671B"/>
    <w:rsid w:val="0320472C"/>
    <w:rsid w:val="03243133"/>
    <w:rsid w:val="0376513B"/>
    <w:rsid w:val="03BC36B1"/>
    <w:rsid w:val="03D17DD3"/>
    <w:rsid w:val="03DC6164"/>
    <w:rsid w:val="03EB097D"/>
    <w:rsid w:val="03F404FE"/>
    <w:rsid w:val="04184BEC"/>
    <w:rsid w:val="04367AF8"/>
    <w:rsid w:val="0443358A"/>
    <w:rsid w:val="04456A8D"/>
    <w:rsid w:val="044B3E8D"/>
    <w:rsid w:val="04B2444F"/>
    <w:rsid w:val="04DF6C8C"/>
    <w:rsid w:val="04E27C10"/>
    <w:rsid w:val="05320C94"/>
    <w:rsid w:val="054A633B"/>
    <w:rsid w:val="054B3DBD"/>
    <w:rsid w:val="05665C6B"/>
    <w:rsid w:val="05831998"/>
    <w:rsid w:val="058D22A7"/>
    <w:rsid w:val="059D0343"/>
    <w:rsid w:val="05D6737E"/>
    <w:rsid w:val="05D86EA4"/>
    <w:rsid w:val="05E30AB8"/>
    <w:rsid w:val="06780FAB"/>
    <w:rsid w:val="068560C3"/>
    <w:rsid w:val="069543A6"/>
    <w:rsid w:val="06D76EE8"/>
    <w:rsid w:val="06E53B5E"/>
    <w:rsid w:val="07082E19"/>
    <w:rsid w:val="070A631C"/>
    <w:rsid w:val="071B07B5"/>
    <w:rsid w:val="072F7455"/>
    <w:rsid w:val="074964EF"/>
    <w:rsid w:val="0756099A"/>
    <w:rsid w:val="07641EAE"/>
    <w:rsid w:val="077211C3"/>
    <w:rsid w:val="07734894"/>
    <w:rsid w:val="0776564B"/>
    <w:rsid w:val="07A63D64"/>
    <w:rsid w:val="0869175B"/>
    <w:rsid w:val="08980FA6"/>
    <w:rsid w:val="089922AB"/>
    <w:rsid w:val="089C542D"/>
    <w:rsid w:val="08B62EC0"/>
    <w:rsid w:val="08FF4497"/>
    <w:rsid w:val="09184D77"/>
    <w:rsid w:val="091A3AFD"/>
    <w:rsid w:val="091F2183"/>
    <w:rsid w:val="09627775"/>
    <w:rsid w:val="09685DFB"/>
    <w:rsid w:val="096B2603"/>
    <w:rsid w:val="099224C2"/>
    <w:rsid w:val="0A132C02"/>
    <w:rsid w:val="0A5B1F0B"/>
    <w:rsid w:val="0A840B51"/>
    <w:rsid w:val="0A9D03F6"/>
    <w:rsid w:val="0AAD3F14"/>
    <w:rsid w:val="0AC22BB4"/>
    <w:rsid w:val="0ACC0F45"/>
    <w:rsid w:val="0B243B52"/>
    <w:rsid w:val="0B32416D"/>
    <w:rsid w:val="0B3D24FE"/>
    <w:rsid w:val="0B684647"/>
    <w:rsid w:val="0B74045A"/>
    <w:rsid w:val="0B927A0A"/>
    <w:rsid w:val="0B987394"/>
    <w:rsid w:val="0BB721C8"/>
    <w:rsid w:val="0BC74660"/>
    <w:rsid w:val="0C154760"/>
    <w:rsid w:val="0C53621A"/>
    <w:rsid w:val="0C58715F"/>
    <w:rsid w:val="0C7343D2"/>
    <w:rsid w:val="0C8D69A8"/>
    <w:rsid w:val="0CA17BC7"/>
    <w:rsid w:val="0CB023E0"/>
    <w:rsid w:val="0CB04FC3"/>
    <w:rsid w:val="0CB664E7"/>
    <w:rsid w:val="0CBB296F"/>
    <w:rsid w:val="0CDB0CA5"/>
    <w:rsid w:val="0D0343E8"/>
    <w:rsid w:val="0D06536D"/>
    <w:rsid w:val="0D6D0214"/>
    <w:rsid w:val="0D7A532C"/>
    <w:rsid w:val="0D7D33C9"/>
    <w:rsid w:val="0D9229D2"/>
    <w:rsid w:val="0D9C32E2"/>
    <w:rsid w:val="0DBF479B"/>
    <w:rsid w:val="0E110D22"/>
    <w:rsid w:val="0E3C75E8"/>
    <w:rsid w:val="0E3D6327"/>
    <w:rsid w:val="0E414D63"/>
    <w:rsid w:val="0E4D3DBF"/>
    <w:rsid w:val="0E50408A"/>
    <w:rsid w:val="0E627828"/>
    <w:rsid w:val="0E79744D"/>
    <w:rsid w:val="0E8D3EEF"/>
    <w:rsid w:val="0EAB569D"/>
    <w:rsid w:val="0ED75F6F"/>
    <w:rsid w:val="0F1E59DC"/>
    <w:rsid w:val="0F2130DE"/>
    <w:rsid w:val="0F27086A"/>
    <w:rsid w:val="0F3E2D5C"/>
    <w:rsid w:val="0FB85BDB"/>
    <w:rsid w:val="1021569F"/>
    <w:rsid w:val="10254F0A"/>
    <w:rsid w:val="102E1887"/>
    <w:rsid w:val="103145A0"/>
    <w:rsid w:val="1035792C"/>
    <w:rsid w:val="10441F3B"/>
    <w:rsid w:val="104F0752"/>
    <w:rsid w:val="105421D6"/>
    <w:rsid w:val="1074050C"/>
    <w:rsid w:val="10992CCA"/>
    <w:rsid w:val="10A43816"/>
    <w:rsid w:val="10A46ADD"/>
    <w:rsid w:val="10AB5555"/>
    <w:rsid w:val="10AC3EE9"/>
    <w:rsid w:val="10B7227A"/>
    <w:rsid w:val="10B743F8"/>
    <w:rsid w:val="10E365C2"/>
    <w:rsid w:val="114A2AEE"/>
    <w:rsid w:val="1153597C"/>
    <w:rsid w:val="115D048A"/>
    <w:rsid w:val="1171712A"/>
    <w:rsid w:val="11A17805"/>
    <w:rsid w:val="11C46F35"/>
    <w:rsid w:val="11CB4341"/>
    <w:rsid w:val="11CD3FC1"/>
    <w:rsid w:val="11D04F45"/>
    <w:rsid w:val="11F12EFC"/>
    <w:rsid w:val="11F363FF"/>
    <w:rsid w:val="1247170C"/>
    <w:rsid w:val="12922A85"/>
    <w:rsid w:val="130A39C8"/>
    <w:rsid w:val="13AE4183"/>
    <w:rsid w:val="13BA15EE"/>
    <w:rsid w:val="13C65400"/>
    <w:rsid w:val="13D42198"/>
    <w:rsid w:val="13DF2780"/>
    <w:rsid w:val="1409136D"/>
    <w:rsid w:val="140D7D73"/>
    <w:rsid w:val="140F3276"/>
    <w:rsid w:val="141647BA"/>
    <w:rsid w:val="141C038E"/>
    <w:rsid w:val="141D5E0F"/>
    <w:rsid w:val="142A18A2"/>
    <w:rsid w:val="143F5FC4"/>
    <w:rsid w:val="145A7E72"/>
    <w:rsid w:val="14601D7C"/>
    <w:rsid w:val="14671706"/>
    <w:rsid w:val="147F2631"/>
    <w:rsid w:val="149A2E5A"/>
    <w:rsid w:val="14B8020C"/>
    <w:rsid w:val="14C57522"/>
    <w:rsid w:val="14FE0980"/>
    <w:rsid w:val="151F30B3"/>
    <w:rsid w:val="155F3E9D"/>
    <w:rsid w:val="1578154F"/>
    <w:rsid w:val="158A0564"/>
    <w:rsid w:val="159A38B8"/>
    <w:rsid w:val="15C8234D"/>
    <w:rsid w:val="15DD476B"/>
    <w:rsid w:val="162D35F1"/>
    <w:rsid w:val="1649189C"/>
    <w:rsid w:val="165434B0"/>
    <w:rsid w:val="169B5E23"/>
    <w:rsid w:val="16A408F3"/>
    <w:rsid w:val="16B212CB"/>
    <w:rsid w:val="16BD3DD9"/>
    <w:rsid w:val="17034C73"/>
    <w:rsid w:val="176C3F7D"/>
    <w:rsid w:val="176D617B"/>
    <w:rsid w:val="17BB757F"/>
    <w:rsid w:val="17C23687"/>
    <w:rsid w:val="17D7362C"/>
    <w:rsid w:val="18112EDB"/>
    <w:rsid w:val="182529D8"/>
    <w:rsid w:val="184D326B"/>
    <w:rsid w:val="186419B4"/>
    <w:rsid w:val="187953B4"/>
    <w:rsid w:val="187A2E35"/>
    <w:rsid w:val="188B43D5"/>
    <w:rsid w:val="18A516FB"/>
    <w:rsid w:val="18AF200B"/>
    <w:rsid w:val="18BA3C1F"/>
    <w:rsid w:val="18DB4199"/>
    <w:rsid w:val="190F038A"/>
    <w:rsid w:val="193A79F0"/>
    <w:rsid w:val="1940697A"/>
    <w:rsid w:val="195902A5"/>
    <w:rsid w:val="198567EB"/>
    <w:rsid w:val="19C65056"/>
    <w:rsid w:val="19EF0419"/>
    <w:rsid w:val="19F2719F"/>
    <w:rsid w:val="1A0A4846"/>
    <w:rsid w:val="1A8A4C43"/>
    <w:rsid w:val="1A913825"/>
    <w:rsid w:val="1A920FF5"/>
    <w:rsid w:val="1A9A08B1"/>
    <w:rsid w:val="1ADD2620"/>
    <w:rsid w:val="1B155FFD"/>
    <w:rsid w:val="1B485552"/>
    <w:rsid w:val="1B4C2203"/>
    <w:rsid w:val="1B672584"/>
    <w:rsid w:val="1B996256"/>
    <w:rsid w:val="1BA558EC"/>
    <w:rsid w:val="1BB81089"/>
    <w:rsid w:val="1BD660BB"/>
    <w:rsid w:val="1BD9703F"/>
    <w:rsid w:val="1BDA1FE9"/>
    <w:rsid w:val="1C0A780E"/>
    <w:rsid w:val="1C224EB5"/>
    <w:rsid w:val="1C3928DC"/>
    <w:rsid w:val="1C74143C"/>
    <w:rsid w:val="1C7836C6"/>
    <w:rsid w:val="1C8D7DE8"/>
    <w:rsid w:val="1C8E5869"/>
    <w:rsid w:val="1C9B70FD"/>
    <w:rsid w:val="1C9F2AB6"/>
    <w:rsid w:val="1CB07F9C"/>
    <w:rsid w:val="1CB6205C"/>
    <w:rsid w:val="1CB86311"/>
    <w:rsid w:val="1CC659C3"/>
    <w:rsid w:val="1CDD55E8"/>
    <w:rsid w:val="1CE252F3"/>
    <w:rsid w:val="1D0A73B1"/>
    <w:rsid w:val="1D1012BA"/>
    <w:rsid w:val="1D166A47"/>
    <w:rsid w:val="1D201555"/>
    <w:rsid w:val="1D3C6C87"/>
    <w:rsid w:val="1D5907B5"/>
    <w:rsid w:val="1D5E26BE"/>
    <w:rsid w:val="1DE44B16"/>
    <w:rsid w:val="1E2F1712"/>
    <w:rsid w:val="1E307194"/>
    <w:rsid w:val="1E314C15"/>
    <w:rsid w:val="1E420733"/>
    <w:rsid w:val="1EBB4B79"/>
    <w:rsid w:val="1ECC2895"/>
    <w:rsid w:val="1EEC5348"/>
    <w:rsid w:val="1EF22AD5"/>
    <w:rsid w:val="1F00786C"/>
    <w:rsid w:val="1F1F489E"/>
    <w:rsid w:val="1F212E2A"/>
    <w:rsid w:val="1F225822"/>
    <w:rsid w:val="1F6E461D"/>
    <w:rsid w:val="1FA173F5"/>
    <w:rsid w:val="200B1023"/>
    <w:rsid w:val="20232E47"/>
    <w:rsid w:val="202475D2"/>
    <w:rsid w:val="20251BCD"/>
    <w:rsid w:val="20327BDE"/>
    <w:rsid w:val="203F6EF4"/>
    <w:rsid w:val="2074194C"/>
    <w:rsid w:val="207D005D"/>
    <w:rsid w:val="20C9255A"/>
    <w:rsid w:val="20CC7DDC"/>
    <w:rsid w:val="20CD585E"/>
    <w:rsid w:val="20E45483"/>
    <w:rsid w:val="20E8441C"/>
    <w:rsid w:val="21024A33"/>
    <w:rsid w:val="21222D6A"/>
    <w:rsid w:val="21346507"/>
    <w:rsid w:val="21590CC5"/>
    <w:rsid w:val="216C6661"/>
    <w:rsid w:val="21A864C6"/>
    <w:rsid w:val="21DC7C19"/>
    <w:rsid w:val="21DE69A0"/>
    <w:rsid w:val="221D6484"/>
    <w:rsid w:val="22461847"/>
    <w:rsid w:val="22690B02"/>
    <w:rsid w:val="228D583F"/>
    <w:rsid w:val="22CE7D3B"/>
    <w:rsid w:val="22D24CAE"/>
    <w:rsid w:val="22F11CE0"/>
    <w:rsid w:val="22F26CFD"/>
    <w:rsid w:val="22FC5AF3"/>
    <w:rsid w:val="23110604"/>
    <w:rsid w:val="23143199"/>
    <w:rsid w:val="231F4DAE"/>
    <w:rsid w:val="236D292E"/>
    <w:rsid w:val="2379093F"/>
    <w:rsid w:val="23A777BF"/>
    <w:rsid w:val="23AA6F10"/>
    <w:rsid w:val="23B27BA0"/>
    <w:rsid w:val="23DF60E5"/>
    <w:rsid w:val="24403968"/>
    <w:rsid w:val="245109A3"/>
    <w:rsid w:val="24703456"/>
    <w:rsid w:val="248655F9"/>
    <w:rsid w:val="24AC1FB6"/>
    <w:rsid w:val="250E67D7"/>
    <w:rsid w:val="252725B2"/>
    <w:rsid w:val="25774F97"/>
    <w:rsid w:val="257E230E"/>
    <w:rsid w:val="26094D20"/>
    <w:rsid w:val="2616700A"/>
    <w:rsid w:val="26290229"/>
    <w:rsid w:val="262A3AAC"/>
    <w:rsid w:val="262C6FAF"/>
    <w:rsid w:val="26421AE7"/>
    <w:rsid w:val="265A67F9"/>
    <w:rsid w:val="26800C37"/>
    <w:rsid w:val="2683543F"/>
    <w:rsid w:val="269B7263"/>
    <w:rsid w:val="26AC4F7F"/>
    <w:rsid w:val="26E044D4"/>
    <w:rsid w:val="26FB0581"/>
    <w:rsid w:val="26FB438E"/>
    <w:rsid w:val="27027F0C"/>
    <w:rsid w:val="27195933"/>
    <w:rsid w:val="272A101D"/>
    <w:rsid w:val="276F2ABE"/>
    <w:rsid w:val="277427C9"/>
    <w:rsid w:val="2778594C"/>
    <w:rsid w:val="27842A64"/>
    <w:rsid w:val="27A83F1D"/>
    <w:rsid w:val="27B81FB9"/>
    <w:rsid w:val="27B91C39"/>
    <w:rsid w:val="27BA2F3E"/>
    <w:rsid w:val="27BA54BC"/>
    <w:rsid w:val="27C94452"/>
    <w:rsid w:val="27DC0EF4"/>
    <w:rsid w:val="27E33BB6"/>
    <w:rsid w:val="27EB5C8B"/>
    <w:rsid w:val="27F645D9"/>
    <w:rsid w:val="28634650"/>
    <w:rsid w:val="28801A02"/>
    <w:rsid w:val="288E39BE"/>
    <w:rsid w:val="28905EFA"/>
    <w:rsid w:val="28906419"/>
    <w:rsid w:val="28E726AB"/>
    <w:rsid w:val="28FF7467"/>
    <w:rsid w:val="29156672"/>
    <w:rsid w:val="293427AA"/>
    <w:rsid w:val="295837A3"/>
    <w:rsid w:val="296309B7"/>
    <w:rsid w:val="297C731B"/>
    <w:rsid w:val="29A51AA5"/>
    <w:rsid w:val="29B92A03"/>
    <w:rsid w:val="29BE5E95"/>
    <w:rsid w:val="29CC3C22"/>
    <w:rsid w:val="2A0F210D"/>
    <w:rsid w:val="2A210148"/>
    <w:rsid w:val="2A7F14C7"/>
    <w:rsid w:val="2AE12465"/>
    <w:rsid w:val="2AE930F5"/>
    <w:rsid w:val="2B1A38C4"/>
    <w:rsid w:val="2B1C5C3D"/>
    <w:rsid w:val="2B1E354A"/>
    <w:rsid w:val="2B921958"/>
    <w:rsid w:val="2BDA267D"/>
    <w:rsid w:val="2BF31029"/>
    <w:rsid w:val="2C3344E3"/>
    <w:rsid w:val="2C463031"/>
    <w:rsid w:val="2C792587"/>
    <w:rsid w:val="2C8C5D24"/>
    <w:rsid w:val="2C940BB2"/>
    <w:rsid w:val="2C9F6F43"/>
    <w:rsid w:val="2CB04C5F"/>
    <w:rsid w:val="2CC43900"/>
    <w:rsid w:val="2CCD3867"/>
    <w:rsid w:val="2CE576B8"/>
    <w:rsid w:val="2D1D7812"/>
    <w:rsid w:val="2D4E7FE1"/>
    <w:rsid w:val="2D5531EF"/>
    <w:rsid w:val="2D5766F2"/>
    <w:rsid w:val="2D953FD8"/>
    <w:rsid w:val="2DBC0615"/>
    <w:rsid w:val="2DD12B04"/>
    <w:rsid w:val="2DF70537"/>
    <w:rsid w:val="2E007273"/>
    <w:rsid w:val="2E210BF1"/>
    <w:rsid w:val="2E34285D"/>
    <w:rsid w:val="2E396CE5"/>
    <w:rsid w:val="2E4162EF"/>
    <w:rsid w:val="2E6829DA"/>
    <w:rsid w:val="2E752185"/>
    <w:rsid w:val="2E7B2FD1"/>
    <w:rsid w:val="2E953B7B"/>
    <w:rsid w:val="2EE76A94"/>
    <w:rsid w:val="2EEC6788"/>
    <w:rsid w:val="2F3F0791"/>
    <w:rsid w:val="2F9C0B2A"/>
    <w:rsid w:val="2F9F4AE8"/>
    <w:rsid w:val="2FC02142"/>
    <w:rsid w:val="2FC5646B"/>
    <w:rsid w:val="300F5480"/>
    <w:rsid w:val="302A3C11"/>
    <w:rsid w:val="30436D3A"/>
    <w:rsid w:val="3049762B"/>
    <w:rsid w:val="3058771E"/>
    <w:rsid w:val="30594760"/>
    <w:rsid w:val="307F49A0"/>
    <w:rsid w:val="30871DAD"/>
    <w:rsid w:val="308A4F2F"/>
    <w:rsid w:val="30984245"/>
    <w:rsid w:val="309F1652"/>
    <w:rsid w:val="30BC0F82"/>
    <w:rsid w:val="30C2090D"/>
    <w:rsid w:val="30C3638E"/>
    <w:rsid w:val="30D675AD"/>
    <w:rsid w:val="30E61DC6"/>
    <w:rsid w:val="30FB1D6B"/>
    <w:rsid w:val="31037178"/>
    <w:rsid w:val="310B6782"/>
    <w:rsid w:val="31594303"/>
    <w:rsid w:val="316B4569"/>
    <w:rsid w:val="316F0A25"/>
    <w:rsid w:val="317503B0"/>
    <w:rsid w:val="318D3E60"/>
    <w:rsid w:val="31AF5092"/>
    <w:rsid w:val="31CD6840"/>
    <w:rsid w:val="31D366DD"/>
    <w:rsid w:val="31FB5F86"/>
    <w:rsid w:val="32410D7E"/>
    <w:rsid w:val="327F1EE7"/>
    <w:rsid w:val="328E4700"/>
    <w:rsid w:val="32925305"/>
    <w:rsid w:val="32963D0B"/>
    <w:rsid w:val="329D4BAF"/>
    <w:rsid w:val="32AF4C35"/>
    <w:rsid w:val="32B85544"/>
    <w:rsid w:val="32DF7982"/>
    <w:rsid w:val="330344D8"/>
    <w:rsid w:val="33082D45"/>
    <w:rsid w:val="33471930"/>
    <w:rsid w:val="335D0251"/>
    <w:rsid w:val="335D3AD4"/>
    <w:rsid w:val="336006D4"/>
    <w:rsid w:val="337663FE"/>
    <w:rsid w:val="337A5602"/>
    <w:rsid w:val="33AC70D6"/>
    <w:rsid w:val="33F52C2D"/>
    <w:rsid w:val="34165481"/>
    <w:rsid w:val="3457176D"/>
    <w:rsid w:val="34B51B07"/>
    <w:rsid w:val="34C601C1"/>
    <w:rsid w:val="34F13458"/>
    <w:rsid w:val="35057307"/>
    <w:rsid w:val="35303819"/>
    <w:rsid w:val="354F1D05"/>
    <w:rsid w:val="35503F04"/>
    <w:rsid w:val="35607A21"/>
    <w:rsid w:val="356D12B5"/>
    <w:rsid w:val="358D75EC"/>
    <w:rsid w:val="358F62FA"/>
    <w:rsid w:val="35DA3E68"/>
    <w:rsid w:val="361971D0"/>
    <w:rsid w:val="362F1373"/>
    <w:rsid w:val="363D2887"/>
    <w:rsid w:val="36703DE8"/>
    <w:rsid w:val="36775D08"/>
    <w:rsid w:val="36807E79"/>
    <w:rsid w:val="36817AF9"/>
    <w:rsid w:val="368E228F"/>
    <w:rsid w:val="36A50FB2"/>
    <w:rsid w:val="36D265FE"/>
    <w:rsid w:val="36D34080"/>
    <w:rsid w:val="36F41F9F"/>
    <w:rsid w:val="36FE2945"/>
    <w:rsid w:val="37103EE5"/>
    <w:rsid w:val="37381826"/>
    <w:rsid w:val="37624BE8"/>
    <w:rsid w:val="37D1071F"/>
    <w:rsid w:val="37DE2817"/>
    <w:rsid w:val="380534F8"/>
    <w:rsid w:val="38265C2B"/>
    <w:rsid w:val="38762532"/>
    <w:rsid w:val="3880357D"/>
    <w:rsid w:val="388749CB"/>
    <w:rsid w:val="388C0E52"/>
    <w:rsid w:val="388F565A"/>
    <w:rsid w:val="389419BE"/>
    <w:rsid w:val="38B21092"/>
    <w:rsid w:val="38BF61AA"/>
    <w:rsid w:val="38CE647D"/>
    <w:rsid w:val="38D75A4F"/>
    <w:rsid w:val="38E008DD"/>
    <w:rsid w:val="390908A8"/>
    <w:rsid w:val="393C5773"/>
    <w:rsid w:val="39453E84"/>
    <w:rsid w:val="39535398"/>
    <w:rsid w:val="396F1445"/>
    <w:rsid w:val="3970274A"/>
    <w:rsid w:val="399A358E"/>
    <w:rsid w:val="39C57C56"/>
    <w:rsid w:val="3A307F2A"/>
    <w:rsid w:val="3A4F1DB8"/>
    <w:rsid w:val="3A750F66"/>
    <w:rsid w:val="3A836D8F"/>
    <w:rsid w:val="3A871F12"/>
    <w:rsid w:val="3AA20EF1"/>
    <w:rsid w:val="3ABB0195"/>
    <w:rsid w:val="3ADB521F"/>
    <w:rsid w:val="3AFC7952"/>
    <w:rsid w:val="3B6363FD"/>
    <w:rsid w:val="3B7A6022"/>
    <w:rsid w:val="3B886B1C"/>
    <w:rsid w:val="3B893E04"/>
    <w:rsid w:val="3B9F00DD"/>
    <w:rsid w:val="3BB02C79"/>
    <w:rsid w:val="3C134F1C"/>
    <w:rsid w:val="3C2F0FC9"/>
    <w:rsid w:val="3C554A8C"/>
    <w:rsid w:val="3C577F8F"/>
    <w:rsid w:val="3C593492"/>
    <w:rsid w:val="3C670229"/>
    <w:rsid w:val="3C7E45CB"/>
    <w:rsid w:val="3C9D6F60"/>
    <w:rsid w:val="3CBB4430"/>
    <w:rsid w:val="3CE06BBC"/>
    <w:rsid w:val="3CE50AF7"/>
    <w:rsid w:val="3CE81A7C"/>
    <w:rsid w:val="3CE974FE"/>
    <w:rsid w:val="3CF03605"/>
    <w:rsid w:val="3CFA5C50"/>
    <w:rsid w:val="3D0F0230"/>
    <w:rsid w:val="3D300BA9"/>
    <w:rsid w:val="3D3F248B"/>
    <w:rsid w:val="3D72615D"/>
    <w:rsid w:val="3D98639D"/>
    <w:rsid w:val="3DF56736"/>
    <w:rsid w:val="3E160E69"/>
    <w:rsid w:val="3E286B85"/>
    <w:rsid w:val="3E2D5619"/>
    <w:rsid w:val="3E52324D"/>
    <w:rsid w:val="3E845DB9"/>
    <w:rsid w:val="3EAC4BE0"/>
    <w:rsid w:val="3EC07104"/>
    <w:rsid w:val="3EE2409E"/>
    <w:rsid w:val="3EE96C43"/>
    <w:rsid w:val="3F052F23"/>
    <w:rsid w:val="3F14330B"/>
    <w:rsid w:val="3F281FAB"/>
    <w:rsid w:val="3F6F0DF2"/>
    <w:rsid w:val="3FBB4D9D"/>
    <w:rsid w:val="3FD014BF"/>
    <w:rsid w:val="3FE55BE1"/>
    <w:rsid w:val="40204742"/>
    <w:rsid w:val="404D4719"/>
    <w:rsid w:val="40532025"/>
    <w:rsid w:val="40985685"/>
    <w:rsid w:val="409B1E8D"/>
    <w:rsid w:val="40E915FB"/>
    <w:rsid w:val="40F76D23"/>
    <w:rsid w:val="41083B3B"/>
    <w:rsid w:val="41101E4C"/>
    <w:rsid w:val="41184CDA"/>
    <w:rsid w:val="41404B99"/>
    <w:rsid w:val="416318D6"/>
    <w:rsid w:val="41A73237"/>
    <w:rsid w:val="41AD56FB"/>
    <w:rsid w:val="41B25832"/>
    <w:rsid w:val="41B3295A"/>
    <w:rsid w:val="420307A1"/>
    <w:rsid w:val="421F4E07"/>
    <w:rsid w:val="42220A0F"/>
    <w:rsid w:val="42242984"/>
    <w:rsid w:val="4265277D"/>
    <w:rsid w:val="428E22BD"/>
    <w:rsid w:val="42DD58BF"/>
    <w:rsid w:val="42E97153"/>
    <w:rsid w:val="43236033"/>
    <w:rsid w:val="43367252"/>
    <w:rsid w:val="43441DEB"/>
    <w:rsid w:val="437F2ECA"/>
    <w:rsid w:val="438815DB"/>
    <w:rsid w:val="439F1200"/>
    <w:rsid w:val="43A14703"/>
    <w:rsid w:val="43A45688"/>
    <w:rsid w:val="43B70AA5"/>
    <w:rsid w:val="43CE2C49"/>
    <w:rsid w:val="43E9037B"/>
    <w:rsid w:val="43ED6D81"/>
    <w:rsid w:val="43F407B0"/>
    <w:rsid w:val="44015A22"/>
    <w:rsid w:val="443F5506"/>
    <w:rsid w:val="444B1332"/>
    <w:rsid w:val="44524527"/>
    <w:rsid w:val="446134BD"/>
    <w:rsid w:val="44E9469A"/>
    <w:rsid w:val="45192C6B"/>
    <w:rsid w:val="451E2976"/>
    <w:rsid w:val="454C21C0"/>
    <w:rsid w:val="458F3F2F"/>
    <w:rsid w:val="45924EB3"/>
    <w:rsid w:val="45E071B1"/>
    <w:rsid w:val="460C34F8"/>
    <w:rsid w:val="461B1594"/>
    <w:rsid w:val="461D1214"/>
    <w:rsid w:val="462F5FBC"/>
    <w:rsid w:val="46550474"/>
    <w:rsid w:val="4663133A"/>
    <w:rsid w:val="466C009A"/>
    <w:rsid w:val="4683266F"/>
    <w:rsid w:val="46845740"/>
    <w:rsid w:val="469024DE"/>
    <w:rsid w:val="46B04006"/>
    <w:rsid w:val="46D54246"/>
    <w:rsid w:val="46EF4DF0"/>
    <w:rsid w:val="471B36C5"/>
    <w:rsid w:val="473C746D"/>
    <w:rsid w:val="474422FB"/>
    <w:rsid w:val="474A266A"/>
    <w:rsid w:val="47675D33"/>
    <w:rsid w:val="477A6F52"/>
    <w:rsid w:val="478A4254"/>
    <w:rsid w:val="47A32315"/>
    <w:rsid w:val="47BD2EBF"/>
    <w:rsid w:val="47CF7EE8"/>
    <w:rsid w:val="47FE172A"/>
    <w:rsid w:val="481F1C5E"/>
    <w:rsid w:val="48297FEF"/>
    <w:rsid w:val="486758D6"/>
    <w:rsid w:val="489B28AD"/>
    <w:rsid w:val="48AA50C6"/>
    <w:rsid w:val="48D7140D"/>
    <w:rsid w:val="49395C2E"/>
    <w:rsid w:val="494A174C"/>
    <w:rsid w:val="495010D7"/>
    <w:rsid w:val="495A6163"/>
    <w:rsid w:val="4966327A"/>
    <w:rsid w:val="4972708D"/>
    <w:rsid w:val="49796A18"/>
    <w:rsid w:val="498A4FCE"/>
    <w:rsid w:val="49AC7F2C"/>
    <w:rsid w:val="49AE1470"/>
    <w:rsid w:val="49AE2468"/>
    <w:rsid w:val="49E6704C"/>
    <w:rsid w:val="49ED225A"/>
    <w:rsid w:val="49ED69D6"/>
    <w:rsid w:val="4A03697C"/>
    <w:rsid w:val="4A2B42BD"/>
    <w:rsid w:val="4A300745"/>
    <w:rsid w:val="4A516CC0"/>
    <w:rsid w:val="4AAC5B10"/>
    <w:rsid w:val="4AE6140D"/>
    <w:rsid w:val="4B1C1647"/>
    <w:rsid w:val="4B844D00"/>
    <w:rsid w:val="4B951311"/>
    <w:rsid w:val="4B9B7997"/>
    <w:rsid w:val="4BC42D59"/>
    <w:rsid w:val="4BDD1705"/>
    <w:rsid w:val="4C3A401D"/>
    <w:rsid w:val="4C480DB4"/>
    <w:rsid w:val="4C4C303E"/>
    <w:rsid w:val="4C713425"/>
    <w:rsid w:val="4C8A6EEA"/>
    <w:rsid w:val="4CB5084E"/>
    <w:rsid w:val="4D015FE4"/>
    <w:rsid w:val="4D147203"/>
    <w:rsid w:val="4D206899"/>
    <w:rsid w:val="4D25749E"/>
    <w:rsid w:val="4D416DCE"/>
    <w:rsid w:val="4D470CD7"/>
    <w:rsid w:val="4D583170"/>
    <w:rsid w:val="4D6D3115"/>
    <w:rsid w:val="4DA5326F"/>
    <w:rsid w:val="4DB04E83"/>
    <w:rsid w:val="4E21063A"/>
    <w:rsid w:val="4E2415BF"/>
    <w:rsid w:val="4E2D31F5"/>
    <w:rsid w:val="4E404914"/>
    <w:rsid w:val="4E4C2783"/>
    <w:rsid w:val="4E5D62A1"/>
    <w:rsid w:val="4E76620A"/>
    <w:rsid w:val="4EB45262"/>
    <w:rsid w:val="4ED2625F"/>
    <w:rsid w:val="4EDB40E3"/>
    <w:rsid w:val="4EE02FF7"/>
    <w:rsid w:val="4EF1548F"/>
    <w:rsid w:val="4F14474A"/>
    <w:rsid w:val="4F691C56"/>
    <w:rsid w:val="4FAD3644"/>
    <w:rsid w:val="4FC50CEB"/>
    <w:rsid w:val="4FE72524"/>
    <w:rsid w:val="50151D6F"/>
    <w:rsid w:val="502C022B"/>
    <w:rsid w:val="50334BA2"/>
    <w:rsid w:val="503D6136"/>
    <w:rsid w:val="50645371"/>
    <w:rsid w:val="5073598C"/>
    <w:rsid w:val="507A7E9B"/>
    <w:rsid w:val="50817D0D"/>
    <w:rsid w:val="508323A3"/>
    <w:rsid w:val="50F007D8"/>
    <w:rsid w:val="51054EFA"/>
    <w:rsid w:val="51280932"/>
    <w:rsid w:val="512C52E6"/>
    <w:rsid w:val="51345A4A"/>
    <w:rsid w:val="51375C9E"/>
    <w:rsid w:val="51D62B92"/>
    <w:rsid w:val="51D94DEA"/>
    <w:rsid w:val="5204701C"/>
    <w:rsid w:val="52102E2E"/>
    <w:rsid w:val="521450B8"/>
    <w:rsid w:val="52416E80"/>
    <w:rsid w:val="5248680B"/>
    <w:rsid w:val="52527593"/>
    <w:rsid w:val="525635A3"/>
    <w:rsid w:val="526151B7"/>
    <w:rsid w:val="526C3548"/>
    <w:rsid w:val="52722ED3"/>
    <w:rsid w:val="52940E89"/>
    <w:rsid w:val="52D902F9"/>
    <w:rsid w:val="52DF5A85"/>
    <w:rsid w:val="52EB1898"/>
    <w:rsid w:val="52F037A1"/>
    <w:rsid w:val="53155F5F"/>
    <w:rsid w:val="531813C8"/>
    <w:rsid w:val="532661FA"/>
    <w:rsid w:val="53294C00"/>
    <w:rsid w:val="534768B9"/>
    <w:rsid w:val="5359012F"/>
    <w:rsid w:val="53707572"/>
    <w:rsid w:val="53714FF4"/>
    <w:rsid w:val="53887198"/>
    <w:rsid w:val="53B547F3"/>
    <w:rsid w:val="53B85768"/>
    <w:rsid w:val="53D66019"/>
    <w:rsid w:val="53F47B4C"/>
    <w:rsid w:val="5409646C"/>
    <w:rsid w:val="5434742F"/>
    <w:rsid w:val="54417C4B"/>
    <w:rsid w:val="5456436D"/>
    <w:rsid w:val="54974DD6"/>
    <w:rsid w:val="54A97595"/>
    <w:rsid w:val="54CA5910"/>
    <w:rsid w:val="54DC2048"/>
    <w:rsid w:val="54E468FC"/>
    <w:rsid w:val="54F860F5"/>
    <w:rsid w:val="550F5D1A"/>
    <w:rsid w:val="552F4050"/>
    <w:rsid w:val="553565AB"/>
    <w:rsid w:val="55396B5E"/>
    <w:rsid w:val="554064E9"/>
    <w:rsid w:val="555E061D"/>
    <w:rsid w:val="557A53C9"/>
    <w:rsid w:val="55820257"/>
    <w:rsid w:val="559722EC"/>
    <w:rsid w:val="55A22491"/>
    <w:rsid w:val="55B058A3"/>
    <w:rsid w:val="55D90C66"/>
    <w:rsid w:val="562035D8"/>
    <w:rsid w:val="56661B4F"/>
    <w:rsid w:val="566F245E"/>
    <w:rsid w:val="56812378"/>
    <w:rsid w:val="56AE1F43"/>
    <w:rsid w:val="56D57C04"/>
    <w:rsid w:val="57276389"/>
    <w:rsid w:val="57295110"/>
    <w:rsid w:val="572E1597"/>
    <w:rsid w:val="573C79F3"/>
    <w:rsid w:val="575710D7"/>
    <w:rsid w:val="5776198C"/>
    <w:rsid w:val="577F75DE"/>
    <w:rsid w:val="579C1BCB"/>
    <w:rsid w:val="57B54CF4"/>
    <w:rsid w:val="57C24009"/>
    <w:rsid w:val="57F944E3"/>
    <w:rsid w:val="58111B8A"/>
    <w:rsid w:val="58390C4B"/>
    <w:rsid w:val="58667629"/>
    <w:rsid w:val="587A0358"/>
    <w:rsid w:val="589A5942"/>
    <w:rsid w:val="58C603B4"/>
    <w:rsid w:val="58CB22BD"/>
    <w:rsid w:val="59671BB3"/>
    <w:rsid w:val="59A2321A"/>
    <w:rsid w:val="59D44CEE"/>
    <w:rsid w:val="5A050D40"/>
    <w:rsid w:val="5A084F4A"/>
    <w:rsid w:val="5A2F4103"/>
    <w:rsid w:val="5A3A7F15"/>
    <w:rsid w:val="5A7E3E82"/>
    <w:rsid w:val="5A7E7705"/>
    <w:rsid w:val="5A9F7C3A"/>
    <w:rsid w:val="5AC323F8"/>
    <w:rsid w:val="5AC36B75"/>
    <w:rsid w:val="5ACC1A03"/>
    <w:rsid w:val="5AD03C8C"/>
    <w:rsid w:val="5B2B529F"/>
    <w:rsid w:val="5B702511"/>
    <w:rsid w:val="5B74479A"/>
    <w:rsid w:val="5B9A3355"/>
    <w:rsid w:val="5BA65E2B"/>
    <w:rsid w:val="5BD42235"/>
    <w:rsid w:val="5C1E5B2C"/>
    <w:rsid w:val="5C2C4307"/>
    <w:rsid w:val="5C4D667C"/>
    <w:rsid w:val="5C56150A"/>
    <w:rsid w:val="5C7A0445"/>
    <w:rsid w:val="5C88775A"/>
    <w:rsid w:val="5CD146D7"/>
    <w:rsid w:val="5CD93567"/>
    <w:rsid w:val="5CE26B6F"/>
    <w:rsid w:val="5CE72FF7"/>
    <w:rsid w:val="5CFC1BCE"/>
    <w:rsid w:val="5D122F42"/>
    <w:rsid w:val="5D1C12D3"/>
    <w:rsid w:val="5D643C45"/>
    <w:rsid w:val="5D8A1907"/>
    <w:rsid w:val="5DF35AB3"/>
    <w:rsid w:val="5E130566"/>
    <w:rsid w:val="5E363F9E"/>
    <w:rsid w:val="5E4D7446"/>
    <w:rsid w:val="5E6E1B79"/>
    <w:rsid w:val="5E805317"/>
    <w:rsid w:val="5E88360A"/>
    <w:rsid w:val="5E9D4C47"/>
    <w:rsid w:val="5EB511BC"/>
    <w:rsid w:val="5EB96775"/>
    <w:rsid w:val="5EBD5375"/>
    <w:rsid w:val="5ED5532B"/>
    <w:rsid w:val="5EE03BB1"/>
    <w:rsid w:val="5EE31948"/>
    <w:rsid w:val="5F076875"/>
    <w:rsid w:val="5F172392"/>
    <w:rsid w:val="5F1E649A"/>
    <w:rsid w:val="5F4750E0"/>
    <w:rsid w:val="5F4C5CE4"/>
    <w:rsid w:val="5F8B6ACE"/>
    <w:rsid w:val="5FA82BFA"/>
    <w:rsid w:val="5FC03AA5"/>
    <w:rsid w:val="5FDF0EC5"/>
    <w:rsid w:val="5FFB5E88"/>
    <w:rsid w:val="60021F8F"/>
    <w:rsid w:val="601644B3"/>
    <w:rsid w:val="60550BD7"/>
    <w:rsid w:val="605B0029"/>
    <w:rsid w:val="605D4C28"/>
    <w:rsid w:val="606E2531"/>
    <w:rsid w:val="606E2944"/>
    <w:rsid w:val="60E03B7C"/>
    <w:rsid w:val="60F11A43"/>
    <w:rsid w:val="610253B6"/>
    <w:rsid w:val="6137458B"/>
    <w:rsid w:val="613B2F91"/>
    <w:rsid w:val="614175CC"/>
    <w:rsid w:val="616366D4"/>
    <w:rsid w:val="618E4F99"/>
    <w:rsid w:val="619C7B32"/>
    <w:rsid w:val="619E0AB7"/>
    <w:rsid w:val="61E843AE"/>
    <w:rsid w:val="61FB15E5"/>
    <w:rsid w:val="621B5E82"/>
    <w:rsid w:val="62464748"/>
    <w:rsid w:val="625023B9"/>
    <w:rsid w:val="625414DF"/>
    <w:rsid w:val="62762D19"/>
    <w:rsid w:val="62980CCF"/>
    <w:rsid w:val="631B5A25"/>
    <w:rsid w:val="631D0F28"/>
    <w:rsid w:val="6353070A"/>
    <w:rsid w:val="63685B24"/>
    <w:rsid w:val="63852ED6"/>
    <w:rsid w:val="639C2AFB"/>
    <w:rsid w:val="63A21181"/>
    <w:rsid w:val="63CE0D4C"/>
    <w:rsid w:val="63E46773"/>
    <w:rsid w:val="63F06D02"/>
    <w:rsid w:val="640843A9"/>
    <w:rsid w:val="64105038"/>
    <w:rsid w:val="6430556D"/>
    <w:rsid w:val="643D6E01"/>
    <w:rsid w:val="645779AB"/>
    <w:rsid w:val="646A62E7"/>
    <w:rsid w:val="646C40CD"/>
    <w:rsid w:val="64A66831"/>
    <w:rsid w:val="64B7454D"/>
    <w:rsid w:val="64BE3ED7"/>
    <w:rsid w:val="64C847E7"/>
    <w:rsid w:val="64D22B78"/>
    <w:rsid w:val="64DA4701"/>
    <w:rsid w:val="64DB2183"/>
    <w:rsid w:val="651F2C77"/>
    <w:rsid w:val="653404C3"/>
    <w:rsid w:val="65526949"/>
    <w:rsid w:val="657E0A92"/>
    <w:rsid w:val="657F0712"/>
    <w:rsid w:val="658835A0"/>
    <w:rsid w:val="65B60BEC"/>
    <w:rsid w:val="65BF216B"/>
    <w:rsid w:val="65C45983"/>
    <w:rsid w:val="66004FDB"/>
    <w:rsid w:val="6603474E"/>
    <w:rsid w:val="66130F86"/>
    <w:rsid w:val="662A0BAB"/>
    <w:rsid w:val="66302AB4"/>
    <w:rsid w:val="66533F6E"/>
    <w:rsid w:val="66696111"/>
    <w:rsid w:val="666A0AF3"/>
    <w:rsid w:val="66C24197"/>
    <w:rsid w:val="66C5682B"/>
    <w:rsid w:val="66DB09CF"/>
    <w:rsid w:val="66E4360E"/>
    <w:rsid w:val="67053D91"/>
    <w:rsid w:val="67080599"/>
    <w:rsid w:val="67292CCC"/>
    <w:rsid w:val="67710EC2"/>
    <w:rsid w:val="678A1A6C"/>
    <w:rsid w:val="67D45F35"/>
    <w:rsid w:val="67E63BE3"/>
    <w:rsid w:val="67E80CD0"/>
    <w:rsid w:val="67EF1790"/>
    <w:rsid w:val="67F3332B"/>
    <w:rsid w:val="680D4C83"/>
    <w:rsid w:val="685427BA"/>
    <w:rsid w:val="686A10DA"/>
    <w:rsid w:val="686D205F"/>
    <w:rsid w:val="68783C73"/>
    <w:rsid w:val="68862196"/>
    <w:rsid w:val="68B86C5B"/>
    <w:rsid w:val="68BA215E"/>
    <w:rsid w:val="692C7A85"/>
    <w:rsid w:val="693343A6"/>
    <w:rsid w:val="69393D31"/>
    <w:rsid w:val="69787099"/>
    <w:rsid w:val="697B001E"/>
    <w:rsid w:val="69D61631"/>
    <w:rsid w:val="69D95E39"/>
    <w:rsid w:val="69E13245"/>
    <w:rsid w:val="69E36748"/>
    <w:rsid w:val="6A0C6288"/>
    <w:rsid w:val="6A35744C"/>
    <w:rsid w:val="6A3B4BD9"/>
    <w:rsid w:val="6A4469CB"/>
    <w:rsid w:val="6A644718"/>
    <w:rsid w:val="6A7A213F"/>
    <w:rsid w:val="6A9816EF"/>
    <w:rsid w:val="6AA8778B"/>
    <w:rsid w:val="6ABE3B2D"/>
    <w:rsid w:val="6ADB565B"/>
    <w:rsid w:val="6AE01AE3"/>
    <w:rsid w:val="6B01111E"/>
    <w:rsid w:val="6B113937"/>
    <w:rsid w:val="6B1967C5"/>
    <w:rsid w:val="6B6F1752"/>
    <w:rsid w:val="6B995D33"/>
    <w:rsid w:val="6BFC0FB6"/>
    <w:rsid w:val="6BFF467B"/>
    <w:rsid w:val="6C313A0F"/>
    <w:rsid w:val="6CA2084A"/>
    <w:rsid w:val="6CD50C99"/>
    <w:rsid w:val="6D41468A"/>
    <w:rsid w:val="6D621B82"/>
    <w:rsid w:val="6D874340"/>
    <w:rsid w:val="6D9A775D"/>
    <w:rsid w:val="6DA97D78"/>
    <w:rsid w:val="6DB15184"/>
    <w:rsid w:val="6DD07C38"/>
    <w:rsid w:val="6DDF49CF"/>
    <w:rsid w:val="6DED25B3"/>
    <w:rsid w:val="6DFD3F7F"/>
    <w:rsid w:val="6E1938AF"/>
    <w:rsid w:val="6E310F56"/>
    <w:rsid w:val="6E50180B"/>
    <w:rsid w:val="6E671430"/>
    <w:rsid w:val="6EA43493"/>
    <w:rsid w:val="6EA64798"/>
    <w:rsid w:val="6EB02B29"/>
    <w:rsid w:val="6ED22CDD"/>
    <w:rsid w:val="6EE05876"/>
    <w:rsid w:val="6EFA6420"/>
    <w:rsid w:val="6EFD2C28"/>
    <w:rsid w:val="6F062233"/>
    <w:rsid w:val="6F0A66BA"/>
    <w:rsid w:val="6F2A116E"/>
    <w:rsid w:val="6F376285"/>
    <w:rsid w:val="6F467EEA"/>
    <w:rsid w:val="6F5C2C41"/>
    <w:rsid w:val="6FA952BF"/>
    <w:rsid w:val="6FF053A1"/>
    <w:rsid w:val="6FF10F37"/>
    <w:rsid w:val="70194B72"/>
    <w:rsid w:val="7025268A"/>
    <w:rsid w:val="7045513D"/>
    <w:rsid w:val="705B72E1"/>
    <w:rsid w:val="706459F2"/>
    <w:rsid w:val="70B00070"/>
    <w:rsid w:val="70B953AD"/>
    <w:rsid w:val="70C54792"/>
    <w:rsid w:val="70E33D42"/>
    <w:rsid w:val="70F773FE"/>
    <w:rsid w:val="70FE53DF"/>
    <w:rsid w:val="71172F17"/>
    <w:rsid w:val="711E6125"/>
    <w:rsid w:val="713E0BD9"/>
    <w:rsid w:val="716B1941"/>
    <w:rsid w:val="716E67E7"/>
    <w:rsid w:val="717F7444"/>
    <w:rsid w:val="71866DCF"/>
    <w:rsid w:val="7191735E"/>
    <w:rsid w:val="71AE4710"/>
    <w:rsid w:val="71D77AD2"/>
    <w:rsid w:val="71DE745D"/>
    <w:rsid w:val="723C307A"/>
    <w:rsid w:val="72527BE3"/>
    <w:rsid w:val="726C7FC6"/>
    <w:rsid w:val="72721ECF"/>
    <w:rsid w:val="72834793"/>
    <w:rsid w:val="72A262A2"/>
    <w:rsid w:val="72AF55B7"/>
    <w:rsid w:val="72CA3BE3"/>
    <w:rsid w:val="72D17CEA"/>
    <w:rsid w:val="730C7ECF"/>
    <w:rsid w:val="730E55D1"/>
    <w:rsid w:val="73262C77"/>
    <w:rsid w:val="732C0404"/>
    <w:rsid w:val="732D5E85"/>
    <w:rsid w:val="73337D8F"/>
    <w:rsid w:val="7345352C"/>
    <w:rsid w:val="73715675"/>
    <w:rsid w:val="73867B71"/>
    <w:rsid w:val="739545B0"/>
    <w:rsid w:val="739E50EB"/>
    <w:rsid w:val="73B57063"/>
    <w:rsid w:val="73C12E76"/>
    <w:rsid w:val="73EB7FF1"/>
    <w:rsid w:val="73F96853"/>
    <w:rsid w:val="740C52B5"/>
    <w:rsid w:val="740F09F7"/>
    <w:rsid w:val="741F0C91"/>
    <w:rsid w:val="742E34AA"/>
    <w:rsid w:val="744A71B7"/>
    <w:rsid w:val="747A00A6"/>
    <w:rsid w:val="748309B5"/>
    <w:rsid w:val="74B62489"/>
    <w:rsid w:val="74E24850"/>
    <w:rsid w:val="751C56B1"/>
    <w:rsid w:val="75880263"/>
    <w:rsid w:val="75AB06D5"/>
    <w:rsid w:val="75AB3C9B"/>
    <w:rsid w:val="75B310A7"/>
    <w:rsid w:val="75BA00C9"/>
    <w:rsid w:val="75C21A42"/>
    <w:rsid w:val="75C77D48"/>
    <w:rsid w:val="75F41B11"/>
    <w:rsid w:val="763B0F69"/>
    <w:rsid w:val="7648159B"/>
    <w:rsid w:val="764E34A4"/>
    <w:rsid w:val="76AB70C1"/>
    <w:rsid w:val="76B850D2"/>
    <w:rsid w:val="76C656EC"/>
    <w:rsid w:val="76D05FFC"/>
    <w:rsid w:val="772B2E92"/>
    <w:rsid w:val="77335151"/>
    <w:rsid w:val="777C3F16"/>
    <w:rsid w:val="779A1F28"/>
    <w:rsid w:val="77C13386"/>
    <w:rsid w:val="77E7399B"/>
    <w:rsid w:val="77EC54CF"/>
    <w:rsid w:val="7801636E"/>
    <w:rsid w:val="78030083"/>
    <w:rsid w:val="783E5B00"/>
    <w:rsid w:val="78574B7E"/>
    <w:rsid w:val="787466AD"/>
    <w:rsid w:val="78761BB0"/>
    <w:rsid w:val="788543C8"/>
    <w:rsid w:val="78AB4608"/>
    <w:rsid w:val="78C33E1A"/>
    <w:rsid w:val="78EB75F0"/>
    <w:rsid w:val="791F45C7"/>
    <w:rsid w:val="79221CC8"/>
    <w:rsid w:val="7954379C"/>
    <w:rsid w:val="79664D3B"/>
    <w:rsid w:val="796B11C3"/>
    <w:rsid w:val="796D46C6"/>
    <w:rsid w:val="79803219"/>
    <w:rsid w:val="79964206"/>
    <w:rsid w:val="79C505D8"/>
    <w:rsid w:val="79D60872"/>
    <w:rsid w:val="79DC497A"/>
    <w:rsid w:val="79DD5C7F"/>
    <w:rsid w:val="79E41D86"/>
    <w:rsid w:val="7A1328D6"/>
    <w:rsid w:val="7A54333F"/>
    <w:rsid w:val="7A6B2D88"/>
    <w:rsid w:val="7A8B709C"/>
    <w:rsid w:val="7AAD7251"/>
    <w:rsid w:val="7AB733E4"/>
    <w:rsid w:val="7AC23973"/>
    <w:rsid w:val="7AD9477F"/>
    <w:rsid w:val="7AFA7350"/>
    <w:rsid w:val="7B2D68A5"/>
    <w:rsid w:val="7B461A2B"/>
    <w:rsid w:val="7B4E5992"/>
    <w:rsid w:val="7B777F9E"/>
    <w:rsid w:val="7BD55DBA"/>
    <w:rsid w:val="7BDB4440"/>
    <w:rsid w:val="7C032CC2"/>
    <w:rsid w:val="7C11608C"/>
    <w:rsid w:val="7C1D61AE"/>
    <w:rsid w:val="7C245B39"/>
    <w:rsid w:val="7C4B59F8"/>
    <w:rsid w:val="7C594A6F"/>
    <w:rsid w:val="7C7F29CF"/>
    <w:rsid w:val="7CA3770C"/>
    <w:rsid w:val="7CC20EBA"/>
    <w:rsid w:val="7CC962C6"/>
    <w:rsid w:val="7CEB10DA"/>
    <w:rsid w:val="7CF07D68"/>
    <w:rsid w:val="7CF53C93"/>
    <w:rsid w:val="7D152D27"/>
    <w:rsid w:val="7D385298"/>
    <w:rsid w:val="7D527EA3"/>
    <w:rsid w:val="7D99311C"/>
    <w:rsid w:val="7DBB4955"/>
    <w:rsid w:val="7DC355E5"/>
    <w:rsid w:val="7DC73FEB"/>
    <w:rsid w:val="7DD152C0"/>
    <w:rsid w:val="7DD53301"/>
    <w:rsid w:val="7DDB0B43"/>
    <w:rsid w:val="7DF847BA"/>
    <w:rsid w:val="7DFA7CBD"/>
    <w:rsid w:val="7E0427CB"/>
    <w:rsid w:val="7E0A24D6"/>
    <w:rsid w:val="7E6B59F3"/>
    <w:rsid w:val="7E7E2495"/>
    <w:rsid w:val="7EA34C53"/>
    <w:rsid w:val="7EBB6CBF"/>
    <w:rsid w:val="7EE60BBF"/>
    <w:rsid w:val="7EF44B57"/>
    <w:rsid w:val="7F5C1E83"/>
    <w:rsid w:val="7F853051"/>
    <w:rsid w:val="7FD065BE"/>
    <w:rsid w:val="7FEA33F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sv-SE" w:eastAsia="en-US" w:bidi="ar-SA"/>
    </w:rPr>
  </w:style>
  <w:style w:type="paragraph" w:styleId="3">
    <w:name w:val="heading 2"/>
    <w:basedOn w:val="2"/>
    <w:next w:val="1"/>
    <w:link w:val="105"/>
    <w:qFormat/>
    <w:uiPriority w:val="0"/>
    <w:pPr>
      <w:numPr>
        <w:ilvl w:val="1"/>
      </w:numPr>
      <w:pBdr>
        <w:top w:val="none" w:color="auto" w:sz="0" w:space="0"/>
      </w:pBdr>
      <w:spacing w:before="180"/>
      <w:ind w:left="576"/>
      <w:outlineLvl w:val="1"/>
    </w:pPr>
    <w:rPr>
      <w:sz w:val="28"/>
      <w:szCs w:val="18"/>
      <w:lang w:eastAsia="zh-CN"/>
    </w:rPr>
  </w:style>
  <w:style w:type="paragraph" w:styleId="4">
    <w:name w:val="heading 3"/>
    <w:basedOn w:val="3"/>
    <w:next w:val="1"/>
    <w:link w:val="123"/>
    <w:qFormat/>
    <w:uiPriority w:val="0"/>
    <w:pPr>
      <w:numPr>
        <w:ilvl w:val="2"/>
      </w:numPr>
      <w:spacing w:before="120"/>
      <w:outlineLvl w:val="2"/>
    </w:pPr>
  </w:style>
  <w:style w:type="paragraph" w:styleId="5">
    <w:name w:val="heading 4"/>
    <w:basedOn w:val="4"/>
    <w:next w:val="1"/>
    <w:link w:val="136"/>
    <w:qFormat/>
    <w:uiPriority w:val="0"/>
    <w:pPr>
      <w:numPr>
        <w:ilvl w:val="3"/>
      </w:numPr>
      <w:outlineLvl w:val="3"/>
    </w:pPr>
    <w:rPr>
      <w:sz w:val="24"/>
    </w:rPr>
  </w:style>
  <w:style w:type="paragraph" w:styleId="6">
    <w:name w:val="heading 5"/>
    <w:basedOn w:val="5"/>
    <w:next w:val="1"/>
    <w:link w:val="137"/>
    <w:qFormat/>
    <w:uiPriority w:val="0"/>
    <w:pPr>
      <w:numPr>
        <w:ilvl w:val="4"/>
      </w:numPr>
      <w:outlineLvl w:val="4"/>
    </w:pPr>
    <w:rPr>
      <w:sz w:val="22"/>
    </w:rPr>
  </w:style>
  <w:style w:type="paragraph" w:styleId="7">
    <w:name w:val="heading 6"/>
    <w:basedOn w:val="8"/>
    <w:next w:val="1"/>
    <w:link w:val="138"/>
    <w:qFormat/>
    <w:uiPriority w:val="0"/>
    <w:pPr>
      <w:numPr>
        <w:ilvl w:val="5"/>
        <w:numId w:val="1"/>
      </w:numPr>
      <w:outlineLvl w:val="5"/>
    </w:pPr>
  </w:style>
  <w:style w:type="paragraph" w:styleId="9">
    <w:name w:val="heading 7"/>
    <w:basedOn w:val="8"/>
    <w:next w:val="1"/>
    <w:link w:val="139"/>
    <w:qFormat/>
    <w:uiPriority w:val="0"/>
    <w:pPr>
      <w:numPr>
        <w:ilvl w:val="6"/>
        <w:numId w:val="1"/>
      </w:numPr>
      <w:outlineLvl w:val="6"/>
    </w:pPr>
  </w:style>
  <w:style w:type="paragraph" w:styleId="10">
    <w:name w:val="heading 8"/>
    <w:basedOn w:val="2"/>
    <w:next w:val="1"/>
    <w:link w:val="119"/>
    <w:qFormat/>
    <w:uiPriority w:val="0"/>
    <w:pPr>
      <w:numPr>
        <w:ilvl w:val="7"/>
      </w:numPr>
      <w:outlineLvl w:val="7"/>
    </w:pPr>
  </w:style>
  <w:style w:type="paragraph" w:styleId="11">
    <w:name w:val="heading 9"/>
    <w:basedOn w:val="10"/>
    <w:next w:val="1"/>
    <w:link w:val="140"/>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2"/>
    <w:qFormat/>
    <w:uiPriority w:val="0"/>
    <w:pPr>
      <w:spacing w:before="120" w:after="120"/>
    </w:pPr>
    <w:rPr>
      <w:b/>
    </w:rPr>
  </w:style>
  <w:style w:type="paragraph" w:styleId="29">
    <w:name w:val="Document Map"/>
    <w:basedOn w:val="1"/>
    <w:link w:val="156"/>
    <w:semiHidden/>
    <w:qFormat/>
    <w:uiPriority w:val="0"/>
    <w:pPr>
      <w:shd w:val="clear" w:color="auto" w:fill="000080"/>
    </w:pPr>
    <w:rPr>
      <w:rFonts w:ascii="Tahoma" w:hAnsi="Tahoma"/>
    </w:rPr>
  </w:style>
  <w:style w:type="paragraph" w:styleId="30">
    <w:name w:val="annotation text"/>
    <w:basedOn w:val="1"/>
    <w:link w:val="109"/>
    <w:qFormat/>
    <w:uiPriority w:val="99"/>
  </w:style>
  <w:style w:type="paragraph" w:styleId="31">
    <w:name w:val="Body Text"/>
    <w:basedOn w:val="1"/>
    <w:link w:val="124"/>
    <w:qFormat/>
    <w:uiPriority w:val="0"/>
  </w:style>
  <w:style w:type="paragraph" w:styleId="32">
    <w:name w:val="Plain Text"/>
    <w:basedOn w:val="1"/>
    <w:link w:val="128"/>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2"/>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4"/>
    <w:qFormat/>
    <w:uiPriority w:val="0"/>
    <w:pPr>
      <w:overflowPunct w:val="0"/>
      <w:autoSpaceDE w:val="0"/>
      <w:autoSpaceDN w:val="0"/>
      <w:adjustRightInd w:val="0"/>
      <w:textAlignment w:val="baseline"/>
    </w:pPr>
    <w:rPr>
      <w:rFonts w:eastAsia="Yu Mincho"/>
    </w:rPr>
  </w:style>
  <w:style w:type="paragraph" w:styleId="37">
    <w:name w:val="Balloon Text"/>
    <w:basedOn w:val="1"/>
    <w:link w:val="112"/>
    <w:qFormat/>
    <w:uiPriority w:val="0"/>
    <w:pPr>
      <w:spacing w:after="0"/>
    </w:pPr>
    <w:rPr>
      <w:sz w:val="18"/>
      <w:szCs w:val="18"/>
    </w:rPr>
  </w:style>
  <w:style w:type="paragraph" w:styleId="38">
    <w:name w:val="footer"/>
    <w:basedOn w:val="39"/>
    <w:link w:val="134"/>
    <w:qFormat/>
    <w:uiPriority w:val="0"/>
    <w:pPr>
      <w:jc w:val="center"/>
    </w:pPr>
    <w:rPr>
      <w:i/>
    </w:rPr>
  </w:style>
  <w:style w:type="paragraph" w:styleId="39">
    <w:name w:val="header"/>
    <w:link w:val="108"/>
    <w:qFormat/>
    <w:uiPriority w:val="0"/>
    <w:pPr>
      <w:widowControl w:val="0"/>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5"/>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31"/>
    <w:next w:val="1"/>
    <w:qFormat/>
    <w:uiPriority w:val="99"/>
    <w:pPr>
      <w:ind w:left="1701" w:hanging="1701"/>
    </w:pPr>
    <w:rPr>
      <w:b/>
    </w:rPr>
  </w:style>
  <w:style w:type="paragraph" w:styleId="45">
    <w:name w:val="toc 9"/>
    <w:basedOn w:val="34"/>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link w:val="130"/>
    <w:qFormat/>
    <w:uiPriority w:val="0"/>
    <w:rPr>
      <w:b/>
      <w:bCs/>
    </w:rPr>
  </w:style>
  <w:style w:type="table" w:styleId="51">
    <w:name w:val="Table Grid"/>
    <w:basedOn w:val="50"/>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endnote reference"/>
    <w:qFormat/>
    <w:uiPriority w:val="0"/>
    <w:rPr>
      <w:vertAlign w:val="superscript"/>
    </w:rPr>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basedOn w:val="52"/>
    <w:qFormat/>
    <w:uiPriority w:val="0"/>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EQ"/>
    <w:basedOn w:val="1"/>
    <w:next w:val="1"/>
    <w:link w:val="151"/>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spacing w:after="0"/>
    </w:pPr>
    <w:rPr>
      <w:rFonts w:ascii="Arial" w:hAnsi="Arial"/>
      <w:sz w:val="18"/>
    </w:rPr>
  </w:style>
  <w:style w:type="paragraph" w:customStyle="1" w:styleId="64">
    <w:name w:val="NO"/>
    <w:basedOn w:val="1"/>
    <w:link w:val="104"/>
    <w:qFormat/>
    <w:uiPriority w:val="0"/>
    <w:pPr>
      <w:keepLines/>
      <w:ind w:left="1135" w:hanging="851"/>
    </w:pPr>
    <w:rPr>
      <w:lang w:val="zh-CN"/>
    </w:rPr>
  </w:style>
  <w:style w:type="paragraph" w:customStyle="1" w:styleId="65">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1"/>
    <w:qFormat/>
    <w:uiPriority w:val="0"/>
    <w:pPr>
      <w:keepNext/>
      <w:keepLines/>
      <w:spacing w:after="0"/>
    </w:pPr>
    <w:rPr>
      <w:rFonts w:ascii="Arial" w:hAnsi="Arial"/>
      <w:sz w:val="18"/>
      <w:lang w:val="zh-CN"/>
    </w:rPr>
  </w:style>
  <w:style w:type="paragraph" w:customStyle="1" w:styleId="68">
    <w:name w:val="TAH"/>
    <w:basedOn w:val="69"/>
    <w:link w:val="103"/>
    <w:qFormat/>
    <w:uiPriority w:val="0"/>
    <w:rPr>
      <w:b/>
    </w:rPr>
  </w:style>
  <w:style w:type="paragraph" w:customStyle="1" w:styleId="69">
    <w:name w:val="TAC"/>
    <w:basedOn w:val="67"/>
    <w:link w:val="113"/>
    <w:qFormat/>
    <w:uiPriority w:val="0"/>
    <w:pPr>
      <w:jc w:val="center"/>
    </w:pPr>
  </w:style>
  <w:style w:type="paragraph" w:customStyle="1" w:styleId="70">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NW"/>
    <w:basedOn w:val="64"/>
    <w:qFormat/>
    <w:uiPriority w:val="0"/>
    <w:pPr>
      <w:spacing w:after="0"/>
    </w:pPr>
  </w:style>
  <w:style w:type="paragraph" w:customStyle="1" w:styleId="74">
    <w:name w:val="EW"/>
    <w:basedOn w:val="71"/>
    <w:qFormat/>
    <w:uiPriority w:val="0"/>
    <w:pPr>
      <w:spacing w:after="0"/>
    </w:pPr>
  </w:style>
  <w:style w:type="paragraph" w:customStyle="1" w:styleId="75">
    <w:name w:val="B1"/>
    <w:basedOn w:val="14"/>
    <w:link w:val="121"/>
    <w:qFormat/>
    <w:uiPriority w:val="0"/>
  </w:style>
  <w:style w:type="paragraph" w:customStyle="1" w:styleId="76">
    <w:name w:val="Editor's Note"/>
    <w:basedOn w:val="64"/>
    <w:qFormat/>
    <w:uiPriority w:val="0"/>
    <w:rPr>
      <w:color w:val="FF0000"/>
    </w:rPr>
  </w:style>
  <w:style w:type="paragraph" w:customStyle="1" w:styleId="77">
    <w:name w:val="TH"/>
    <w:basedOn w:val="1"/>
    <w:link w:val="102"/>
    <w:qFormat/>
    <w:uiPriority w:val="0"/>
    <w:pPr>
      <w:keepNext/>
      <w:keepLines/>
      <w:spacing w:before="60"/>
      <w:jc w:val="center"/>
    </w:pPr>
    <w:rPr>
      <w:rFonts w:ascii="Arial" w:hAnsi="Arial"/>
      <w:b/>
      <w:lang w:val="zh-CN"/>
    </w:r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2">
    <w:name w:val="TAN"/>
    <w:basedOn w:val="67"/>
    <w:link w:val="115"/>
    <w:qFormat/>
    <w:uiPriority w:val="0"/>
    <w:pPr>
      <w:ind w:left="851" w:hanging="851"/>
    </w:pPr>
  </w:style>
  <w:style w:type="paragraph" w:customStyle="1" w:styleId="8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4">
    <w:name w:val="TF"/>
    <w:basedOn w:val="77"/>
    <w:qFormat/>
    <w:uiPriority w:val="0"/>
    <w:pPr>
      <w:keepNext w:val="0"/>
      <w:spacing w:before="0" w:after="240"/>
    </w:pPr>
  </w:style>
  <w:style w:type="paragraph" w:customStyle="1" w:styleId="8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43"/>
    <w:qFormat/>
    <w:uiPriority w:val="0"/>
  </w:style>
  <w:style w:type="paragraph" w:customStyle="1" w:styleId="89">
    <w:name w:val="B5"/>
    <w:basedOn w:val="42"/>
    <w:qFormat/>
    <w:uiPriority w:val="0"/>
  </w:style>
  <w:style w:type="paragraph" w:customStyle="1" w:styleId="90">
    <w:name w:val="ZTD"/>
    <w:basedOn w:val="79"/>
    <w:qFormat/>
    <w:uiPriority w:val="0"/>
    <w:pPr>
      <w:framePr w:hRule="auto" w:y="852"/>
    </w:pPr>
    <w:rPr>
      <w:i w:val="0"/>
      <w:sz w:val="40"/>
    </w:rPr>
  </w:style>
  <w:style w:type="paragraph" w:customStyle="1" w:styleId="91">
    <w:name w:val="ZV"/>
    <w:basedOn w:val="81"/>
    <w:qFormat/>
    <w:uiPriority w:val="0"/>
    <w:pPr>
      <w:framePr w:y="16161"/>
    </w:pPr>
  </w:style>
  <w:style w:type="paragraph" w:customStyle="1" w:styleId="92">
    <w:name w:val="INDENT1"/>
    <w:basedOn w:val="1"/>
    <w:qFormat/>
    <w:uiPriority w:val="0"/>
    <w:pPr>
      <w:ind w:left="851"/>
    </w:pPr>
  </w:style>
  <w:style w:type="paragraph" w:customStyle="1" w:styleId="93">
    <w:name w:val="INDENT2"/>
    <w:basedOn w:val="1"/>
    <w:qFormat/>
    <w:uiPriority w:val="0"/>
    <w:pPr>
      <w:ind w:left="1135" w:hanging="284"/>
    </w:pPr>
  </w:style>
  <w:style w:type="paragraph" w:customStyle="1" w:styleId="94">
    <w:name w:val="INDENT3"/>
    <w:basedOn w:val="1"/>
    <w:qFormat/>
    <w:uiPriority w:val="0"/>
    <w:pPr>
      <w:ind w:left="1701" w:hanging="567"/>
    </w:pPr>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6">
    <w:name w:val="Rec_CCITT_#"/>
    <w:basedOn w:val="1"/>
    <w:qFormat/>
    <w:uiPriority w:val="0"/>
    <w:pPr>
      <w:keepNext/>
      <w:keepLines/>
    </w:pPr>
    <w:rPr>
      <w:b/>
    </w:rPr>
  </w:style>
  <w:style w:type="paragraph" w:customStyle="1" w:styleId="97">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8">
    <w:name w:val="Couv Rec Title"/>
    <w:basedOn w:val="1"/>
    <w:qFormat/>
    <w:uiPriority w:val="0"/>
    <w:pPr>
      <w:keepNext/>
      <w:keepLines/>
      <w:spacing w:before="240"/>
      <w:ind w:left="1418"/>
    </w:pPr>
    <w:rPr>
      <w:rFonts w:ascii="Arial" w:hAnsi="Arial"/>
      <w:b/>
      <w:sz w:val="36"/>
      <w:lang w:val="en-US"/>
    </w:rPr>
  </w:style>
  <w:style w:type="paragraph" w:customStyle="1" w:styleId="99">
    <w:name w:val="TAJ"/>
    <w:basedOn w:val="77"/>
    <w:qFormat/>
    <w:uiPriority w:val="0"/>
  </w:style>
  <w:style w:type="paragraph" w:customStyle="1" w:styleId="100">
    <w:name w:val="Guidance"/>
    <w:basedOn w:val="1"/>
    <w:link w:val="106"/>
    <w:qFormat/>
    <w:uiPriority w:val="0"/>
    <w:rPr>
      <w:i/>
      <w:color w:val="0000FF"/>
      <w:lang w:val="zh-CN"/>
    </w:rPr>
  </w:style>
  <w:style w:type="character" w:customStyle="1" w:styleId="101">
    <w:name w:val="TAL Char"/>
    <w:link w:val="67"/>
    <w:qFormat/>
    <w:uiPriority w:val="0"/>
    <w:rPr>
      <w:rFonts w:ascii="Arial" w:hAnsi="Arial"/>
      <w:sz w:val="18"/>
      <w:lang w:eastAsia="en-US"/>
    </w:rPr>
  </w:style>
  <w:style w:type="character" w:customStyle="1" w:styleId="102">
    <w:name w:val="TH Char"/>
    <w:link w:val="77"/>
    <w:qFormat/>
    <w:uiPriority w:val="0"/>
    <w:rPr>
      <w:rFonts w:ascii="Arial" w:hAnsi="Arial"/>
      <w:b/>
      <w:lang w:eastAsia="en-US"/>
    </w:rPr>
  </w:style>
  <w:style w:type="character" w:customStyle="1" w:styleId="103">
    <w:name w:val="TAH Car"/>
    <w:link w:val="68"/>
    <w:qFormat/>
    <w:uiPriority w:val="0"/>
    <w:rPr>
      <w:rFonts w:ascii="Arial" w:hAnsi="Arial"/>
      <w:b/>
      <w:sz w:val="18"/>
      <w:lang w:eastAsia="en-US"/>
    </w:rPr>
  </w:style>
  <w:style w:type="character" w:customStyle="1" w:styleId="104">
    <w:name w:val="NO Char"/>
    <w:link w:val="64"/>
    <w:qFormat/>
    <w:uiPriority w:val="0"/>
    <w:rPr>
      <w:lang w:eastAsia="en-US"/>
    </w:rPr>
  </w:style>
  <w:style w:type="character" w:customStyle="1" w:styleId="105">
    <w:name w:val="Heading 2 Char"/>
    <w:link w:val="3"/>
    <w:qFormat/>
    <w:uiPriority w:val="0"/>
    <w:rPr>
      <w:rFonts w:ascii="Arial" w:hAnsi="Arial"/>
      <w:sz w:val="28"/>
      <w:szCs w:val="18"/>
      <w:lang w:eastAsia="zh-CN"/>
    </w:rPr>
  </w:style>
  <w:style w:type="character" w:customStyle="1" w:styleId="106">
    <w:name w:val="Guidance Char"/>
    <w:link w:val="100"/>
    <w:qFormat/>
    <w:uiPriority w:val="0"/>
    <w:rPr>
      <w:i/>
      <w:color w:val="0000FF"/>
      <w:lang w:eastAsia="en-US"/>
    </w:rPr>
  </w:style>
  <w:style w:type="character" w:customStyle="1" w:styleId="107">
    <w:name w:val="Heading 1 Char"/>
    <w:link w:val="2"/>
    <w:qFormat/>
    <w:uiPriority w:val="0"/>
    <w:rPr>
      <w:rFonts w:ascii="Arial" w:hAnsi="Arial"/>
      <w:sz w:val="36"/>
      <w:lang w:eastAsia="en-US" w:bidi="ar-SA"/>
    </w:rPr>
  </w:style>
  <w:style w:type="character" w:customStyle="1" w:styleId="108">
    <w:name w:val="Header Char"/>
    <w:link w:val="39"/>
    <w:qFormat/>
    <w:uiPriority w:val="0"/>
    <w:rPr>
      <w:rFonts w:ascii="Arial" w:hAnsi="Arial"/>
      <w:b/>
      <w:sz w:val="18"/>
      <w:lang w:val="en-GB" w:bidi="ar-SA"/>
    </w:rPr>
  </w:style>
  <w:style w:type="character" w:customStyle="1" w:styleId="109">
    <w:name w:val="Comment Text Char"/>
    <w:link w:val="30"/>
    <w:qFormat/>
    <w:uiPriority w:val="99"/>
    <w:rPr>
      <w:lang w:val="en-GB" w:eastAsia="en-US"/>
    </w:rPr>
  </w:style>
  <w:style w:type="character" w:customStyle="1" w:styleId="110">
    <w:name w:val="批注主题 Char"/>
    <w:basedOn w:val="109"/>
    <w:qFormat/>
    <w:uiPriority w:val="0"/>
    <w:rPr>
      <w:lang w:val="en-GB" w:eastAsia="en-US"/>
    </w:rPr>
  </w:style>
  <w:style w:type="paragraph" w:customStyle="1" w:styleId="111">
    <w:name w:val="Revision1"/>
    <w:hidden/>
    <w:semiHidden/>
    <w:qFormat/>
    <w:uiPriority w:val="99"/>
    <w:rPr>
      <w:rFonts w:ascii="Times New Roman" w:hAnsi="Times New Roman" w:eastAsia="宋体" w:cs="Times New Roman"/>
      <w:lang w:val="en-GB" w:eastAsia="en-US" w:bidi="ar-SA"/>
    </w:rPr>
  </w:style>
  <w:style w:type="character" w:customStyle="1" w:styleId="112">
    <w:name w:val="Balloon Text Char"/>
    <w:link w:val="37"/>
    <w:qFormat/>
    <w:uiPriority w:val="0"/>
    <w:rPr>
      <w:sz w:val="18"/>
      <w:szCs w:val="18"/>
      <w:lang w:val="en-GB" w:eastAsia="en-US"/>
    </w:rPr>
  </w:style>
  <w:style w:type="character" w:customStyle="1" w:styleId="113">
    <w:name w:val="TAC Char"/>
    <w:link w:val="69"/>
    <w:qFormat/>
    <w:uiPriority w:val="0"/>
    <w:rPr>
      <w:rFonts w:ascii="Arial" w:hAnsi="Arial"/>
      <w:sz w:val="18"/>
      <w:lang w:val="zh-CN"/>
    </w:rPr>
  </w:style>
  <w:style w:type="paragraph" w:customStyle="1" w:styleId="11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5">
    <w:name w:val="TAN Char"/>
    <w:link w:val="82"/>
    <w:qFormat/>
    <w:uiPriority w:val="0"/>
    <w:rPr>
      <w:rFonts w:ascii="Arial" w:hAnsi="Arial"/>
      <w:sz w:val="18"/>
      <w:lang w:val="zh-CN"/>
    </w:rPr>
  </w:style>
  <w:style w:type="paragraph" w:customStyle="1" w:styleId="116">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7">
    <w:name w:val="TAL Car"/>
    <w:qFormat/>
    <w:locked/>
    <w:uiPriority w:val="0"/>
    <w:rPr>
      <w:rFonts w:ascii="Arial" w:hAnsi="Arial" w:cs="Arial"/>
      <w:sz w:val="18"/>
      <w:szCs w:val="18"/>
      <w:lang w:val="en-GB"/>
    </w:rPr>
  </w:style>
  <w:style w:type="paragraph" w:customStyle="1" w:styleId="118">
    <w:name w:val="CR Cover Page"/>
    <w:link w:val="120"/>
    <w:qFormat/>
    <w:uiPriority w:val="0"/>
    <w:pPr>
      <w:spacing w:after="120"/>
    </w:pPr>
    <w:rPr>
      <w:rFonts w:ascii="Arial" w:hAnsi="Arial" w:eastAsia="宋体" w:cs="Times New Roman"/>
      <w:lang w:val="en-GB" w:eastAsia="en-US" w:bidi="ar-SA"/>
    </w:rPr>
  </w:style>
  <w:style w:type="character" w:customStyle="1" w:styleId="119">
    <w:name w:val="Heading 8 Char"/>
    <w:link w:val="10"/>
    <w:qFormat/>
    <w:uiPriority w:val="0"/>
    <w:rPr>
      <w:rFonts w:ascii="Arial" w:hAnsi="Arial"/>
      <w:sz w:val="36"/>
      <w:lang w:val="sv-SE"/>
    </w:rPr>
  </w:style>
  <w:style w:type="character" w:customStyle="1" w:styleId="120">
    <w:name w:val="CR Cover Page Char"/>
    <w:link w:val="118"/>
    <w:qFormat/>
    <w:uiPriority w:val="0"/>
    <w:rPr>
      <w:rFonts w:ascii="Arial" w:hAnsi="Arial"/>
      <w:lang w:val="en-GB"/>
    </w:rPr>
  </w:style>
  <w:style w:type="character" w:customStyle="1" w:styleId="121">
    <w:name w:val="B1 Char"/>
    <w:link w:val="75"/>
    <w:qFormat/>
    <w:uiPriority w:val="0"/>
    <w:rPr>
      <w:lang w:val="en-GB"/>
    </w:rPr>
  </w:style>
  <w:style w:type="character" w:customStyle="1" w:styleId="122">
    <w:name w:val="Caption Char"/>
    <w:link w:val="28"/>
    <w:qFormat/>
    <w:uiPriority w:val="0"/>
    <w:rPr>
      <w:b/>
      <w:lang w:val="en-GB"/>
    </w:rPr>
  </w:style>
  <w:style w:type="character" w:customStyle="1" w:styleId="123">
    <w:name w:val="Heading 3 Char"/>
    <w:link w:val="4"/>
    <w:qFormat/>
    <w:uiPriority w:val="0"/>
    <w:rPr>
      <w:rFonts w:ascii="Arial" w:hAnsi="Arial"/>
      <w:sz w:val="28"/>
      <w:lang w:eastAsia="en-US"/>
    </w:rPr>
  </w:style>
  <w:style w:type="character" w:customStyle="1" w:styleId="124">
    <w:name w:val="Body Text Char"/>
    <w:link w:val="31"/>
    <w:qFormat/>
    <w:uiPriority w:val="0"/>
    <w:rPr>
      <w:lang w:val="en-GB"/>
    </w:rPr>
  </w:style>
  <w:style w:type="paragraph" w:customStyle="1" w:styleId="125">
    <w:name w:val="3GPP Normal Text"/>
    <w:basedOn w:val="31"/>
    <w:link w:val="126"/>
    <w:qFormat/>
    <w:uiPriority w:val="0"/>
    <w:pPr>
      <w:spacing w:after="120"/>
      <w:ind w:left="1440" w:hanging="1440"/>
      <w:jc w:val="both"/>
    </w:pPr>
    <w:rPr>
      <w:rFonts w:eastAsia="MS Mincho"/>
      <w:sz w:val="22"/>
      <w:szCs w:val="24"/>
      <w:lang w:val="zh-CN" w:eastAsia="zh-CN"/>
    </w:rPr>
  </w:style>
  <w:style w:type="character" w:customStyle="1" w:styleId="126">
    <w:name w:val="3GPP Normal Text Char"/>
    <w:link w:val="125"/>
    <w:qFormat/>
    <w:uiPriority w:val="0"/>
    <w:rPr>
      <w:rFonts w:eastAsia="MS Mincho"/>
      <w:sz w:val="22"/>
      <w:szCs w:val="24"/>
      <w:lang w:val="zh-CN" w:eastAsia="zh-CN"/>
    </w:rPr>
  </w:style>
  <w:style w:type="character" w:customStyle="1" w:styleId="127">
    <w:name w:val="Caption Char1"/>
    <w:qFormat/>
    <w:uiPriority w:val="0"/>
    <w:rPr>
      <w:rFonts w:eastAsia="Times New Roman"/>
      <w:b/>
      <w:lang w:val="en-GB" w:eastAsia="en-US"/>
    </w:rPr>
  </w:style>
  <w:style w:type="character" w:customStyle="1" w:styleId="128">
    <w:name w:val="Plain Text Char"/>
    <w:link w:val="32"/>
    <w:qFormat/>
    <w:uiPriority w:val="99"/>
    <w:rPr>
      <w:rFonts w:ascii="Courier New" w:hAnsi="Courier New"/>
      <w:lang w:val="nb-NO" w:eastAsia="en-US"/>
    </w:rPr>
  </w:style>
  <w:style w:type="paragraph" w:styleId="1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30">
    <w:name w:val="Comment Subject Char"/>
    <w:link w:val="49"/>
    <w:qFormat/>
    <w:uiPriority w:val="0"/>
    <w:rPr>
      <w:b/>
      <w:bCs/>
      <w:lang w:val="en-GB" w:eastAsia="en-US"/>
    </w:rPr>
  </w:style>
  <w:style w:type="character" w:customStyle="1" w:styleId="131">
    <w:name w:val="Subtle Reference1"/>
    <w:qFormat/>
    <w:uiPriority w:val="31"/>
    <w:rPr>
      <w:smallCaps/>
      <w:color w:val="C0504D"/>
      <w:u w:val="single"/>
    </w:rPr>
  </w:style>
  <w:style w:type="paragraph" w:customStyle="1" w:styleId="132">
    <w:name w:val="样式 页眉"/>
    <w:basedOn w:val="39"/>
    <w:link w:val="133"/>
    <w:qFormat/>
    <w:uiPriority w:val="0"/>
    <w:pPr>
      <w:overflowPunct w:val="0"/>
      <w:autoSpaceDE w:val="0"/>
      <w:autoSpaceDN w:val="0"/>
      <w:adjustRightInd w:val="0"/>
      <w:textAlignment w:val="baseline"/>
    </w:pPr>
    <w:rPr>
      <w:rFonts w:eastAsia="Arial"/>
      <w:bCs/>
      <w:sz w:val="22"/>
      <w:lang w:eastAsia="en-US"/>
    </w:rPr>
  </w:style>
  <w:style w:type="character" w:customStyle="1" w:styleId="133">
    <w:name w:val="样式 页眉 Char"/>
    <w:link w:val="132"/>
    <w:qFormat/>
    <w:uiPriority w:val="0"/>
    <w:rPr>
      <w:rFonts w:ascii="Arial" w:hAnsi="Arial" w:eastAsia="Arial"/>
      <w:b/>
      <w:bCs/>
      <w:sz w:val="22"/>
      <w:lang w:val="en-GB" w:eastAsia="en-US"/>
    </w:rPr>
  </w:style>
  <w:style w:type="character" w:customStyle="1" w:styleId="134">
    <w:name w:val="Footer Char"/>
    <w:link w:val="38"/>
    <w:qFormat/>
    <w:uiPriority w:val="0"/>
    <w:rPr>
      <w:rFonts w:ascii="Arial" w:hAnsi="Arial"/>
      <w:b/>
      <w:i/>
      <w:sz w:val="18"/>
      <w:lang w:val="en-GB"/>
    </w:rPr>
  </w:style>
  <w:style w:type="paragraph" w:customStyle="1" w:styleId="135">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6">
    <w:name w:val="Heading 4 Char"/>
    <w:basedOn w:val="52"/>
    <w:link w:val="5"/>
    <w:qFormat/>
    <w:uiPriority w:val="0"/>
    <w:rPr>
      <w:rFonts w:ascii="Arial" w:hAnsi="Arial"/>
      <w:sz w:val="24"/>
      <w:lang w:eastAsia="en-US"/>
    </w:rPr>
  </w:style>
  <w:style w:type="character" w:customStyle="1" w:styleId="137">
    <w:name w:val="Heading 5 Char"/>
    <w:basedOn w:val="52"/>
    <w:link w:val="6"/>
    <w:qFormat/>
    <w:uiPriority w:val="0"/>
    <w:rPr>
      <w:rFonts w:ascii="Arial" w:hAnsi="Arial"/>
      <w:sz w:val="22"/>
      <w:lang w:eastAsia="en-US"/>
    </w:rPr>
  </w:style>
  <w:style w:type="character" w:customStyle="1" w:styleId="138">
    <w:name w:val="Heading 6 Char"/>
    <w:basedOn w:val="52"/>
    <w:link w:val="7"/>
    <w:qFormat/>
    <w:uiPriority w:val="0"/>
    <w:rPr>
      <w:rFonts w:ascii="Arial" w:hAnsi="Arial"/>
      <w:lang w:eastAsia="en-US"/>
    </w:rPr>
  </w:style>
  <w:style w:type="character" w:customStyle="1" w:styleId="139">
    <w:name w:val="Heading 7 Char"/>
    <w:basedOn w:val="52"/>
    <w:link w:val="9"/>
    <w:qFormat/>
    <w:uiPriority w:val="0"/>
    <w:rPr>
      <w:rFonts w:ascii="Arial" w:hAnsi="Arial"/>
      <w:lang w:eastAsia="en-US"/>
    </w:rPr>
  </w:style>
  <w:style w:type="character" w:customStyle="1" w:styleId="140">
    <w:name w:val="Heading 9 Char"/>
    <w:basedOn w:val="52"/>
    <w:link w:val="11"/>
    <w:qFormat/>
    <w:uiPriority w:val="0"/>
    <w:rPr>
      <w:rFonts w:ascii="Arial" w:hAnsi="Arial"/>
      <w:sz w:val="36"/>
      <w:lang w:eastAsia="en-US"/>
    </w:rPr>
  </w:style>
  <w:style w:type="paragraph" w:customStyle="1" w:styleId="141">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2">
    <w:name w:val="Body Text Indent 2 Char"/>
    <w:basedOn w:val="52"/>
    <w:link w:val="35"/>
    <w:qFormat/>
    <w:uiPriority w:val="0"/>
    <w:rPr>
      <w:rFonts w:ascii="Arial" w:hAnsi="Arial" w:eastAsia="Yu Mincho"/>
      <w:sz w:val="22"/>
      <w:lang w:val="en-GB" w:eastAsia="en-US"/>
    </w:rPr>
  </w:style>
  <w:style w:type="paragraph" w:customStyle="1" w:styleId="143">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4">
    <w:name w:val="Endnote Text Char"/>
    <w:basedOn w:val="52"/>
    <w:link w:val="36"/>
    <w:qFormat/>
    <w:uiPriority w:val="0"/>
    <w:rPr>
      <w:rFonts w:eastAsia="Yu Mincho"/>
      <w:lang w:val="en-GB" w:eastAsia="en-US"/>
    </w:rPr>
  </w:style>
  <w:style w:type="character" w:customStyle="1" w:styleId="145">
    <w:name w:val="Footnote Text Char"/>
    <w:basedOn w:val="52"/>
    <w:link w:val="41"/>
    <w:semiHidden/>
    <w:qFormat/>
    <w:uiPriority w:val="0"/>
    <w:rPr>
      <w:sz w:val="16"/>
      <w:lang w:val="en-GB" w:eastAsia="en-US"/>
    </w:rPr>
  </w:style>
  <w:style w:type="paragraph" w:customStyle="1" w:styleId="146">
    <w:name w:val="tah"/>
    <w:basedOn w:val="1"/>
    <w:qFormat/>
    <w:uiPriority w:val="0"/>
    <w:pPr>
      <w:spacing w:before="100" w:beforeAutospacing="1" w:after="100" w:afterAutospacing="1"/>
    </w:pPr>
    <w:rPr>
      <w:rFonts w:eastAsia="Calibri"/>
      <w:sz w:val="24"/>
      <w:szCs w:val="24"/>
      <w:lang w:val="en-US"/>
    </w:rPr>
  </w:style>
  <w:style w:type="paragraph" w:customStyle="1" w:styleId="147">
    <w:name w:val="tal"/>
    <w:basedOn w:val="1"/>
    <w:qFormat/>
    <w:uiPriority w:val="0"/>
    <w:pPr>
      <w:spacing w:before="100" w:beforeAutospacing="1" w:after="100" w:afterAutospacing="1"/>
    </w:pPr>
    <w:rPr>
      <w:rFonts w:eastAsia="Calibri"/>
      <w:sz w:val="24"/>
      <w:szCs w:val="24"/>
      <w:lang w:val="en-US"/>
    </w:rPr>
  </w:style>
  <w:style w:type="character" w:customStyle="1" w:styleId="148">
    <w:name w:val="Unresolved Mention1"/>
    <w:semiHidden/>
    <w:unhideWhenUsed/>
    <w:qFormat/>
    <w:uiPriority w:val="99"/>
    <w:rPr>
      <w:color w:val="808080"/>
      <w:shd w:val="clear" w:color="auto" w:fill="E6E6E6"/>
    </w:rPr>
  </w:style>
  <w:style w:type="character" w:customStyle="1" w:styleId="149">
    <w:name w:val="H6 Char"/>
    <w:link w:val="8"/>
    <w:qFormat/>
    <w:uiPriority w:val="0"/>
    <w:rPr>
      <w:rFonts w:ascii="Arial" w:hAnsi="Arial"/>
      <w:lang w:eastAsia="en-US"/>
    </w:rPr>
  </w:style>
  <w:style w:type="paragraph" w:styleId="150">
    <w:name w:val="List Paragraph"/>
    <w:basedOn w:val="1"/>
    <w:link w:val="153"/>
    <w:qFormat/>
    <w:uiPriority w:val="34"/>
    <w:pPr>
      <w:overflowPunct w:val="0"/>
      <w:autoSpaceDE w:val="0"/>
      <w:autoSpaceDN w:val="0"/>
      <w:adjustRightInd w:val="0"/>
      <w:ind w:firstLine="420" w:firstLineChars="200"/>
      <w:textAlignment w:val="baseline"/>
    </w:pPr>
    <w:rPr>
      <w:rFonts w:eastAsia="MS Mincho"/>
    </w:rPr>
  </w:style>
  <w:style w:type="character" w:customStyle="1" w:styleId="151">
    <w:name w:val="EQ Char"/>
    <w:link w:val="59"/>
    <w:qFormat/>
    <w:locked/>
    <w:uiPriority w:val="0"/>
    <w:rPr>
      <w:lang w:val="en-GB" w:eastAsia="en-US"/>
    </w:rPr>
  </w:style>
  <w:style w:type="character" w:customStyle="1" w:styleId="152">
    <w:name w:val="PL Char"/>
    <w:link w:val="65"/>
    <w:qFormat/>
    <w:uiPriority w:val="0"/>
    <w:rPr>
      <w:rFonts w:ascii="Courier New" w:hAnsi="Courier New"/>
      <w:sz w:val="16"/>
      <w:lang w:val="en-GB" w:eastAsia="en-US"/>
    </w:rPr>
  </w:style>
  <w:style w:type="character" w:customStyle="1" w:styleId="153">
    <w:name w:val="List Paragraph Char"/>
    <w:link w:val="150"/>
    <w:qFormat/>
    <w:locked/>
    <w:uiPriority w:val="34"/>
    <w:rPr>
      <w:rFonts w:eastAsia="MS Mincho"/>
      <w:lang w:val="en-GB" w:eastAsia="en-US"/>
    </w:rPr>
  </w:style>
  <w:style w:type="paragraph" w:customStyle="1" w:styleId="154">
    <w:name w:val="List Paragraph1"/>
    <w:basedOn w:val="1"/>
    <w:qFormat/>
    <w:uiPriority w:val="0"/>
    <w:pPr>
      <w:overflowPunct w:val="0"/>
      <w:autoSpaceDE w:val="0"/>
      <w:autoSpaceDN w:val="0"/>
      <w:adjustRightInd w:val="0"/>
      <w:ind w:firstLine="420" w:firstLineChars="200"/>
    </w:pPr>
    <w:rPr>
      <w:rFonts w:eastAsia="MS Mincho"/>
      <w:lang w:val="en-US" w:eastAsia="zh-CN"/>
    </w:rPr>
  </w:style>
  <w:style w:type="character" w:customStyle="1" w:styleId="155">
    <w:name w:val="Unresolved Mention2"/>
    <w:basedOn w:val="52"/>
    <w:semiHidden/>
    <w:unhideWhenUsed/>
    <w:qFormat/>
    <w:uiPriority w:val="99"/>
    <w:rPr>
      <w:color w:val="605E5C"/>
      <w:shd w:val="clear" w:color="auto" w:fill="E1DFDD"/>
    </w:rPr>
  </w:style>
  <w:style w:type="character" w:customStyle="1" w:styleId="156">
    <w:name w:val="Document Map Char"/>
    <w:basedOn w:val="52"/>
    <w:link w:val="29"/>
    <w:semiHidden/>
    <w:qFormat/>
    <w:uiPriority w:val="0"/>
    <w:rPr>
      <w:rFonts w:ascii="Tahoma" w:hAnsi="Tahoma"/>
      <w:shd w:val="clear" w:color="auto" w:fill="000080"/>
      <w:lang w:val="en-GB" w:eastAsia="en-US"/>
    </w:rPr>
  </w:style>
  <w:style w:type="paragraph" w:customStyle="1" w:styleId="157">
    <w:name w:val="Proposal"/>
    <w:basedOn w:val="31"/>
    <w:qFormat/>
    <w:uiPriority w:val="0"/>
    <w:pPr>
      <w:numPr>
        <w:ilvl w:val="0"/>
        <w:numId w:val="2"/>
      </w:numPr>
      <w:tabs>
        <w:tab w:val="left" w:pos="1701"/>
        <w:tab w:val="clear" w:pos="1304"/>
      </w:tabs>
      <w:ind w:left="1701" w:hanging="1701"/>
    </w:pPr>
    <w:rPr>
      <w:b/>
      <w:bCs/>
    </w:rPr>
  </w:style>
  <w:style w:type="paragraph" w:customStyle="1" w:styleId="158">
    <w:name w:val="Observation"/>
    <w:basedOn w:val="157"/>
    <w:qFormat/>
    <w:uiPriority w:val="0"/>
    <w:pPr>
      <w:numPr>
        <w:ilvl w:val="0"/>
        <w:numId w:val="3"/>
      </w:numPr>
      <w:ind w:left="1701" w:hanging="1701"/>
    </w:pPr>
    <w:rPr>
      <w:lang w:eastAsia="ja-JP"/>
    </w:rPr>
  </w:style>
  <w:style w:type="paragraph" w:customStyle="1" w:styleId="159">
    <w:name w:val="Char"/>
    <w:basedOn w:val="150"/>
    <w:qFormat/>
    <w:uiPriority w:val="0"/>
    <w:pPr>
      <w:keepNext/>
      <w:keepLines/>
      <w:numPr>
        <w:ilvl w:val="0"/>
        <w:numId w:val="4"/>
      </w:numPr>
      <w:pBdr>
        <w:top w:val="single" w:color="auto" w:sz="12" w:space="1"/>
      </w:pBdr>
      <w:tabs>
        <w:tab w:val="left" w:pos="1985"/>
      </w:tabs>
      <w:spacing w:before="240"/>
      <w:ind w:firstLine="0" w:firstLineChars="0"/>
      <w:outlineLvl w:val="0"/>
    </w:pPr>
    <w:rPr>
      <w:rFonts w:ascii="Arial" w:hAnsi="Arial"/>
      <w:sz w:val="32"/>
      <w:szCs w:val="36"/>
    </w:rPr>
  </w:style>
  <w:style w:type="paragraph" w:customStyle="1" w:styleId="160">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AF9D9-8059-4A08-835C-D51BF447EA1B}">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Pages>17</Pages>
  <Words>4918</Words>
  <Characters>28034</Characters>
  <Lines>233</Lines>
  <Paragraphs>65</Paragraphs>
  <TotalTime>2</TotalTime>
  <ScaleCrop>false</ScaleCrop>
  <LinksUpToDate>false</LinksUpToDate>
  <CharactersWithSpaces>32887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2024-04-11T12:22:00Z</dcterms:created>
  <dc:creator>양윤오/책임연구원/미래기술센터 C&amp;M표준(연)5G무선통신표준Task(yoonoh.yang@lge.com)</dc:creator>
  <cp:lastModifiedBy>cmcc-chunxia Guo</cp:lastModifiedBy>
  <cp:lastPrinted>2019-04-25T01:09:00Z</cp:lastPrinted>
  <dcterms:modified xsi:type="dcterms:W3CDTF">2024-04-14T07:46:10Z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4E52DAF8FD6546AB91AD8E0E2CC7501C</vt:lpwstr>
  </property>
</Properties>
</file>