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55AE0" w14:textId="560D23D6" w:rsidR="006673CD" w:rsidRDefault="006673CD" w:rsidP="006673CD">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110-bis</w:t>
      </w:r>
      <w:r>
        <w:rPr>
          <w:rFonts w:asciiTheme="minorHAnsi" w:hAnsiTheme="minorHAnsi" w:cstheme="minorHAnsi"/>
          <w:bCs/>
          <w:noProof w:val="0"/>
          <w:sz w:val="24"/>
          <w:szCs w:val="24"/>
          <w:lang w:eastAsia="zh-CN"/>
        </w:rPr>
        <w:tab/>
      </w:r>
      <w:r w:rsidR="002042DA" w:rsidRPr="002042DA">
        <w:rPr>
          <w:rFonts w:asciiTheme="minorHAnsi" w:hAnsiTheme="minorHAnsi" w:cstheme="minorHAnsi"/>
          <w:bCs/>
          <w:noProof w:val="0"/>
          <w:sz w:val="24"/>
          <w:szCs w:val="24"/>
          <w:lang w:eastAsia="zh-CN"/>
        </w:rPr>
        <w:t>R4-2405028</w:t>
      </w:r>
    </w:p>
    <w:p w14:paraId="087BFD5D" w14:textId="77777777" w:rsidR="006673CD" w:rsidRDefault="006673CD" w:rsidP="006673CD">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Changsha, Hunan Province, CN, Apr 15 – Apr 19, 2024</w:t>
      </w:r>
    </w:p>
    <w:bookmarkEnd w:id="0"/>
    <w:p w14:paraId="17B393A5" w14:textId="6B341DBC" w:rsidR="006673CD" w:rsidRDefault="006673CD" w:rsidP="006673CD">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397115">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bCs/>
          <w:noProof w:val="0"/>
          <w:sz w:val="24"/>
          <w:szCs w:val="24"/>
          <w:lang w:eastAsia="zh-CN"/>
        </w:rPr>
        <w:t>.</w:t>
      </w:r>
      <w:r w:rsidR="00397115">
        <w:rPr>
          <w:rFonts w:asciiTheme="minorHAnsi" w:eastAsiaTheme="minorEastAsia" w:hAnsiTheme="minorHAnsi" w:cstheme="minorHAnsi"/>
          <w:bCs/>
          <w:noProof w:val="0"/>
          <w:sz w:val="24"/>
          <w:szCs w:val="24"/>
          <w:lang w:eastAsia="zh-CN"/>
        </w:rPr>
        <w:t>19</w:t>
      </w:r>
      <w:r>
        <w:rPr>
          <w:rFonts w:asciiTheme="minorHAnsi" w:eastAsiaTheme="minorEastAsia" w:hAnsiTheme="minorHAnsi" w:cstheme="minorHAnsi"/>
          <w:bCs/>
          <w:noProof w:val="0"/>
          <w:sz w:val="24"/>
          <w:szCs w:val="24"/>
          <w:lang w:eastAsia="zh-CN"/>
        </w:rPr>
        <w:t>.3</w:t>
      </w:r>
      <w:r w:rsidR="00397115">
        <w:rPr>
          <w:rFonts w:asciiTheme="minorHAnsi" w:eastAsiaTheme="minorEastAsia" w:hAnsiTheme="minorHAnsi" w:cstheme="minorHAnsi"/>
          <w:bCs/>
          <w:noProof w:val="0"/>
          <w:sz w:val="24"/>
          <w:szCs w:val="24"/>
          <w:lang w:eastAsia="zh-CN"/>
        </w:rPr>
        <w:t>.2</w:t>
      </w:r>
    </w:p>
    <w:p w14:paraId="01DCADA8" w14:textId="77777777" w:rsidR="00A87120" w:rsidRPr="009A2A8B"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09FEA5F4" w14:textId="5A57A42E" w:rsidR="00A87120" w:rsidRPr="009A2A8B"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397115" w:rsidRPr="00397115">
        <w:rPr>
          <w:rFonts w:asciiTheme="minorHAnsi" w:eastAsiaTheme="minorEastAsia" w:hAnsiTheme="minorHAnsi" w:cstheme="minorHAnsi"/>
          <w:bCs/>
          <w:noProof w:val="0"/>
          <w:sz w:val="24"/>
          <w:szCs w:val="24"/>
          <w:lang w:eastAsia="zh-CN"/>
        </w:rPr>
        <w:t xml:space="preserve">Discussion on </w:t>
      </w:r>
      <w:r w:rsidR="00397115">
        <w:rPr>
          <w:rFonts w:asciiTheme="minorHAnsi" w:eastAsiaTheme="minorEastAsia" w:hAnsiTheme="minorHAnsi" w:cstheme="minorHAnsi"/>
          <w:bCs/>
          <w:noProof w:val="0"/>
          <w:sz w:val="24"/>
          <w:szCs w:val="24"/>
          <w:lang w:eastAsia="zh-CN"/>
        </w:rPr>
        <w:t xml:space="preserve">the other </w:t>
      </w:r>
      <w:r w:rsidR="00397115" w:rsidRPr="00397115">
        <w:rPr>
          <w:rFonts w:asciiTheme="minorHAnsi" w:eastAsiaTheme="minorEastAsia" w:hAnsiTheme="minorHAnsi" w:cstheme="minorHAnsi"/>
          <w:bCs/>
          <w:noProof w:val="0"/>
          <w:sz w:val="24"/>
          <w:szCs w:val="24"/>
          <w:lang w:eastAsia="zh-CN"/>
        </w:rPr>
        <w:t>test case</w:t>
      </w:r>
      <w:r w:rsidR="00397115">
        <w:rPr>
          <w:rFonts w:asciiTheme="minorHAnsi" w:eastAsiaTheme="minorEastAsia" w:hAnsiTheme="minorHAnsi" w:cstheme="minorHAnsi"/>
          <w:bCs/>
          <w:noProof w:val="0"/>
          <w:sz w:val="24"/>
          <w:szCs w:val="24"/>
          <w:lang w:eastAsia="zh-CN"/>
        </w:rPr>
        <w:t>s</w:t>
      </w:r>
      <w:r w:rsidR="00397115" w:rsidRPr="00397115">
        <w:rPr>
          <w:rFonts w:asciiTheme="minorHAnsi" w:eastAsiaTheme="minorEastAsia" w:hAnsiTheme="minorHAnsi" w:cstheme="minorHAnsi"/>
          <w:bCs/>
          <w:noProof w:val="0"/>
          <w:sz w:val="24"/>
          <w:szCs w:val="24"/>
          <w:lang w:eastAsia="zh-CN"/>
        </w:rPr>
        <w:t xml:space="preserve"> for MIMO evo</w:t>
      </w:r>
    </w:p>
    <w:p w14:paraId="66AAD5BC" w14:textId="28EFBD6F" w:rsidR="0034111C" w:rsidRPr="00C86203"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53544452"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6BB5A4B8" w:rsidR="0028162D" w:rsidRPr="00A87120" w:rsidRDefault="00A87120" w:rsidP="006F6F58">
      <w:pPr>
        <w:rPr>
          <w:rFonts w:eastAsia="PMingLiU" w:cstheme="minorHAnsi"/>
          <w:szCs w:val="24"/>
        </w:rPr>
      </w:pPr>
      <w:r>
        <w:rPr>
          <w:rFonts w:eastAsia="PMingLiU" w:cstheme="minorHAnsi"/>
          <w:szCs w:val="24"/>
        </w:rPr>
        <w:t>According to WF [1]</w:t>
      </w:r>
      <w:r w:rsidRPr="003E20BE">
        <w:rPr>
          <w:rFonts w:eastAsia="PMingLiU" w:cstheme="minorHAnsi"/>
          <w:szCs w:val="24"/>
        </w:rPr>
        <w:t>,</w:t>
      </w:r>
      <w:r>
        <w:rPr>
          <w:rFonts w:eastAsia="PMingLiU" w:cstheme="minorHAnsi"/>
          <w:szCs w:val="24"/>
        </w:rPr>
        <w:t xml:space="preserve"> there’</w:t>
      </w:r>
      <w:r w:rsidR="000740FF">
        <w:rPr>
          <w:rFonts w:eastAsia="PMingLiU" w:cstheme="minorHAnsi"/>
          <w:szCs w:val="24"/>
        </w:rPr>
        <w:t>re</w:t>
      </w:r>
      <w:r>
        <w:rPr>
          <w:rFonts w:eastAsia="PMingLiU" w:cstheme="minorHAnsi"/>
          <w:szCs w:val="24"/>
        </w:rPr>
        <w:t xml:space="preserve"> </w:t>
      </w:r>
      <w:r w:rsidR="000740FF">
        <w:rPr>
          <w:rFonts w:eastAsia="PMingLiU" w:cstheme="minorHAnsi"/>
          <w:szCs w:val="24"/>
        </w:rPr>
        <w:t xml:space="preserve">several open </w:t>
      </w:r>
      <w:r>
        <w:rPr>
          <w:rFonts w:eastAsia="PMingLiU" w:cstheme="minorHAnsi"/>
          <w:szCs w:val="24"/>
        </w:rPr>
        <w:t>issue</w:t>
      </w:r>
      <w:r w:rsidR="000740FF">
        <w:rPr>
          <w:rFonts w:eastAsia="PMingLiU" w:cstheme="minorHAnsi"/>
          <w:szCs w:val="24"/>
        </w:rPr>
        <w:t xml:space="preserve">s about </w:t>
      </w:r>
      <w:r w:rsidR="008933CC">
        <w:rPr>
          <w:rFonts w:eastAsia="PMingLiU" w:cstheme="minorHAnsi"/>
          <w:szCs w:val="24"/>
        </w:rPr>
        <w:t xml:space="preserve">performance part </w:t>
      </w:r>
      <w:r w:rsidR="000740FF">
        <w:rPr>
          <w:rFonts w:eastAsia="PMingLiU" w:cstheme="minorHAnsi"/>
          <w:szCs w:val="24"/>
        </w:rPr>
        <w:t xml:space="preserve">for </w:t>
      </w:r>
      <w:r w:rsidR="008933CC">
        <w:rPr>
          <w:rFonts w:eastAsia="PMingLiU" w:cstheme="minorHAnsi"/>
          <w:szCs w:val="24"/>
        </w:rPr>
        <w:t>MIMO evo</w:t>
      </w:r>
      <w:r>
        <w:rPr>
          <w:rFonts w:eastAsia="PMingLiU" w:cstheme="minorHAnsi"/>
          <w:szCs w:val="24"/>
        </w:rPr>
        <w:t>.</w:t>
      </w:r>
      <w:r w:rsidR="006075A0">
        <w:rPr>
          <w:rFonts w:eastAsia="PMingLiU" w:cstheme="minorHAnsi"/>
          <w:szCs w:val="24"/>
        </w:rPr>
        <w:t xml:space="preserve"> In this paper, we provide our view for the test case design. </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8DDCC10" w14:textId="5D4AF646" w:rsidR="00F3488F" w:rsidRDefault="00F3488F" w:rsidP="00CA6C62">
      <w:pPr>
        <w:spacing w:before="100" w:beforeAutospacing="1" w:after="100" w:afterAutospacing="1"/>
        <w:rPr>
          <w:rFonts w:eastAsia="PMingLiU"/>
          <w:szCs w:val="24"/>
          <w:lang w:val="en-GB"/>
        </w:rPr>
      </w:pPr>
      <w:r>
        <w:rPr>
          <w:rFonts w:eastAsia="PMingLiU"/>
        </w:rPr>
        <w:t>I</w:t>
      </w:r>
      <w:r>
        <w:rPr>
          <w:rFonts w:eastAsia="PMingLiU"/>
          <w:lang w:val="en-GB"/>
        </w:rPr>
        <w:t>n last meeting, there’re several issues in WF [1] related to RRM test cases for MIMO evo.</w:t>
      </w:r>
    </w:p>
    <w:p w14:paraId="5DB40365" w14:textId="49BA52F2" w:rsidR="000B0F8D" w:rsidRDefault="000B0F8D" w:rsidP="00CA6C62">
      <w:pPr>
        <w:spacing w:before="100" w:beforeAutospacing="1" w:after="100" w:afterAutospacing="1"/>
        <w:rPr>
          <w:rFonts w:eastAsia="PMingLiU"/>
          <w:szCs w:val="24"/>
          <w:lang w:val="en-GB"/>
        </w:rPr>
      </w:pPr>
      <w:r w:rsidRPr="00263720">
        <w:rPr>
          <w:rFonts w:eastAsia="PMingLiU"/>
          <w:szCs w:val="24"/>
          <w:lang w:val="en-GB"/>
        </w:rPr>
        <w:t xml:space="preserve">In the following section, below </w:t>
      </w:r>
      <w:r w:rsidR="00F14B49">
        <w:rPr>
          <w:rFonts w:eastAsia="PMingLiU"/>
          <w:szCs w:val="24"/>
          <w:lang w:val="en-GB"/>
        </w:rPr>
        <w:t>topic</w:t>
      </w:r>
      <w:r w:rsidRPr="00263720">
        <w:rPr>
          <w:rFonts w:eastAsia="PMingLiU"/>
          <w:szCs w:val="24"/>
          <w:lang w:val="en-GB"/>
        </w:rPr>
        <w:t xml:space="preserve"> </w:t>
      </w:r>
      <w:r w:rsidR="004E19F4">
        <w:rPr>
          <w:rFonts w:eastAsia="PMingLiU"/>
          <w:szCs w:val="24"/>
          <w:lang w:val="en-GB"/>
        </w:rPr>
        <w:t>is</w:t>
      </w:r>
      <w:r w:rsidRPr="00263720">
        <w:rPr>
          <w:rFonts w:eastAsia="PMingLiU"/>
          <w:szCs w:val="24"/>
          <w:lang w:val="en-GB"/>
        </w:rPr>
        <w:t xml:space="preserve"> discussed.</w:t>
      </w:r>
    </w:p>
    <w:p w14:paraId="45948202" w14:textId="7101BF9B" w:rsidR="000740FF" w:rsidRPr="000740FF" w:rsidRDefault="006075A0" w:rsidP="000740FF">
      <w:pPr>
        <w:pStyle w:val="af5"/>
        <w:numPr>
          <w:ilvl w:val="0"/>
          <w:numId w:val="6"/>
        </w:numPr>
        <w:spacing w:before="100" w:beforeAutospacing="1" w:after="100" w:afterAutospacing="1"/>
        <w:rPr>
          <w:rFonts w:eastAsia="PMingLiU"/>
          <w:szCs w:val="24"/>
          <w:lang w:val="en-GB"/>
        </w:rPr>
      </w:pPr>
      <w:r>
        <w:rPr>
          <w:rFonts w:eastAsia="PMingLiU"/>
          <w:szCs w:val="24"/>
          <w:lang w:val="en-GB"/>
        </w:rPr>
        <w:t>T</w:t>
      </w:r>
      <w:r w:rsidR="000740FF">
        <w:rPr>
          <w:rFonts w:eastAsia="PMingLiU"/>
          <w:szCs w:val="24"/>
          <w:lang w:val="en-GB"/>
        </w:rPr>
        <w:t>he principle of test case</w:t>
      </w:r>
      <w:r w:rsidR="000C2397">
        <w:rPr>
          <w:rFonts w:eastAsia="PMingLiU"/>
          <w:szCs w:val="24"/>
          <w:lang w:val="en-GB"/>
        </w:rPr>
        <w:t>s</w:t>
      </w:r>
      <w:r w:rsidR="000740FF">
        <w:rPr>
          <w:rFonts w:eastAsia="PMingLiU"/>
          <w:szCs w:val="24"/>
          <w:lang w:val="en-GB"/>
        </w:rPr>
        <w:t xml:space="preserve"> for </w:t>
      </w:r>
      <w:r w:rsidR="000C2397">
        <w:rPr>
          <w:rFonts w:eastAsia="PMingLiU"/>
          <w:szCs w:val="24"/>
          <w:lang w:val="en-GB"/>
        </w:rPr>
        <w:t xml:space="preserve">two TAs and </w:t>
      </w:r>
      <w:proofErr w:type="spellStart"/>
      <w:r w:rsidR="000C2397">
        <w:rPr>
          <w:rFonts w:eastAsia="PMingLiU"/>
          <w:szCs w:val="24"/>
          <w:lang w:val="en-GB"/>
        </w:rPr>
        <w:t>eUTCI</w:t>
      </w:r>
      <w:proofErr w:type="spellEnd"/>
      <w:r w:rsidR="000C2397">
        <w:rPr>
          <w:rFonts w:eastAsia="PMingLiU"/>
          <w:szCs w:val="24"/>
          <w:lang w:val="en-GB"/>
        </w:rPr>
        <w:t xml:space="preserve"> (enhanced unified TCI)</w:t>
      </w:r>
      <w:r w:rsidR="000740FF">
        <w:rPr>
          <w:rFonts w:eastAsia="PMingLiU"/>
          <w:szCs w:val="24"/>
          <w:lang w:val="en-GB"/>
        </w:rPr>
        <w:t>.</w:t>
      </w:r>
    </w:p>
    <w:p w14:paraId="76D30848" w14:textId="7D7E19F6" w:rsidR="00F87A61" w:rsidRPr="00923E98" w:rsidRDefault="00F87A61" w:rsidP="00F87A61">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sidR="000C2397">
        <w:rPr>
          <w:rFonts w:asciiTheme="minorHAnsi" w:hAnsiTheme="minorHAnsi" w:cstheme="minorHAnsi"/>
          <w:szCs w:val="32"/>
        </w:rPr>
        <w:t>1</w:t>
      </w:r>
      <w:r w:rsidRPr="00923E98">
        <w:rPr>
          <w:rFonts w:asciiTheme="minorHAnsi" w:hAnsiTheme="minorHAnsi" w:cstheme="minorHAnsi"/>
          <w:szCs w:val="32"/>
        </w:rPr>
        <w:t xml:space="preserve"> </w:t>
      </w:r>
      <w:r>
        <w:rPr>
          <w:rFonts w:asciiTheme="minorHAnsi" w:eastAsia="PMingLiU" w:hAnsiTheme="minorHAnsi" w:cstheme="minorHAnsi"/>
          <w:szCs w:val="32"/>
          <w:lang w:eastAsia="zh-TW"/>
        </w:rPr>
        <w:t>Test cases for two TAs</w:t>
      </w:r>
    </w:p>
    <w:tbl>
      <w:tblPr>
        <w:tblStyle w:val="af7"/>
        <w:tblW w:w="0" w:type="auto"/>
        <w:tblLook w:val="04A0" w:firstRow="1" w:lastRow="0" w:firstColumn="1" w:lastColumn="0" w:noHBand="0" w:noVBand="1"/>
      </w:tblPr>
      <w:tblGrid>
        <w:gridCol w:w="9629"/>
      </w:tblGrid>
      <w:tr w:rsidR="00F87A61" w:rsidRPr="008933CC" w14:paraId="0880BC54" w14:textId="77777777" w:rsidTr="003D7F35">
        <w:tc>
          <w:tcPr>
            <w:tcW w:w="9629" w:type="dxa"/>
            <w:tcBorders>
              <w:top w:val="single" w:sz="4" w:space="0" w:color="auto"/>
              <w:left w:val="single" w:sz="4" w:space="0" w:color="auto"/>
              <w:bottom w:val="single" w:sz="4" w:space="0" w:color="auto"/>
              <w:right w:val="single" w:sz="4" w:space="0" w:color="auto"/>
            </w:tcBorders>
          </w:tcPr>
          <w:p w14:paraId="32BD8BD1" w14:textId="77777777" w:rsidR="00BA01DA" w:rsidRPr="00BA01DA" w:rsidRDefault="00BA01DA" w:rsidP="00BA01DA">
            <w:pPr>
              <w:widowControl/>
              <w:spacing w:after="120"/>
              <w:rPr>
                <w:rFonts w:ascii="Times New Roman" w:eastAsia="PMingLiU" w:hAnsi="Times New Roman" w:cs="Times New Roman"/>
                <w:kern w:val="0"/>
                <w:sz w:val="20"/>
                <w:szCs w:val="20"/>
                <w:lang w:val="en-GB"/>
              </w:rPr>
            </w:pPr>
            <w:r w:rsidRPr="00BA01DA">
              <w:rPr>
                <w:rFonts w:ascii="Times New Roman" w:eastAsia="PMingLiU" w:hAnsi="Times New Roman" w:cs="Times New Roman"/>
                <w:b/>
                <w:bCs/>
                <w:kern w:val="0"/>
                <w:sz w:val="20"/>
                <w:szCs w:val="20"/>
                <w:u w:val="single"/>
                <w:lang w:val="en-GB"/>
              </w:rPr>
              <w:t>Issue 3-2-1: Whether to define TCs for two TAs?</w:t>
            </w:r>
          </w:p>
          <w:p w14:paraId="2CA9ABAA" w14:textId="77777777" w:rsidR="00BA01DA" w:rsidRPr="00BA01DA" w:rsidRDefault="00BA01DA" w:rsidP="00BA01DA">
            <w:pPr>
              <w:widowControl/>
              <w:spacing w:after="180"/>
              <w:rPr>
                <w:rFonts w:ascii="Times New Roman" w:eastAsia="PMingLiU" w:hAnsi="Times New Roman" w:cs="Times New Roman"/>
                <w:kern w:val="0"/>
                <w:sz w:val="20"/>
                <w:szCs w:val="20"/>
                <w:lang w:val="en-GB"/>
              </w:rPr>
            </w:pPr>
            <w:r w:rsidRPr="00BA01DA">
              <w:rPr>
                <w:rFonts w:ascii="Times New Roman" w:eastAsia="PMingLiU" w:hAnsi="Times New Roman" w:cs="Times New Roman"/>
                <w:b/>
                <w:bCs/>
                <w:kern w:val="0"/>
                <w:sz w:val="20"/>
                <w:szCs w:val="20"/>
                <w:lang w:val="en-GB"/>
              </w:rPr>
              <w:t xml:space="preserve">&lt; Agreement&gt;: </w:t>
            </w:r>
          </w:p>
          <w:p w14:paraId="042B7154" w14:textId="77777777" w:rsidR="00BA01DA" w:rsidRPr="00BA01DA" w:rsidRDefault="00BA01DA" w:rsidP="00BA01DA">
            <w:pPr>
              <w:widowControl/>
              <w:spacing w:after="120"/>
              <w:rPr>
                <w:rFonts w:ascii="Times New Roman" w:eastAsia="PMingLiU" w:hAnsi="Times New Roman" w:cs="Times New Roman"/>
                <w:kern w:val="0"/>
                <w:sz w:val="20"/>
                <w:szCs w:val="20"/>
                <w:lang w:val="en-GB"/>
              </w:rPr>
            </w:pPr>
            <w:r w:rsidRPr="00BA01DA">
              <w:rPr>
                <w:rFonts w:ascii="Times New Roman" w:eastAsia="PMingLiU" w:hAnsi="Times New Roman" w:cs="Times New Roman"/>
                <w:kern w:val="0"/>
                <w:sz w:val="20"/>
                <w:szCs w:val="20"/>
                <w:lang w:val="en-GB"/>
              </w:rPr>
              <w:t>Define TC for two TAs</w:t>
            </w:r>
          </w:p>
          <w:p w14:paraId="0F3D257A" w14:textId="2EBA53D6" w:rsidR="00BA01DA" w:rsidRPr="0067602A" w:rsidRDefault="00BA01DA" w:rsidP="0067602A">
            <w:pPr>
              <w:widowControl/>
              <w:spacing w:after="120"/>
              <w:rPr>
                <w:rFonts w:ascii="Times New Roman" w:eastAsia="PMingLiU" w:hAnsi="Times New Roman" w:cs="Times New Roman"/>
                <w:kern w:val="0"/>
                <w:sz w:val="20"/>
                <w:szCs w:val="20"/>
                <w:lang w:val="en-GB"/>
              </w:rPr>
            </w:pPr>
            <w:r w:rsidRPr="00BA01DA">
              <w:rPr>
                <w:rFonts w:ascii="Times New Roman" w:eastAsia="PMingLiU" w:hAnsi="Times New Roman" w:cs="Times New Roman"/>
                <w:kern w:val="0"/>
                <w:sz w:val="20"/>
                <w:szCs w:val="20"/>
                <w:highlight w:val="yellow"/>
                <w:lang w:val="en-GB"/>
              </w:rPr>
              <w:t>FFS</w:t>
            </w:r>
            <w:r w:rsidRPr="00BA01DA">
              <w:rPr>
                <w:rFonts w:ascii="Times New Roman" w:eastAsia="PMingLiU" w:hAnsi="Times New Roman" w:cs="Times New Roman"/>
                <w:kern w:val="0"/>
                <w:sz w:val="20"/>
                <w:szCs w:val="20"/>
                <w:lang w:val="en-GB"/>
              </w:rPr>
              <w:t xml:space="preserve">: both of </w:t>
            </w:r>
            <w:r w:rsidRPr="00BA01DA">
              <w:rPr>
                <w:rFonts w:ascii="Times New Roman" w:eastAsia="PMingLiU" w:hAnsi="Times New Roman" w:cs="Times New Roman"/>
                <w:kern w:val="0"/>
                <w:sz w:val="20"/>
                <w:szCs w:val="20"/>
                <w:u w:val="single"/>
                <w:lang w:val="en-GB"/>
              </w:rPr>
              <w:t>UE uplink transmit timing</w:t>
            </w:r>
            <w:r w:rsidRPr="00BA01DA">
              <w:rPr>
                <w:rFonts w:ascii="Times New Roman" w:eastAsia="PMingLiU" w:hAnsi="Times New Roman" w:cs="Times New Roman"/>
                <w:kern w:val="0"/>
                <w:sz w:val="20"/>
                <w:szCs w:val="20"/>
                <w:lang w:val="en-GB"/>
              </w:rPr>
              <w:t xml:space="preserve"> and</w:t>
            </w:r>
            <w:r w:rsidRPr="00BA01DA">
              <w:rPr>
                <w:rFonts w:ascii="Times New Roman" w:eastAsia="PMingLiU" w:hAnsi="Times New Roman" w:cs="Times New Roman"/>
                <w:kern w:val="0"/>
                <w:sz w:val="20"/>
                <w:szCs w:val="20"/>
                <w:u w:val="single"/>
                <w:lang w:val="en-GB"/>
              </w:rPr>
              <w:t xml:space="preserve"> UE timing advance adjustment accuracy</w:t>
            </w:r>
            <w:r w:rsidRPr="00BA01DA">
              <w:rPr>
                <w:rFonts w:ascii="Times New Roman" w:eastAsia="PMingLiU" w:hAnsi="Times New Roman" w:cs="Times New Roman"/>
                <w:kern w:val="0"/>
                <w:sz w:val="20"/>
                <w:szCs w:val="20"/>
                <w:lang w:val="en-GB"/>
              </w:rPr>
              <w:t xml:space="preserve"> or just one of them.</w:t>
            </w:r>
          </w:p>
          <w:p w14:paraId="47ECFE28" w14:textId="0B9F3892" w:rsidR="00BA01DA" w:rsidRDefault="00BA01DA" w:rsidP="003D7F35">
            <w:pPr>
              <w:rPr>
                <w:rFonts w:eastAsia="PMingLiU"/>
                <w:b/>
                <w:sz w:val="20"/>
                <w:szCs w:val="20"/>
                <w:u w:val="single"/>
              </w:rPr>
            </w:pPr>
          </w:p>
          <w:p w14:paraId="4EBB2377" w14:textId="77777777" w:rsidR="001A56A0" w:rsidRPr="001A56A0" w:rsidRDefault="001A56A0" w:rsidP="001A56A0">
            <w:pPr>
              <w:widowControl/>
              <w:spacing w:after="180"/>
              <w:rPr>
                <w:rFonts w:ascii="Times New Roman" w:eastAsia="PMingLiU" w:hAnsi="Times New Roman" w:cs="Times New Roman"/>
                <w:kern w:val="0"/>
                <w:sz w:val="20"/>
                <w:szCs w:val="20"/>
                <w:lang w:val="en-GB"/>
              </w:rPr>
            </w:pPr>
            <w:r w:rsidRPr="001A56A0">
              <w:rPr>
                <w:rFonts w:ascii="Times New Roman" w:eastAsia="PMingLiU" w:hAnsi="Times New Roman" w:cs="Times New Roman"/>
                <w:b/>
                <w:bCs/>
                <w:kern w:val="0"/>
                <w:sz w:val="20"/>
                <w:szCs w:val="20"/>
                <w:u w:val="single"/>
                <w:lang w:val="en-GB"/>
              </w:rPr>
              <w:t>Issue 1-1-2: Clarification of association of UL TCI states and DL RS</w:t>
            </w:r>
          </w:p>
          <w:p w14:paraId="7C4C6039" w14:textId="77777777" w:rsidR="001A56A0" w:rsidRPr="001A56A0" w:rsidRDefault="001A56A0" w:rsidP="001A56A0">
            <w:pPr>
              <w:widowControl/>
              <w:spacing w:after="180"/>
              <w:rPr>
                <w:rFonts w:ascii="Times New Roman" w:eastAsia="PMingLiU" w:hAnsi="Times New Roman" w:cs="Times New Roman"/>
                <w:kern w:val="0"/>
                <w:sz w:val="20"/>
                <w:szCs w:val="20"/>
                <w:lang w:val="en-GB"/>
              </w:rPr>
            </w:pPr>
            <w:r w:rsidRPr="001A56A0">
              <w:rPr>
                <w:rFonts w:ascii="Times New Roman" w:eastAsia="PMingLiU" w:hAnsi="Times New Roman" w:cs="Times New Roman"/>
                <w:b/>
                <w:bCs/>
                <w:kern w:val="0"/>
                <w:sz w:val="20"/>
                <w:szCs w:val="20"/>
                <w:lang w:val="en-GB"/>
              </w:rPr>
              <w:t>&lt; Agreement&gt;</w:t>
            </w:r>
            <w:r w:rsidRPr="001A56A0">
              <w:rPr>
                <w:rFonts w:ascii="Times New Roman" w:eastAsia="PMingLiU" w:hAnsi="Times New Roman" w:cs="Times New Roman"/>
                <w:kern w:val="0"/>
                <w:sz w:val="20"/>
                <w:szCs w:val="20"/>
                <w:lang w:val="en-GB"/>
              </w:rPr>
              <w:t xml:space="preserve">: </w:t>
            </w:r>
          </w:p>
          <w:p w14:paraId="672B7051" w14:textId="76D9DA47" w:rsidR="00F87A61" w:rsidRPr="001A56A0" w:rsidRDefault="001A56A0" w:rsidP="001A56A0">
            <w:pPr>
              <w:widowControl/>
              <w:numPr>
                <w:ilvl w:val="0"/>
                <w:numId w:val="35"/>
              </w:numPr>
              <w:spacing w:after="180"/>
              <w:textAlignment w:val="center"/>
              <w:rPr>
                <w:rFonts w:ascii="Calibri" w:eastAsia="PMingLiU" w:hAnsi="Calibri" w:cs="Calibri"/>
                <w:kern w:val="0"/>
                <w:sz w:val="22"/>
                <w:lang w:val="en-GB"/>
              </w:rPr>
            </w:pPr>
            <w:r w:rsidRPr="001A56A0">
              <w:rPr>
                <w:rFonts w:ascii="Times New Roman" w:eastAsia="PMingLiU" w:hAnsi="Times New Roman" w:cs="Times New Roman"/>
                <w:kern w:val="0"/>
                <w:sz w:val="20"/>
                <w:szCs w:val="20"/>
                <w:highlight w:val="yellow"/>
                <w:lang w:val="en-GB"/>
              </w:rPr>
              <w:t>[One of]</w:t>
            </w:r>
            <w:r w:rsidRPr="001A56A0">
              <w:rPr>
                <w:rFonts w:ascii="Times New Roman" w:eastAsia="PMingLiU" w:hAnsi="Times New Roman" w:cs="Times New Roman"/>
                <w:kern w:val="0"/>
                <w:sz w:val="20"/>
                <w:szCs w:val="20"/>
                <w:lang w:val="en-GB"/>
              </w:rPr>
              <w:t xml:space="preserve"> downlink reference signal(s) associated with the same </w:t>
            </w:r>
            <w:proofErr w:type="spellStart"/>
            <w:r w:rsidRPr="001A56A0">
              <w:rPr>
                <w:rFonts w:ascii="Times New Roman" w:eastAsia="PMingLiU" w:hAnsi="Times New Roman" w:cs="Times New Roman"/>
                <w:kern w:val="0"/>
                <w:sz w:val="20"/>
                <w:szCs w:val="20"/>
                <w:lang w:val="en-GB"/>
              </w:rPr>
              <w:t>coresetPoolIndex</w:t>
            </w:r>
            <w:proofErr w:type="spellEnd"/>
            <w:r w:rsidRPr="001A56A0">
              <w:rPr>
                <w:rFonts w:ascii="Times New Roman" w:eastAsia="PMingLiU" w:hAnsi="Times New Roman" w:cs="Times New Roman"/>
                <w:kern w:val="0"/>
                <w:sz w:val="20"/>
                <w:szCs w:val="20"/>
                <w:lang w:val="en-GB"/>
              </w:rPr>
              <w:t xml:space="preserve"> as uplink signal</w:t>
            </w:r>
          </w:p>
        </w:tc>
      </w:tr>
    </w:tbl>
    <w:p w14:paraId="733E0670" w14:textId="068C94F7" w:rsidR="00BA01DA" w:rsidRDefault="001A56A0" w:rsidP="001D0ABB">
      <w:pPr>
        <w:autoSpaceDE w:val="0"/>
        <w:autoSpaceDN w:val="0"/>
        <w:adjustRightInd w:val="0"/>
        <w:rPr>
          <w:rFonts w:eastAsia="PMingLiU"/>
          <w:szCs w:val="24"/>
        </w:rPr>
      </w:pPr>
      <w:r>
        <w:rPr>
          <w:rFonts w:eastAsia="PMingLiU" w:hint="eastAsia"/>
          <w:szCs w:val="24"/>
        </w:rPr>
        <w:t>L</w:t>
      </w:r>
      <w:r>
        <w:rPr>
          <w:rFonts w:eastAsia="PMingLiU"/>
          <w:szCs w:val="24"/>
        </w:rPr>
        <w:t xml:space="preserve">ast RAN4 meeting agreed to define test case for two </w:t>
      </w:r>
      <w:proofErr w:type="spellStart"/>
      <w:r>
        <w:rPr>
          <w:rFonts w:eastAsia="PMingLiU"/>
          <w:szCs w:val="24"/>
        </w:rPr>
        <w:t>TAs.</w:t>
      </w:r>
      <w:proofErr w:type="spellEnd"/>
      <w:r>
        <w:rPr>
          <w:rFonts w:eastAsia="PMingLiU"/>
          <w:szCs w:val="24"/>
        </w:rPr>
        <w:t xml:space="preserve"> In our understanding, the definition of DL reference timing is updated for each TRP. Therefore, </w:t>
      </w:r>
      <w:r w:rsidR="00E03192">
        <w:rPr>
          <w:rFonts w:eastAsia="PMingLiU"/>
          <w:szCs w:val="24"/>
        </w:rPr>
        <w:t xml:space="preserve">the test case of </w:t>
      </w:r>
      <w:r>
        <w:rPr>
          <w:rFonts w:eastAsia="PMingLiU"/>
          <w:szCs w:val="24"/>
        </w:rPr>
        <w:t xml:space="preserve">UE transmit timing accuracy for two TAs </w:t>
      </w:r>
      <w:r w:rsidR="00F92EAA">
        <w:rPr>
          <w:rFonts w:eastAsia="PMingLiU"/>
          <w:szCs w:val="24"/>
        </w:rPr>
        <w:t xml:space="preserve">can </w:t>
      </w:r>
      <w:r>
        <w:rPr>
          <w:rFonts w:eastAsia="PMingLiU"/>
          <w:szCs w:val="24"/>
        </w:rPr>
        <w:t xml:space="preserve">be </w:t>
      </w:r>
      <w:r w:rsidR="00E03192">
        <w:rPr>
          <w:rFonts w:eastAsia="PMingLiU"/>
          <w:szCs w:val="24"/>
        </w:rPr>
        <w:t>defined</w:t>
      </w:r>
      <w:r w:rsidR="000C2397">
        <w:rPr>
          <w:rFonts w:eastAsia="PMingLiU"/>
          <w:szCs w:val="24"/>
        </w:rPr>
        <w:t xml:space="preserve"> for both FR1 and FR2 follow as legacy</w:t>
      </w:r>
      <w:r>
        <w:rPr>
          <w:rFonts w:eastAsia="PMingLiU"/>
          <w:szCs w:val="24"/>
        </w:rPr>
        <w:t>.</w:t>
      </w:r>
      <w:r w:rsidR="00E03192">
        <w:rPr>
          <w:rFonts w:eastAsia="PMingLiU"/>
          <w:szCs w:val="24"/>
        </w:rPr>
        <w:t xml:space="preserve"> </w:t>
      </w:r>
      <w:r>
        <w:rPr>
          <w:rFonts w:eastAsia="PMingLiU" w:hint="eastAsia"/>
          <w:szCs w:val="24"/>
        </w:rPr>
        <w:t>F</w:t>
      </w:r>
      <w:r>
        <w:rPr>
          <w:rFonts w:eastAsia="PMingLiU"/>
          <w:szCs w:val="24"/>
        </w:rPr>
        <w:t xml:space="preserve">or the test case of </w:t>
      </w:r>
      <w:r w:rsidRPr="001A56A0">
        <w:rPr>
          <w:rFonts w:eastAsia="PMingLiU"/>
          <w:szCs w:val="24"/>
        </w:rPr>
        <w:t>timing advance adjustment accuracy</w:t>
      </w:r>
      <w:r>
        <w:rPr>
          <w:rFonts w:eastAsia="PMingLiU"/>
          <w:szCs w:val="24"/>
        </w:rPr>
        <w:t xml:space="preserve">, since the </w:t>
      </w:r>
      <w:r>
        <w:rPr>
          <w:rFonts w:eastAsia="PMingLiU" w:hint="eastAsia"/>
          <w:szCs w:val="24"/>
        </w:rPr>
        <w:t>TA</w:t>
      </w:r>
      <w:r>
        <w:rPr>
          <w:rFonts w:eastAsia="PMingLiU"/>
          <w:szCs w:val="24"/>
        </w:rPr>
        <w:t xml:space="preserve"> adjustment accuracy is the same as legacy. We think </w:t>
      </w:r>
      <w:r w:rsidR="00F92EAA">
        <w:rPr>
          <w:rFonts w:eastAsia="PMingLiU"/>
          <w:szCs w:val="24"/>
        </w:rPr>
        <w:t>it is not necessary</w:t>
      </w:r>
      <w:r>
        <w:rPr>
          <w:rFonts w:eastAsia="PMingLiU"/>
          <w:szCs w:val="24"/>
        </w:rPr>
        <w:t xml:space="preserve"> to test the </w:t>
      </w:r>
      <w:r>
        <w:rPr>
          <w:rFonts w:eastAsia="PMingLiU" w:hint="eastAsia"/>
          <w:szCs w:val="24"/>
        </w:rPr>
        <w:t>TA</w:t>
      </w:r>
      <w:r>
        <w:rPr>
          <w:rFonts w:eastAsia="PMingLiU"/>
          <w:szCs w:val="24"/>
        </w:rPr>
        <w:t xml:space="preserve"> adjustment accuracy for two </w:t>
      </w:r>
      <w:proofErr w:type="spellStart"/>
      <w:r>
        <w:rPr>
          <w:rFonts w:eastAsia="PMingLiU"/>
          <w:szCs w:val="24"/>
        </w:rPr>
        <w:t>TAs.</w:t>
      </w:r>
      <w:proofErr w:type="spellEnd"/>
    </w:p>
    <w:p w14:paraId="44F1661C" w14:textId="1ADEFBCC" w:rsidR="001A56A0" w:rsidRDefault="001A56A0" w:rsidP="001A56A0">
      <w:pPr>
        <w:pStyle w:val="af1"/>
        <w:rPr>
          <w:sz w:val="24"/>
          <w:szCs w:val="24"/>
        </w:rPr>
      </w:pPr>
      <w:bookmarkStart w:id="2" w:name="_Ref162458888"/>
      <w:r>
        <w:rPr>
          <w:sz w:val="24"/>
          <w:szCs w:val="24"/>
        </w:rPr>
        <w:t xml:space="preserve">Proposal </w:t>
      </w:r>
      <w:r>
        <w:rPr>
          <w:sz w:val="24"/>
          <w:szCs w:val="24"/>
        </w:rPr>
        <w:fldChar w:fldCharType="begin"/>
      </w:r>
      <w:r>
        <w:rPr>
          <w:sz w:val="24"/>
          <w:szCs w:val="24"/>
        </w:rPr>
        <w:instrText xml:space="preserve"> SEQ Proposal \* ARABIC </w:instrText>
      </w:r>
      <w:r>
        <w:rPr>
          <w:sz w:val="24"/>
          <w:szCs w:val="24"/>
        </w:rPr>
        <w:fldChar w:fldCharType="separate"/>
      </w:r>
      <w:r w:rsidR="00491801">
        <w:rPr>
          <w:noProof/>
          <w:sz w:val="24"/>
          <w:szCs w:val="24"/>
        </w:rPr>
        <w:t>1</w:t>
      </w:r>
      <w:r>
        <w:rPr>
          <w:sz w:val="24"/>
          <w:szCs w:val="24"/>
        </w:rPr>
        <w:fldChar w:fldCharType="end"/>
      </w:r>
      <w:r>
        <w:rPr>
          <w:sz w:val="24"/>
          <w:szCs w:val="24"/>
        </w:rPr>
        <w:t>: Define test case</w:t>
      </w:r>
      <w:r w:rsidR="000C2397">
        <w:rPr>
          <w:sz w:val="24"/>
          <w:szCs w:val="24"/>
        </w:rPr>
        <w:t>s</w:t>
      </w:r>
      <w:r>
        <w:rPr>
          <w:sz w:val="24"/>
          <w:szCs w:val="24"/>
        </w:rPr>
        <w:t xml:space="preserve"> of two TAs for UE transmit timing accuracy</w:t>
      </w:r>
      <w:r w:rsidR="000C2397">
        <w:rPr>
          <w:sz w:val="24"/>
          <w:szCs w:val="24"/>
        </w:rPr>
        <w:t xml:space="preserve"> for both FR1 and FR2</w:t>
      </w:r>
      <w:r>
        <w:rPr>
          <w:sz w:val="24"/>
          <w:szCs w:val="24"/>
        </w:rPr>
        <w:t>.</w:t>
      </w:r>
      <w:bookmarkEnd w:id="2"/>
    </w:p>
    <w:p w14:paraId="5580ADDB" w14:textId="77777777" w:rsidR="001A56A0" w:rsidRPr="001A56A0" w:rsidRDefault="001A56A0" w:rsidP="001A56A0">
      <w:pPr>
        <w:rPr>
          <w:rFonts w:eastAsia="PMingLiU"/>
        </w:rPr>
      </w:pPr>
    </w:p>
    <w:p w14:paraId="7629DF2E" w14:textId="044DFD73" w:rsidR="00F87A61" w:rsidRDefault="00F87A61" w:rsidP="00F87A61">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sidR="000C2397">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PMingLiU" w:hAnsiTheme="minorHAnsi" w:cstheme="minorHAnsi"/>
          <w:szCs w:val="32"/>
          <w:lang w:eastAsia="zh-TW"/>
        </w:rPr>
        <w:t>Test cases for enhanced unified TCI</w:t>
      </w:r>
      <w:r w:rsidR="001D0ABB">
        <w:rPr>
          <w:rFonts w:asciiTheme="minorHAnsi" w:eastAsia="PMingLiU" w:hAnsiTheme="minorHAnsi" w:cstheme="minorHAnsi"/>
          <w:szCs w:val="32"/>
          <w:lang w:eastAsia="zh-TW"/>
        </w:rPr>
        <w:t xml:space="preserve"> (</w:t>
      </w:r>
      <w:proofErr w:type="spellStart"/>
      <w:r w:rsidR="001D0ABB">
        <w:rPr>
          <w:rFonts w:asciiTheme="minorHAnsi" w:eastAsia="PMingLiU" w:hAnsiTheme="minorHAnsi" w:cstheme="minorHAnsi"/>
          <w:szCs w:val="32"/>
          <w:lang w:eastAsia="zh-TW"/>
        </w:rPr>
        <w:t>eUTCI</w:t>
      </w:r>
      <w:proofErr w:type="spellEnd"/>
      <w:r w:rsidR="001D0ABB">
        <w:rPr>
          <w:rFonts w:asciiTheme="minorHAnsi" w:eastAsia="PMingLiU" w:hAnsiTheme="minorHAnsi" w:cstheme="minorHAnsi"/>
          <w:szCs w:val="32"/>
          <w:lang w:eastAsia="zh-TW"/>
        </w:rPr>
        <w:t>)</w:t>
      </w:r>
      <w:r>
        <w:rPr>
          <w:rFonts w:asciiTheme="minorHAnsi" w:eastAsia="PMingLiU" w:hAnsiTheme="minorHAnsi" w:cstheme="minorHAnsi"/>
          <w:szCs w:val="32"/>
          <w:lang w:eastAsia="zh-TW"/>
        </w:rPr>
        <w:t xml:space="preserve"> states switching</w:t>
      </w:r>
    </w:p>
    <w:tbl>
      <w:tblPr>
        <w:tblStyle w:val="af7"/>
        <w:tblW w:w="0" w:type="auto"/>
        <w:tblLook w:val="04A0" w:firstRow="1" w:lastRow="0" w:firstColumn="1" w:lastColumn="0" w:noHBand="0" w:noVBand="1"/>
      </w:tblPr>
      <w:tblGrid>
        <w:gridCol w:w="9629"/>
      </w:tblGrid>
      <w:tr w:rsidR="00F87A61" w:rsidRPr="008933CC" w14:paraId="14B3B98E" w14:textId="77777777" w:rsidTr="003D7F35">
        <w:tc>
          <w:tcPr>
            <w:tcW w:w="9629" w:type="dxa"/>
            <w:tcBorders>
              <w:top w:val="single" w:sz="4" w:space="0" w:color="auto"/>
              <w:left w:val="single" w:sz="4" w:space="0" w:color="auto"/>
              <w:bottom w:val="single" w:sz="4" w:space="0" w:color="auto"/>
              <w:right w:val="single" w:sz="4" w:space="0" w:color="auto"/>
            </w:tcBorders>
          </w:tcPr>
          <w:p w14:paraId="795FB4A7" w14:textId="77777777" w:rsidR="00BA01DA" w:rsidRPr="00BA01DA" w:rsidRDefault="00BA01DA" w:rsidP="00BA01DA">
            <w:pPr>
              <w:widowControl/>
              <w:spacing w:after="120"/>
              <w:rPr>
                <w:rFonts w:ascii="Times New Roman" w:eastAsia="PMingLiU" w:hAnsi="Times New Roman" w:cs="Times New Roman"/>
                <w:kern w:val="0"/>
                <w:sz w:val="20"/>
                <w:szCs w:val="20"/>
                <w:lang w:val="en-GB"/>
              </w:rPr>
            </w:pPr>
            <w:r w:rsidRPr="00BA01DA">
              <w:rPr>
                <w:rFonts w:ascii="Times New Roman" w:eastAsia="PMingLiU" w:hAnsi="Times New Roman" w:cs="Times New Roman"/>
                <w:b/>
                <w:bCs/>
                <w:kern w:val="0"/>
                <w:sz w:val="20"/>
                <w:szCs w:val="20"/>
                <w:u w:val="single"/>
                <w:lang w:val="en-GB"/>
              </w:rPr>
              <w:t xml:space="preserve">Issue 3-2-2: Whether to define TCs for m-DCI </w:t>
            </w:r>
            <w:proofErr w:type="spellStart"/>
            <w:r w:rsidRPr="00BA01DA">
              <w:rPr>
                <w:rFonts w:ascii="Times New Roman" w:eastAsia="PMingLiU" w:hAnsi="Times New Roman" w:cs="Times New Roman"/>
                <w:b/>
                <w:bCs/>
                <w:kern w:val="0"/>
                <w:sz w:val="20"/>
                <w:szCs w:val="20"/>
                <w:u w:val="single"/>
                <w:lang w:val="en-GB"/>
              </w:rPr>
              <w:t>mTRP</w:t>
            </w:r>
            <w:proofErr w:type="spellEnd"/>
            <w:r w:rsidRPr="00BA01DA">
              <w:rPr>
                <w:rFonts w:ascii="Times New Roman" w:eastAsia="PMingLiU" w:hAnsi="Times New Roman" w:cs="Times New Roman"/>
                <w:b/>
                <w:bCs/>
                <w:kern w:val="0"/>
                <w:sz w:val="20"/>
                <w:szCs w:val="20"/>
                <w:u w:val="single"/>
                <w:lang w:val="en-GB"/>
              </w:rPr>
              <w:t xml:space="preserve"> cases?</w:t>
            </w:r>
          </w:p>
          <w:p w14:paraId="67A2712A" w14:textId="77777777" w:rsidR="00BA01DA" w:rsidRPr="00BA01DA" w:rsidRDefault="00BA01DA" w:rsidP="00BA01DA">
            <w:pPr>
              <w:widowControl/>
              <w:spacing w:after="180"/>
              <w:rPr>
                <w:rFonts w:ascii="Times New Roman" w:eastAsia="PMingLiU" w:hAnsi="Times New Roman" w:cs="Times New Roman"/>
                <w:kern w:val="0"/>
                <w:sz w:val="20"/>
                <w:szCs w:val="20"/>
                <w:lang w:val="en-GB"/>
              </w:rPr>
            </w:pPr>
            <w:r w:rsidRPr="00BA01DA">
              <w:rPr>
                <w:rFonts w:ascii="Times New Roman" w:eastAsia="PMingLiU" w:hAnsi="Times New Roman" w:cs="Times New Roman"/>
                <w:b/>
                <w:bCs/>
                <w:kern w:val="0"/>
                <w:sz w:val="20"/>
                <w:szCs w:val="20"/>
                <w:lang w:val="en-GB"/>
              </w:rPr>
              <w:t>&lt;Way forward&gt;</w:t>
            </w:r>
          </w:p>
          <w:p w14:paraId="5DDC33E5" w14:textId="77777777" w:rsidR="00BA01DA" w:rsidRPr="00BA01DA" w:rsidRDefault="00BA01DA" w:rsidP="00BA01DA">
            <w:pPr>
              <w:widowControl/>
              <w:numPr>
                <w:ilvl w:val="0"/>
                <w:numId w:val="24"/>
              </w:numPr>
              <w:spacing w:after="120"/>
              <w:textAlignment w:val="center"/>
              <w:rPr>
                <w:rFonts w:ascii="Calibri" w:eastAsia="PMingLiU" w:hAnsi="Calibri" w:cs="Calibri"/>
                <w:kern w:val="0"/>
                <w:sz w:val="22"/>
                <w:lang w:val="en-GB"/>
              </w:rPr>
            </w:pPr>
            <w:r w:rsidRPr="00BA01DA">
              <w:rPr>
                <w:rFonts w:ascii="Times New Roman" w:eastAsia="PMingLiU" w:hAnsi="Times New Roman" w:cs="Times New Roman"/>
                <w:kern w:val="0"/>
                <w:sz w:val="20"/>
                <w:szCs w:val="20"/>
                <w:lang w:val="en-GB"/>
              </w:rPr>
              <w:t xml:space="preserve">Option 1: Define TC for m-DCI </w:t>
            </w:r>
            <w:proofErr w:type="spellStart"/>
            <w:r w:rsidRPr="00BA01DA">
              <w:rPr>
                <w:rFonts w:ascii="Times New Roman" w:eastAsia="PMingLiU" w:hAnsi="Times New Roman" w:cs="Times New Roman"/>
                <w:kern w:val="0"/>
                <w:sz w:val="20"/>
                <w:szCs w:val="20"/>
                <w:lang w:val="en-GB"/>
              </w:rPr>
              <w:t>mTRP</w:t>
            </w:r>
            <w:proofErr w:type="spellEnd"/>
            <w:r w:rsidRPr="00BA01DA">
              <w:rPr>
                <w:rFonts w:ascii="Times New Roman" w:eastAsia="PMingLiU" w:hAnsi="Times New Roman" w:cs="Times New Roman"/>
                <w:kern w:val="0"/>
                <w:sz w:val="20"/>
                <w:szCs w:val="20"/>
                <w:lang w:val="en-GB"/>
              </w:rPr>
              <w:t xml:space="preserve"> cases</w:t>
            </w:r>
          </w:p>
          <w:p w14:paraId="17258C3C" w14:textId="77777777" w:rsidR="00F87A61" w:rsidRPr="00115CAF" w:rsidRDefault="00BA01DA" w:rsidP="00115CAF">
            <w:pPr>
              <w:widowControl/>
              <w:numPr>
                <w:ilvl w:val="0"/>
                <w:numId w:val="24"/>
              </w:numPr>
              <w:spacing w:after="120"/>
              <w:textAlignment w:val="center"/>
              <w:rPr>
                <w:rFonts w:ascii="Calibri" w:eastAsia="PMingLiU" w:hAnsi="Calibri" w:cs="Calibri"/>
                <w:kern w:val="0"/>
                <w:sz w:val="22"/>
                <w:lang w:val="en-GB"/>
              </w:rPr>
            </w:pPr>
            <w:r w:rsidRPr="00BA01DA">
              <w:rPr>
                <w:rFonts w:ascii="Times New Roman" w:eastAsia="PMingLiU" w:hAnsi="Times New Roman" w:cs="Times New Roman"/>
                <w:kern w:val="0"/>
                <w:sz w:val="20"/>
                <w:szCs w:val="20"/>
                <w:lang w:val="en-GB"/>
              </w:rPr>
              <w:t xml:space="preserve">Option 2: Do not define TC for m-DCI </w:t>
            </w:r>
            <w:proofErr w:type="spellStart"/>
            <w:r w:rsidRPr="00BA01DA">
              <w:rPr>
                <w:rFonts w:ascii="Times New Roman" w:eastAsia="PMingLiU" w:hAnsi="Times New Roman" w:cs="Times New Roman"/>
                <w:kern w:val="0"/>
                <w:sz w:val="20"/>
                <w:szCs w:val="20"/>
                <w:lang w:val="en-GB"/>
              </w:rPr>
              <w:t>mTRP</w:t>
            </w:r>
            <w:proofErr w:type="spellEnd"/>
            <w:r w:rsidRPr="00BA01DA">
              <w:rPr>
                <w:rFonts w:ascii="Times New Roman" w:eastAsia="PMingLiU" w:hAnsi="Times New Roman" w:cs="Times New Roman"/>
                <w:kern w:val="0"/>
                <w:sz w:val="20"/>
                <w:szCs w:val="20"/>
                <w:lang w:val="en-GB"/>
              </w:rPr>
              <w:t xml:space="preserve"> cases</w:t>
            </w:r>
          </w:p>
          <w:p w14:paraId="68B0836A" w14:textId="77777777" w:rsidR="00115CAF" w:rsidRDefault="00115CAF" w:rsidP="00115CAF">
            <w:pPr>
              <w:widowControl/>
              <w:spacing w:after="120"/>
              <w:ind w:leftChars="-21" w:left="-44"/>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u w:val="single"/>
                <w:lang w:val="en-GB"/>
              </w:rPr>
              <w:lastRenderedPageBreak/>
              <w:t xml:space="preserve">Issue 3-2-3: Whether to define TCs for s-DCI </w:t>
            </w:r>
            <w:proofErr w:type="spellStart"/>
            <w:r>
              <w:rPr>
                <w:rFonts w:ascii="Times New Roman" w:eastAsia="PMingLiU" w:hAnsi="Times New Roman" w:cs="Times New Roman"/>
                <w:b/>
                <w:bCs/>
                <w:kern w:val="0"/>
                <w:sz w:val="20"/>
                <w:szCs w:val="20"/>
                <w:u w:val="single"/>
                <w:lang w:val="en-GB"/>
              </w:rPr>
              <w:t>mTRP</w:t>
            </w:r>
            <w:proofErr w:type="spellEnd"/>
            <w:r>
              <w:rPr>
                <w:rFonts w:ascii="Times New Roman" w:eastAsia="PMingLiU" w:hAnsi="Times New Roman" w:cs="Times New Roman"/>
                <w:b/>
                <w:bCs/>
                <w:kern w:val="0"/>
                <w:sz w:val="20"/>
                <w:szCs w:val="20"/>
                <w:u w:val="single"/>
                <w:lang w:val="en-GB"/>
              </w:rPr>
              <w:t xml:space="preserve"> cases?</w:t>
            </w:r>
          </w:p>
          <w:p w14:paraId="56AE60FC" w14:textId="77777777" w:rsidR="00115CAF" w:rsidRDefault="00115CAF" w:rsidP="00115CAF">
            <w:pPr>
              <w:widowControl/>
              <w:spacing w:after="120"/>
              <w:ind w:leftChars="-21" w:left="-44"/>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lang w:val="en-GB"/>
              </w:rPr>
              <w:t>&lt; Agreement&gt;:</w:t>
            </w:r>
          </w:p>
          <w:p w14:paraId="7ACB7777" w14:textId="77777777" w:rsidR="00115CAF" w:rsidRDefault="00115CAF" w:rsidP="00115CAF">
            <w:pPr>
              <w:widowControl/>
              <w:numPr>
                <w:ilvl w:val="0"/>
                <w:numId w:val="36"/>
              </w:numPr>
              <w:spacing w:after="120"/>
              <w:ind w:leftChars="9" w:left="37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Define TCs for </w:t>
            </w:r>
            <w:r>
              <w:rPr>
                <w:rFonts w:ascii="Times New Roman" w:eastAsia="PMingLiU" w:hAnsi="Times New Roman" w:cs="Times New Roman"/>
                <w:kern w:val="0"/>
                <w:sz w:val="20"/>
                <w:szCs w:val="20"/>
                <w:highlight w:val="green"/>
                <w:lang w:val="en-GB"/>
              </w:rPr>
              <w:t xml:space="preserve">s-DCI </w:t>
            </w:r>
            <w:proofErr w:type="spellStart"/>
            <w:r>
              <w:rPr>
                <w:rFonts w:ascii="Times New Roman" w:eastAsia="PMingLiU" w:hAnsi="Times New Roman" w:cs="Times New Roman"/>
                <w:kern w:val="0"/>
                <w:sz w:val="20"/>
                <w:szCs w:val="20"/>
                <w:highlight w:val="green"/>
                <w:lang w:val="en-GB"/>
              </w:rPr>
              <w:t>mTRP</w:t>
            </w:r>
            <w:proofErr w:type="spellEnd"/>
            <w:r>
              <w:rPr>
                <w:rFonts w:ascii="Times New Roman" w:eastAsia="PMingLiU" w:hAnsi="Times New Roman" w:cs="Times New Roman"/>
                <w:kern w:val="0"/>
                <w:sz w:val="20"/>
                <w:szCs w:val="20"/>
                <w:highlight w:val="green"/>
                <w:lang w:val="en-GB"/>
              </w:rPr>
              <w:t xml:space="preserve"> cases: </w:t>
            </w:r>
          </w:p>
          <w:p w14:paraId="6AB2FADA" w14:textId="77777777" w:rsidR="00115CAF" w:rsidRDefault="00115CAF" w:rsidP="00115CAF">
            <w:pPr>
              <w:widowControl/>
              <w:numPr>
                <w:ilvl w:val="1"/>
                <w:numId w:val="36"/>
              </w:numPr>
              <w:spacing w:after="120"/>
              <w:ind w:leftChars="309" w:left="100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Including separate DL TCI state switch and UL TCI state switch. </w:t>
            </w:r>
          </w:p>
          <w:p w14:paraId="6F4E6950" w14:textId="77777777" w:rsidR="00115CAF" w:rsidRDefault="00115CAF" w:rsidP="00115CAF">
            <w:pPr>
              <w:widowControl/>
              <w:numPr>
                <w:ilvl w:val="1"/>
                <w:numId w:val="36"/>
              </w:numPr>
              <w:spacing w:after="120"/>
              <w:ind w:leftChars="309" w:left="100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All are known TCI state</w:t>
            </w:r>
          </w:p>
          <w:p w14:paraId="2E2B2663" w14:textId="77777777" w:rsidR="00115CAF" w:rsidRDefault="00115CAF" w:rsidP="00115CAF">
            <w:pPr>
              <w:widowControl/>
              <w:numPr>
                <w:ilvl w:val="1"/>
                <w:numId w:val="36"/>
              </w:numPr>
              <w:spacing w:after="120"/>
              <w:ind w:leftChars="309" w:left="100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 xml:space="preserve">Joint TCI state switch. Note: </w:t>
            </w:r>
            <w:r>
              <w:rPr>
                <w:rFonts w:ascii="Times New Roman" w:eastAsia="PMingLiU" w:hAnsi="Times New Roman" w:cs="Times New Roman"/>
                <w:kern w:val="0"/>
                <w:sz w:val="20"/>
                <w:szCs w:val="20"/>
                <w:highlight w:val="yellow"/>
                <w:lang w:val="en-GB"/>
              </w:rPr>
              <w:t>further check</w:t>
            </w:r>
            <w:r>
              <w:rPr>
                <w:rFonts w:ascii="Times New Roman" w:eastAsia="PMingLiU" w:hAnsi="Times New Roman" w:cs="Times New Roman"/>
                <w:kern w:val="0"/>
                <w:sz w:val="20"/>
                <w:szCs w:val="20"/>
                <w:lang w:val="en-GB"/>
              </w:rPr>
              <w:t xml:space="preserve"> of simultaneous reception of the TC. </w:t>
            </w:r>
          </w:p>
          <w:p w14:paraId="5362E9E4" w14:textId="2804B3C1" w:rsidR="00115CAF" w:rsidRPr="00115CAF" w:rsidRDefault="00115CAF" w:rsidP="00115CAF">
            <w:pPr>
              <w:widowControl/>
              <w:numPr>
                <w:ilvl w:val="1"/>
                <w:numId w:val="36"/>
              </w:numPr>
              <w:spacing w:after="120"/>
              <w:ind w:leftChars="309" w:left="1009"/>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Dual TCI state. Note: further check the testability</w:t>
            </w:r>
          </w:p>
        </w:tc>
      </w:tr>
    </w:tbl>
    <w:p w14:paraId="5CF17A7A" w14:textId="450C917A" w:rsidR="00115CAF" w:rsidRDefault="00115CAF" w:rsidP="00115CAF">
      <w:pPr>
        <w:spacing w:before="100" w:beforeAutospacing="1" w:after="100" w:afterAutospacing="1"/>
        <w:rPr>
          <w:rFonts w:eastAsia="PMingLiU"/>
          <w:szCs w:val="24"/>
          <w:lang w:val="en-GB"/>
        </w:rPr>
      </w:pPr>
      <w:r>
        <w:rPr>
          <w:rFonts w:eastAsia="PMingLiU"/>
          <w:szCs w:val="24"/>
          <w:lang w:val="en-GB"/>
        </w:rPr>
        <w:lastRenderedPageBreak/>
        <w:t xml:space="preserve">In last meeting, RAN4 to discuss whether to define test cases for </w:t>
      </w:r>
      <w:proofErr w:type="spellStart"/>
      <w:r>
        <w:rPr>
          <w:rFonts w:eastAsia="PMingLiU"/>
          <w:szCs w:val="24"/>
          <w:lang w:val="en-GB"/>
        </w:rPr>
        <w:t>mDCI</w:t>
      </w:r>
      <w:proofErr w:type="spellEnd"/>
      <w:r>
        <w:rPr>
          <w:rFonts w:eastAsia="PMingLiU"/>
          <w:szCs w:val="24"/>
          <w:lang w:val="en-GB"/>
        </w:rPr>
        <w:t xml:space="preserve"> </w:t>
      </w:r>
      <w:proofErr w:type="spellStart"/>
      <w:r>
        <w:rPr>
          <w:rFonts w:eastAsia="PMingLiU"/>
          <w:szCs w:val="24"/>
          <w:lang w:val="en-GB"/>
        </w:rPr>
        <w:t>mTRP</w:t>
      </w:r>
      <w:proofErr w:type="spellEnd"/>
      <w:r>
        <w:rPr>
          <w:rFonts w:eastAsia="PMingLiU"/>
          <w:szCs w:val="24"/>
          <w:lang w:val="en-GB"/>
        </w:rPr>
        <w:t>.</w:t>
      </w:r>
      <w:r>
        <w:rPr>
          <w:rFonts w:eastAsia="PMingLiU" w:hint="eastAsia"/>
          <w:szCs w:val="24"/>
          <w:lang w:val="en-GB"/>
        </w:rPr>
        <w:t xml:space="preserve"> </w:t>
      </w:r>
      <w:r>
        <w:rPr>
          <w:rFonts w:eastAsia="PMingLiU"/>
          <w:szCs w:val="24"/>
          <w:lang w:val="en-GB"/>
        </w:rPr>
        <w:t xml:space="preserve">In our understanding, the delay requirement of </w:t>
      </w:r>
      <w:r w:rsidRPr="00801014">
        <w:rPr>
          <w:rFonts w:eastAsia="PMingLiU"/>
          <w:szCs w:val="24"/>
          <w:u w:val="single"/>
          <w:lang w:val="en-GB"/>
        </w:rPr>
        <w:t>active joint or uplink TCI state switching</w:t>
      </w:r>
      <w:r>
        <w:rPr>
          <w:rFonts w:eastAsia="PMingLiU"/>
          <w:szCs w:val="24"/>
          <w:lang w:val="en-GB"/>
        </w:rPr>
        <w:t xml:space="preserve"> for </w:t>
      </w:r>
      <w:proofErr w:type="spellStart"/>
      <w:r>
        <w:rPr>
          <w:rFonts w:eastAsia="PMingLiU"/>
          <w:szCs w:val="24"/>
          <w:lang w:val="en-GB"/>
        </w:rPr>
        <w:t>mDCI</w:t>
      </w:r>
      <w:proofErr w:type="spellEnd"/>
      <w:r>
        <w:rPr>
          <w:rFonts w:eastAsia="PMingLiU"/>
          <w:szCs w:val="24"/>
          <w:lang w:val="en-GB"/>
        </w:rPr>
        <w:t xml:space="preserve"> </w:t>
      </w:r>
      <w:proofErr w:type="spellStart"/>
      <w:r>
        <w:rPr>
          <w:rFonts w:eastAsia="PMingLiU"/>
          <w:szCs w:val="24"/>
          <w:lang w:val="en-GB"/>
        </w:rPr>
        <w:t>mTRP</w:t>
      </w:r>
      <w:proofErr w:type="spellEnd"/>
      <w:r>
        <w:rPr>
          <w:rFonts w:eastAsia="PMingLiU"/>
          <w:szCs w:val="24"/>
          <w:lang w:val="en-GB"/>
        </w:rPr>
        <w:t xml:space="preserve"> is the same as legacy as below.</w:t>
      </w:r>
    </w:p>
    <w:p w14:paraId="254CE7EB" w14:textId="2274556D" w:rsidR="005D24D3" w:rsidRPr="00846BFE" w:rsidRDefault="00115CAF" w:rsidP="005D24D3">
      <w:pPr>
        <w:pStyle w:val="af5"/>
        <w:numPr>
          <w:ilvl w:val="0"/>
          <w:numId w:val="34"/>
        </w:numPr>
        <w:spacing w:before="100" w:beforeAutospacing="1" w:after="100" w:afterAutospacing="1"/>
        <w:rPr>
          <w:rFonts w:eastAsia="PMingLiU"/>
          <w:szCs w:val="24"/>
          <w:lang w:val="en-GB"/>
        </w:rPr>
      </w:pPr>
      <w:r w:rsidRPr="00115CAF">
        <w:rPr>
          <w:rFonts w:eastAsia="PMingLiU"/>
          <w:szCs w:val="24"/>
          <w:lang w:val="en-GB" w:eastAsia="zh-TW"/>
        </w:rPr>
        <w:t xml:space="preserve">The delay requirement is </w:t>
      </w:r>
      <w:r w:rsidRPr="00115CAF">
        <w:rPr>
          <w:rFonts w:eastAsia="PMingLiU"/>
          <w:szCs w:val="24"/>
          <w:lang w:val="en-GB"/>
        </w:rPr>
        <w:t>T</w:t>
      </w:r>
      <w:r w:rsidRPr="00115CAF">
        <w:rPr>
          <w:rFonts w:eastAsia="PMingLiU"/>
          <w:szCs w:val="24"/>
          <w:vertAlign w:val="subscript"/>
          <w:lang w:val="en-GB"/>
        </w:rPr>
        <w:t>HARQ</w:t>
      </w:r>
      <w:r w:rsidRPr="00115CAF">
        <w:rPr>
          <w:rFonts w:eastAsia="PMingLiU"/>
          <w:szCs w:val="24"/>
        </w:rPr>
        <w:t xml:space="preserve"> + </w:t>
      </w:r>
      <m:oMath>
        <m:sSubSup>
          <m:sSubSupPr>
            <m:ctrlPr>
              <w:rPr>
                <w:rFonts w:ascii="Cambria Math" w:eastAsia="PMingLiU" w:hAnsi="Cambria Math"/>
                <w:szCs w:val="24"/>
              </w:rPr>
            </m:ctrlPr>
          </m:sSubSupPr>
          <m:e>
            <m:r>
              <m:rPr>
                <m:sty m:val="p"/>
              </m:rPr>
              <w:rPr>
                <w:rFonts w:ascii="Cambria Math" w:eastAsia="PMingLiU" w:hAnsi="Cambria Math"/>
                <w:szCs w:val="24"/>
              </w:rPr>
              <m:t>3N</m:t>
            </m:r>
          </m:e>
          <m:sub>
            <m:r>
              <m:rPr>
                <m:sty m:val="p"/>
              </m:rPr>
              <w:rPr>
                <w:rFonts w:ascii="Cambria Math" w:eastAsia="PMingLiU" w:hAnsi="Cambria Math"/>
                <w:szCs w:val="24"/>
              </w:rPr>
              <m:t>slot</m:t>
            </m:r>
          </m:sub>
          <m:sup>
            <m:r>
              <m:rPr>
                <m:sty m:val="p"/>
              </m:rPr>
              <w:rPr>
                <w:rFonts w:ascii="Cambria Math" w:eastAsia="PMingLiU" w:hAnsi="Cambria Math"/>
                <w:szCs w:val="24"/>
              </w:rPr>
              <m:t>subframe,µ</m:t>
            </m:r>
          </m:sup>
        </m:sSubSup>
      </m:oMath>
      <w:r w:rsidRPr="00115CAF">
        <w:rPr>
          <w:rFonts w:eastAsia="PMingLiU"/>
          <w:szCs w:val="24"/>
        </w:rPr>
        <w:t xml:space="preserve"> + NM * (</w:t>
      </w:r>
      <w:proofErr w:type="spellStart"/>
      <w:r w:rsidRPr="00115CAF">
        <w:rPr>
          <w:rFonts w:eastAsia="PMingLiU"/>
          <w:szCs w:val="24"/>
          <w:lang w:val="en-GB"/>
        </w:rPr>
        <w:t>T</w:t>
      </w:r>
      <w:r w:rsidRPr="00115CAF">
        <w:rPr>
          <w:rFonts w:eastAsia="PMingLiU"/>
          <w:szCs w:val="24"/>
          <w:vertAlign w:val="subscript"/>
          <w:lang w:val="en-GB"/>
        </w:rPr>
        <w:t>first_target</w:t>
      </w:r>
      <w:proofErr w:type="spellEnd"/>
      <w:r w:rsidRPr="00115CAF">
        <w:rPr>
          <w:rFonts w:eastAsia="PMingLiU"/>
          <w:szCs w:val="24"/>
          <w:vertAlign w:val="subscript"/>
          <w:lang w:val="en-GB"/>
        </w:rPr>
        <w:t>-PL-RS</w:t>
      </w:r>
      <w:r w:rsidRPr="00115CAF">
        <w:rPr>
          <w:rFonts w:eastAsia="PMingLiU"/>
          <w:szCs w:val="24"/>
          <w:lang w:val="en-GB"/>
        </w:rPr>
        <w:t xml:space="preserve"> </w:t>
      </w:r>
      <w:r w:rsidRPr="00115CAF">
        <w:rPr>
          <w:rFonts w:eastAsia="PMingLiU"/>
          <w:szCs w:val="24"/>
        </w:rPr>
        <w:t>+ 4*</w:t>
      </w:r>
      <w:r w:rsidRPr="00115CAF">
        <w:rPr>
          <w:rFonts w:eastAsia="PMingLiU"/>
          <w:szCs w:val="24"/>
          <w:lang w:val="en-GB"/>
        </w:rPr>
        <w:t xml:space="preserve"> </w:t>
      </w:r>
      <w:proofErr w:type="spellStart"/>
      <w:r w:rsidRPr="00115CAF">
        <w:rPr>
          <w:rFonts w:eastAsia="PMingLiU"/>
          <w:szCs w:val="24"/>
          <w:lang w:val="en-GB"/>
        </w:rPr>
        <w:t>T</w:t>
      </w:r>
      <w:r w:rsidRPr="00115CAF">
        <w:rPr>
          <w:rFonts w:eastAsia="PMingLiU"/>
          <w:szCs w:val="24"/>
          <w:vertAlign w:val="subscript"/>
          <w:lang w:val="en-GB"/>
        </w:rPr>
        <w:t>first_target</w:t>
      </w:r>
      <w:proofErr w:type="spellEnd"/>
      <w:r w:rsidRPr="00115CAF">
        <w:rPr>
          <w:rFonts w:eastAsia="PMingLiU"/>
          <w:szCs w:val="24"/>
          <w:vertAlign w:val="subscript"/>
          <w:lang w:val="en-GB"/>
        </w:rPr>
        <w:t>-PL-RS</w:t>
      </w:r>
      <w:r w:rsidRPr="00115CAF">
        <w:rPr>
          <w:rFonts w:eastAsia="PMingLiU"/>
          <w:szCs w:val="24"/>
        </w:rPr>
        <w:t xml:space="preserve"> + 2ms) / NR slot length for each TCI state associated with different </w:t>
      </w:r>
      <w:proofErr w:type="spellStart"/>
      <w:r w:rsidRPr="00115CAF">
        <w:rPr>
          <w:rFonts w:eastAsia="PMingLiU"/>
          <w:szCs w:val="24"/>
        </w:rPr>
        <w:t>CORSETPool</w:t>
      </w:r>
      <w:proofErr w:type="spellEnd"/>
      <w:r w:rsidRPr="00115CAF">
        <w:rPr>
          <w:rFonts w:eastAsia="PMingLiU"/>
          <w:szCs w:val="24"/>
        </w:rPr>
        <w:t xml:space="preserve"> index.</w:t>
      </w:r>
    </w:p>
    <w:p w14:paraId="63FDF84F" w14:textId="62F8172B" w:rsidR="005D24D3" w:rsidRPr="00846BFE" w:rsidRDefault="005D24D3" w:rsidP="00846BFE">
      <w:pPr>
        <w:spacing w:before="100" w:beforeAutospacing="1" w:after="100" w:afterAutospacing="1"/>
        <w:rPr>
          <w:szCs w:val="24"/>
          <w:lang w:val="en-GB"/>
        </w:rPr>
      </w:pPr>
      <w:r>
        <w:rPr>
          <w:rFonts w:hint="eastAsia"/>
          <w:szCs w:val="24"/>
          <w:lang w:val="en-GB"/>
        </w:rPr>
        <w:t>A</w:t>
      </w:r>
      <w:r>
        <w:rPr>
          <w:szCs w:val="24"/>
          <w:lang w:val="en-GB"/>
        </w:rPr>
        <w:t>s discussed in our contribution</w:t>
      </w:r>
      <w:r w:rsidR="00292CDB">
        <w:rPr>
          <w:szCs w:val="24"/>
          <w:lang w:val="en-GB"/>
        </w:rPr>
        <w:t xml:space="preserve"> </w:t>
      </w:r>
      <w:r w:rsidR="00292CDB" w:rsidRPr="00292CDB">
        <w:rPr>
          <w:szCs w:val="24"/>
          <w:lang w:val="en-GB"/>
        </w:rPr>
        <w:t>R4-2405025</w:t>
      </w:r>
      <w:r>
        <w:rPr>
          <w:szCs w:val="24"/>
          <w:lang w:val="en-GB"/>
        </w:rPr>
        <w:t>, we prefer just to clarify longer delay is needed</w:t>
      </w:r>
      <w:r w:rsidRPr="005D24D3">
        <w:rPr>
          <w:szCs w:val="24"/>
          <w:lang w:val="en-GB"/>
        </w:rPr>
        <w:t xml:space="preserve"> </w:t>
      </w:r>
      <w:r>
        <w:rPr>
          <w:szCs w:val="24"/>
          <w:lang w:val="en-GB"/>
        </w:rPr>
        <w:t xml:space="preserve">when PL-RS of two TCI states </w:t>
      </w:r>
      <w:proofErr w:type="gramStart"/>
      <w:r>
        <w:rPr>
          <w:szCs w:val="24"/>
          <w:lang w:val="en-GB"/>
        </w:rPr>
        <w:t>are</w:t>
      </w:r>
      <w:proofErr w:type="gramEnd"/>
      <w:r>
        <w:rPr>
          <w:szCs w:val="24"/>
          <w:lang w:val="en-GB"/>
        </w:rPr>
        <w:t xml:space="preserve"> overlapping or adjacent.</w:t>
      </w:r>
    </w:p>
    <w:p w14:paraId="40F9E517" w14:textId="7AF85F53" w:rsidR="00115CAF" w:rsidRDefault="00115CAF" w:rsidP="00115CAF">
      <w:pPr>
        <w:spacing w:before="100" w:beforeAutospacing="1" w:after="100" w:afterAutospacing="1"/>
        <w:rPr>
          <w:rFonts w:eastAsia="PMingLiU"/>
          <w:szCs w:val="24"/>
        </w:rPr>
      </w:pPr>
      <w:r>
        <w:rPr>
          <w:rFonts w:eastAsia="PMingLiU" w:hint="eastAsia"/>
          <w:szCs w:val="24"/>
        </w:rPr>
        <w:t>B</w:t>
      </w:r>
      <w:r>
        <w:rPr>
          <w:rFonts w:eastAsia="PMingLiU"/>
          <w:szCs w:val="24"/>
        </w:rPr>
        <w:t xml:space="preserve">ut the delay requirement of </w:t>
      </w:r>
      <w:r w:rsidRPr="00801014">
        <w:rPr>
          <w:rFonts w:eastAsia="PMingLiU"/>
          <w:szCs w:val="24"/>
          <w:u w:val="single"/>
          <w:lang w:val="en-GB"/>
        </w:rPr>
        <w:t xml:space="preserve">active </w:t>
      </w:r>
      <w:r w:rsidRPr="00801014">
        <w:rPr>
          <w:rFonts w:eastAsia="PMingLiU" w:hint="eastAsia"/>
          <w:szCs w:val="24"/>
          <w:u w:val="single"/>
          <w:lang w:val="en-GB"/>
        </w:rPr>
        <w:t>d</w:t>
      </w:r>
      <w:r w:rsidRPr="00801014">
        <w:rPr>
          <w:rFonts w:eastAsia="PMingLiU"/>
          <w:szCs w:val="24"/>
          <w:u w:val="single"/>
          <w:lang w:val="en-GB"/>
        </w:rPr>
        <w:t xml:space="preserve">ownlink TCI state switching </w:t>
      </w:r>
      <w:r>
        <w:rPr>
          <w:rFonts w:eastAsia="PMingLiU"/>
          <w:szCs w:val="24"/>
          <w:lang w:val="en-GB"/>
        </w:rPr>
        <w:t xml:space="preserve">for </w:t>
      </w:r>
      <w:proofErr w:type="spellStart"/>
      <w:r>
        <w:rPr>
          <w:rFonts w:eastAsia="PMingLiU"/>
          <w:szCs w:val="24"/>
          <w:lang w:val="en-GB"/>
        </w:rPr>
        <w:t>mDCI</w:t>
      </w:r>
      <w:proofErr w:type="spellEnd"/>
      <w:r>
        <w:rPr>
          <w:rFonts w:eastAsia="PMingLiU"/>
          <w:szCs w:val="24"/>
          <w:lang w:val="en-GB"/>
        </w:rPr>
        <w:t xml:space="preserve"> </w:t>
      </w:r>
      <w:proofErr w:type="spellStart"/>
      <w:r>
        <w:rPr>
          <w:rFonts w:eastAsia="PMingLiU"/>
          <w:szCs w:val="24"/>
          <w:lang w:val="en-GB"/>
        </w:rPr>
        <w:t>mTRP</w:t>
      </w:r>
      <w:proofErr w:type="spellEnd"/>
      <w:r>
        <w:rPr>
          <w:rFonts w:eastAsia="PMingLiU"/>
          <w:szCs w:val="24"/>
          <w:lang w:val="en-GB"/>
        </w:rPr>
        <w:t xml:space="preserve"> is </w:t>
      </w:r>
      <w:r w:rsidR="008B723E">
        <w:rPr>
          <w:rFonts w:eastAsia="PMingLiU"/>
          <w:szCs w:val="24"/>
          <w:lang w:val="en-GB"/>
        </w:rPr>
        <w:t xml:space="preserve">a little </w:t>
      </w:r>
      <w:r>
        <w:rPr>
          <w:rFonts w:eastAsia="PMingLiU"/>
          <w:szCs w:val="24"/>
          <w:lang w:val="en-GB"/>
        </w:rPr>
        <w:t>different than legacy as below.</w:t>
      </w:r>
    </w:p>
    <w:p w14:paraId="7A84362B" w14:textId="77777777" w:rsidR="00115CAF" w:rsidRDefault="00115CAF" w:rsidP="00115CAF">
      <w:pPr>
        <w:pStyle w:val="af5"/>
        <w:numPr>
          <w:ilvl w:val="0"/>
          <w:numId w:val="34"/>
        </w:numPr>
        <w:spacing w:before="100" w:beforeAutospacing="1" w:after="100" w:afterAutospacing="1"/>
        <w:rPr>
          <w:rFonts w:eastAsia="PMingLiU"/>
          <w:szCs w:val="24"/>
        </w:rPr>
      </w:pPr>
      <w:r w:rsidRPr="00115CAF">
        <w:rPr>
          <w:rFonts w:eastAsia="PMingLiU"/>
          <w:szCs w:val="24"/>
          <w:lang w:val="en-GB" w:eastAsia="zh-TW"/>
        </w:rPr>
        <w:t xml:space="preserve">The delay requirement is </w:t>
      </w:r>
      <w:r w:rsidRPr="00115CAF">
        <w:rPr>
          <w:rFonts w:eastAsia="PMingLiU"/>
          <w:szCs w:val="24"/>
          <w:lang w:val="en-GB"/>
        </w:rPr>
        <w:t>T</w:t>
      </w:r>
      <w:r w:rsidRPr="00115CAF">
        <w:rPr>
          <w:rFonts w:eastAsia="PMingLiU"/>
          <w:szCs w:val="24"/>
          <w:vertAlign w:val="subscript"/>
          <w:lang w:val="en-GB"/>
        </w:rPr>
        <w:t>HARQ</w:t>
      </w:r>
      <w:r w:rsidRPr="00115CAF">
        <w:rPr>
          <w:rFonts w:eastAsia="PMingLiU"/>
          <w:szCs w:val="24"/>
        </w:rPr>
        <w:t xml:space="preserve"> + </w:t>
      </w:r>
      <w:r w:rsidRPr="00115CAF">
        <w:rPr>
          <w:rFonts w:ascii="Cambria Math" w:eastAsia="PMingLiU" w:hAnsi="Cambria Math"/>
          <w:szCs w:val="24"/>
          <w:lang w:val="en-GB"/>
        </w:rPr>
        <w:t xml:space="preserve"> </w:t>
      </w:r>
      <m:oMath>
        <m:sSubSup>
          <m:sSubSupPr>
            <m:ctrlPr>
              <w:rPr>
                <w:rFonts w:ascii="Cambria Math" w:eastAsia="PMingLiU" w:hAnsi="Cambria Math"/>
                <w:szCs w:val="24"/>
              </w:rPr>
            </m:ctrlPr>
          </m:sSubSupPr>
          <m:e>
            <m:r>
              <m:rPr>
                <m:sty m:val="p"/>
              </m:rPr>
              <w:rPr>
                <w:rFonts w:ascii="Cambria Math" w:eastAsia="PMingLiU" w:hAnsi="Cambria Math"/>
                <w:szCs w:val="24"/>
              </w:rPr>
              <m:t>3N</m:t>
            </m:r>
          </m:e>
          <m:sub>
            <m:r>
              <m:rPr>
                <m:sty m:val="p"/>
              </m:rPr>
              <w:rPr>
                <w:rFonts w:ascii="Cambria Math" w:eastAsia="PMingLiU" w:hAnsi="Cambria Math"/>
                <w:szCs w:val="24"/>
              </w:rPr>
              <m:t>slot</m:t>
            </m:r>
          </m:sub>
          <m:sup>
            <m:r>
              <m:rPr>
                <m:sty m:val="p"/>
              </m:rPr>
              <w:rPr>
                <w:rFonts w:ascii="Cambria Math" w:eastAsia="PMingLiU" w:hAnsi="Cambria Math"/>
                <w:szCs w:val="24"/>
              </w:rPr>
              <m:t>subframe,µ</m:t>
            </m:r>
          </m:sup>
        </m:sSubSup>
      </m:oMath>
      <w:r w:rsidRPr="00115CAF">
        <w:rPr>
          <w:rFonts w:ascii="Cambria Math" w:eastAsia="PMingLiU" w:hAnsi="Cambria Math"/>
          <w:szCs w:val="24"/>
          <w:lang w:val="en-GB"/>
        </w:rPr>
        <w:t xml:space="preserve"> + </w:t>
      </w:r>
      <w:r w:rsidRPr="00115CAF">
        <w:rPr>
          <w:rFonts w:eastAsia="PMingLiU"/>
          <w:szCs w:val="24"/>
          <w:lang w:val="en-GB"/>
        </w:rPr>
        <w:t>T</w:t>
      </w:r>
      <w:r w:rsidRPr="00115CAF">
        <w:rPr>
          <w:rFonts w:eastAsia="PMingLiU"/>
          <w:szCs w:val="24"/>
          <w:vertAlign w:val="subscript"/>
          <w:lang w:val="en-GB"/>
        </w:rPr>
        <w:t>OK</w:t>
      </w:r>
      <w:r w:rsidRPr="00115CAF">
        <w:rPr>
          <w:rFonts w:ascii="Cambria Math" w:eastAsia="PMingLiU" w:hAnsi="Cambria Math"/>
          <w:szCs w:val="24"/>
          <w:lang w:val="en-GB"/>
        </w:rPr>
        <w:t xml:space="preserve"> * (</w:t>
      </w:r>
      <w:proofErr w:type="spellStart"/>
      <w:r w:rsidRPr="00115CAF">
        <w:rPr>
          <w:rFonts w:eastAsia="PMingLiU"/>
          <w:szCs w:val="24"/>
          <w:lang w:val="en-GB"/>
        </w:rPr>
        <w:t>T</w:t>
      </w:r>
      <w:r w:rsidRPr="00115CAF">
        <w:rPr>
          <w:rFonts w:eastAsia="PMingLiU" w:hint="eastAsia"/>
          <w:szCs w:val="24"/>
          <w:vertAlign w:val="subscript"/>
          <w:lang w:val="en-GB" w:eastAsia="zh-TW"/>
        </w:rPr>
        <w:t>f</w:t>
      </w:r>
      <w:r w:rsidRPr="00115CAF">
        <w:rPr>
          <w:rFonts w:eastAsia="PMingLiU"/>
          <w:szCs w:val="24"/>
          <w:vertAlign w:val="subscript"/>
          <w:lang w:val="en-GB" w:eastAsia="zh-TW"/>
        </w:rPr>
        <w:t>irst</w:t>
      </w:r>
      <w:proofErr w:type="spellEnd"/>
      <w:r w:rsidRPr="00115CAF">
        <w:rPr>
          <w:rFonts w:eastAsia="PMingLiU"/>
          <w:szCs w:val="24"/>
          <w:vertAlign w:val="subscript"/>
          <w:lang w:val="en-GB" w:eastAsia="zh-TW"/>
        </w:rPr>
        <w:t>-SSB</w:t>
      </w:r>
      <w:r w:rsidRPr="00115CAF">
        <w:rPr>
          <w:rFonts w:ascii="Cambria Math" w:eastAsia="PMingLiU" w:hAnsi="Cambria Math"/>
          <w:szCs w:val="24"/>
          <w:lang w:val="en-GB"/>
        </w:rPr>
        <w:t xml:space="preserve"> + </w:t>
      </w:r>
      <w:r w:rsidRPr="00115CAF">
        <w:rPr>
          <w:rFonts w:eastAsia="PMingLiU"/>
          <w:szCs w:val="24"/>
          <w:lang w:val="en-GB"/>
        </w:rPr>
        <w:t>T</w:t>
      </w:r>
      <w:r w:rsidRPr="00115CAF">
        <w:rPr>
          <w:rFonts w:eastAsia="PMingLiU"/>
          <w:szCs w:val="24"/>
          <w:vertAlign w:val="subscript"/>
          <w:lang w:val="en-GB"/>
        </w:rPr>
        <w:t>SSB</w:t>
      </w:r>
      <w:r w:rsidRPr="00115CAF">
        <w:rPr>
          <w:rFonts w:eastAsia="PMingLiU" w:hint="eastAsia"/>
          <w:szCs w:val="24"/>
          <w:vertAlign w:val="subscript"/>
          <w:lang w:val="en-GB" w:eastAsia="zh-TW"/>
        </w:rPr>
        <w:t>-</w:t>
      </w:r>
      <w:r w:rsidRPr="00115CAF">
        <w:rPr>
          <w:rFonts w:eastAsia="PMingLiU"/>
          <w:szCs w:val="24"/>
          <w:vertAlign w:val="subscript"/>
          <w:lang w:val="en-GB"/>
        </w:rPr>
        <w:t>proc</w:t>
      </w:r>
      <w:r w:rsidRPr="00115CAF">
        <w:rPr>
          <w:rFonts w:ascii="Cambria Math" w:eastAsia="PMingLiU" w:hAnsi="Cambria Math"/>
          <w:szCs w:val="24"/>
          <w:lang w:val="en-GB"/>
        </w:rPr>
        <w:t xml:space="preserve"> + OL * </w:t>
      </w:r>
      <w:r w:rsidRPr="00115CAF">
        <w:rPr>
          <w:rFonts w:eastAsia="PMingLiU"/>
          <w:szCs w:val="24"/>
          <w:lang w:val="en-GB"/>
        </w:rPr>
        <w:t>T</w:t>
      </w:r>
      <w:r w:rsidRPr="00115CAF">
        <w:rPr>
          <w:rFonts w:eastAsia="PMingLiU"/>
          <w:szCs w:val="24"/>
          <w:vertAlign w:val="subscript"/>
          <w:lang w:val="en-GB"/>
        </w:rPr>
        <w:t>SSB</w:t>
      </w:r>
      <w:r w:rsidRPr="00115CAF">
        <w:rPr>
          <w:rFonts w:ascii="Cambria Math" w:eastAsia="PMingLiU" w:hAnsi="Cambria Math"/>
          <w:szCs w:val="24"/>
          <w:lang w:val="en-GB"/>
        </w:rPr>
        <w:t>)</w:t>
      </w:r>
      <w:r w:rsidRPr="00115CAF">
        <w:rPr>
          <w:rFonts w:ascii="Cambria Math" w:eastAsia="PMingLiU" w:hAnsi="Cambria Math"/>
          <w:szCs w:val="24"/>
        </w:rPr>
        <w:t xml:space="preserve"> /NR slot length</w:t>
      </w:r>
      <w:r w:rsidRPr="00115CAF">
        <w:rPr>
          <w:rFonts w:eastAsia="PMingLiU"/>
          <w:szCs w:val="24"/>
        </w:rPr>
        <w:t xml:space="preserve"> for each TCI state associated with different </w:t>
      </w:r>
      <w:proofErr w:type="spellStart"/>
      <w:r w:rsidRPr="00115CAF">
        <w:rPr>
          <w:rFonts w:eastAsia="PMingLiU"/>
          <w:szCs w:val="24"/>
        </w:rPr>
        <w:t>CORSETPool</w:t>
      </w:r>
      <w:proofErr w:type="spellEnd"/>
      <w:r w:rsidRPr="00115CAF">
        <w:rPr>
          <w:rFonts w:eastAsia="PMingLiU"/>
          <w:szCs w:val="24"/>
        </w:rPr>
        <w:t xml:space="preserve"> index.</w:t>
      </w:r>
    </w:p>
    <w:p w14:paraId="380BFD41" w14:textId="0E35DD06" w:rsidR="00115CAF" w:rsidRPr="00115CAF" w:rsidRDefault="00115CAF" w:rsidP="00115CAF">
      <w:pPr>
        <w:pStyle w:val="af5"/>
        <w:numPr>
          <w:ilvl w:val="1"/>
          <w:numId w:val="34"/>
        </w:numPr>
        <w:spacing w:before="100" w:beforeAutospacing="1" w:after="100" w:afterAutospacing="1"/>
        <w:rPr>
          <w:rFonts w:eastAsia="PMingLiU"/>
          <w:szCs w:val="24"/>
        </w:rPr>
      </w:pPr>
      <w:r>
        <w:rPr>
          <w:rStyle w:val="ui-provider"/>
        </w:rPr>
        <w:t>OL =1 if SSB overlaps or adjacent to SSB from other TRP in FR2 and SSB periodicity is less than that of other TRP, 0 otherwise.</w:t>
      </w:r>
    </w:p>
    <w:p w14:paraId="6EC93DB7" w14:textId="65186D73" w:rsidR="00115CAF" w:rsidRDefault="008B723E" w:rsidP="00DE2BD2">
      <w:pPr>
        <w:spacing w:before="100" w:beforeAutospacing="1" w:after="100" w:afterAutospacing="1"/>
        <w:rPr>
          <w:rFonts w:eastAsia="PMingLiU"/>
          <w:szCs w:val="24"/>
          <w:lang w:val="en-GB"/>
        </w:rPr>
      </w:pPr>
      <w:r>
        <w:rPr>
          <w:rFonts w:eastAsia="PMingLiU"/>
          <w:szCs w:val="24"/>
        </w:rPr>
        <w:t xml:space="preserve">For dual TCI state switching in </w:t>
      </w:r>
      <w:proofErr w:type="spellStart"/>
      <w:r>
        <w:rPr>
          <w:rFonts w:eastAsia="PMingLiU"/>
          <w:szCs w:val="24"/>
        </w:rPr>
        <w:t>mDCI</w:t>
      </w:r>
      <w:proofErr w:type="spellEnd"/>
      <w:r>
        <w:rPr>
          <w:rFonts w:eastAsia="PMingLiU"/>
          <w:szCs w:val="24"/>
        </w:rPr>
        <w:t xml:space="preserve"> </w:t>
      </w:r>
      <w:proofErr w:type="spellStart"/>
      <w:r>
        <w:rPr>
          <w:rFonts w:eastAsia="PMingLiU"/>
          <w:szCs w:val="24"/>
        </w:rPr>
        <w:t>mTRP</w:t>
      </w:r>
      <w:proofErr w:type="spellEnd"/>
      <w:r>
        <w:rPr>
          <w:rFonts w:eastAsia="PMingLiU"/>
          <w:szCs w:val="24"/>
        </w:rPr>
        <w:t>, each TCI state switching is independent. This is quite similar as legacy single TCI state switching. Take above into consideration, the</w:t>
      </w:r>
      <w:r w:rsidR="002A7C9E">
        <w:rPr>
          <w:rFonts w:eastAsia="PMingLiU"/>
          <w:szCs w:val="24"/>
        </w:rPr>
        <w:t xml:space="preserve"> delay requirement </w:t>
      </w:r>
      <w:r>
        <w:rPr>
          <w:rFonts w:eastAsia="PMingLiU"/>
          <w:szCs w:val="24"/>
        </w:rPr>
        <w:t xml:space="preserve">and TCI state switching </w:t>
      </w:r>
      <w:r w:rsidR="000C2397">
        <w:rPr>
          <w:rFonts w:eastAsia="PMingLiU"/>
          <w:szCs w:val="24"/>
        </w:rPr>
        <w:t xml:space="preserve">for </w:t>
      </w:r>
      <w:proofErr w:type="spellStart"/>
      <w:r w:rsidR="000C2397">
        <w:rPr>
          <w:rFonts w:eastAsia="PMingLiU"/>
          <w:szCs w:val="24"/>
        </w:rPr>
        <w:t>mDCI</w:t>
      </w:r>
      <w:proofErr w:type="spellEnd"/>
      <w:r w:rsidR="000C2397">
        <w:rPr>
          <w:rFonts w:eastAsia="PMingLiU"/>
          <w:szCs w:val="24"/>
        </w:rPr>
        <w:t xml:space="preserve"> </w:t>
      </w:r>
      <w:r w:rsidR="007E551E">
        <w:rPr>
          <w:rFonts w:eastAsia="PMingLiU"/>
          <w:szCs w:val="24"/>
        </w:rPr>
        <w:t>are</w:t>
      </w:r>
      <w:r w:rsidR="002A7C9E">
        <w:rPr>
          <w:rFonts w:eastAsia="PMingLiU"/>
          <w:szCs w:val="24"/>
        </w:rPr>
        <w:t xml:space="preserve"> similar as legacy</w:t>
      </w:r>
      <w:r>
        <w:rPr>
          <w:rFonts w:eastAsia="PMingLiU"/>
          <w:szCs w:val="24"/>
        </w:rPr>
        <w:t xml:space="preserve"> single unified TCI state</w:t>
      </w:r>
      <w:r w:rsidR="000C2397">
        <w:rPr>
          <w:rFonts w:eastAsia="PMingLiU"/>
          <w:szCs w:val="24"/>
        </w:rPr>
        <w:t>.</w:t>
      </w:r>
      <w:r>
        <w:rPr>
          <w:rFonts w:eastAsia="PMingLiU"/>
          <w:szCs w:val="24"/>
        </w:rPr>
        <w:t xml:space="preserve"> Therefore, the following proposal is suggested.</w:t>
      </w:r>
    </w:p>
    <w:p w14:paraId="1A5FD436" w14:textId="24FED789" w:rsidR="00115CAF" w:rsidRPr="002A7C9E" w:rsidRDefault="00115CAF" w:rsidP="00115CAF">
      <w:pPr>
        <w:pStyle w:val="af1"/>
        <w:rPr>
          <w:sz w:val="24"/>
          <w:szCs w:val="24"/>
        </w:rPr>
      </w:pPr>
      <w:bookmarkStart w:id="3" w:name="_Ref162458891"/>
      <w:bookmarkStart w:id="4" w:name="_Ref163158640"/>
      <w:r w:rsidRPr="002A7C9E">
        <w:rPr>
          <w:sz w:val="24"/>
          <w:szCs w:val="24"/>
        </w:rPr>
        <w:t xml:space="preserve">Proposal </w:t>
      </w:r>
      <w:r w:rsidRPr="002A7C9E">
        <w:rPr>
          <w:b w:val="0"/>
          <w:szCs w:val="24"/>
        </w:rPr>
        <w:fldChar w:fldCharType="begin"/>
      </w:r>
      <w:r w:rsidRPr="002A7C9E">
        <w:rPr>
          <w:sz w:val="24"/>
          <w:szCs w:val="24"/>
        </w:rPr>
        <w:instrText xml:space="preserve"> SEQ Proposal \* ARABIC </w:instrText>
      </w:r>
      <w:r w:rsidRPr="002A7C9E">
        <w:rPr>
          <w:b w:val="0"/>
          <w:szCs w:val="24"/>
        </w:rPr>
        <w:fldChar w:fldCharType="separate"/>
      </w:r>
      <w:r w:rsidR="00491801">
        <w:rPr>
          <w:noProof/>
          <w:sz w:val="24"/>
          <w:szCs w:val="24"/>
        </w:rPr>
        <w:t>2</w:t>
      </w:r>
      <w:r w:rsidRPr="002A7C9E">
        <w:rPr>
          <w:b w:val="0"/>
          <w:szCs w:val="24"/>
        </w:rPr>
        <w:fldChar w:fldCharType="end"/>
      </w:r>
      <w:r w:rsidRPr="002A7C9E">
        <w:rPr>
          <w:sz w:val="24"/>
          <w:szCs w:val="24"/>
        </w:rPr>
        <w:t xml:space="preserve">: </w:t>
      </w:r>
      <w:r w:rsidR="000C2397">
        <w:rPr>
          <w:sz w:val="24"/>
          <w:szCs w:val="24"/>
        </w:rPr>
        <w:t>Do not d</w:t>
      </w:r>
      <w:r w:rsidRPr="002A7C9E">
        <w:rPr>
          <w:sz w:val="24"/>
          <w:szCs w:val="24"/>
        </w:rPr>
        <w:t xml:space="preserve">efine </w:t>
      </w:r>
      <w:r w:rsidRPr="002A7C9E">
        <w:rPr>
          <w:rFonts w:hint="eastAsia"/>
          <w:sz w:val="24"/>
          <w:szCs w:val="24"/>
        </w:rPr>
        <w:t>t</w:t>
      </w:r>
      <w:r w:rsidRPr="002A7C9E">
        <w:rPr>
          <w:sz w:val="24"/>
          <w:szCs w:val="24"/>
        </w:rPr>
        <w:t xml:space="preserve">est case </w:t>
      </w:r>
      <w:r w:rsidR="000C2397">
        <w:rPr>
          <w:sz w:val="24"/>
          <w:szCs w:val="24"/>
        </w:rPr>
        <w:t>of dual TCI state switching</w:t>
      </w:r>
      <w:bookmarkEnd w:id="3"/>
      <w:r w:rsidR="000C2397">
        <w:rPr>
          <w:sz w:val="24"/>
          <w:szCs w:val="24"/>
        </w:rPr>
        <w:t xml:space="preserve"> for </w:t>
      </w:r>
      <w:proofErr w:type="spellStart"/>
      <w:r w:rsidR="000C2397">
        <w:rPr>
          <w:sz w:val="24"/>
          <w:szCs w:val="24"/>
        </w:rPr>
        <w:t>mDCI</w:t>
      </w:r>
      <w:proofErr w:type="spellEnd"/>
      <w:r w:rsidR="000C2397">
        <w:rPr>
          <w:sz w:val="24"/>
          <w:szCs w:val="24"/>
        </w:rPr>
        <w:t xml:space="preserve"> </w:t>
      </w:r>
      <w:proofErr w:type="spellStart"/>
      <w:r w:rsidR="000C2397">
        <w:rPr>
          <w:sz w:val="24"/>
          <w:szCs w:val="24"/>
        </w:rPr>
        <w:t>mTRP</w:t>
      </w:r>
      <w:proofErr w:type="spellEnd"/>
      <w:r w:rsidR="000C2397">
        <w:rPr>
          <w:sz w:val="24"/>
          <w:szCs w:val="24"/>
        </w:rPr>
        <w:t xml:space="preserve"> since the delay requirement </w:t>
      </w:r>
      <w:r w:rsidR="008B723E">
        <w:rPr>
          <w:sz w:val="24"/>
          <w:szCs w:val="24"/>
        </w:rPr>
        <w:t xml:space="preserve">and procedure </w:t>
      </w:r>
      <w:r w:rsidR="007E551E">
        <w:rPr>
          <w:sz w:val="24"/>
          <w:szCs w:val="24"/>
        </w:rPr>
        <w:t>are</w:t>
      </w:r>
      <w:r w:rsidR="000C2397">
        <w:rPr>
          <w:sz w:val="24"/>
          <w:szCs w:val="24"/>
        </w:rPr>
        <w:t xml:space="preserve"> similar as legacy</w:t>
      </w:r>
      <w:r w:rsidR="008B723E">
        <w:rPr>
          <w:sz w:val="24"/>
          <w:szCs w:val="24"/>
        </w:rPr>
        <w:t xml:space="preserve"> single unified TCI state</w:t>
      </w:r>
      <w:r w:rsidR="000C2397">
        <w:rPr>
          <w:sz w:val="24"/>
          <w:szCs w:val="24"/>
        </w:rPr>
        <w:t>.</w:t>
      </w:r>
      <w:bookmarkEnd w:id="4"/>
    </w:p>
    <w:p w14:paraId="0D737E8A" w14:textId="0FF3C14B" w:rsidR="00115CAF" w:rsidRDefault="00115CAF" w:rsidP="00416604">
      <w:pPr>
        <w:spacing w:before="100" w:beforeAutospacing="1" w:after="100" w:afterAutospacing="1"/>
        <w:rPr>
          <w:rFonts w:eastAsia="PMingLiU"/>
          <w:szCs w:val="24"/>
          <w:lang w:val="en-GB"/>
        </w:rPr>
      </w:pPr>
      <w:r>
        <w:rPr>
          <w:rFonts w:eastAsia="PMingLiU" w:hint="eastAsia"/>
          <w:szCs w:val="24"/>
          <w:lang w:val="en-GB"/>
        </w:rPr>
        <w:t>F</w:t>
      </w:r>
      <w:r>
        <w:rPr>
          <w:rFonts w:eastAsia="PMingLiU"/>
          <w:szCs w:val="24"/>
          <w:lang w:val="en-GB"/>
        </w:rPr>
        <w:t xml:space="preserve">or the test cases of TCI state switching in </w:t>
      </w:r>
      <w:proofErr w:type="spellStart"/>
      <w:r>
        <w:rPr>
          <w:rFonts w:eastAsia="PMingLiU"/>
          <w:szCs w:val="24"/>
          <w:lang w:val="en-GB"/>
        </w:rPr>
        <w:t>sDCI</w:t>
      </w:r>
      <w:proofErr w:type="spellEnd"/>
      <w:r>
        <w:rPr>
          <w:rFonts w:eastAsia="PMingLiU"/>
          <w:szCs w:val="24"/>
          <w:lang w:val="en-GB"/>
        </w:rPr>
        <w:t xml:space="preserve"> </w:t>
      </w:r>
      <w:proofErr w:type="spellStart"/>
      <w:r>
        <w:rPr>
          <w:rFonts w:eastAsia="PMingLiU"/>
          <w:szCs w:val="24"/>
          <w:lang w:val="en-GB"/>
        </w:rPr>
        <w:t>mTRP</w:t>
      </w:r>
      <w:proofErr w:type="spellEnd"/>
      <w:r w:rsidR="00E04A04">
        <w:rPr>
          <w:rFonts w:eastAsia="PMingLiU"/>
          <w:szCs w:val="24"/>
          <w:lang w:val="en-GB"/>
        </w:rPr>
        <w:t xml:space="preserve">, </w:t>
      </w:r>
      <w:r w:rsidR="000732DE">
        <w:rPr>
          <w:rFonts w:eastAsia="PMingLiU"/>
          <w:szCs w:val="24"/>
          <w:lang w:val="en-GB"/>
        </w:rPr>
        <w:t xml:space="preserve">as UE behaviour is slightly </w:t>
      </w:r>
      <w:r w:rsidR="00912468">
        <w:rPr>
          <w:rFonts w:eastAsia="PMingLiU"/>
          <w:szCs w:val="24"/>
          <w:lang w:val="en-GB"/>
        </w:rPr>
        <w:t xml:space="preserve">different </w:t>
      </w:r>
      <w:r w:rsidR="000732DE">
        <w:rPr>
          <w:rFonts w:eastAsia="PMingLiU"/>
          <w:szCs w:val="24"/>
          <w:lang w:val="en-GB"/>
        </w:rPr>
        <w:t xml:space="preserve">from legacy, </w:t>
      </w:r>
      <w:r>
        <w:rPr>
          <w:rFonts w:eastAsia="PMingLiU"/>
          <w:szCs w:val="24"/>
          <w:lang w:val="en-GB"/>
        </w:rPr>
        <w:t xml:space="preserve">we </w:t>
      </w:r>
      <w:r w:rsidR="0051175D">
        <w:rPr>
          <w:rFonts w:eastAsia="PMingLiU"/>
          <w:szCs w:val="24"/>
          <w:lang w:val="en-GB"/>
        </w:rPr>
        <w:t xml:space="preserve">are open to define </w:t>
      </w:r>
      <w:r>
        <w:rPr>
          <w:rFonts w:eastAsia="PMingLiU"/>
          <w:szCs w:val="24"/>
          <w:lang w:val="en-GB"/>
        </w:rPr>
        <w:t xml:space="preserve">the </w:t>
      </w:r>
      <w:r w:rsidR="0051175D">
        <w:rPr>
          <w:rFonts w:eastAsia="PMingLiU"/>
          <w:szCs w:val="24"/>
          <w:lang w:val="en-GB"/>
        </w:rPr>
        <w:t xml:space="preserve">test </w:t>
      </w:r>
      <w:r>
        <w:rPr>
          <w:rFonts w:eastAsia="PMingLiU"/>
          <w:szCs w:val="24"/>
          <w:lang w:val="en-GB"/>
        </w:rPr>
        <w:t>case</w:t>
      </w:r>
      <w:r w:rsidR="0051175D">
        <w:rPr>
          <w:rFonts w:eastAsia="PMingLiU"/>
          <w:szCs w:val="24"/>
          <w:lang w:val="en-GB"/>
        </w:rPr>
        <w:t>s</w:t>
      </w:r>
      <w:r w:rsidR="000732DE">
        <w:rPr>
          <w:rFonts w:eastAsia="PMingLiU"/>
          <w:szCs w:val="24"/>
          <w:lang w:val="en-GB"/>
        </w:rPr>
        <w:t xml:space="preserve">. As there is no big difference from legacy, we propose to define one test case for joint TCI state, one for separate DL TCI state and one for separate UL TCI state. </w:t>
      </w:r>
    </w:p>
    <w:p w14:paraId="1AD83A44" w14:textId="31B11333" w:rsidR="000732DE" w:rsidRDefault="00115CAF" w:rsidP="00115CAF">
      <w:pPr>
        <w:pStyle w:val="af1"/>
        <w:rPr>
          <w:sz w:val="24"/>
          <w:szCs w:val="24"/>
        </w:rPr>
      </w:pPr>
      <w:bookmarkStart w:id="5" w:name="_Ref162458893"/>
      <w:r w:rsidRPr="00115CAF">
        <w:rPr>
          <w:sz w:val="24"/>
          <w:szCs w:val="24"/>
        </w:rPr>
        <w:t xml:space="preserve">Proposal </w:t>
      </w:r>
      <w:r w:rsidRPr="00115CAF">
        <w:rPr>
          <w:sz w:val="24"/>
          <w:szCs w:val="24"/>
        </w:rPr>
        <w:fldChar w:fldCharType="begin"/>
      </w:r>
      <w:r w:rsidRPr="00115CAF">
        <w:rPr>
          <w:sz w:val="24"/>
          <w:szCs w:val="24"/>
        </w:rPr>
        <w:instrText xml:space="preserve"> SEQ Proposal \* ARABIC </w:instrText>
      </w:r>
      <w:r w:rsidRPr="00115CAF">
        <w:rPr>
          <w:sz w:val="24"/>
          <w:szCs w:val="24"/>
        </w:rPr>
        <w:fldChar w:fldCharType="separate"/>
      </w:r>
      <w:r w:rsidR="00491801">
        <w:rPr>
          <w:noProof/>
          <w:sz w:val="24"/>
          <w:szCs w:val="24"/>
        </w:rPr>
        <w:t>3</w:t>
      </w:r>
      <w:r w:rsidRPr="00115CAF">
        <w:rPr>
          <w:sz w:val="24"/>
          <w:szCs w:val="24"/>
        </w:rPr>
        <w:fldChar w:fldCharType="end"/>
      </w:r>
      <w:r w:rsidRPr="00115CAF">
        <w:rPr>
          <w:sz w:val="24"/>
          <w:szCs w:val="24"/>
        </w:rPr>
        <w:t>: Define test case</w:t>
      </w:r>
      <w:r w:rsidR="000732DE">
        <w:rPr>
          <w:sz w:val="24"/>
          <w:szCs w:val="24"/>
        </w:rPr>
        <w:t>s</w:t>
      </w:r>
      <w:r w:rsidRPr="00115CAF">
        <w:rPr>
          <w:sz w:val="24"/>
          <w:szCs w:val="24"/>
        </w:rPr>
        <w:t xml:space="preserve"> of TCI state switching for </w:t>
      </w:r>
      <w:proofErr w:type="spellStart"/>
      <w:r w:rsidRPr="00115CAF">
        <w:rPr>
          <w:sz w:val="24"/>
          <w:szCs w:val="24"/>
        </w:rPr>
        <w:t>sDCI</w:t>
      </w:r>
      <w:proofErr w:type="spellEnd"/>
      <w:r w:rsidRPr="00115CAF">
        <w:rPr>
          <w:sz w:val="24"/>
          <w:szCs w:val="24"/>
        </w:rPr>
        <w:t xml:space="preserve"> </w:t>
      </w:r>
      <w:proofErr w:type="spellStart"/>
      <w:r w:rsidRPr="00115CAF">
        <w:rPr>
          <w:sz w:val="24"/>
          <w:szCs w:val="24"/>
        </w:rPr>
        <w:t>mTRP</w:t>
      </w:r>
      <w:bookmarkEnd w:id="5"/>
      <w:proofErr w:type="spellEnd"/>
      <w:r w:rsidR="000732DE">
        <w:rPr>
          <w:sz w:val="24"/>
          <w:szCs w:val="24"/>
        </w:rPr>
        <w:t>:</w:t>
      </w:r>
    </w:p>
    <w:p w14:paraId="6EA0F9BA" w14:textId="7139CF90" w:rsidR="000732DE" w:rsidRPr="00A76A81" w:rsidRDefault="000732DE" w:rsidP="000732DE">
      <w:pPr>
        <w:pStyle w:val="af1"/>
        <w:numPr>
          <w:ilvl w:val="0"/>
          <w:numId w:val="34"/>
        </w:numPr>
        <w:rPr>
          <w:rFonts w:eastAsia="PMingLiU"/>
          <w:szCs w:val="24"/>
          <w:lang w:val="en-GB"/>
        </w:rPr>
      </w:pPr>
      <w:r>
        <w:rPr>
          <w:sz w:val="24"/>
          <w:szCs w:val="24"/>
        </w:rPr>
        <w:t xml:space="preserve">one for </w:t>
      </w:r>
      <w:r>
        <w:rPr>
          <w:rFonts w:eastAsia="PMingLiU"/>
          <w:szCs w:val="24"/>
          <w:lang w:val="en-GB"/>
        </w:rPr>
        <w:t>joint TCI state</w:t>
      </w:r>
    </w:p>
    <w:p w14:paraId="4F4A36BE" w14:textId="2540C0B2" w:rsidR="000732DE" w:rsidRDefault="000732DE" w:rsidP="000732DE">
      <w:pPr>
        <w:pStyle w:val="af1"/>
        <w:numPr>
          <w:ilvl w:val="0"/>
          <w:numId w:val="34"/>
        </w:numPr>
        <w:rPr>
          <w:rFonts w:eastAsia="PMingLiU"/>
          <w:szCs w:val="24"/>
          <w:lang w:val="en-GB"/>
        </w:rPr>
      </w:pPr>
      <w:r w:rsidRPr="000732DE">
        <w:rPr>
          <w:rFonts w:eastAsia="PMingLiU"/>
          <w:szCs w:val="24"/>
          <w:lang w:val="en-GB"/>
        </w:rPr>
        <w:t>one for separate DL TCI state</w:t>
      </w:r>
    </w:p>
    <w:p w14:paraId="4CF03375" w14:textId="1C0AD1C6" w:rsidR="00115CAF" w:rsidRPr="00115CAF" w:rsidRDefault="000732DE" w:rsidP="00A76A81">
      <w:pPr>
        <w:pStyle w:val="af1"/>
        <w:numPr>
          <w:ilvl w:val="0"/>
          <w:numId w:val="34"/>
        </w:numPr>
        <w:rPr>
          <w:rFonts w:eastAsia="PMingLiU"/>
        </w:rPr>
      </w:pPr>
      <w:r w:rsidRPr="00A76A81">
        <w:rPr>
          <w:rFonts w:eastAsia="PMingLiU"/>
          <w:szCs w:val="24"/>
          <w:lang w:val="en-GB"/>
        </w:rPr>
        <w:t>One for separate UL TCI state</w:t>
      </w: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34B83D87"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6" w:name="_Hlk94866332"/>
    </w:p>
    <w:p w14:paraId="6464DBE6" w14:textId="77777777" w:rsidR="00115CAF" w:rsidRPr="00115CAF" w:rsidRDefault="00115CAF" w:rsidP="00D44C67">
      <w:pPr>
        <w:adjustRightInd w:val="0"/>
        <w:snapToGrid w:val="0"/>
        <w:rPr>
          <w:b/>
          <w:szCs w:val="24"/>
        </w:rPr>
      </w:pPr>
    </w:p>
    <w:p w14:paraId="5D64753A" w14:textId="119EA646" w:rsidR="00115CAF" w:rsidRDefault="00115CAF" w:rsidP="00D44C67">
      <w:pPr>
        <w:adjustRightInd w:val="0"/>
        <w:snapToGrid w:val="0"/>
        <w:rPr>
          <w:b/>
          <w:szCs w:val="24"/>
        </w:rPr>
      </w:pPr>
      <w:r w:rsidRPr="00115CAF">
        <w:rPr>
          <w:b/>
          <w:szCs w:val="24"/>
        </w:rPr>
        <w:fldChar w:fldCharType="begin"/>
      </w:r>
      <w:r w:rsidRPr="00115CAF">
        <w:rPr>
          <w:b/>
          <w:szCs w:val="24"/>
        </w:rPr>
        <w:instrText xml:space="preserve"> </w:instrText>
      </w:r>
      <w:r w:rsidRPr="00115CAF">
        <w:rPr>
          <w:rFonts w:hint="eastAsia"/>
          <w:b/>
          <w:szCs w:val="24"/>
        </w:rPr>
        <w:instrText>REF _Ref162458888 \h</w:instrText>
      </w:r>
      <w:r w:rsidRPr="00115CAF">
        <w:rPr>
          <w:b/>
          <w:szCs w:val="24"/>
        </w:rPr>
        <w:instrText xml:space="preserve"> </w:instrText>
      </w:r>
      <w:r>
        <w:rPr>
          <w:b/>
          <w:szCs w:val="24"/>
        </w:rPr>
        <w:instrText xml:space="preserve"> \* MERGEFORMAT </w:instrText>
      </w:r>
      <w:r w:rsidRPr="00115CAF">
        <w:rPr>
          <w:b/>
          <w:szCs w:val="24"/>
        </w:rPr>
      </w:r>
      <w:r w:rsidRPr="00115CAF">
        <w:rPr>
          <w:b/>
          <w:szCs w:val="24"/>
        </w:rPr>
        <w:fldChar w:fldCharType="separate"/>
      </w:r>
      <w:r w:rsidR="00491801" w:rsidRPr="00491801">
        <w:rPr>
          <w:b/>
          <w:szCs w:val="24"/>
        </w:rPr>
        <w:t>Proposal 1: Define test cases of two TAs for UE transmit timing accuracy for both FR1 and FR2.</w:t>
      </w:r>
      <w:r w:rsidRPr="00115CAF">
        <w:rPr>
          <w:b/>
          <w:szCs w:val="24"/>
        </w:rPr>
        <w:fldChar w:fldCharType="end"/>
      </w:r>
    </w:p>
    <w:p w14:paraId="425B7CA3" w14:textId="77777777" w:rsidR="00115CAF" w:rsidRPr="00115CAF" w:rsidRDefault="00115CAF" w:rsidP="00D44C67">
      <w:pPr>
        <w:adjustRightInd w:val="0"/>
        <w:snapToGrid w:val="0"/>
        <w:rPr>
          <w:b/>
          <w:szCs w:val="24"/>
        </w:rPr>
      </w:pPr>
    </w:p>
    <w:p w14:paraId="281116EF" w14:textId="2DAE7D7F" w:rsidR="00115CAF" w:rsidRPr="00491801" w:rsidRDefault="00491801" w:rsidP="00A76A81">
      <w:pPr>
        <w:rPr>
          <w:b/>
          <w:szCs w:val="24"/>
        </w:rPr>
      </w:pPr>
      <w:r w:rsidRPr="00491801">
        <w:rPr>
          <w:b/>
          <w:szCs w:val="24"/>
        </w:rPr>
        <w:fldChar w:fldCharType="begin"/>
      </w:r>
      <w:r w:rsidRPr="00491801">
        <w:rPr>
          <w:b/>
          <w:szCs w:val="24"/>
        </w:rPr>
        <w:instrText xml:space="preserve"> </w:instrText>
      </w:r>
      <w:r w:rsidRPr="00491801">
        <w:rPr>
          <w:rFonts w:hint="eastAsia"/>
          <w:b/>
          <w:szCs w:val="24"/>
        </w:rPr>
        <w:instrText>REF _Ref163158640 \h</w:instrText>
      </w:r>
      <w:r w:rsidRPr="00491801">
        <w:rPr>
          <w:b/>
          <w:szCs w:val="24"/>
        </w:rPr>
        <w:instrText xml:space="preserve"> </w:instrText>
      </w:r>
      <w:r>
        <w:rPr>
          <w:b/>
          <w:szCs w:val="24"/>
        </w:rPr>
        <w:instrText xml:space="preserve"> \* MERGEFORMAT </w:instrText>
      </w:r>
      <w:r w:rsidRPr="00491801">
        <w:rPr>
          <w:b/>
          <w:szCs w:val="24"/>
        </w:rPr>
      </w:r>
      <w:r w:rsidRPr="00491801">
        <w:rPr>
          <w:b/>
          <w:szCs w:val="24"/>
        </w:rPr>
        <w:fldChar w:fldCharType="separate"/>
      </w:r>
      <w:r w:rsidRPr="00491801">
        <w:rPr>
          <w:b/>
          <w:szCs w:val="24"/>
        </w:rPr>
        <w:t xml:space="preserve">Proposal 2: Do not define </w:t>
      </w:r>
      <w:r w:rsidRPr="00491801">
        <w:rPr>
          <w:rFonts w:hint="eastAsia"/>
          <w:b/>
          <w:szCs w:val="24"/>
        </w:rPr>
        <w:t>t</w:t>
      </w:r>
      <w:r w:rsidRPr="00491801">
        <w:rPr>
          <w:b/>
          <w:szCs w:val="24"/>
        </w:rPr>
        <w:t xml:space="preserve">est case of dual TCI state switching for </w:t>
      </w:r>
      <w:proofErr w:type="spellStart"/>
      <w:r w:rsidRPr="00491801">
        <w:rPr>
          <w:b/>
          <w:szCs w:val="24"/>
        </w:rPr>
        <w:t>mDCI</w:t>
      </w:r>
      <w:proofErr w:type="spellEnd"/>
      <w:r w:rsidRPr="00491801">
        <w:rPr>
          <w:b/>
          <w:szCs w:val="24"/>
        </w:rPr>
        <w:t xml:space="preserve"> </w:t>
      </w:r>
      <w:proofErr w:type="spellStart"/>
      <w:r w:rsidRPr="00491801">
        <w:rPr>
          <w:b/>
          <w:szCs w:val="24"/>
        </w:rPr>
        <w:t>mTRP</w:t>
      </w:r>
      <w:proofErr w:type="spellEnd"/>
      <w:r w:rsidRPr="00491801">
        <w:rPr>
          <w:b/>
          <w:szCs w:val="24"/>
        </w:rPr>
        <w:t xml:space="preserve"> since the delay requirement and procedure is similar as legacy single unified TCI state.</w:t>
      </w:r>
      <w:r w:rsidRPr="00491801">
        <w:rPr>
          <w:b/>
          <w:szCs w:val="24"/>
        </w:rPr>
        <w:fldChar w:fldCharType="end"/>
      </w:r>
    </w:p>
    <w:p w14:paraId="48D94184" w14:textId="77777777" w:rsidR="00A76A81" w:rsidRDefault="00A76A81" w:rsidP="00A76A81">
      <w:pPr>
        <w:pStyle w:val="af1"/>
        <w:rPr>
          <w:sz w:val="24"/>
          <w:szCs w:val="24"/>
        </w:rPr>
      </w:pPr>
      <w:r w:rsidRPr="00115CAF">
        <w:rPr>
          <w:sz w:val="24"/>
          <w:szCs w:val="24"/>
        </w:rPr>
        <w:lastRenderedPageBreak/>
        <w:t xml:space="preserve">Proposal </w:t>
      </w:r>
      <w:r w:rsidRPr="00115CAF">
        <w:rPr>
          <w:sz w:val="24"/>
          <w:szCs w:val="24"/>
        </w:rPr>
        <w:fldChar w:fldCharType="begin"/>
      </w:r>
      <w:r w:rsidRPr="00115CAF">
        <w:rPr>
          <w:sz w:val="24"/>
          <w:szCs w:val="24"/>
        </w:rPr>
        <w:instrText xml:space="preserve"> SEQ Proposal \* ARABIC </w:instrText>
      </w:r>
      <w:r w:rsidRPr="00115CAF">
        <w:rPr>
          <w:sz w:val="24"/>
          <w:szCs w:val="24"/>
        </w:rPr>
        <w:fldChar w:fldCharType="separate"/>
      </w:r>
      <w:r>
        <w:rPr>
          <w:noProof/>
          <w:sz w:val="24"/>
          <w:szCs w:val="24"/>
        </w:rPr>
        <w:t>3</w:t>
      </w:r>
      <w:r w:rsidRPr="00115CAF">
        <w:rPr>
          <w:sz w:val="24"/>
          <w:szCs w:val="24"/>
        </w:rPr>
        <w:fldChar w:fldCharType="end"/>
      </w:r>
      <w:r w:rsidRPr="00115CAF">
        <w:rPr>
          <w:sz w:val="24"/>
          <w:szCs w:val="24"/>
        </w:rPr>
        <w:t>: Define test case</w:t>
      </w:r>
      <w:r>
        <w:rPr>
          <w:sz w:val="24"/>
          <w:szCs w:val="24"/>
        </w:rPr>
        <w:t>s</w:t>
      </w:r>
      <w:r w:rsidRPr="00115CAF">
        <w:rPr>
          <w:sz w:val="24"/>
          <w:szCs w:val="24"/>
        </w:rPr>
        <w:t xml:space="preserve"> of TCI state switching for </w:t>
      </w:r>
      <w:proofErr w:type="spellStart"/>
      <w:r w:rsidRPr="00115CAF">
        <w:rPr>
          <w:sz w:val="24"/>
          <w:szCs w:val="24"/>
        </w:rPr>
        <w:t>sDCI</w:t>
      </w:r>
      <w:proofErr w:type="spellEnd"/>
      <w:r w:rsidRPr="00115CAF">
        <w:rPr>
          <w:sz w:val="24"/>
          <w:szCs w:val="24"/>
        </w:rPr>
        <w:t xml:space="preserve"> </w:t>
      </w:r>
      <w:proofErr w:type="spellStart"/>
      <w:r w:rsidRPr="00115CAF">
        <w:rPr>
          <w:sz w:val="24"/>
          <w:szCs w:val="24"/>
        </w:rPr>
        <w:t>mTRP</w:t>
      </w:r>
      <w:proofErr w:type="spellEnd"/>
      <w:r>
        <w:rPr>
          <w:sz w:val="24"/>
          <w:szCs w:val="24"/>
        </w:rPr>
        <w:t>:</w:t>
      </w:r>
    </w:p>
    <w:p w14:paraId="51B343E3" w14:textId="77777777" w:rsidR="00A76A81" w:rsidRPr="00453067" w:rsidRDefault="00A76A81" w:rsidP="00A76A81">
      <w:pPr>
        <w:pStyle w:val="af1"/>
        <w:numPr>
          <w:ilvl w:val="0"/>
          <w:numId w:val="33"/>
        </w:numPr>
        <w:rPr>
          <w:rFonts w:eastAsia="PMingLiU"/>
          <w:szCs w:val="24"/>
          <w:lang w:val="en-GB"/>
        </w:rPr>
      </w:pPr>
      <w:r>
        <w:rPr>
          <w:sz w:val="24"/>
          <w:szCs w:val="24"/>
        </w:rPr>
        <w:t xml:space="preserve">one for </w:t>
      </w:r>
      <w:r>
        <w:rPr>
          <w:rFonts w:eastAsia="PMingLiU"/>
          <w:szCs w:val="24"/>
          <w:lang w:val="en-GB"/>
        </w:rPr>
        <w:t>joint TCI state</w:t>
      </w:r>
    </w:p>
    <w:p w14:paraId="1534EA6D" w14:textId="77777777" w:rsidR="00A76A81" w:rsidRDefault="00A76A81" w:rsidP="00A76A81">
      <w:pPr>
        <w:pStyle w:val="af1"/>
        <w:numPr>
          <w:ilvl w:val="0"/>
          <w:numId w:val="33"/>
        </w:numPr>
        <w:rPr>
          <w:rFonts w:eastAsia="PMingLiU"/>
          <w:szCs w:val="24"/>
          <w:lang w:val="en-GB"/>
        </w:rPr>
      </w:pPr>
      <w:r w:rsidRPr="000732DE">
        <w:rPr>
          <w:rFonts w:eastAsia="PMingLiU"/>
          <w:szCs w:val="24"/>
          <w:lang w:val="en-GB"/>
        </w:rPr>
        <w:t>one for separate DL TCI state</w:t>
      </w:r>
    </w:p>
    <w:p w14:paraId="5BD39495" w14:textId="358DEAA0" w:rsidR="00115CAF" w:rsidRPr="00A76A81" w:rsidRDefault="00A76A81" w:rsidP="00A76A81">
      <w:pPr>
        <w:pStyle w:val="af1"/>
        <w:numPr>
          <w:ilvl w:val="0"/>
          <w:numId w:val="33"/>
        </w:numPr>
        <w:rPr>
          <w:rFonts w:eastAsia="PMingLiU"/>
          <w:szCs w:val="24"/>
          <w:lang w:val="en-GB"/>
        </w:rPr>
      </w:pPr>
      <w:r w:rsidRPr="00A76A81">
        <w:rPr>
          <w:rFonts w:eastAsia="PMingLiU"/>
          <w:szCs w:val="24"/>
          <w:lang w:val="en-GB"/>
        </w:rPr>
        <w:t>One for separate UL TCI state</w:t>
      </w: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6"/>
    <w:p w14:paraId="5502A5CB" w14:textId="1453649E" w:rsidR="007372E3" w:rsidRPr="00491801" w:rsidRDefault="009A22C3" w:rsidP="009A22C3">
      <w:pPr>
        <w:tabs>
          <w:tab w:val="left" w:pos="1985"/>
        </w:tabs>
        <w:rPr>
          <w:rFonts w:cstheme="minorHAnsi"/>
          <w:szCs w:val="24"/>
          <w:lang w:val="en-GB"/>
        </w:rPr>
      </w:pPr>
      <w:r w:rsidRPr="00491801">
        <w:rPr>
          <w:rFonts w:cstheme="minorHAnsi"/>
          <w:szCs w:val="24"/>
          <w:lang w:val="en-GB"/>
        </w:rPr>
        <w:t>[</w:t>
      </w:r>
      <w:r w:rsidRPr="00491801">
        <w:rPr>
          <w:rFonts w:cstheme="minorHAnsi"/>
          <w:szCs w:val="24"/>
          <w:lang w:val="en-GB"/>
        </w:rPr>
        <w:fldChar w:fldCharType="begin"/>
      </w:r>
      <w:r w:rsidRPr="00491801">
        <w:rPr>
          <w:rFonts w:cstheme="minorHAnsi"/>
          <w:szCs w:val="24"/>
          <w:lang w:val="en-GB"/>
        </w:rPr>
        <w:instrText xml:space="preserve"> SEQ [ \* ARABIC </w:instrText>
      </w:r>
      <w:r w:rsidRPr="00491801">
        <w:rPr>
          <w:rFonts w:cstheme="minorHAnsi"/>
          <w:szCs w:val="24"/>
          <w:lang w:val="en-GB"/>
        </w:rPr>
        <w:fldChar w:fldCharType="separate"/>
      </w:r>
      <w:r w:rsidRPr="00491801">
        <w:rPr>
          <w:rFonts w:cstheme="minorHAnsi"/>
          <w:szCs w:val="24"/>
          <w:lang w:val="en-GB"/>
        </w:rPr>
        <w:t>1</w:t>
      </w:r>
      <w:r w:rsidRPr="00491801">
        <w:rPr>
          <w:rFonts w:cstheme="minorHAnsi"/>
          <w:szCs w:val="24"/>
          <w:lang w:val="en-GB"/>
        </w:rPr>
        <w:fldChar w:fldCharType="end"/>
      </w:r>
      <w:r w:rsidRPr="00491801">
        <w:rPr>
          <w:rFonts w:cstheme="minorHAnsi"/>
          <w:szCs w:val="24"/>
          <w:lang w:val="en-GB"/>
        </w:rPr>
        <w:t xml:space="preserve">] </w:t>
      </w:r>
      <w:r w:rsidRPr="009A22C3">
        <w:rPr>
          <w:rFonts w:cstheme="minorHAnsi"/>
          <w:szCs w:val="24"/>
          <w:lang w:val="en-GB"/>
        </w:rPr>
        <w:t xml:space="preserve">R4-2403372, </w:t>
      </w:r>
      <w:r w:rsidRPr="00491801">
        <w:rPr>
          <w:rFonts w:cstheme="minorHAnsi"/>
          <w:szCs w:val="24"/>
          <w:lang w:val="en-GB"/>
        </w:rPr>
        <w:t xml:space="preserve">WF on RRM requirements for </w:t>
      </w:r>
      <w:proofErr w:type="spellStart"/>
      <w:r w:rsidRPr="00491801">
        <w:rPr>
          <w:rFonts w:cstheme="minorHAnsi"/>
          <w:szCs w:val="24"/>
          <w:lang w:val="en-GB"/>
        </w:rPr>
        <w:t>NR_MIMO_evo_DL_UL</w:t>
      </w:r>
      <w:proofErr w:type="spellEnd"/>
      <w:r w:rsidRPr="009A22C3">
        <w:rPr>
          <w:rFonts w:cstheme="minorHAnsi"/>
          <w:szCs w:val="24"/>
          <w:lang w:val="en-GB"/>
        </w:rPr>
        <w:t>, Samsung, RAN#110</w:t>
      </w:r>
    </w:p>
    <w:sectPr w:rsidR="007372E3" w:rsidRPr="0049180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1BECE" w14:textId="77777777" w:rsidR="002119F8" w:rsidRDefault="002119F8">
      <w:r>
        <w:separator/>
      </w:r>
    </w:p>
  </w:endnote>
  <w:endnote w:type="continuationSeparator" w:id="0">
    <w:p w14:paraId="6206D944" w14:textId="77777777" w:rsidR="002119F8" w:rsidRDefault="00211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414F3" w14:textId="77777777" w:rsidR="002119F8" w:rsidRDefault="002119F8">
      <w:r>
        <w:separator/>
      </w:r>
    </w:p>
  </w:footnote>
  <w:footnote w:type="continuationSeparator" w:id="0">
    <w:p w14:paraId="7891CA53" w14:textId="77777777" w:rsidR="002119F8" w:rsidRDefault="00211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16CE5"/>
    <w:multiLevelType w:val="hybridMultilevel"/>
    <w:tmpl w:val="12F48E62"/>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36BF"/>
    <w:multiLevelType w:val="hybridMultilevel"/>
    <w:tmpl w:val="0854CDE6"/>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B7115A1"/>
    <w:multiLevelType w:val="hybridMultilevel"/>
    <w:tmpl w:val="16BED49C"/>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2328C0"/>
    <w:multiLevelType w:val="hybridMultilevel"/>
    <w:tmpl w:val="1876C2BE"/>
    <w:lvl w:ilvl="0" w:tplc="97A8924E">
      <w:start w:val="1"/>
      <w:numFmt w:val="bullet"/>
      <w:lvlText w:val="-"/>
      <w:lvlJc w:val="left"/>
      <w:pPr>
        <w:ind w:left="480" w:hanging="480"/>
      </w:pPr>
      <w:rPr>
        <w:rFonts w:ascii="Calibri" w:eastAsia="等线" w:hAnsi="Calibri" w:cs="Calibri"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46A474B4">
      <w:start w:val="8"/>
      <w:numFmt w:val="bullet"/>
      <w:lvlText w:val="-"/>
      <w:lvlJc w:val="left"/>
      <w:pPr>
        <w:ind w:left="1440" w:hanging="48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34FC69B2"/>
    <w:multiLevelType w:val="hybridMultilevel"/>
    <w:tmpl w:val="2E3E50EC"/>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386292"/>
    <w:multiLevelType w:val="multilevel"/>
    <w:tmpl w:val="91D28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8F1A57"/>
    <w:multiLevelType w:val="hybridMultilevel"/>
    <w:tmpl w:val="4454D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762D09"/>
    <w:multiLevelType w:val="multilevel"/>
    <w:tmpl w:val="F1C85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923793"/>
    <w:multiLevelType w:val="hybridMultilevel"/>
    <w:tmpl w:val="9F96C588"/>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7BA4AAF"/>
    <w:multiLevelType w:val="multilevel"/>
    <w:tmpl w:val="D86A0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0A13CF5"/>
    <w:multiLevelType w:val="multilevel"/>
    <w:tmpl w:val="8DE29A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BA3EAC"/>
    <w:multiLevelType w:val="hybridMultilevel"/>
    <w:tmpl w:val="3E6AD4B6"/>
    <w:lvl w:ilvl="0" w:tplc="46A474B4">
      <w:start w:val="8"/>
      <w:numFmt w:val="bullet"/>
      <w:lvlText w:val="-"/>
      <w:lvlJc w:val="left"/>
      <w:pPr>
        <w:ind w:left="764" w:hanging="480"/>
      </w:pPr>
      <w:rPr>
        <w:rFonts w:ascii="Times New Roman" w:eastAsia="Times New Roman" w:hAnsi="Times New Roman" w:cs="Times New Roman" w:hint="default"/>
      </w:rPr>
    </w:lvl>
    <w:lvl w:ilvl="1" w:tplc="DDFCAEA0">
      <w:start w:val="8"/>
      <w:numFmt w:val="bullet"/>
      <w:lvlText w:val="-"/>
      <w:lvlJc w:val="left"/>
      <w:pPr>
        <w:ind w:left="1244" w:hanging="480"/>
      </w:pPr>
      <w:rPr>
        <w:rFonts w:ascii="Times New Roman" w:eastAsia="Malgun Gothic" w:hAnsi="Times New Roman"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5B102DF"/>
    <w:multiLevelType w:val="hybridMultilevel"/>
    <w:tmpl w:val="419EC7C2"/>
    <w:lvl w:ilvl="0" w:tplc="97A8924E">
      <w:start w:val="1"/>
      <w:numFmt w:val="bullet"/>
      <w:lvlText w:val="-"/>
      <w:lvlJc w:val="left"/>
      <w:pPr>
        <w:ind w:left="764" w:hanging="480"/>
      </w:pPr>
      <w:rPr>
        <w:rFonts w:ascii="Calibri" w:eastAsia="等线" w:hAnsi="Calibri" w:cs="Calibri"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8247BF3"/>
    <w:multiLevelType w:val="hybridMultilevel"/>
    <w:tmpl w:val="F412E69A"/>
    <w:lvl w:ilvl="0" w:tplc="1828FAAE">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AEB18CC"/>
    <w:multiLevelType w:val="multilevel"/>
    <w:tmpl w:val="E018B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EAC1EAC"/>
    <w:multiLevelType w:val="hybridMultilevel"/>
    <w:tmpl w:val="C054D1FC"/>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EFF70D4"/>
    <w:multiLevelType w:val="hybridMultilevel"/>
    <w:tmpl w:val="8E1C6378"/>
    <w:lvl w:ilvl="0" w:tplc="FFFFFFFF">
      <w:start w:val="1"/>
      <w:numFmt w:val="bullet"/>
      <w:lvlText w:val="-"/>
      <w:lvlJc w:val="left"/>
      <w:pPr>
        <w:ind w:left="764" w:hanging="480"/>
      </w:pPr>
      <w:rPr>
        <w:rFonts w:ascii="Calibri" w:eastAsia="等线" w:hAnsi="Calibri" w:cs="Calibri" w:hint="default"/>
      </w:rPr>
    </w:lvl>
    <w:lvl w:ilvl="1" w:tplc="97A8924E">
      <w:start w:val="1"/>
      <w:numFmt w:val="bullet"/>
      <w:lvlText w:val="-"/>
      <w:lvlJc w:val="left"/>
      <w:pPr>
        <w:ind w:left="1244" w:hanging="480"/>
      </w:pPr>
      <w:rPr>
        <w:rFonts w:ascii="Calibri" w:eastAsia="等线" w:hAnsi="Calibri" w:cs="Calibri"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24" w15:restartNumberingAfterBreak="0">
    <w:nsid w:val="73234534"/>
    <w:multiLevelType w:val="hybridMultilevel"/>
    <w:tmpl w:val="2DB62910"/>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3776A29"/>
    <w:multiLevelType w:val="hybridMultilevel"/>
    <w:tmpl w:val="E856AF2C"/>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099205126">
    <w:abstractNumId w:val="21"/>
  </w:num>
  <w:num w:numId="2" w16cid:durableId="1419209881">
    <w:abstractNumId w:val="11"/>
  </w:num>
  <w:num w:numId="3" w16cid:durableId="294679162">
    <w:abstractNumId w:val="2"/>
  </w:num>
  <w:num w:numId="4" w16cid:durableId="166864738">
    <w:abstractNumId w:val="0"/>
  </w:num>
  <w:num w:numId="5" w16cid:durableId="1740321986">
    <w:abstractNumId w:val="7"/>
  </w:num>
  <w:num w:numId="6" w16cid:durableId="1161851634">
    <w:abstractNumId w:val="5"/>
  </w:num>
  <w:num w:numId="7" w16cid:durableId="1321999671">
    <w:abstractNumId w:val="15"/>
  </w:num>
  <w:num w:numId="8" w16cid:durableId="1641037477">
    <w:abstractNumId w:val="10"/>
  </w:num>
  <w:num w:numId="9" w16cid:durableId="1962034799">
    <w:abstractNumId w:val="8"/>
  </w:num>
  <w:num w:numId="10" w16cid:durableId="635258604">
    <w:abstractNumId w:val="18"/>
  </w:num>
  <w:num w:numId="11" w16cid:durableId="1904290788">
    <w:abstractNumId w:val="23"/>
  </w:num>
  <w:num w:numId="12" w16cid:durableId="1505390362">
    <w:abstractNumId w:val="6"/>
  </w:num>
  <w:num w:numId="13" w16cid:durableId="362556369">
    <w:abstractNumId w:val="1"/>
  </w:num>
  <w:num w:numId="14" w16cid:durableId="851648273">
    <w:abstractNumId w:val="17"/>
  </w:num>
  <w:num w:numId="15" w16cid:durableId="702242364">
    <w:abstractNumId w:val="6"/>
  </w:num>
  <w:num w:numId="16" w16cid:durableId="432942258">
    <w:abstractNumId w:val="18"/>
  </w:num>
  <w:num w:numId="17" w16cid:durableId="1047609437">
    <w:abstractNumId w:val="23"/>
  </w:num>
  <w:num w:numId="18" w16cid:durableId="1360011323">
    <w:abstractNumId w:val="17"/>
  </w:num>
  <w:num w:numId="19" w16cid:durableId="1658994039">
    <w:abstractNumId w:val="1"/>
  </w:num>
  <w:num w:numId="20" w16cid:durableId="1909220544">
    <w:abstractNumId w:val="14"/>
  </w:num>
  <w:num w:numId="21" w16cid:durableId="513998886">
    <w:abstractNumId w:val="19"/>
  </w:num>
  <w:num w:numId="22" w16cid:durableId="1713309910">
    <w:abstractNumId w:val="15"/>
  </w:num>
  <w:num w:numId="23" w16cid:durableId="1673097809">
    <w:abstractNumId w:val="12"/>
  </w:num>
  <w:num w:numId="24" w16cid:durableId="334966597">
    <w:abstractNumId w:val="20"/>
  </w:num>
  <w:num w:numId="25" w16cid:durableId="1509178913">
    <w:abstractNumId w:val="16"/>
  </w:num>
  <w:num w:numId="26" w16cid:durableId="441999956">
    <w:abstractNumId w:val="24"/>
  </w:num>
  <w:num w:numId="27" w16cid:durableId="1677423139">
    <w:abstractNumId w:val="3"/>
  </w:num>
  <w:num w:numId="28" w16cid:durableId="539517189">
    <w:abstractNumId w:val="25"/>
  </w:num>
  <w:num w:numId="29" w16cid:durableId="1549997892">
    <w:abstractNumId w:val="22"/>
  </w:num>
  <w:num w:numId="30" w16cid:durableId="1628706279">
    <w:abstractNumId w:val="25"/>
  </w:num>
  <w:num w:numId="31" w16cid:durableId="1964383830">
    <w:abstractNumId w:val="13"/>
  </w:num>
  <w:num w:numId="32" w16cid:durableId="1521696897">
    <w:abstractNumId w:val="13"/>
  </w:num>
  <w:num w:numId="33" w16cid:durableId="1698189352">
    <w:abstractNumId w:val="4"/>
  </w:num>
  <w:num w:numId="34" w16cid:durableId="1408263903">
    <w:abstractNumId w:val="4"/>
  </w:num>
  <w:num w:numId="35" w16cid:durableId="649793406">
    <w:abstractNumId w:val="9"/>
  </w:num>
  <w:num w:numId="36" w16cid:durableId="423575465">
    <w:abstractNumId w:val="12"/>
  </w:num>
  <w:num w:numId="37" w16cid:durableId="587270039">
    <w:abstractNumId w:val="1"/>
  </w:num>
  <w:num w:numId="38" w16cid:durableId="232934714">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2DE"/>
    <w:rsid w:val="00073819"/>
    <w:rsid w:val="0007387C"/>
    <w:rsid w:val="00073933"/>
    <w:rsid w:val="00073D47"/>
    <w:rsid w:val="00073FA3"/>
    <w:rsid w:val="0007409C"/>
    <w:rsid w:val="000740FF"/>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2A1"/>
    <w:rsid w:val="000943A3"/>
    <w:rsid w:val="00094750"/>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563"/>
    <w:rsid w:val="000A1E89"/>
    <w:rsid w:val="000A20BA"/>
    <w:rsid w:val="000A2225"/>
    <w:rsid w:val="000A225E"/>
    <w:rsid w:val="000A287B"/>
    <w:rsid w:val="000A2B39"/>
    <w:rsid w:val="000A2D32"/>
    <w:rsid w:val="000A2EB3"/>
    <w:rsid w:val="000A30CB"/>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397"/>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13"/>
    <w:rsid w:val="000E6E5C"/>
    <w:rsid w:val="000E6EFC"/>
    <w:rsid w:val="000E706C"/>
    <w:rsid w:val="000E7A5F"/>
    <w:rsid w:val="000E7AFA"/>
    <w:rsid w:val="000F0786"/>
    <w:rsid w:val="000F0A46"/>
    <w:rsid w:val="000F0E8B"/>
    <w:rsid w:val="000F1031"/>
    <w:rsid w:val="000F1905"/>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CAF"/>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D7E"/>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41C"/>
    <w:rsid w:val="00155797"/>
    <w:rsid w:val="00155BC8"/>
    <w:rsid w:val="00156058"/>
    <w:rsid w:val="00156A64"/>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5F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5F"/>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6A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ABB"/>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1E"/>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E2D"/>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2DA"/>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85A"/>
    <w:rsid w:val="002119F8"/>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842"/>
    <w:rsid w:val="00253B34"/>
    <w:rsid w:val="00253CC6"/>
    <w:rsid w:val="002543F4"/>
    <w:rsid w:val="00254423"/>
    <w:rsid w:val="00254424"/>
    <w:rsid w:val="00254485"/>
    <w:rsid w:val="002544EC"/>
    <w:rsid w:val="0025481A"/>
    <w:rsid w:val="00254DB0"/>
    <w:rsid w:val="00254EB6"/>
    <w:rsid w:val="0025510C"/>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A3E"/>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2CDB"/>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22E"/>
    <w:rsid w:val="002A14C6"/>
    <w:rsid w:val="002A1A31"/>
    <w:rsid w:val="002A1F6A"/>
    <w:rsid w:val="002A23D9"/>
    <w:rsid w:val="002A2411"/>
    <w:rsid w:val="002A2447"/>
    <w:rsid w:val="002A275A"/>
    <w:rsid w:val="002A2B47"/>
    <w:rsid w:val="002A2F9D"/>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C9E"/>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E08"/>
    <w:rsid w:val="002C1163"/>
    <w:rsid w:val="002C13C1"/>
    <w:rsid w:val="002C13D8"/>
    <w:rsid w:val="002C1504"/>
    <w:rsid w:val="002C18DD"/>
    <w:rsid w:val="002C1D8E"/>
    <w:rsid w:val="002C26DC"/>
    <w:rsid w:val="002C2722"/>
    <w:rsid w:val="002C2C19"/>
    <w:rsid w:val="002C355F"/>
    <w:rsid w:val="002C3C8A"/>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C0D"/>
    <w:rsid w:val="002E4F55"/>
    <w:rsid w:val="002E50E8"/>
    <w:rsid w:val="002E52EE"/>
    <w:rsid w:val="002E58D2"/>
    <w:rsid w:val="002E5963"/>
    <w:rsid w:val="002E5AE1"/>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B1"/>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0E6"/>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793"/>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29A2"/>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115"/>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B93"/>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6A5"/>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299"/>
    <w:rsid w:val="004136E4"/>
    <w:rsid w:val="00413B98"/>
    <w:rsid w:val="00413D12"/>
    <w:rsid w:val="00414221"/>
    <w:rsid w:val="00414382"/>
    <w:rsid w:val="00414D64"/>
    <w:rsid w:val="00414DF1"/>
    <w:rsid w:val="004150F5"/>
    <w:rsid w:val="00415377"/>
    <w:rsid w:val="004153A3"/>
    <w:rsid w:val="00415BE6"/>
    <w:rsid w:val="004163D1"/>
    <w:rsid w:val="00416604"/>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0BC"/>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01"/>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10"/>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38E"/>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9F4"/>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75D"/>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0CD"/>
    <w:rsid w:val="00537407"/>
    <w:rsid w:val="00537A94"/>
    <w:rsid w:val="00537CBB"/>
    <w:rsid w:val="0054084A"/>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9D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7E9"/>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07"/>
    <w:rsid w:val="005A16D7"/>
    <w:rsid w:val="005A1D91"/>
    <w:rsid w:val="005A2AE3"/>
    <w:rsid w:val="005A2E71"/>
    <w:rsid w:val="005A2F6D"/>
    <w:rsid w:val="005A33F8"/>
    <w:rsid w:val="005A3B6C"/>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05C"/>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7A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4D3"/>
    <w:rsid w:val="005D2A9D"/>
    <w:rsid w:val="005D335F"/>
    <w:rsid w:val="005D353F"/>
    <w:rsid w:val="005D36FD"/>
    <w:rsid w:val="005D39A4"/>
    <w:rsid w:val="005D3B3E"/>
    <w:rsid w:val="005D4432"/>
    <w:rsid w:val="005D47E0"/>
    <w:rsid w:val="005D4892"/>
    <w:rsid w:val="005D5435"/>
    <w:rsid w:val="005D5612"/>
    <w:rsid w:val="005D5F9C"/>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5A5"/>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A0"/>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02B"/>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41"/>
    <w:rsid w:val="00660B4F"/>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3CD"/>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02A"/>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AA0"/>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47"/>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C88"/>
    <w:rsid w:val="006B3ED4"/>
    <w:rsid w:val="006B4156"/>
    <w:rsid w:val="006B4E8A"/>
    <w:rsid w:val="006B52F2"/>
    <w:rsid w:val="006B5392"/>
    <w:rsid w:val="006B53CA"/>
    <w:rsid w:val="006B561C"/>
    <w:rsid w:val="006B641E"/>
    <w:rsid w:val="006B6FFD"/>
    <w:rsid w:val="006B71DD"/>
    <w:rsid w:val="006B7686"/>
    <w:rsid w:val="006B774E"/>
    <w:rsid w:val="006B7996"/>
    <w:rsid w:val="006C013B"/>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4D74"/>
    <w:rsid w:val="006D538B"/>
    <w:rsid w:val="006D54E3"/>
    <w:rsid w:val="006D695F"/>
    <w:rsid w:val="006D6A81"/>
    <w:rsid w:val="006D7389"/>
    <w:rsid w:val="006D7657"/>
    <w:rsid w:val="006D7836"/>
    <w:rsid w:val="006D7CD4"/>
    <w:rsid w:val="006E0288"/>
    <w:rsid w:val="006E0486"/>
    <w:rsid w:val="006E05B8"/>
    <w:rsid w:val="006E0777"/>
    <w:rsid w:val="006E0FDA"/>
    <w:rsid w:val="006E13D1"/>
    <w:rsid w:val="006E14D1"/>
    <w:rsid w:val="006E1952"/>
    <w:rsid w:val="006E2013"/>
    <w:rsid w:val="006E21BD"/>
    <w:rsid w:val="006E256B"/>
    <w:rsid w:val="006E2809"/>
    <w:rsid w:val="006E2DB5"/>
    <w:rsid w:val="006E3A94"/>
    <w:rsid w:val="006E40D5"/>
    <w:rsid w:val="006E434A"/>
    <w:rsid w:val="006E43EF"/>
    <w:rsid w:val="006E44C8"/>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78"/>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597B"/>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2E3"/>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06D"/>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5BA"/>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25C"/>
    <w:rsid w:val="007A6D08"/>
    <w:rsid w:val="007A6D6A"/>
    <w:rsid w:val="007A6EA1"/>
    <w:rsid w:val="007A6F88"/>
    <w:rsid w:val="007A6FDB"/>
    <w:rsid w:val="007A7FF4"/>
    <w:rsid w:val="007B0381"/>
    <w:rsid w:val="007B0496"/>
    <w:rsid w:val="007B0776"/>
    <w:rsid w:val="007B0F99"/>
    <w:rsid w:val="007B13A7"/>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7C8"/>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51E"/>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014"/>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8C7"/>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4CA"/>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BFE"/>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4CC"/>
    <w:rsid w:val="008538CB"/>
    <w:rsid w:val="00853A3E"/>
    <w:rsid w:val="00853C6D"/>
    <w:rsid w:val="00853C75"/>
    <w:rsid w:val="008543D9"/>
    <w:rsid w:val="008548CC"/>
    <w:rsid w:val="00854D89"/>
    <w:rsid w:val="00854F6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70"/>
    <w:rsid w:val="00865D8A"/>
    <w:rsid w:val="00865F81"/>
    <w:rsid w:val="00866393"/>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45F"/>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401"/>
    <w:rsid w:val="00885683"/>
    <w:rsid w:val="00885DFA"/>
    <w:rsid w:val="00885F42"/>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3CC"/>
    <w:rsid w:val="008936CD"/>
    <w:rsid w:val="0089395D"/>
    <w:rsid w:val="00893B60"/>
    <w:rsid w:val="00893C2B"/>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E8D"/>
    <w:rsid w:val="008A6920"/>
    <w:rsid w:val="008A6A27"/>
    <w:rsid w:val="008B042F"/>
    <w:rsid w:val="008B06B4"/>
    <w:rsid w:val="008B0A66"/>
    <w:rsid w:val="008B0F94"/>
    <w:rsid w:val="008B1494"/>
    <w:rsid w:val="008B1AFB"/>
    <w:rsid w:val="008B1B15"/>
    <w:rsid w:val="008B201E"/>
    <w:rsid w:val="008B20A8"/>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D94"/>
    <w:rsid w:val="008B6FEB"/>
    <w:rsid w:val="008B723E"/>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0DC1"/>
    <w:rsid w:val="00911609"/>
    <w:rsid w:val="009117E4"/>
    <w:rsid w:val="00911AEB"/>
    <w:rsid w:val="00912468"/>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60"/>
    <w:rsid w:val="0091519C"/>
    <w:rsid w:val="009152C1"/>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577"/>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363"/>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48"/>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6B2"/>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9EB"/>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787"/>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2C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936"/>
    <w:rsid w:val="009E295E"/>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1A6"/>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4C12"/>
    <w:rsid w:val="00A0574A"/>
    <w:rsid w:val="00A05C6C"/>
    <w:rsid w:val="00A05FC1"/>
    <w:rsid w:val="00A065C5"/>
    <w:rsid w:val="00A06B2E"/>
    <w:rsid w:val="00A07250"/>
    <w:rsid w:val="00A07637"/>
    <w:rsid w:val="00A078AA"/>
    <w:rsid w:val="00A07C3C"/>
    <w:rsid w:val="00A10114"/>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08D"/>
    <w:rsid w:val="00A47952"/>
    <w:rsid w:val="00A47BEC"/>
    <w:rsid w:val="00A5026F"/>
    <w:rsid w:val="00A50461"/>
    <w:rsid w:val="00A50AC8"/>
    <w:rsid w:val="00A50CD6"/>
    <w:rsid w:val="00A5107C"/>
    <w:rsid w:val="00A52B60"/>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16E"/>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35"/>
    <w:rsid w:val="00A7369A"/>
    <w:rsid w:val="00A739B2"/>
    <w:rsid w:val="00A74499"/>
    <w:rsid w:val="00A75457"/>
    <w:rsid w:val="00A75467"/>
    <w:rsid w:val="00A755DE"/>
    <w:rsid w:val="00A75AA8"/>
    <w:rsid w:val="00A75C08"/>
    <w:rsid w:val="00A760A3"/>
    <w:rsid w:val="00A76587"/>
    <w:rsid w:val="00A76594"/>
    <w:rsid w:val="00A76652"/>
    <w:rsid w:val="00A768E6"/>
    <w:rsid w:val="00A76A41"/>
    <w:rsid w:val="00A76A6A"/>
    <w:rsid w:val="00A76A81"/>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20"/>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1C"/>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397"/>
    <w:rsid w:val="00AD18C6"/>
    <w:rsid w:val="00AD20CE"/>
    <w:rsid w:val="00AD226B"/>
    <w:rsid w:val="00AD27B8"/>
    <w:rsid w:val="00AD2A64"/>
    <w:rsid w:val="00AD3162"/>
    <w:rsid w:val="00AD3610"/>
    <w:rsid w:val="00AD3CAD"/>
    <w:rsid w:val="00AD44F1"/>
    <w:rsid w:val="00AD4C92"/>
    <w:rsid w:val="00AD4E15"/>
    <w:rsid w:val="00AD50EE"/>
    <w:rsid w:val="00AD5126"/>
    <w:rsid w:val="00AD5859"/>
    <w:rsid w:val="00AD5A0E"/>
    <w:rsid w:val="00AD5D2D"/>
    <w:rsid w:val="00AD5D4C"/>
    <w:rsid w:val="00AD5F18"/>
    <w:rsid w:val="00AD6003"/>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CE3"/>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05"/>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47ECE"/>
    <w:rsid w:val="00B50A10"/>
    <w:rsid w:val="00B50AE0"/>
    <w:rsid w:val="00B50C63"/>
    <w:rsid w:val="00B50DE6"/>
    <w:rsid w:val="00B50FA0"/>
    <w:rsid w:val="00B50FBF"/>
    <w:rsid w:val="00B510ED"/>
    <w:rsid w:val="00B5130D"/>
    <w:rsid w:val="00B51F96"/>
    <w:rsid w:val="00B521B7"/>
    <w:rsid w:val="00B52221"/>
    <w:rsid w:val="00B523E2"/>
    <w:rsid w:val="00B5268B"/>
    <w:rsid w:val="00B52943"/>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6824"/>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1DA"/>
    <w:rsid w:val="00BA0AD9"/>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434"/>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9DB"/>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18"/>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7A5"/>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3671"/>
    <w:rsid w:val="00D0406E"/>
    <w:rsid w:val="00D0419A"/>
    <w:rsid w:val="00D043FA"/>
    <w:rsid w:val="00D0454B"/>
    <w:rsid w:val="00D04933"/>
    <w:rsid w:val="00D04A9C"/>
    <w:rsid w:val="00D04C6D"/>
    <w:rsid w:val="00D04E65"/>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8F5"/>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67DC7"/>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743"/>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5D7"/>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C"/>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BD2"/>
    <w:rsid w:val="00DE2F84"/>
    <w:rsid w:val="00DE3033"/>
    <w:rsid w:val="00DE30E1"/>
    <w:rsid w:val="00DE312E"/>
    <w:rsid w:val="00DE3392"/>
    <w:rsid w:val="00DE33DC"/>
    <w:rsid w:val="00DE37A0"/>
    <w:rsid w:val="00DE37AD"/>
    <w:rsid w:val="00DE3DBB"/>
    <w:rsid w:val="00DE3FBE"/>
    <w:rsid w:val="00DE43D9"/>
    <w:rsid w:val="00DE4918"/>
    <w:rsid w:val="00DE4CB2"/>
    <w:rsid w:val="00DE5123"/>
    <w:rsid w:val="00DE5261"/>
    <w:rsid w:val="00DE52C2"/>
    <w:rsid w:val="00DE5479"/>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92"/>
    <w:rsid w:val="00E031F6"/>
    <w:rsid w:val="00E0340D"/>
    <w:rsid w:val="00E03593"/>
    <w:rsid w:val="00E03797"/>
    <w:rsid w:val="00E03B81"/>
    <w:rsid w:val="00E04A04"/>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DEA"/>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944"/>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878CF"/>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01B"/>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B79"/>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996"/>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88F"/>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2E7"/>
    <w:rsid w:val="00F44377"/>
    <w:rsid w:val="00F443DA"/>
    <w:rsid w:val="00F4443A"/>
    <w:rsid w:val="00F44613"/>
    <w:rsid w:val="00F4537E"/>
    <w:rsid w:val="00F45609"/>
    <w:rsid w:val="00F45BAC"/>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D34"/>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A61"/>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2EAA"/>
    <w:rsid w:val="00F933F4"/>
    <w:rsid w:val="00F9348A"/>
    <w:rsid w:val="00F934F6"/>
    <w:rsid w:val="00F93B77"/>
    <w:rsid w:val="00F93BC8"/>
    <w:rsid w:val="00F93C4D"/>
    <w:rsid w:val="00F94002"/>
    <w:rsid w:val="00F940DD"/>
    <w:rsid w:val="00F94182"/>
    <w:rsid w:val="00F9452B"/>
    <w:rsid w:val="00F94761"/>
    <w:rsid w:val="00F949F4"/>
    <w:rsid w:val="00F950B2"/>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56E"/>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BB0"/>
    <w:rsid w:val="00FD4C08"/>
    <w:rsid w:val="00FD59C9"/>
    <w:rsid w:val="00FD5B72"/>
    <w:rsid w:val="00FD5BDF"/>
    <w:rsid w:val="00FD5F2D"/>
    <w:rsid w:val="00FD5FA9"/>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61B"/>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170B46E-B7A7-4043-BA90-39A682C6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2DA"/>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042D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042D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40">
    <w:name w:val="标题 4 字符"/>
    <w:basedOn w:val="a0"/>
    <w:link w:val="4"/>
    <w:rsid w:val="008148C7"/>
    <w:rPr>
      <w:rFonts w:ascii="Arial" w:hAnsi="Arial"/>
      <w:sz w:val="24"/>
      <w:lang w:val="en-GB" w:eastAsia="en-US"/>
    </w:rPr>
  </w:style>
  <w:style w:type="character" w:customStyle="1" w:styleId="ui-provider">
    <w:name w:val="ui-provider"/>
    <w:basedOn w:val="a0"/>
    <w:rsid w:val="00405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0302456">
      <w:bodyDiv w:val="1"/>
      <w:marLeft w:val="0"/>
      <w:marRight w:val="0"/>
      <w:marTop w:val="0"/>
      <w:marBottom w:val="0"/>
      <w:divBdr>
        <w:top w:val="none" w:sz="0" w:space="0" w:color="auto"/>
        <w:left w:val="none" w:sz="0" w:space="0" w:color="auto"/>
        <w:bottom w:val="none" w:sz="0" w:space="0" w:color="auto"/>
        <w:right w:val="none" w:sz="0" w:space="0" w:color="auto"/>
      </w:divBdr>
    </w:div>
    <w:div w:id="1612252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782097">
      <w:bodyDiv w:val="1"/>
      <w:marLeft w:val="0"/>
      <w:marRight w:val="0"/>
      <w:marTop w:val="0"/>
      <w:marBottom w:val="0"/>
      <w:divBdr>
        <w:top w:val="none" w:sz="0" w:space="0" w:color="auto"/>
        <w:left w:val="none" w:sz="0" w:space="0" w:color="auto"/>
        <w:bottom w:val="none" w:sz="0" w:space="0" w:color="auto"/>
        <w:right w:val="none" w:sz="0" w:space="0" w:color="auto"/>
      </w:divBdr>
    </w:div>
    <w:div w:id="4576759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336192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020038">
      <w:bodyDiv w:val="1"/>
      <w:marLeft w:val="0"/>
      <w:marRight w:val="0"/>
      <w:marTop w:val="0"/>
      <w:marBottom w:val="0"/>
      <w:divBdr>
        <w:top w:val="none" w:sz="0" w:space="0" w:color="auto"/>
        <w:left w:val="none" w:sz="0" w:space="0" w:color="auto"/>
        <w:bottom w:val="none" w:sz="0" w:space="0" w:color="auto"/>
        <w:right w:val="none" w:sz="0" w:space="0" w:color="auto"/>
      </w:divBdr>
      <w:divsChild>
        <w:div w:id="1960254709">
          <w:marLeft w:val="432"/>
          <w:marRight w:val="0"/>
          <w:marTop w:val="240"/>
          <w:marBottom w:val="0"/>
          <w:divBdr>
            <w:top w:val="none" w:sz="0" w:space="0" w:color="auto"/>
            <w:left w:val="none" w:sz="0" w:space="0" w:color="auto"/>
            <w:bottom w:val="none" w:sz="0" w:space="0" w:color="auto"/>
            <w:right w:val="none" w:sz="0" w:space="0" w:color="auto"/>
          </w:divBdr>
        </w:div>
        <w:div w:id="554001884">
          <w:marLeft w:val="1267"/>
          <w:marRight w:val="0"/>
          <w:marTop w:val="180"/>
          <w:marBottom w:val="0"/>
          <w:divBdr>
            <w:top w:val="none" w:sz="0" w:space="0" w:color="auto"/>
            <w:left w:val="none" w:sz="0" w:space="0" w:color="auto"/>
            <w:bottom w:val="none" w:sz="0" w:space="0" w:color="auto"/>
            <w:right w:val="none" w:sz="0" w:space="0" w:color="auto"/>
          </w:divBdr>
        </w:div>
        <w:div w:id="111897603">
          <w:marLeft w:val="1267"/>
          <w:marRight w:val="0"/>
          <w:marTop w:val="180"/>
          <w:marBottom w:val="0"/>
          <w:divBdr>
            <w:top w:val="none" w:sz="0" w:space="0" w:color="auto"/>
            <w:left w:val="none" w:sz="0" w:space="0" w:color="auto"/>
            <w:bottom w:val="none" w:sz="0" w:space="0" w:color="auto"/>
            <w:right w:val="none" w:sz="0" w:space="0" w:color="auto"/>
          </w:divBdr>
        </w:div>
        <w:div w:id="1527789774">
          <w:marLeft w:val="1267"/>
          <w:marRight w:val="0"/>
          <w:marTop w:val="180"/>
          <w:marBottom w:val="0"/>
          <w:divBdr>
            <w:top w:val="none" w:sz="0" w:space="0" w:color="auto"/>
            <w:left w:val="none" w:sz="0" w:space="0" w:color="auto"/>
            <w:bottom w:val="none" w:sz="0" w:space="0" w:color="auto"/>
            <w:right w:val="none" w:sz="0" w:space="0" w:color="auto"/>
          </w:divBdr>
        </w:div>
        <w:div w:id="448550389">
          <w:marLeft w:val="1267"/>
          <w:marRight w:val="0"/>
          <w:marTop w:val="180"/>
          <w:marBottom w:val="0"/>
          <w:divBdr>
            <w:top w:val="none" w:sz="0" w:space="0" w:color="auto"/>
            <w:left w:val="none" w:sz="0" w:space="0" w:color="auto"/>
            <w:bottom w:val="none" w:sz="0" w:space="0" w:color="auto"/>
            <w:right w:val="none" w:sz="0" w:space="0" w:color="auto"/>
          </w:divBdr>
        </w:div>
        <w:div w:id="1410687478">
          <w:marLeft w:val="1267"/>
          <w:marRight w:val="0"/>
          <w:marTop w:val="180"/>
          <w:marBottom w:val="0"/>
          <w:divBdr>
            <w:top w:val="none" w:sz="0" w:space="0" w:color="auto"/>
            <w:left w:val="none" w:sz="0" w:space="0" w:color="auto"/>
            <w:bottom w:val="none" w:sz="0" w:space="0" w:color="auto"/>
            <w:right w:val="none" w:sz="0" w:space="0" w:color="auto"/>
          </w:divBdr>
        </w:div>
        <w:div w:id="181478112">
          <w:marLeft w:val="432"/>
          <w:marRight w:val="0"/>
          <w:marTop w:val="24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4029787">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680347">
      <w:bodyDiv w:val="1"/>
      <w:marLeft w:val="0"/>
      <w:marRight w:val="0"/>
      <w:marTop w:val="0"/>
      <w:marBottom w:val="0"/>
      <w:divBdr>
        <w:top w:val="none" w:sz="0" w:space="0" w:color="auto"/>
        <w:left w:val="none" w:sz="0" w:space="0" w:color="auto"/>
        <w:bottom w:val="none" w:sz="0" w:space="0" w:color="auto"/>
        <w:right w:val="none" w:sz="0" w:space="0" w:color="auto"/>
      </w:divBdr>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40392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8731506">
      <w:bodyDiv w:val="1"/>
      <w:marLeft w:val="0"/>
      <w:marRight w:val="0"/>
      <w:marTop w:val="0"/>
      <w:marBottom w:val="0"/>
      <w:divBdr>
        <w:top w:val="none" w:sz="0" w:space="0" w:color="auto"/>
        <w:left w:val="none" w:sz="0" w:space="0" w:color="auto"/>
        <w:bottom w:val="none" w:sz="0" w:space="0" w:color="auto"/>
        <w:right w:val="none" w:sz="0" w:space="0" w:color="auto"/>
      </w:divBdr>
    </w:div>
    <w:div w:id="250165529">
      <w:bodyDiv w:val="1"/>
      <w:marLeft w:val="0"/>
      <w:marRight w:val="0"/>
      <w:marTop w:val="0"/>
      <w:marBottom w:val="0"/>
      <w:divBdr>
        <w:top w:val="none" w:sz="0" w:space="0" w:color="auto"/>
        <w:left w:val="none" w:sz="0" w:space="0" w:color="auto"/>
        <w:bottom w:val="none" w:sz="0" w:space="0" w:color="auto"/>
        <w:right w:val="none" w:sz="0" w:space="0" w:color="auto"/>
      </w:divBdr>
    </w:div>
    <w:div w:id="253515736">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2102708">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4596786">
      <w:bodyDiv w:val="1"/>
      <w:marLeft w:val="0"/>
      <w:marRight w:val="0"/>
      <w:marTop w:val="0"/>
      <w:marBottom w:val="0"/>
      <w:divBdr>
        <w:top w:val="none" w:sz="0" w:space="0" w:color="auto"/>
        <w:left w:val="none" w:sz="0" w:space="0" w:color="auto"/>
        <w:bottom w:val="none" w:sz="0" w:space="0" w:color="auto"/>
        <w:right w:val="none" w:sz="0" w:space="0" w:color="auto"/>
      </w:divBdr>
      <w:divsChild>
        <w:div w:id="715281411">
          <w:marLeft w:val="0"/>
          <w:marRight w:val="0"/>
          <w:marTop w:val="0"/>
          <w:marBottom w:val="0"/>
          <w:divBdr>
            <w:top w:val="none" w:sz="0" w:space="0" w:color="auto"/>
            <w:left w:val="none" w:sz="0" w:space="0" w:color="auto"/>
            <w:bottom w:val="none" w:sz="0" w:space="0" w:color="auto"/>
            <w:right w:val="none" w:sz="0" w:space="0" w:color="auto"/>
          </w:divBdr>
          <w:divsChild>
            <w:div w:id="149614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4504087">
      <w:bodyDiv w:val="1"/>
      <w:marLeft w:val="0"/>
      <w:marRight w:val="0"/>
      <w:marTop w:val="0"/>
      <w:marBottom w:val="0"/>
      <w:divBdr>
        <w:top w:val="none" w:sz="0" w:space="0" w:color="auto"/>
        <w:left w:val="none" w:sz="0" w:space="0" w:color="auto"/>
        <w:bottom w:val="none" w:sz="0" w:space="0" w:color="auto"/>
        <w:right w:val="none" w:sz="0" w:space="0" w:color="auto"/>
      </w:divBdr>
    </w:div>
    <w:div w:id="357588503">
      <w:bodyDiv w:val="1"/>
      <w:marLeft w:val="0"/>
      <w:marRight w:val="0"/>
      <w:marTop w:val="0"/>
      <w:marBottom w:val="0"/>
      <w:divBdr>
        <w:top w:val="none" w:sz="0" w:space="0" w:color="auto"/>
        <w:left w:val="none" w:sz="0" w:space="0" w:color="auto"/>
        <w:bottom w:val="none" w:sz="0" w:space="0" w:color="auto"/>
        <w:right w:val="none" w:sz="0" w:space="0" w:color="auto"/>
      </w:divBdr>
    </w:div>
    <w:div w:id="362479664">
      <w:bodyDiv w:val="1"/>
      <w:marLeft w:val="0"/>
      <w:marRight w:val="0"/>
      <w:marTop w:val="0"/>
      <w:marBottom w:val="0"/>
      <w:divBdr>
        <w:top w:val="none" w:sz="0" w:space="0" w:color="auto"/>
        <w:left w:val="none" w:sz="0" w:space="0" w:color="auto"/>
        <w:bottom w:val="none" w:sz="0" w:space="0" w:color="auto"/>
        <w:right w:val="none" w:sz="0" w:space="0" w:color="auto"/>
      </w:divBdr>
    </w:div>
    <w:div w:id="37323970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0977">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098189">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525997">
      <w:bodyDiv w:val="1"/>
      <w:marLeft w:val="0"/>
      <w:marRight w:val="0"/>
      <w:marTop w:val="0"/>
      <w:marBottom w:val="0"/>
      <w:divBdr>
        <w:top w:val="none" w:sz="0" w:space="0" w:color="auto"/>
        <w:left w:val="none" w:sz="0" w:space="0" w:color="auto"/>
        <w:bottom w:val="none" w:sz="0" w:space="0" w:color="auto"/>
        <w:right w:val="none" w:sz="0" w:space="0" w:color="auto"/>
      </w:divBdr>
    </w:div>
    <w:div w:id="54803729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499753">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1911007">
      <w:bodyDiv w:val="1"/>
      <w:marLeft w:val="0"/>
      <w:marRight w:val="0"/>
      <w:marTop w:val="0"/>
      <w:marBottom w:val="0"/>
      <w:divBdr>
        <w:top w:val="none" w:sz="0" w:space="0" w:color="auto"/>
        <w:left w:val="none" w:sz="0" w:space="0" w:color="auto"/>
        <w:bottom w:val="none" w:sz="0" w:space="0" w:color="auto"/>
        <w:right w:val="none" w:sz="0" w:space="0" w:color="auto"/>
      </w:divBdr>
    </w:div>
    <w:div w:id="563495552">
      <w:bodyDiv w:val="1"/>
      <w:marLeft w:val="0"/>
      <w:marRight w:val="0"/>
      <w:marTop w:val="0"/>
      <w:marBottom w:val="0"/>
      <w:divBdr>
        <w:top w:val="none" w:sz="0" w:space="0" w:color="auto"/>
        <w:left w:val="none" w:sz="0" w:space="0" w:color="auto"/>
        <w:bottom w:val="none" w:sz="0" w:space="0" w:color="auto"/>
        <w:right w:val="none" w:sz="0" w:space="0" w:color="auto"/>
      </w:divBdr>
    </w:div>
    <w:div w:id="583733263">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4239268">
      <w:bodyDiv w:val="1"/>
      <w:marLeft w:val="0"/>
      <w:marRight w:val="0"/>
      <w:marTop w:val="0"/>
      <w:marBottom w:val="0"/>
      <w:divBdr>
        <w:top w:val="none" w:sz="0" w:space="0" w:color="auto"/>
        <w:left w:val="none" w:sz="0" w:space="0" w:color="auto"/>
        <w:bottom w:val="none" w:sz="0" w:space="0" w:color="auto"/>
        <w:right w:val="none" w:sz="0" w:space="0" w:color="auto"/>
      </w:divBdr>
      <w:divsChild>
        <w:div w:id="747574279">
          <w:marLeft w:val="1267"/>
          <w:marRight w:val="0"/>
          <w:marTop w:val="180"/>
          <w:marBottom w:val="0"/>
          <w:divBdr>
            <w:top w:val="none" w:sz="0" w:space="0" w:color="auto"/>
            <w:left w:val="none" w:sz="0" w:space="0" w:color="auto"/>
            <w:bottom w:val="none" w:sz="0" w:space="0" w:color="auto"/>
            <w:right w:val="none" w:sz="0" w:space="0" w:color="auto"/>
          </w:divBdr>
        </w:div>
        <w:div w:id="497624548">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9127464">
      <w:bodyDiv w:val="1"/>
      <w:marLeft w:val="0"/>
      <w:marRight w:val="0"/>
      <w:marTop w:val="0"/>
      <w:marBottom w:val="0"/>
      <w:divBdr>
        <w:top w:val="none" w:sz="0" w:space="0" w:color="auto"/>
        <w:left w:val="none" w:sz="0" w:space="0" w:color="auto"/>
        <w:bottom w:val="none" w:sz="0" w:space="0" w:color="auto"/>
        <w:right w:val="none" w:sz="0" w:space="0" w:color="auto"/>
      </w:divBdr>
    </w:div>
    <w:div w:id="79321021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726380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624110">
      <w:bodyDiv w:val="1"/>
      <w:marLeft w:val="0"/>
      <w:marRight w:val="0"/>
      <w:marTop w:val="0"/>
      <w:marBottom w:val="0"/>
      <w:divBdr>
        <w:top w:val="none" w:sz="0" w:space="0" w:color="auto"/>
        <w:left w:val="none" w:sz="0" w:space="0" w:color="auto"/>
        <w:bottom w:val="none" w:sz="0" w:space="0" w:color="auto"/>
        <w:right w:val="none" w:sz="0" w:space="0" w:color="auto"/>
      </w:divBdr>
    </w:div>
    <w:div w:id="84444165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2943703">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8397062">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78599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156814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8528950">
      <w:bodyDiv w:val="1"/>
      <w:marLeft w:val="0"/>
      <w:marRight w:val="0"/>
      <w:marTop w:val="0"/>
      <w:marBottom w:val="0"/>
      <w:divBdr>
        <w:top w:val="none" w:sz="0" w:space="0" w:color="auto"/>
        <w:left w:val="none" w:sz="0" w:space="0" w:color="auto"/>
        <w:bottom w:val="none" w:sz="0" w:space="0" w:color="auto"/>
        <w:right w:val="none" w:sz="0" w:space="0" w:color="auto"/>
      </w:divBdr>
      <w:divsChild>
        <w:div w:id="1861122775">
          <w:marLeft w:val="1267"/>
          <w:marRight w:val="0"/>
          <w:marTop w:val="180"/>
          <w:marBottom w:val="0"/>
          <w:divBdr>
            <w:top w:val="none" w:sz="0" w:space="0" w:color="auto"/>
            <w:left w:val="none" w:sz="0" w:space="0" w:color="auto"/>
            <w:bottom w:val="none" w:sz="0" w:space="0" w:color="auto"/>
            <w:right w:val="none" w:sz="0" w:space="0" w:color="auto"/>
          </w:divBdr>
        </w:div>
        <w:div w:id="948243070">
          <w:marLeft w:val="1699"/>
          <w:marRight w:val="0"/>
          <w:marTop w:val="120"/>
          <w:marBottom w:val="0"/>
          <w:divBdr>
            <w:top w:val="none" w:sz="0" w:space="0" w:color="auto"/>
            <w:left w:val="none" w:sz="0" w:space="0" w:color="auto"/>
            <w:bottom w:val="none" w:sz="0" w:space="0" w:color="auto"/>
            <w:right w:val="none" w:sz="0" w:space="0" w:color="auto"/>
          </w:divBdr>
        </w:div>
        <w:div w:id="646783266">
          <w:marLeft w:val="1267"/>
          <w:marRight w:val="0"/>
          <w:marTop w:val="180"/>
          <w:marBottom w:val="0"/>
          <w:divBdr>
            <w:top w:val="none" w:sz="0" w:space="0" w:color="auto"/>
            <w:left w:val="none" w:sz="0" w:space="0" w:color="auto"/>
            <w:bottom w:val="none" w:sz="0" w:space="0" w:color="auto"/>
            <w:right w:val="none" w:sz="0" w:space="0" w:color="auto"/>
          </w:divBdr>
        </w:div>
        <w:div w:id="2056005078">
          <w:marLeft w:val="1699"/>
          <w:marRight w:val="0"/>
          <w:marTop w:val="120"/>
          <w:marBottom w:val="0"/>
          <w:divBdr>
            <w:top w:val="none" w:sz="0" w:space="0" w:color="auto"/>
            <w:left w:val="none" w:sz="0" w:space="0" w:color="auto"/>
            <w:bottom w:val="none" w:sz="0" w:space="0" w:color="auto"/>
            <w:right w:val="none" w:sz="0" w:space="0" w:color="auto"/>
          </w:divBdr>
        </w:div>
        <w:div w:id="647128923">
          <w:marLeft w:val="1987"/>
          <w:marRight w:val="0"/>
          <w:marTop w:val="100"/>
          <w:marBottom w:val="0"/>
          <w:divBdr>
            <w:top w:val="none" w:sz="0" w:space="0" w:color="auto"/>
            <w:left w:val="none" w:sz="0" w:space="0" w:color="auto"/>
            <w:bottom w:val="none" w:sz="0" w:space="0" w:color="auto"/>
            <w:right w:val="none" w:sz="0" w:space="0" w:color="auto"/>
          </w:divBdr>
        </w:div>
        <w:div w:id="486479180">
          <w:marLeft w:val="1699"/>
          <w:marRight w:val="0"/>
          <w:marTop w:val="120"/>
          <w:marBottom w:val="0"/>
          <w:divBdr>
            <w:top w:val="none" w:sz="0" w:space="0" w:color="auto"/>
            <w:left w:val="none" w:sz="0" w:space="0" w:color="auto"/>
            <w:bottom w:val="none" w:sz="0" w:space="0" w:color="auto"/>
            <w:right w:val="none" w:sz="0" w:space="0" w:color="auto"/>
          </w:divBdr>
        </w:div>
        <w:div w:id="753169785">
          <w:marLeft w:val="1987"/>
          <w:marRight w:val="0"/>
          <w:marTop w:val="100"/>
          <w:marBottom w:val="0"/>
          <w:divBdr>
            <w:top w:val="none" w:sz="0" w:space="0" w:color="auto"/>
            <w:left w:val="none" w:sz="0" w:space="0" w:color="auto"/>
            <w:bottom w:val="none" w:sz="0" w:space="0" w:color="auto"/>
            <w:right w:val="none" w:sz="0" w:space="0" w:color="auto"/>
          </w:divBdr>
        </w:div>
        <w:div w:id="284699772">
          <w:marLeft w:val="1267"/>
          <w:marRight w:val="0"/>
          <w:marTop w:val="180"/>
          <w:marBottom w:val="0"/>
          <w:divBdr>
            <w:top w:val="none" w:sz="0" w:space="0" w:color="auto"/>
            <w:left w:val="none" w:sz="0" w:space="0" w:color="auto"/>
            <w:bottom w:val="none" w:sz="0" w:space="0" w:color="auto"/>
            <w:right w:val="none" w:sz="0" w:space="0" w:color="auto"/>
          </w:divBdr>
        </w:div>
        <w:div w:id="1136095975">
          <w:marLeft w:val="1267"/>
          <w:marRight w:val="0"/>
          <w:marTop w:val="180"/>
          <w:marBottom w:val="0"/>
          <w:divBdr>
            <w:top w:val="none" w:sz="0" w:space="0" w:color="auto"/>
            <w:left w:val="none" w:sz="0" w:space="0" w:color="auto"/>
            <w:bottom w:val="none" w:sz="0" w:space="0" w:color="auto"/>
            <w:right w:val="none" w:sz="0" w:space="0" w:color="auto"/>
          </w:divBdr>
        </w:div>
      </w:divsChild>
    </w:div>
    <w:div w:id="105126922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096901416">
      <w:bodyDiv w:val="1"/>
      <w:marLeft w:val="0"/>
      <w:marRight w:val="0"/>
      <w:marTop w:val="0"/>
      <w:marBottom w:val="0"/>
      <w:divBdr>
        <w:top w:val="none" w:sz="0" w:space="0" w:color="auto"/>
        <w:left w:val="none" w:sz="0" w:space="0" w:color="auto"/>
        <w:bottom w:val="none" w:sz="0" w:space="0" w:color="auto"/>
        <w:right w:val="none" w:sz="0" w:space="0" w:color="auto"/>
      </w:divBdr>
    </w:div>
    <w:div w:id="110226031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9253288">
      <w:bodyDiv w:val="1"/>
      <w:marLeft w:val="0"/>
      <w:marRight w:val="0"/>
      <w:marTop w:val="0"/>
      <w:marBottom w:val="0"/>
      <w:divBdr>
        <w:top w:val="none" w:sz="0" w:space="0" w:color="auto"/>
        <w:left w:val="none" w:sz="0" w:space="0" w:color="auto"/>
        <w:bottom w:val="none" w:sz="0" w:space="0" w:color="auto"/>
        <w:right w:val="none" w:sz="0" w:space="0" w:color="auto"/>
      </w:divBdr>
      <w:divsChild>
        <w:div w:id="1641111090">
          <w:marLeft w:val="432"/>
          <w:marRight w:val="0"/>
          <w:marTop w:val="240"/>
          <w:marBottom w:val="0"/>
          <w:divBdr>
            <w:top w:val="none" w:sz="0" w:space="0" w:color="auto"/>
            <w:left w:val="none" w:sz="0" w:space="0" w:color="auto"/>
            <w:bottom w:val="none" w:sz="0" w:space="0" w:color="auto"/>
            <w:right w:val="none" w:sz="0" w:space="0" w:color="auto"/>
          </w:divBdr>
        </w:div>
        <w:div w:id="397477131">
          <w:marLeft w:val="1267"/>
          <w:marRight w:val="0"/>
          <w:marTop w:val="180"/>
          <w:marBottom w:val="0"/>
          <w:divBdr>
            <w:top w:val="none" w:sz="0" w:space="0" w:color="auto"/>
            <w:left w:val="none" w:sz="0" w:space="0" w:color="auto"/>
            <w:bottom w:val="none" w:sz="0" w:space="0" w:color="auto"/>
            <w:right w:val="none" w:sz="0" w:space="0" w:color="auto"/>
          </w:divBdr>
        </w:div>
        <w:div w:id="1725593611">
          <w:marLeft w:val="1267"/>
          <w:marRight w:val="0"/>
          <w:marTop w:val="180"/>
          <w:marBottom w:val="0"/>
          <w:divBdr>
            <w:top w:val="none" w:sz="0" w:space="0" w:color="auto"/>
            <w:left w:val="none" w:sz="0" w:space="0" w:color="auto"/>
            <w:bottom w:val="none" w:sz="0" w:space="0" w:color="auto"/>
            <w:right w:val="none" w:sz="0" w:space="0" w:color="auto"/>
          </w:divBdr>
        </w:div>
        <w:div w:id="1009988667">
          <w:marLeft w:val="1267"/>
          <w:marRight w:val="0"/>
          <w:marTop w:val="180"/>
          <w:marBottom w:val="0"/>
          <w:divBdr>
            <w:top w:val="none" w:sz="0" w:space="0" w:color="auto"/>
            <w:left w:val="none" w:sz="0" w:space="0" w:color="auto"/>
            <w:bottom w:val="none" w:sz="0" w:space="0" w:color="auto"/>
            <w:right w:val="none" w:sz="0" w:space="0" w:color="auto"/>
          </w:divBdr>
        </w:div>
      </w:divsChild>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325124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39246445">
      <w:bodyDiv w:val="1"/>
      <w:marLeft w:val="0"/>
      <w:marRight w:val="0"/>
      <w:marTop w:val="0"/>
      <w:marBottom w:val="0"/>
      <w:divBdr>
        <w:top w:val="none" w:sz="0" w:space="0" w:color="auto"/>
        <w:left w:val="none" w:sz="0" w:space="0" w:color="auto"/>
        <w:bottom w:val="none" w:sz="0" w:space="0" w:color="auto"/>
        <w:right w:val="none" w:sz="0" w:space="0" w:color="auto"/>
      </w:divBdr>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1888750">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352609">
      <w:bodyDiv w:val="1"/>
      <w:marLeft w:val="0"/>
      <w:marRight w:val="0"/>
      <w:marTop w:val="0"/>
      <w:marBottom w:val="0"/>
      <w:divBdr>
        <w:top w:val="none" w:sz="0" w:space="0" w:color="auto"/>
        <w:left w:val="none" w:sz="0" w:space="0" w:color="auto"/>
        <w:bottom w:val="none" w:sz="0" w:space="0" w:color="auto"/>
        <w:right w:val="none" w:sz="0" w:space="0" w:color="auto"/>
      </w:divBdr>
    </w:div>
    <w:div w:id="1418749798">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2264">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169187">
      <w:bodyDiv w:val="1"/>
      <w:marLeft w:val="0"/>
      <w:marRight w:val="0"/>
      <w:marTop w:val="0"/>
      <w:marBottom w:val="0"/>
      <w:divBdr>
        <w:top w:val="none" w:sz="0" w:space="0" w:color="auto"/>
        <w:left w:val="none" w:sz="0" w:space="0" w:color="auto"/>
        <w:bottom w:val="none" w:sz="0" w:space="0" w:color="auto"/>
        <w:right w:val="none" w:sz="0" w:space="0" w:color="auto"/>
      </w:divBdr>
    </w:div>
    <w:div w:id="144703930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13658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6456469">
      <w:bodyDiv w:val="1"/>
      <w:marLeft w:val="0"/>
      <w:marRight w:val="0"/>
      <w:marTop w:val="0"/>
      <w:marBottom w:val="0"/>
      <w:divBdr>
        <w:top w:val="none" w:sz="0" w:space="0" w:color="auto"/>
        <w:left w:val="none" w:sz="0" w:space="0" w:color="auto"/>
        <w:bottom w:val="none" w:sz="0" w:space="0" w:color="auto"/>
        <w:right w:val="none" w:sz="0" w:space="0" w:color="auto"/>
      </w:divBdr>
    </w:div>
    <w:div w:id="15392027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7738592">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233539">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948921">
      <w:bodyDiv w:val="1"/>
      <w:marLeft w:val="0"/>
      <w:marRight w:val="0"/>
      <w:marTop w:val="0"/>
      <w:marBottom w:val="0"/>
      <w:divBdr>
        <w:top w:val="none" w:sz="0" w:space="0" w:color="auto"/>
        <w:left w:val="none" w:sz="0" w:space="0" w:color="auto"/>
        <w:bottom w:val="none" w:sz="0" w:space="0" w:color="auto"/>
        <w:right w:val="none" w:sz="0" w:space="0" w:color="auto"/>
      </w:divBdr>
    </w:div>
    <w:div w:id="1584030128">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035943">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9941361">
      <w:bodyDiv w:val="1"/>
      <w:marLeft w:val="0"/>
      <w:marRight w:val="0"/>
      <w:marTop w:val="0"/>
      <w:marBottom w:val="0"/>
      <w:divBdr>
        <w:top w:val="none" w:sz="0" w:space="0" w:color="auto"/>
        <w:left w:val="none" w:sz="0" w:space="0" w:color="auto"/>
        <w:bottom w:val="none" w:sz="0" w:space="0" w:color="auto"/>
        <w:right w:val="none" w:sz="0" w:space="0" w:color="auto"/>
      </w:divBdr>
    </w:div>
    <w:div w:id="167857488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700727">
      <w:bodyDiv w:val="1"/>
      <w:marLeft w:val="0"/>
      <w:marRight w:val="0"/>
      <w:marTop w:val="0"/>
      <w:marBottom w:val="0"/>
      <w:divBdr>
        <w:top w:val="none" w:sz="0" w:space="0" w:color="auto"/>
        <w:left w:val="none" w:sz="0" w:space="0" w:color="auto"/>
        <w:bottom w:val="none" w:sz="0" w:space="0" w:color="auto"/>
        <w:right w:val="none" w:sz="0" w:space="0" w:color="auto"/>
      </w:divBdr>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4817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206268">
      <w:bodyDiv w:val="1"/>
      <w:marLeft w:val="0"/>
      <w:marRight w:val="0"/>
      <w:marTop w:val="0"/>
      <w:marBottom w:val="0"/>
      <w:divBdr>
        <w:top w:val="none" w:sz="0" w:space="0" w:color="auto"/>
        <w:left w:val="none" w:sz="0" w:space="0" w:color="auto"/>
        <w:bottom w:val="none" w:sz="0" w:space="0" w:color="auto"/>
        <w:right w:val="none" w:sz="0" w:space="0" w:color="auto"/>
      </w:divBdr>
      <w:divsChild>
        <w:div w:id="547690405">
          <w:marLeft w:val="1699"/>
          <w:marRight w:val="0"/>
          <w:marTop w:val="120"/>
          <w:marBottom w:val="0"/>
          <w:divBdr>
            <w:top w:val="none" w:sz="0" w:space="0" w:color="auto"/>
            <w:left w:val="none" w:sz="0" w:space="0" w:color="auto"/>
            <w:bottom w:val="none" w:sz="0" w:space="0" w:color="auto"/>
            <w:right w:val="none" w:sz="0" w:space="0" w:color="auto"/>
          </w:divBdr>
        </w:div>
        <w:div w:id="259681417">
          <w:marLeft w:val="1699"/>
          <w:marRight w:val="0"/>
          <w:marTop w:val="120"/>
          <w:marBottom w:val="0"/>
          <w:divBdr>
            <w:top w:val="none" w:sz="0" w:space="0" w:color="auto"/>
            <w:left w:val="none" w:sz="0" w:space="0" w:color="auto"/>
            <w:bottom w:val="none" w:sz="0" w:space="0" w:color="auto"/>
            <w:right w:val="none" w:sz="0" w:space="0" w:color="auto"/>
          </w:divBdr>
        </w:div>
      </w:divsChild>
    </w:div>
    <w:div w:id="1747610299">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7074737">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2284933">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7622783">
      <w:bodyDiv w:val="1"/>
      <w:marLeft w:val="0"/>
      <w:marRight w:val="0"/>
      <w:marTop w:val="0"/>
      <w:marBottom w:val="0"/>
      <w:divBdr>
        <w:top w:val="none" w:sz="0" w:space="0" w:color="auto"/>
        <w:left w:val="none" w:sz="0" w:space="0" w:color="auto"/>
        <w:bottom w:val="none" w:sz="0" w:space="0" w:color="auto"/>
        <w:right w:val="none" w:sz="0" w:space="0" w:color="auto"/>
      </w:divBdr>
    </w:div>
    <w:div w:id="1818377417">
      <w:bodyDiv w:val="1"/>
      <w:marLeft w:val="0"/>
      <w:marRight w:val="0"/>
      <w:marTop w:val="0"/>
      <w:marBottom w:val="0"/>
      <w:divBdr>
        <w:top w:val="none" w:sz="0" w:space="0" w:color="auto"/>
        <w:left w:val="none" w:sz="0" w:space="0" w:color="auto"/>
        <w:bottom w:val="none" w:sz="0" w:space="0" w:color="auto"/>
        <w:right w:val="none" w:sz="0" w:space="0" w:color="auto"/>
      </w:divBdr>
      <w:divsChild>
        <w:div w:id="1314093941">
          <w:marLeft w:val="1267"/>
          <w:marRight w:val="0"/>
          <w:marTop w:val="18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77183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682264">
      <w:bodyDiv w:val="1"/>
      <w:marLeft w:val="0"/>
      <w:marRight w:val="0"/>
      <w:marTop w:val="0"/>
      <w:marBottom w:val="0"/>
      <w:divBdr>
        <w:top w:val="none" w:sz="0" w:space="0" w:color="auto"/>
        <w:left w:val="none" w:sz="0" w:space="0" w:color="auto"/>
        <w:bottom w:val="none" w:sz="0" w:space="0" w:color="auto"/>
        <w:right w:val="none" w:sz="0" w:space="0" w:color="auto"/>
      </w:divBdr>
    </w:div>
    <w:div w:id="191400075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96893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140038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4648687">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0161463">
      <w:bodyDiv w:val="1"/>
      <w:marLeft w:val="0"/>
      <w:marRight w:val="0"/>
      <w:marTop w:val="0"/>
      <w:marBottom w:val="0"/>
      <w:divBdr>
        <w:top w:val="none" w:sz="0" w:space="0" w:color="auto"/>
        <w:left w:val="none" w:sz="0" w:space="0" w:color="auto"/>
        <w:bottom w:val="none" w:sz="0" w:space="0" w:color="auto"/>
        <w:right w:val="none" w:sz="0" w:space="0" w:color="auto"/>
      </w:divBdr>
      <w:divsChild>
        <w:div w:id="1955361054">
          <w:marLeft w:val="274"/>
          <w:marRight w:val="0"/>
          <w:marTop w:val="0"/>
          <w:marBottom w:val="0"/>
          <w:divBdr>
            <w:top w:val="none" w:sz="0" w:space="0" w:color="auto"/>
            <w:left w:val="none" w:sz="0" w:space="0" w:color="auto"/>
            <w:bottom w:val="none" w:sz="0" w:space="0" w:color="auto"/>
            <w:right w:val="none" w:sz="0" w:space="0" w:color="auto"/>
          </w:divBdr>
        </w:div>
        <w:div w:id="2131364281">
          <w:marLeft w:val="274"/>
          <w:marRight w:val="0"/>
          <w:marTop w:val="0"/>
          <w:marBottom w:val="0"/>
          <w:divBdr>
            <w:top w:val="none" w:sz="0" w:space="0" w:color="auto"/>
            <w:left w:val="none" w:sz="0" w:space="0" w:color="auto"/>
            <w:bottom w:val="none" w:sz="0" w:space="0" w:color="auto"/>
            <w:right w:val="none" w:sz="0" w:space="0" w:color="auto"/>
          </w:divBdr>
        </w:div>
      </w:divsChild>
    </w:div>
    <w:div w:id="2042195946">
      <w:bodyDiv w:val="1"/>
      <w:marLeft w:val="0"/>
      <w:marRight w:val="0"/>
      <w:marTop w:val="0"/>
      <w:marBottom w:val="0"/>
      <w:divBdr>
        <w:top w:val="none" w:sz="0" w:space="0" w:color="auto"/>
        <w:left w:val="none" w:sz="0" w:space="0" w:color="auto"/>
        <w:bottom w:val="none" w:sz="0" w:space="0" w:color="auto"/>
        <w:right w:val="none" w:sz="0" w:space="0" w:color="auto"/>
      </w:divBdr>
    </w:div>
    <w:div w:id="204651846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134130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62141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Ada Wang (王苗)</cp:lastModifiedBy>
  <cp:revision>6</cp:revision>
  <dcterms:created xsi:type="dcterms:W3CDTF">2024-04-08T09:38:00Z</dcterms:created>
  <dcterms:modified xsi:type="dcterms:W3CDTF">2024-04-08T10:16:00Z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