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2D9D6635" w:rsidR="009A5D49" w:rsidRPr="00DB7EB7" w:rsidRDefault="009A5D49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DB7EB7">
        <w:rPr>
          <w:rFonts w:cs="Arial"/>
          <w:sz w:val="24"/>
          <w:szCs w:val="24"/>
        </w:rPr>
        <w:t>3GPP TSG-RAN WG4 Meeting #</w:t>
      </w:r>
      <w:r w:rsidRPr="00DB7EB7">
        <w:rPr>
          <w:rFonts w:cs="Arial"/>
        </w:rPr>
        <w:t xml:space="preserve"> </w:t>
      </w:r>
      <w:r w:rsidRPr="00DB7EB7">
        <w:rPr>
          <w:rFonts w:cs="Arial"/>
          <w:sz w:val="24"/>
          <w:szCs w:val="24"/>
        </w:rPr>
        <w:t>1</w:t>
      </w:r>
      <w:r w:rsidR="000B1C68" w:rsidRPr="00DB7EB7">
        <w:rPr>
          <w:rFonts w:cs="Arial"/>
          <w:sz w:val="24"/>
          <w:szCs w:val="24"/>
        </w:rPr>
        <w:t>10</w:t>
      </w:r>
      <w:r w:rsidR="00DB7EB7">
        <w:rPr>
          <w:rFonts w:cs="Arial"/>
          <w:sz w:val="24"/>
          <w:szCs w:val="24"/>
        </w:rPr>
        <w:t>bis</w:t>
      </w:r>
      <w:r w:rsidRPr="00DB7EB7">
        <w:rPr>
          <w:rFonts w:cs="Arial"/>
          <w:sz w:val="24"/>
          <w:szCs w:val="24"/>
        </w:rPr>
        <w:tab/>
      </w:r>
      <w:r w:rsidR="000C6032" w:rsidRPr="000C6032">
        <w:rPr>
          <w:rFonts w:cs="Arial"/>
          <w:sz w:val="24"/>
          <w:szCs w:val="24"/>
        </w:rPr>
        <w:t>R4-2404998</w:t>
      </w:r>
    </w:p>
    <w:p w14:paraId="5BCC9079" w14:textId="6F376ED9" w:rsidR="009A0539" w:rsidRDefault="00DB7EB7" w:rsidP="00DF0231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r w:rsidRPr="00DB7EB7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Changsha, China, 15th – 19th April, 2024</w:t>
      </w:r>
    </w:p>
    <w:p w14:paraId="3CA45B57" w14:textId="77777777" w:rsidR="00DB7EB7" w:rsidRDefault="00DB7EB7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7F9FBBE7" w14:textId="242CD431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DB7EB7">
        <w:rPr>
          <w:rFonts w:ascii="Arial" w:hAnsi="Arial"/>
          <w:sz w:val="24"/>
          <w:lang w:val="en-US"/>
        </w:rPr>
        <w:t>6</w:t>
      </w:r>
      <w:r w:rsidR="009A0539" w:rsidRPr="009A0539">
        <w:rPr>
          <w:rFonts w:ascii="Arial" w:hAnsi="Arial"/>
          <w:sz w:val="24"/>
          <w:lang w:val="en-US"/>
        </w:rPr>
        <w:t>.4.3</w:t>
      </w:r>
      <w:bookmarkStart w:id="0" w:name="_GoBack"/>
      <w:bookmarkEnd w:id="0"/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1F528615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021717" w:rsidRPr="00021717">
        <w:rPr>
          <w:rFonts w:ascii="Arial" w:hAnsi="Arial"/>
          <w:sz w:val="24"/>
          <w:lang w:val="en-US"/>
        </w:rPr>
        <w:t xml:space="preserve">Discussion on </w:t>
      </w:r>
      <w:r w:rsidR="00281BF2">
        <w:rPr>
          <w:rFonts w:ascii="Arial" w:hAnsi="Arial"/>
          <w:sz w:val="24"/>
          <w:lang w:val="en-US"/>
        </w:rPr>
        <w:t>performance requirements for FR2 SCell activation delay reduction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68B72AE" w14:textId="72FDAAEF" w:rsidR="00021717" w:rsidRPr="00622EBC" w:rsidRDefault="00021717" w:rsidP="003B30A8">
      <w:pPr>
        <w:jc w:val="both"/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 xml:space="preserve">The Rel-18 WI of even further RRM enhancement was approved in </w:t>
      </w:r>
      <w:r w:rsidR="00B221C2">
        <w:rPr>
          <w:rFonts w:eastAsiaTheme="minorEastAsia"/>
          <w:lang w:val="en-US" w:eastAsia="zh-CN"/>
        </w:rPr>
        <w:t>[1] and further revised</w:t>
      </w:r>
      <w:r w:rsidR="00745078">
        <w:rPr>
          <w:rFonts w:eastAsiaTheme="minorEastAsia"/>
          <w:lang w:val="en-US" w:eastAsia="zh-CN"/>
        </w:rPr>
        <w:t xml:space="preserve"> in</w:t>
      </w:r>
      <w:r w:rsidR="00B221C2">
        <w:rPr>
          <w:rFonts w:eastAsiaTheme="minorEastAsia"/>
          <w:lang w:val="en-US" w:eastAsia="zh-CN"/>
        </w:rPr>
        <w:t xml:space="preserve"> [2]. </w:t>
      </w:r>
      <w:r w:rsidR="003B30A8">
        <w:rPr>
          <w:rFonts w:eastAsiaTheme="minorEastAsia"/>
          <w:lang w:val="en-US" w:eastAsia="zh-CN"/>
        </w:rPr>
        <w:t xml:space="preserve">The core requirements are stable based on previous discussion. In last RAN4 meeting, the performance requirements are discussed [3]. </w:t>
      </w:r>
      <w:r w:rsidR="00946BF6">
        <w:rPr>
          <w:rFonts w:eastAsiaTheme="minorEastAsia"/>
          <w:lang w:val="en-US" w:eastAsia="zh-CN"/>
        </w:rPr>
        <w:t xml:space="preserve">In this paper, </w:t>
      </w:r>
      <w:r w:rsidR="00281BF2">
        <w:rPr>
          <w:rFonts w:eastAsiaTheme="minorEastAsia"/>
          <w:lang w:val="en-US" w:eastAsia="zh-CN"/>
        </w:rPr>
        <w:t>we provide our views on performance requirements for FR2 SCell activation delay reduction.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376E8243" w14:textId="07A3F425" w:rsidR="001D75C4" w:rsidRDefault="001B1A60" w:rsidP="00E00899">
      <w:pPr>
        <w:jc w:val="both"/>
        <w:rPr>
          <w:rFonts w:eastAsiaTheme="minorEastAsia"/>
          <w:lang w:val="en-US" w:eastAsia="zh-CN"/>
        </w:rPr>
      </w:pPr>
      <w:r w:rsidRPr="001B1A60">
        <w:rPr>
          <w:rFonts w:eastAsiaTheme="minorEastAsia"/>
          <w:lang w:val="en-US" w:eastAsia="zh-CN"/>
        </w:rPr>
        <w:t xml:space="preserve">The test case list </w:t>
      </w:r>
      <w:r>
        <w:rPr>
          <w:rFonts w:eastAsiaTheme="minorEastAsia"/>
          <w:lang w:val="en-US" w:eastAsia="zh-CN"/>
        </w:rPr>
        <w:t>is stable based on the discussion in last meeting. In this contribution, we provide our views on detailed configures for agreed TCs.</w:t>
      </w:r>
    </w:p>
    <w:p w14:paraId="1D907BC2" w14:textId="0C40FFFF" w:rsidR="001B1A60" w:rsidRDefault="001B1A60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status of TC for FG 31-1 is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B1A60" w14:paraId="6C4980D2" w14:textId="77777777" w:rsidTr="001B1A60">
        <w:tc>
          <w:tcPr>
            <w:tcW w:w="9562" w:type="dxa"/>
          </w:tcPr>
          <w:p w14:paraId="228FCFF9" w14:textId="77777777" w:rsidR="001B1A60" w:rsidRDefault="001B1A60" w:rsidP="001B1A60">
            <w:pPr>
              <w:rPr>
                <w:b/>
                <w:color w:val="0070C0"/>
                <w:u w:val="single"/>
                <w:lang w:eastAsia="ko-KR"/>
              </w:rPr>
            </w:pPr>
            <w:r w:rsidRPr="003417B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3417B3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Generic configuration for all TCs of FG31-1/2/3</w:t>
            </w:r>
          </w:p>
          <w:p w14:paraId="022A3909" w14:textId="77777777" w:rsidR="001B1A60" w:rsidRDefault="001B1A60" w:rsidP="001B1A60">
            <w:pPr>
              <w:rPr>
                <w:i/>
                <w:color w:val="0070C0"/>
              </w:rPr>
            </w:pPr>
          </w:p>
          <w:p w14:paraId="28DABCE0" w14:textId="77777777" w:rsidR="001B1A60" w:rsidRPr="00220709" w:rsidRDefault="001B1A60" w:rsidP="001B1A60">
            <w:pPr>
              <w:spacing w:after="120"/>
              <w:rPr>
                <w:szCs w:val="21"/>
              </w:rPr>
            </w:pPr>
            <w:r w:rsidRPr="00A64794">
              <w:rPr>
                <w:szCs w:val="21"/>
                <w:highlight w:val="green"/>
              </w:rPr>
              <w:t>Agreement:</w:t>
            </w:r>
          </w:p>
          <w:p w14:paraId="6A8CB677" w14:textId="77777777" w:rsidR="001B1A60" w:rsidRPr="00220709" w:rsidRDefault="001B1A60" w:rsidP="001B1A60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220709">
              <w:rPr>
                <w:szCs w:val="21"/>
              </w:rPr>
              <w:t>To define test cases for both FR1 and FR2 SCell activation delay reduction if RAN4 has defined the corresponding core requirements.</w:t>
            </w:r>
          </w:p>
          <w:p w14:paraId="3340E2F3" w14:textId="77777777" w:rsidR="001B1A60" w:rsidRPr="00220709" w:rsidRDefault="001B1A60" w:rsidP="001B1A60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220709">
              <w:rPr>
                <w:szCs w:val="21"/>
              </w:rPr>
              <w:t xml:space="preserve">Use CSSF =2 with 160ms in one FR2 test for L3 report during </w:t>
            </w:r>
            <w:proofErr w:type="spellStart"/>
            <w:r w:rsidRPr="00220709">
              <w:rPr>
                <w:szCs w:val="21"/>
              </w:rPr>
              <w:t>Scell</w:t>
            </w:r>
            <w:proofErr w:type="spellEnd"/>
            <w:r w:rsidRPr="00220709">
              <w:rPr>
                <w:szCs w:val="21"/>
              </w:rPr>
              <w:t xml:space="preserve"> activation, and use CSSF=1 with 160ms for FR1 and FR2 for all other tests as baseline.</w:t>
            </w:r>
          </w:p>
          <w:p w14:paraId="5B4F5772" w14:textId="77777777" w:rsidR="001B1A60" w:rsidRDefault="001B1A60" w:rsidP="001B1A60">
            <w:pPr>
              <w:rPr>
                <w:i/>
                <w:color w:val="0070C0"/>
              </w:rPr>
            </w:pPr>
          </w:p>
          <w:p w14:paraId="0DDAA215" w14:textId="77777777" w:rsidR="001B1A60" w:rsidRDefault="001B1A60" w:rsidP="001B1A60">
            <w:pPr>
              <w:rPr>
                <w:b/>
                <w:color w:val="0070C0"/>
                <w:u w:val="single"/>
                <w:lang w:eastAsia="ko-KR"/>
              </w:rPr>
            </w:pPr>
            <w:r w:rsidRPr="003417B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NR operation mode for the TCs, e.g., EN-DC, NR-DC, NE-DC and SA</w:t>
            </w:r>
          </w:p>
          <w:p w14:paraId="1788C82A" w14:textId="77777777" w:rsidR="001B1A60" w:rsidRPr="003417B3" w:rsidRDefault="001B1A60" w:rsidP="001B1A60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7573A023" w14:textId="77777777" w:rsidR="001B1A60" w:rsidRPr="00D36059" w:rsidRDefault="001B1A60" w:rsidP="001B1A60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>Up to issue 2-6-1.</w:t>
            </w:r>
          </w:p>
          <w:p w14:paraId="6FD35759" w14:textId="77777777" w:rsidR="001B1A60" w:rsidRPr="009B0FC6" w:rsidRDefault="001B1A60" w:rsidP="001B1A60">
            <w:pPr>
              <w:spacing w:after="120"/>
              <w:rPr>
                <w:rFonts w:eastAsia="宋体"/>
              </w:rPr>
            </w:pPr>
          </w:p>
          <w:p w14:paraId="19CADC42" w14:textId="77777777" w:rsidR="001B1A60" w:rsidRPr="00F16BBE" w:rsidRDefault="001B1A60" w:rsidP="001B1A60">
            <w:pPr>
              <w:pStyle w:val="ListParagraph"/>
              <w:spacing w:after="120"/>
              <w:ind w:left="1440" w:firstLineChars="0" w:firstLine="0"/>
              <w:rPr>
                <w:rFonts w:eastAsia="宋体"/>
              </w:rPr>
            </w:pPr>
          </w:p>
          <w:p w14:paraId="16708B3F" w14:textId="77777777" w:rsidR="001B1A60" w:rsidRPr="009D6D95" w:rsidRDefault="001B1A60" w:rsidP="001B1A60">
            <w:pPr>
              <w:pStyle w:val="Heading3"/>
              <w:numPr>
                <w:ilvl w:val="2"/>
                <w:numId w:val="0"/>
              </w:numPr>
              <w:overflowPunct/>
              <w:autoSpaceDE/>
              <w:autoSpaceDN/>
              <w:adjustRightInd/>
              <w:ind w:left="720" w:hanging="720"/>
              <w:textAlignment w:val="auto"/>
              <w:rPr>
                <w:sz w:val="24"/>
                <w:szCs w:val="16"/>
                <w:lang w:val="en-US"/>
              </w:rPr>
            </w:pPr>
            <w:r w:rsidRPr="009D6D95">
              <w:rPr>
                <w:sz w:val="24"/>
                <w:szCs w:val="16"/>
                <w:lang w:val="en-US"/>
              </w:rPr>
              <w:t xml:space="preserve">Sub-topic </w:t>
            </w:r>
            <w:r>
              <w:rPr>
                <w:sz w:val="24"/>
                <w:szCs w:val="16"/>
                <w:lang w:val="en-US"/>
              </w:rPr>
              <w:t>2</w:t>
            </w:r>
            <w:r w:rsidRPr="009D6D95">
              <w:rPr>
                <w:sz w:val="24"/>
                <w:szCs w:val="16"/>
                <w:lang w:val="en-US"/>
              </w:rPr>
              <w:t>-</w:t>
            </w:r>
            <w:r>
              <w:rPr>
                <w:sz w:val="24"/>
                <w:szCs w:val="16"/>
                <w:lang w:val="en-US"/>
              </w:rPr>
              <w:t>3</w:t>
            </w:r>
            <w:r w:rsidRPr="009D6D95">
              <w:rPr>
                <w:sz w:val="24"/>
                <w:szCs w:val="16"/>
                <w:lang w:val="en-US"/>
              </w:rPr>
              <w:t xml:space="preserve"> </w:t>
            </w:r>
            <w:r>
              <w:rPr>
                <w:sz w:val="24"/>
                <w:szCs w:val="16"/>
                <w:lang w:val="en-US"/>
              </w:rPr>
              <w:t>FG31-1 TC configuration</w:t>
            </w:r>
          </w:p>
          <w:p w14:paraId="769ABD5C" w14:textId="77777777" w:rsidR="001B1A60" w:rsidRDefault="001B1A60" w:rsidP="001B1A60">
            <w:pPr>
              <w:rPr>
                <w:color w:val="0070C0"/>
              </w:rPr>
            </w:pPr>
          </w:p>
          <w:p w14:paraId="295F6B95" w14:textId="77777777" w:rsidR="001B1A60" w:rsidRDefault="001B1A60" w:rsidP="001B1A60">
            <w:pPr>
              <w:rPr>
                <w:b/>
                <w:color w:val="0070C0"/>
                <w:u w:val="single"/>
                <w:lang w:eastAsia="ko-KR"/>
              </w:rPr>
            </w:pPr>
            <w:r w:rsidRPr="003417B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3417B3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3417B3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 xml:space="preserve">How to configure to have valid L3 report for FG31-1 TC </w:t>
            </w:r>
          </w:p>
          <w:p w14:paraId="4CAF0207" w14:textId="77777777" w:rsidR="001B1A60" w:rsidRPr="003417B3" w:rsidRDefault="001B1A60" w:rsidP="001B1A60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70EDAAA5" w14:textId="77777777" w:rsidR="001B1A60" w:rsidRPr="00220709" w:rsidRDefault="001B1A60" w:rsidP="001B1A60">
            <w:r w:rsidRPr="00A64794">
              <w:rPr>
                <w:highlight w:val="green"/>
              </w:rPr>
              <w:t>Agreement:</w:t>
            </w:r>
          </w:p>
          <w:p w14:paraId="68B86F8E" w14:textId="77777777" w:rsidR="001B1A60" w:rsidRPr="00220709" w:rsidRDefault="001B1A60" w:rsidP="001B1A60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</w:pPr>
            <w:r w:rsidRPr="00220709">
              <w:lastRenderedPageBreak/>
              <w:t xml:space="preserve">Configure event-triggered reporting associated with target SCell MO such as A2-event along with new reporting type for L3 report-based unknown SCell activation, and </w:t>
            </w:r>
            <w:r w:rsidRPr="00220709">
              <w:rPr>
                <w:bCs/>
              </w:rPr>
              <w:t>maintain the SNR above threshold so that A2 event is not met.</w:t>
            </w:r>
          </w:p>
          <w:p w14:paraId="069C7EEB" w14:textId="77777777" w:rsidR="001B1A60" w:rsidRPr="00220709" w:rsidRDefault="001B1A60" w:rsidP="001B1A60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</w:pPr>
            <w:r w:rsidRPr="00220709">
              <w:t>TE use DCI to schedule DG- PUSCH for L3 measurement report, and the M is as specified in clause 8.3.17/18 of TS38.133.</w:t>
            </w:r>
          </w:p>
          <w:p w14:paraId="3CBDB92A" w14:textId="77777777" w:rsidR="001B1A60" w:rsidRPr="00220709" w:rsidRDefault="001B1A60" w:rsidP="001B1A60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</w:pPr>
            <w:r w:rsidRPr="00220709">
              <w:t>Further discuss the exact M values for the test.</w:t>
            </w:r>
          </w:p>
          <w:p w14:paraId="55755826" w14:textId="77777777" w:rsidR="001B1A60" w:rsidRPr="00220709" w:rsidRDefault="001B1A60" w:rsidP="001B1A60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</w:pPr>
            <w:r w:rsidRPr="00220709">
              <w:t xml:space="preserve">Configure the following conditions in TC to make UE report valid L3 result (apply to FR1+FR1 2CC CA, FR1+FR2 2CC CA, FR2+FR2 inter-band CA as examples): </w:t>
            </w:r>
          </w:p>
          <w:p w14:paraId="11C3861F" w14:textId="77777777" w:rsidR="001B1A60" w:rsidRPr="00220709" w:rsidRDefault="001B1A60" w:rsidP="001B1A60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</w:pPr>
            <w:r w:rsidRPr="00220709">
              <w:t>Non-DRX is configured; and;</w:t>
            </w:r>
          </w:p>
          <w:p w14:paraId="14FCFE59" w14:textId="77777777" w:rsidR="001B1A60" w:rsidRPr="00220709" w:rsidRDefault="001B1A60" w:rsidP="001B1A60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</w:pPr>
            <w:r w:rsidRPr="00220709">
              <w:t>CSSF = 1, i.e., only single MO is configured on target SCC; and;</w:t>
            </w:r>
          </w:p>
          <w:p w14:paraId="48B660D1" w14:textId="77777777" w:rsidR="001B1A60" w:rsidRPr="00220709" w:rsidRDefault="001B1A60" w:rsidP="001B1A60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</w:pPr>
            <w:r w:rsidRPr="00220709">
              <w:t>The SSB measured remains detectable according to the cell identification conditions specified in clause 9.2; and</w:t>
            </w:r>
          </w:p>
          <w:p w14:paraId="5D5A4D04" w14:textId="30EBFB6F" w:rsidR="001B1A60" w:rsidRPr="001B1A60" w:rsidRDefault="001B1A60" w:rsidP="001B1A60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</w:pPr>
            <w:r w:rsidRPr="00220709">
              <w:t xml:space="preserve">the SCell has been configured for a time period longer than </w:t>
            </w:r>
            <w:proofErr w:type="spellStart"/>
            <w:r w:rsidRPr="00220709">
              <w:t>T</w:t>
            </w:r>
            <w:r w:rsidRPr="00220709">
              <w:rPr>
                <w:vertAlign w:val="subscript"/>
              </w:rPr>
              <w:t>identify_intra_with_index</w:t>
            </w:r>
            <w:proofErr w:type="spellEnd"/>
            <w:r w:rsidRPr="00220709">
              <w:rPr>
                <w:vertAlign w:val="subscript"/>
              </w:rPr>
              <w:t xml:space="preserve"> </w:t>
            </w:r>
            <w:r w:rsidRPr="00220709">
              <w:t xml:space="preserve">in clause 9.2.5.1, provided the SCell is newly configured in deactivated state and the side condition </w:t>
            </w:r>
            <w:proofErr w:type="spellStart"/>
            <w:r w:rsidRPr="00220709">
              <w:t>Ês</w:t>
            </w:r>
            <w:proofErr w:type="spellEnd"/>
            <w:r w:rsidRPr="00220709">
              <w:t>/</w:t>
            </w:r>
            <w:proofErr w:type="spellStart"/>
            <w:r w:rsidRPr="00220709">
              <w:t>Iot</w:t>
            </w:r>
            <w:proofErr w:type="spellEnd"/>
            <w:r w:rsidRPr="00220709">
              <w:t xml:space="preserve"> ≥ -2dB is fulfilled.</w:t>
            </w:r>
          </w:p>
        </w:tc>
      </w:tr>
    </w:tbl>
    <w:p w14:paraId="6B56877B" w14:textId="68199DF9" w:rsidR="001B1A60" w:rsidRDefault="001B1A60" w:rsidP="00E00899">
      <w:pPr>
        <w:jc w:val="both"/>
        <w:rPr>
          <w:rFonts w:eastAsiaTheme="minorEastAsia"/>
          <w:lang w:val="en-US" w:eastAsia="zh-CN"/>
        </w:rPr>
      </w:pPr>
    </w:p>
    <w:p w14:paraId="39CE52B1" w14:textId="21442AF6" w:rsidR="001B1A60" w:rsidRDefault="001B1A60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was agreed to pick one TC to verify the case when CSSF is equal to 2. As discussed in last meeting, we proposed to consider CSSF equal to 2 in TC#2 (</w:t>
      </w:r>
      <w:r w:rsidRPr="00C83B13">
        <w:rPr>
          <w:rFonts w:eastAsia="宋体"/>
        </w:rPr>
        <w:t>FR2 PUCCH SCell activation delay with L3 report</w:t>
      </w:r>
      <w:r>
        <w:rPr>
          <w:rFonts w:eastAsiaTheme="minorEastAsia"/>
          <w:lang w:val="en-US" w:eastAsia="zh-CN"/>
        </w:rPr>
        <w:t xml:space="preserve">). However, it is agreed in last meeting to introduce test applicability rule that UE only needs to perform one TC between TC#1 and TC#2. TC#2 is more challenging </w:t>
      </w:r>
      <w:r w:rsidR="00BA6BD3">
        <w:rPr>
          <w:rFonts w:eastAsiaTheme="minorEastAsia"/>
          <w:lang w:val="en-US" w:eastAsia="zh-CN"/>
        </w:rPr>
        <w:t>(PUCCH SCell and CSSF is equal 2). Then based on the applicability rule UE may choose only to test TC#1.</w:t>
      </w:r>
    </w:p>
    <w:p w14:paraId="4F30F35C" w14:textId="45502439" w:rsidR="00BA6BD3" w:rsidRPr="00BA6BD3" w:rsidRDefault="00BA6BD3" w:rsidP="00E00899">
      <w:pPr>
        <w:jc w:val="both"/>
        <w:rPr>
          <w:rFonts w:eastAsiaTheme="minorEastAsia"/>
          <w:b/>
          <w:lang w:val="en-US" w:eastAsia="zh-CN"/>
        </w:rPr>
      </w:pPr>
      <w:r w:rsidRPr="00BA6BD3">
        <w:rPr>
          <w:rFonts w:eastAsiaTheme="minorEastAsia"/>
          <w:b/>
          <w:lang w:val="en-US" w:eastAsia="zh-CN"/>
        </w:rPr>
        <w:t xml:space="preserve">Observation 1: Based on the applicability rule, the challenging case may not be verified (PUCCH SCell and CSSF = 2) since UE is only required to perform one TC for each FR. </w:t>
      </w:r>
    </w:p>
    <w:p w14:paraId="723419CB" w14:textId="695850A6" w:rsidR="001D75C4" w:rsidRDefault="00BA6BD3" w:rsidP="00E00899">
      <w:pPr>
        <w:jc w:val="both"/>
        <w:rPr>
          <w:color w:val="000000" w:themeColor="text1"/>
        </w:rPr>
      </w:pPr>
      <w:r w:rsidRPr="00BA6BD3">
        <w:rPr>
          <w:color w:val="000000" w:themeColor="text1"/>
        </w:rPr>
        <w:t>Thus, we proposed to verify CSSF = 2 in TC#2 and clarify the applicability rule that for UE support two PUCCH group, UE is required to pass TC#</w:t>
      </w:r>
      <w:r>
        <w:rPr>
          <w:color w:val="000000" w:themeColor="text1"/>
        </w:rPr>
        <w:t>2</w:t>
      </w:r>
      <w:r w:rsidRPr="00BA6BD3">
        <w:rPr>
          <w:color w:val="000000" w:themeColor="text1"/>
        </w:rPr>
        <w:t>.</w:t>
      </w:r>
    </w:p>
    <w:p w14:paraId="67DC5180" w14:textId="4FDED15F" w:rsidR="00BA6BD3" w:rsidRPr="00BA6BD3" w:rsidRDefault="00BA6BD3" w:rsidP="00BA6BD3">
      <w:pPr>
        <w:jc w:val="both"/>
        <w:rPr>
          <w:b/>
          <w:color w:val="000000" w:themeColor="text1"/>
        </w:rPr>
      </w:pPr>
      <w:r w:rsidRPr="00BA6BD3">
        <w:rPr>
          <w:b/>
          <w:color w:val="000000" w:themeColor="text1"/>
        </w:rPr>
        <w:t>Proposal 1: To verify CSSF = 2 in TC#2, and clarify the applicability rule that for UE supporting two PUCCH group, UE is required to pass TC#2.</w:t>
      </w:r>
    </w:p>
    <w:p w14:paraId="3ED3D3F4" w14:textId="7D304DE5" w:rsidR="00BA6BD3" w:rsidRDefault="00BA6BD3" w:rsidP="00E00899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timeline for the test cases, the status is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BA6BD3" w14:paraId="51CA7E25" w14:textId="77777777" w:rsidTr="00BA6BD3">
        <w:tc>
          <w:tcPr>
            <w:tcW w:w="9562" w:type="dxa"/>
          </w:tcPr>
          <w:p w14:paraId="1C2A99AD" w14:textId="77777777" w:rsidR="00BA6BD3" w:rsidRDefault="00BA6BD3" w:rsidP="00BA6BD3">
            <w:pPr>
              <w:rPr>
                <w:b/>
                <w:color w:val="0070C0"/>
                <w:u w:val="single"/>
                <w:lang w:eastAsia="ko-KR"/>
              </w:rPr>
            </w:pPr>
            <w:r w:rsidRPr="003417B3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3417B3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3417B3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Timeline with L3 report for FG31-1 TC</w:t>
            </w:r>
          </w:p>
          <w:p w14:paraId="2956456F" w14:textId="77777777" w:rsidR="00BA6BD3" w:rsidRDefault="00BA6BD3" w:rsidP="00BA6BD3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6DB28704" w14:textId="77777777" w:rsidR="00BA6BD3" w:rsidRPr="0059271D" w:rsidRDefault="00BA6BD3" w:rsidP="00BA6BD3">
            <w:pPr>
              <w:spacing w:after="120"/>
              <w:rPr>
                <w:rFonts w:eastAsia="宋体"/>
              </w:rPr>
            </w:pPr>
            <w:r w:rsidRPr="0059271D">
              <w:rPr>
                <w:rFonts w:eastAsia="宋体"/>
              </w:rPr>
              <w:t xml:space="preserve">FFS: </w:t>
            </w:r>
          </w:p>
          <w:p w14:paraId="74F2A088" w14:textId="77777777" w:rsidR="00BA6BD3" w:rsidRPr="001B1972" w:rsidRDefault="00BA6BD3" w:rsidP="00BA6BD3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Proposal (QC):</w:t>
            </w:r>
            <w:r w:rsidRPr="001B1972">
              <w:t xml:space="preserve"> </w:t>
            </w:r>
            <w:r w:rsidRPr="001B1972">
              <w:rPr>
                <w:rFonts w:eastAsia="宋体"/>
              </w:rPr>
              <w:t>General test procedure for L3-reporting based SCell activation and SCell deactivation.</w:t>
            </w:r>
          </w:p>
          <w:p w14:paraId="1B0579D2" w14:textId="77777777" w:rsidR="00BA6BD3" w:rsidRDefault="00BA6BD3" w:rsidP="00BA6BD3">
            <w:pPr>
              <w:spacing w:after="120"/>
              <w:jc w:val="center"/>
              <w:rPr>
                <w:rFonts w:eastAsia="宋体"/>
              </w:rPr>
            </w:pPr>
            <w:r w:rsidRPr="005A7FE1">
              <w:rPr>
                <w:noProof/>
              </w:rPr>
              <w:drawing>
                <wp:inline distT="0" distB="0" distL="0" distR="0" wp14:anchorId="0B19735C" wp14:editId="6A6B397B">
                  <wp:extent cx="5805547" cy="1390650"/>
                  <wp:effectExtent l="0" t="0" r="0" b="0"/>
                  <wp:docPr id="2092655457" name="Picture 1" descr="A diagram of a 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863899" name="Picture 1" descr="A diagram of a 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046" cy="14305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1F1CDE" w14:textId="77777777" w:rsidR="00BA6BD3" w:rsidRPr="001B1972" w:rsidRDefault="00BA6BD3" w:rsidP="00BA6BD3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 w:rsidRPr="001B1972">
              <w:rPr>
                <w:rFonts w:eastAsia="宋体"/>
              </w:rPr>
              <w:t>Cell power keeps remaining same to avoid event-triggered reporting</w:t>
            </w:r>
          </w:p>
          <w:p w14:paraId="10A3579A" w14:textId="77777777" w:rsidR="00BA6BD3" w:rsidRPr="001B1972" w:rsidRDefault="00BA6BD3" w:rsidP="00BA6BD3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 w:rsidRPr="001B1972">
              <w:rPr>
                <w:rFonts w:eastAsia="宋体"/>
              </w:rPr>
              <w:t>T1 shall be sufficiently large to perform deactivated SCell measurement for target SCell</w:t>
            </w:r>
          </w:p>
          <w:p w14:paraId="65647873" w14:textId="77777777" w:rsidR="00BA6BD3" w:rsidRPr="001B1972" w:rsidRDefault="00BA6BD3" w:rsidP="00BA6BD3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 w:rsidRPr="001B1972">
              <w:rPr>
                <w:rFonts w:eastAsia="宋体"/>
              </w:rPr>
              <w:t>T</w:t>
            </w:r>
            <w:proofErr w:type="gramStart"/>
            <w:r w:rsidRPr="001B1972">
              <w:rPr>
                <w:rFonts w:eastAsia="宋体"/>
              </w:rPr>
              <w:t>1 :</w:t>
            </w:r>
            <w:proofErr w:type="gramEnd"/>
            <w:r w:rsidRPr="001B1972">
              <w:rPr>
                <w:rFonts w:eastAsia="宋体"/>
              </w:rPr>
              <w:t xml:space="preserve"> start from RRC SCell addition to receive MAC-CE SCell activation.</w:t>
            </w:r>
          </w:p>
          <w:p w14:paraId="5A6DB4E2" w14:textId="77777777" w:rsidR="00BA6BD3" w:rsidRPr="001B1972" w:rsidRDefault="00BA6BD3" w:rsidP="00BA6BD3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 w:rsidRPr="001B1972">
              <w:rPr>
                <w:rFonts w:eastAsia="宋体"/>
              </w:rPr>
              <w:t>T</w:t>
            </w:r>
            <w:proofErr w:type="gramStart"/>
            <w:r w:rsidRPr="001B1972">
              <w:rPr>
                <w:rFonts w:eastAsia="宋体"/>
              </w:rPr>
              <w:t>2 :</w:t>
            </w:r>
            <w:proofErr w:type="gramEnd"/>
            <w:r w:rsidRPr="001B1972">
              <w:rPr>
                <w:rFonts w:eastAsia="宋体"/>
              </w:rPr>
              <w:t xml:space="preserve"> start from receiving MAC-CE for SCell activation to L3 reporting</w:t>
            </w:r>
          </w:p>
          <w:p w14:paraId="3DC12B87" w14:textId="77777777" w:rsidR="00BA6BD3" w:rsidRPr="001B1972" w:rsidRDefault="00BA6BD3" w:rsidP="00BA6BD3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宋体"/>
              </w:rPr>
            </w:pPr>
            <w:r w:rsidRPr="001B1972">
              <w:rPr>
                <w:rFonts w:eastAsia="宋体"/>
              </w:rPr>
              <w:t>T</w:t>
            </w:r>
            <w:proofErr w:type="gramStart"/>
            <w:r w:rsidRPr="001B1972">
              <w:rPr>
                <w:rFonts w:eastAsia="宋体"/>
              </w:rPr>
              <w:t>3 :</w:t>
            </w:r>
            <w:proofErr w:type="gramEnd"/>
            <w:r w:rsidRPr="001B1972">
              <w:rPr>
                <w:rFonts w:eastAsia="宋体"/>
              </w:rPr>
              <w:t xml:space="preserve"> start from L3 reporting to CSI report</w:t>
            </w:r>
          </w:p>
          <w:p w14:paraId="539337A4" w14:textId="71B1343C" w:rsidR="00BA6BD3" w:rsidRPr="00BA6BD3" w:rsidRDefault="00BA6BD3" w:rsidP="00BA6BD3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b/>
                <w:color w:val="0070C0"/>
                <w:u w:val="single"/>
                <w:lang w:eastAsia="ko-KR"/>
              </w:rPr>
            </w:pPr>
            <w:r w:rsidRPr="001B1972">
              <w:rPr>
                <w:rFonts w:eastAsia="宋体"/>
              </w:rPr>
              <w:lastRenderedPageBreak/>
              <w:t>T</w:t>
            </w:r>
            <w:proofErr w:type="gramStart"/>
            <w:r w:rsidRPr="001B1972">
              <w:rPr>
                <w:rFonts w:eastAsia="宋体"/>
              </w:rPr>
              <w:t>4 :</w:t>
            </w:r>
            <w:proofErr w:type="gramEnd"/>
            <w:r w:rsidRPr="001B1972">
              <w:rPr>
                <w:rFonts w:eastAsia="宋体"/>
              </w:rPr>
              <w:t xml:space="preserve"> start from receiving SCell deactivation command.</w:t>
            </w:r>
          </w:p>
        </w:tc>
      </w:tr>
    </w:tbl>
    <w:p w14:paraId="41293800" w14:textId="362DD4F6" w:rsidR="00BA6BD3" w:rsidRDefault="00BA6BD3" w:rsidP="00E00899">
      <w:pPr>
        <w:jc w:val="both"/>
        <w:rPr>
          <w:color w:val="000000" w:themeColor="text1"/>
        </w:rPr>
      </w:pPr>
    </w:p>
    <w:p w14:paraId="174FC241" w14:textId="1B54951A" w:rsidR="00BA6BD3" w:rsidRDefault="00822034" w:rsidP="00E00899">
      <w:pPr>
        <w:jc w:val="both"/>
        <w:rPr>
          <w:color w:val="000000" w:themeColor="text1"/>
        </w:rPr>
      </w:pPr>
      <w:r>
        <w:rPr>
          <w:color w:val="000000" w:themeColor="text1"/>
        </w:rPr>
        <w:t>We propose</w:t>
      </w:r>
      <w:r w:rsidR="006C5BB9">
        <w:rPr>
          <w:color w:val="000000" w:themeColor="text1"/>
        </w:rPr>
        <w:t xml:space="preserve"> following</w:t>
      </w:r>
      <w:r>
        <w:rPr>
          <w:color w:val="000000" w:themeColor="text1"/>
        </w:rPr>
        <w:t xml:space="preserve"> time periods in the test cases</w:t>
      </w:r>
      <w:r w:rsidR="006C5BB9">
        <w:rPr>
          <w:color w:val="000000" w:themeColor="text1"/>
        </w:rPr>
        <w:t xml:space="preserve"> with detailed descriptions and configurations.</w:t>
      </w:r>
      <w:r>
        <w:rPr>
          <w:color w:val="000000" w:themeColor="text1"/>
        </w:rPr>
        <w:t xml:space="preserve"> </w:t>
      </w:r>
    </w:p>
    <w:p w14:paraId="16E8C04B" w14:textId="4CAD3BDB" w:rsidR="005254BB" w:rsidRDefault="005254BB" w:rsidP="00E00899">
      <w:pPr>
        <w:jc w:val="both"/>
        <w:rPr>
          <w:color w:val="000000" w:themeColor="text1"/>
        </w:rPr>
      </w:pPr>
      <w:r>
        <w:rPr>
          <w:color w:val="000000" w:themeColor="text1"/>
        </w:rPr>
        <w:t>Table I. Time period for FG 31-1.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4410"/>
        <w:gridCol w:w="3807"/>
      </w:tblGrid>
      <w:tr w:rsidR="00822034" w14:paraId="2F634E54" w14:textId="77777777" w:rsidTr="000F5B45">
        <w:tc>
          <w:tcPr>
            <w:tcW w:w="1345" w:type="dxa"/>
          </w:tcPr>
          <w:p w14:paraId="68E60F28" w14:textId="049D7621" w:rsidR="00822034" w:rsidRPr="00822034" w:rsidRDefault="00822034" w:rsidP="00E00899">
            <w:pPr>
              <w:jc w:val="both"/>
              <w:rPr>
                <w:b/>
                <w:color w:val="000000" w:themeColor="text1"/>
              </w:rPr>
            </w:pPr>
            <w:r w:rsidRPr="00822034">
              <w:rPr>
                <w:b/>
                <w:color w:val="000000" w:themeColor="text1"/>
              </w:rPr>
              <w:t xml:space="preserve">Time period </w:t>
            </w:r>
          </w:p>
        </w:tc>
        <w:tc>
          <w:tcPr>
            <w:tcW w:w="4410" w:type="dxa"/>
          </w:tcPr>
          <w:p w14:paraId="5CE04EE4" w14:textId="67C36549" w:rsidR="00822034" w:rsidRPr="00822034" w:rsidRDefault="00822034" w:rsidP="00E00899">
            <w:pPr>
              <w:jc w:val="both"/>
              <w:rPr>
                <w:b/>
                <w:color w:val="000000" w:themeColor="text1"/>
              </w:rPr>
            </w:pPr>
            <w:r w:rsidRPr="00822034">
              <w:rPr>
                <w:b/>
                <w:color w:val="000000" w:themeColor="text1"/>
              </w:rPr>
              <w:t>Description</w:t>
            </w:r>
          </w:p>
        </w:tc>
        <w:tc>
          <w:tcPr>
            <w:tcW w:w="3807" w:type="dxa"/>
          </w:tcPr>
          <w:p w14:paraId="243F671B" w14:textId="68100C73" w:rsidR="00822034" w:rsidRPr="00822034" w:rsidRDefault="00822034" w:rsidP="00E00899">
            <w:pPr>
              <w:jc w:val="both"/>
              <w:rPr>
                <w:b/>
                <w:color w:val="000000" w:themeColor="text1"/>
              </w:rPr>
            </w:pPr>
            <w:r w:rsidRPr="00822034">
              <w:rPr>
                <w:b/>
                <w:color w:val="000000" w:themeColor="text1"/>
              </w:rPr>
              <w:t xml:space="preserve">Length </w:t>
            </w:r>
          </w:p>
        </w:tc>
      </w:tr>
      <w:tr w:rsidR="00822034" w14:paraId="7021DBDB" w14:textId="77777777" w:rsidTr="000F5B45">
        <w:tc>
          <w:tcPr>
            <w:tcW w:w="1345" w:type="dxa"/>
          </w:tcPr>
          <w:p w14:paraId="0FC0A5FD" w14:textId="788320E0" w:rsidR="00822034" w:rsidRDefault="00822034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T1</w:t>
            </w:r>
          </w:p>
        </w:tc>
        <w:tc>
          <w:tcPr>
            <w:tcW w:w="4410" w:type="dxa"/>
          </w:tcPr>
          <w:p w14:paraId="6CAC9A99" w14:textId="4910A651" w:rsidR="00822034" w:rsidRPr="009A3339" w:rsidRDefault="00822034" w:rsidP="00E00899">
            <w:pPr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t xml:space="preserve">At the beginning of T1 the UE receives an RRC message by which the SCell is configured, and </w:t>
            </w:r>
            <w:r w:rsidR="009A3339">
              <w:t xml:space="preserve">one </w:t>
            </w:r>
            <w:proofErr w:type="spellStart"/>
            <w:r w:rsidR="009A3339">
              <w:t>measID</w:t>
            </w:r>
            <w:proofErr w:type="spellEnd"/>
            <w:r w:rsidR="009A3339">
              <w:t xml:space="preserve"> is associated with </w:t>
            </w:r>
            <w:proofErr w:type="spellStart"/>
            <w:r w:rsidR="009A3339" w:rsidRPr="00B2399D">
              <w:rPr>
                <w:rFonts w:eastAsia="宋体"/>
                <w:i/>
                <w:iCs/>
              </w:rPr>
              <w:t>reportOnActivation</w:t>
            </w:r>
            <w:proofErr w:type="spellEnd"/>
            <w:r w:rsidR="009A3339">
              <w:rPr>
                <w:rFonts w:eastAsia="宋体"/>
                <w:i/>
                <w:iCs/>
              </w:rPr>
              <w:t>.</w:t>
            </w:r>
            <w:r w:rsidR="009A3339">
              <w:rPr>
                <w:rFonts w:eastAsia="宋体"/>
                <w:iCs/>
              </w:rPr>
              <w:t xml:space="preserve"> UE now start morning the SCC.</w:t>
            </w:r>
          </w:p>
        </w:tc>
        <w:tc>
          <w:tcPr>
            <w:tcW w:w="3807" w:type="dxa"/>
          </w:tcPr>
          <w:p w14:paraId="5418F14A" w14:textId="10BCAB95" w:rsidR="00822034" w:rsidRDefault="00A653ED" w:rsidP="00E00899">
            <w:pPr>
              <w:jc w:val="both"/>
              <w:rPr>
                <w:vertAlign w:val="subscript"/>
              </w:rPr>
            </w:pPr>
            <w:r w:rsidRPr="00A653ED">
              <w:rPr>
                <w:color w:val="000000" w:themeColor="text1"/>
              </w:rPr>
              <w:t xml:space="preserve">T1 is larger than </w:t>
            </w:r>
            <w:r w:rsidR="00656129" w:rsidRPr="00A653ED">
              <w:rPr>
                <w:rFonts w:hint="eastAsia"/>
                <w:color w:val="000000" w:themeColor="text1"/>
              </w:rPr>
              <w:t>L</w:t>
            </w:r>
            <w:r w:rsidR="00656129" w:rsidRPr="00656129">
              <w:rPr>
                <w:color w:val="000000" w:themeColor="text1"/>
              </w:rPr>
              <w:t xml:space="preserve">arger than </w:t>
            </w:r>
            <w:proofErr w:type="spellStart"/>
            <w:r w:rsidR="00656129" w:rsidRPr="00656129">
              <w:t>T</w:t>
            </w:r>
            <w:r w:rsidR="00656129" w:rsidRPr="00656129">
              <w:rPr>
                <w:vertAlign w:val="subscript"/>
              </w:rPr>
              <w:t>identify_intra_with_index</w:t>
            </w:r>
            <w:proofErr w:type="spellEnd"/>
          </w:p>
          <w:p w14:paraId="50CC21AF" w14:textId="77777777" w:rsidR="00EA5C3A" w:rsidRDefault="00EA5C3A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CSSF = 1: </w:t>
            </w:r>
          </w:p>
          <w:p w14:paraId="0BA642F2" w14:textId="79A4DD37" w:rsidR="00EA5C3A" w:rsidRDefault="00EA5C3A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PC1/5: 160*40 + 160*40 = 12800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</w:p>
          <w:p w14:paraId="56EC0073" w14:textId="761A3854" w:rsidR="00EA5C3A" w:rsidRDefault="00EA5C3A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PC 2/3/4: 160*24+160*24 = 7680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</w:p>
          <w:p w14:paraId="36DA20EE" w14:textId="366969AE" w:rsidR="00EA5C3A" w:rsidRDefault="00EA5C3A" w:rsidP="00EA5C3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CSSF = 2: </w:t>
            </w:r>
          </w:p>
          <w:p w14:paraId="692E2C8A" w14:textId="41BA1FCA" w:rsidR="00EA5C3A" w:rsidRDefault="00EA5C3A" w:rsidP="00EA5C3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PC1/5: 160*40 + 160*40 = 25600ms</w:t>
            </w:r>
          </w:p>
          <w:p w14:paraId="34B3C88F" w14:textId="5E9CDE6B" w:rsidR="00EA5C3A" w:rsidRPr="00656129" w:rsidRDefault="00EA5C3A" w:rsidP="00EA5C3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PC 2/3/4: 160*24+160*24 = </w:t>
            </w:r>
            <w:r w:rsidR="006C5BB9">
              <w:rPr>
                <w:color w:val="000000" w:themeColor="text1"/>
              </w:rPr>
              <w:t>15360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</w:p>
        </w:tc>
      </w:tr>
      <w:tr w:rsidR="00822034" w14:paraId="3EA39076" w14:textId="77777777" w:rsidTr="000F5B45">
        <w:tc>
          <w:tcPr>
            <w:tcW w:w="1345" w:type="dxa"/>
          </w:tcPr>
          <w:p w14:paraId="5DFC4C74" w14:textId="47B7D5B8" w:rsidR="00822034" w:rsidRDefault="00822034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T2</w:t>
            </w:r>
          </w:p>
        </w:tc>
        <w:tc>
          <w:tcPr>
            <w:tcW w:w="4410" w:type="dxa"/>
          </w:tcPr>
          <w:p w14:paraId="01268ECB" w14:textId="6B4E8134" w:rsidR="00822034" w:rsidRDefault="009A3339" w:rsidP="00E00899">
            <w:pPr>
              <w:jc w:val="both"/>
              <w:rPr>
                <w:lang w:eastAsia="zh-CN"/>
              </w:rPr>
            </w:pPr>
            <w:r w:rsidRPr="001C0E1B">
              <w:rPr>
                <w:lang w:eastAsia="zh-CN"/>
              </w:rPr>
              <w:t>The point in time at which the MAC message is received at the UE antenna connector, in slot # denoted n, defines the start of time period T2.</w:t>
            </w:r>
          </w:p>
          <w:p w14:paraId="3DBF9908" w14:textId="720F0305" w:rsidR="006C5BB9" w:rsidRDefault="006C5BB9" w:rsidP="00E0089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PUSCH for L3 reporting is scheduled at </w:t>
            </w:r>
            <w:proofErr w:type="spellStart"/>
            <w:r>
              <w:rPr>
                <w:lang w:eastAsia="zh-CN"/>
              </w:rPr>
              <w:t>slot#n</w:t>
            </w:r>
            <w:proofErr w:type="spellEnd"/>
            <w:r>
              <w:rPr>
                <w:lang w:eastAsia="zh-CN"/>
              </w:rPr>
              <w:t xml:space="preserve"> + D.</w:t>
            </w:r>
          </w:p>
          <w:p w14:paraId="330DED8F" w14:textId="736FED5F" w:rsidR="006C5BB9" w:rsidRDefault="006C5BB9" w:rsidP="00E00899">
            <w:pPr>
              <w:jc w:val="both"/>
              <w:rPr>
                <w:color w:val="000000" w:themeColor="text1"/>
              </w:rPr>
            </w:pPr>
            <w:r>
              <w:rPr>
                <w:lang w:eastAsia="zh-CN"/>
              </w:rPr>
              <w:t>UE shall be able to report valid CSI during T2.</w:t>
            </w:r>
          </w:p>
        </w:tc>
        <w:tc>
          <w:tcPr>
            <w:tcW w:w="3807" w:type="dxa"/>
          </w:tcPr>
          <w:p w14:paraId="144187F8" w14:textId="77777777" w:rsidR="00822034" w:rsidRDefault="006C5BB9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 is larger than T</w:t>
            </w:r>
            <w:r w:rsidRPr="006C5BB9">
              <w:rPr>
                <w:color w:val="000000" w:themeColor="text1"/>
                <w:vertAlign w:val="subscript"/>
              </w:rPr>
              <w:t>harq</w:t>
            </w:r>
            <w:r>
              <w:rPr>
                <w:color w:val="000000" w:themeColor="text1"/>
              </w:rPr>
              <w:t>+7ms</w:t>
            </w:r>
          </w:p>
          <w:p w14:paraId="385F649C" w14:textId="25AE2BC3" w:rsidR="006C5BB9" w:rsidRDefault="006C5BB9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T2 is larger than </w:t>
            </w:r>
            <w:proofErr w:type="spellStart"/>
            <w:r>
              <w:t>T</w:t>
            </w:r>
            <w:r>
              <w:rPr>
                <w:vertAlign w:val="subscript"/>
              </w:rPr>
              <w:t>activation_time</w:t>
            </w:r>
            <w:proofErr w:type="spellEnd"/>
          </w:p>
        </w:tc>
      </w:tr>
      <w:tr w:rsidR="00822034" w14:paraId="3523236D" w14:textId="77777777" w:rsidTr="000F5B45">
        <w:tc>
          <w:tcPr>
            <w:tcW w:w="1345" w:type="dxa"/>
          </w:tcPr>
          <w:p w14:paraId="71DBE3D9" w14:textId="3FB25FDE" w:rsidR="00822034" w:rsidRDefault="00822034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="006C5BB9">
              <w:rPr>
                <w:color w:val="000000" w:themeColor="text1"/>
              </w:rPr>
              <w:t>3</w:t>
            </w:r>
          </w:p>
        </w:tc>
        <w:tc>
          <w:tcPr>
            <w:tcW w:w="4410" w:type="dxa"/>
          </w:tcPr>
          <w:p w14:paraId="1BC0E70F" w14:textId="46D5F032" w:rsidR="00822034" w:rsidRDefault="009A3339" w:rsidP="00E00899">
            <w:pPr>
              <w:jc w:val="both"/>
              <w:rPr>
                <w:color w:val="000000" w:themeColor="text1"/>
              </w:rPr>
            </w:pPr>
            <w:r w:rsidRPr="001C0E1B">
              <w:rPr>
                <w:lang w:eastAsia="zh-CN"/>
              </w:rPr>
              <w:t>Time period T3 starts when a MAC message for deactivation of SCell, sent from the test equipment to the UE in a slot # denoted m, is received at the UE antenna connector.</w:t>
            </w:r>
          </w:p>
        </w:tc>
        <w:tc>
          <w:tcPr>
            <w:tcW w:w="3807" w:type="dxa"/>
          </w:tcPr>
          <w:p w14:paraId="526CDB3A" w14:textId="083081CB" w:rsidR="00822034" w:rsidRPr="00A653ED" w:rsidRDefault="00A653ED" w:rsidP="00E0089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T3 is large</w:t>
            </w:r>
            <w:r w:rsidR="009602B4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than </w:t>
            </w:r>
            <w:proofErr w:type="spellStart"/>
            <w:r>
              <w:rPr>
                <w:color w:val="000000" w:themeColor="text1"/>
              </w:rPr>
              <w:t>T</w:t>
            </w:r>
            <w:r>
              <w:rPr>
                <w:color w:val="000000" w:themeColor="text1"/>
                <w:vertAlign w:val="subscript"/>
              </w:rPr>
              <w:t>harq</w:t>
            </w:r>
            <w:proofErr w:type="spellEnd"/>
            <w:r>
              <w:rPr>
                <w:color w:val="000000" w:themeColor="text1"/>
                <w:vertAlign w:val="subscript"/>
              </w:rPr>
              <w:t xml:space="preserve"> + </w:t>
            </w:r>
            <w:r>
              <w:rPr>
                <w:color w:val="000000" w:themeColor="text1"/>
              </w:rPr>
              <w:t>3ms</w:t>
            </w:r>
          </w:p>
        </w:tc>
      </w:tr>
    </w:tbl>
    <w:p w14:paraId="3E959B2F" w14:textId="72D23818" w:rsidR="00822034" w:rsidRDefault="00822034" w:rsidP="00E00899">
      <w:pPr>
        <w:jc w:val="both"/>
        <w:rPr>
          <w:color w:val="000000" w:themeColor="text1"/>
        </w:rPr>
      </w:pPr>
    </w:p>
    <w:p w14:paraId="05BEEA55" w14:textId="5218C544" w:rsidR="009602B4" w:rsidRPr="005254BB" w:rsidRDefault="009602B4" w:rsidP="00E00899">
      <w:pPr>
        <w:jc w:val="both"/>
        <w:rPr>
          <w:b/>
          <w:color w:val="000000" w:themeColor="text1"/>
        </w:rPr>
      </w:pPr>
      <w:r w:rsidRPr="005254BB">
        <w:rPr>
          <w:b/>
          <w:color w:val="000000" w:themeColor="text1"/>
        </w:rPr>
        <w:t xml:space="preserve">Proposal 2: Define </w:t>
      </w:r>
      <w:r w:rsidR="005254BB" w:rsidRPr="005254BB">
        <w:rPr>
          <w:b/>
          <w:color w:val="000000" w:themeColor="text1"/>
        </w:rPr>
        <w:t>Time periods for TC for FG 31-1 as Table I.</w:t>
      </w: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4E3E205D" w14:textId="77777777" w:rsidR="005254BB" w:rsidRPr="00BA6BD3" w:rsidRDefault="005254BB" w:rsidP="005254BB">
      <w:pPr>
        <w:jc w:val="both"/>
        <w:rPr>
          <w:rFonts w:eastAsiaTheme="minorEastAsia"/>
          <w:b/>
          <w:lang w:val="en-US" w:eastAsia="zh-CN"/>
        </w:rPr>
      </w:pPr>
      <w:r w:rsidRPr="00BA6BD3">
        <w:rPr>
          <w:rFonts w:eastAsiaTheme="minorEastAsia"/>
          <w:b/>
          <w:lang w:val="en-US" w:eastAsia="zh-CN"/>
        </w:rPr>
        <w:t xml:space="preserve">Observation 1: Based on the applicability rule, the challenging case may not be verified (PUCCH SCell and CSSF = 2) since UE is only required to perform one TC for each FR. </w:t>
      </w:r>
    </w:p>
    <w:p w14:paraId="406C7ED4" w14:textId="77777777" w:rsidR="005254BB" w:rsidRDefault="005254BB" w:rsidP="005254BB">
      <w:r w:rsidRPr="00BA6BD3">
        <w:rPr>
          <w:b/>
          <w:color w:val="000000" w:themeColor="text1"/>
        </w:rPr>
        <w:t>Proposal 1: To verify CSSF = 2 in TC#2, and clarify the applicability rule that for UE supporting two PUCCH group, UE is required to pass TC#2</w:t>
      </w:r>
    </w:p>
    <w:p w14:paraId="334A06A1" w14:textId="5E32A390" w:rsidR="001D75C4" w:rsidRPr="00C12429" w:rsidRDefault="005254BB" w:rsidP="004C19B6">
      <w:pPr>
        <w:jc w:val="both"/>
        <w:rPr>
          <w:b/>
          <w:color w:val="000000" w:themeColor="text1"/>
        </w:rPr>
      </w:pPr>
      <w:r w:rsidRPr="005254BB">
        <w:rPr>
          <w:b/>
          <w:color w:val="000000" w:themeColor="text1"/>
        </w:rPr>
        <w:t>Proposal 2: Define Time periods for TC for FG 31-1 as Table I.</w:t>
      </w: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238D7E70" w14:textId="77777777" w:rsidR="00B221C2" w:rsidRDefault="00B221C2" w:rsidP="00637A49">
      <w:pPr>
        <w:rPr>
          <w:rFonts w:eastAsiaTheme="minorEastAsia"/>
          <w:lang w:eastAsia="zh-CN"/>
        </w:rPr>
      </w:pPr>
      <w:bookmarkStart w:id="2" w:name="_Hlk131426048"/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14:paraId="06384251" w14:textId="77777777" w:rsidR="00637A49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14:paraId="186C8E0D" w14:textId="2ECD3735" w:rsidR="00AC17B5" w:rsidRDefault="00AC17B5" w:rsidP="00637A49">
      <w:r>
        <w:rPr>
          <w:rFonts w:eastAsiaTheme="minorEastAsia"/>
          <w:lang w:eastAsia="zh-CN"/>
        </w:rPr>
        <w:t>[</w:t>
      </w:r>
      <w:r w:rsidR="003B30A8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 w:rsidRPr="00AC17B5">
        <w:t xml:space="preserve"> </w:t>
      </w:r>
      <w:r w:rsidR="00914D34" w:rsidRPr="00914D34">
        <w:t>R4-2403466</w:t>
      </w:r>
      <w:r w:rsidR="00BC428B">
        <w:t xml:space="preserve">, </w:t>
      </w:r>
      <w:r w:rsidR="00914D34" w:rsidRPr="00914D34">
        <w:t>WF for [</w:t>
      </w:r>
      <w:proofErr w:type="gramStart"/>
      <w:r w:rsidR="00914D34" w:rsidRPr="00914D34">
        <w:t>110][</w:t>
      </w:r>
      <w:proofErr w:type="gramEnd"/>
      <w:r w:rsidR="00914D34" w:rsidRPr="00914D34">
        <w:t>207] NR_RRM_enh3_part1</w:t>
      </w:r>
    </w:p>
    <w:p w14:paraId="04985761" w14:textId="77777777" w:rsidR="000B1C68" w:rsidRPr="00771E1C" w:rsidRDefault="000B1C68" w:rsidP="00637A49">
      <w:pPr>
        <w:rPr>
          <w:rFonts w:eastAsiaTheme="minorEastAsia"/>
          <w:lang w:eastAsia="zh-CN"/>
        </w:rPr>
      </w:pPr>
    </w:p>
    <w:bookmarkEnd w:id="2"/>
    <w:p w14:paraId="4CBC55A2" w14:textId="77777777" w:rsidR="007E1DD2" w:rsidRPr="00AC17B5" w:rsidRDefault="007E1DD2">
      <w:pPr>
        <w:rPr>
          <w:rFonts w:eastAsiaTheme="minorEastAsia"/>
          <w:lang w:eastAsia="zh-CN"/>
        </w:rPr>
      </w:pPr>
    </w:p>
    <w:sectPr w:rsidR="007E1DD2" w:rsidRPr="00AC17B5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866A9" w14:textId="77777777" w:rsidR="00583A00" w:rsidRDefault="00583A00">
      <w:pPr>
        <w:spacing w:after="0"/>
      </w:pPr>
      <w:r>
        <w:separator/>
      </w:r>
    </w:p>
  </w:endnote>
  <w:endnote w:type="continuationSeparator" w:id="0">
    <w:p w14:paraId="65BB5440" w14:textId="77777777" w:rsidR="00583A00" w:rsidRDefault="00583A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521F3" w14:textId="77777777" w:rsidR="00583A00" w:rsidRDefault="00583A00">
      <w:pPr>
        <w:spacing w:after="0"/>
      </w:pPr>
      <w:r>
        <w:separator/>
      </w:r>
    </w:p>
  </w:footnote>
  <w:footnote w:type="continuationSeparator" w:id="0">
    <w:p w14:paraId="55008A14" w14:textId="77777777" w:rsidR="00583A00" w:rsidRDefault="00583A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4280F"/>
    <w:multiLevelType w:val="hybridMultilevel"/>
    <w:tmpl w:val="B37C0E14"/>
    <w:lvl w:ilvl="0" w:tplc="D804B912">
      <w:start w:val="1"/>
      <w:numFmt w:val="bullet"/>
      <w:lvlText w:val="-"/>
      <w:lvlJc w:val="left"/>
      <w:pPr>
        <w:ind w:left="11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A3D4346"/>
    <w:multiLevelType w:val="hybridMultilevel"/>
    <w:tmpl w:val="0CA69F1A"/>
    <w:lvl w:ilvl="0" w:tplc="46D25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052DB"/>
    <w:multiLevelType w:val="hybridMultilevel"/>
    <w:tmpl w:val="EAE279D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FB6A45"/>
    <w:multiLevelType w:val="hybridMultilevel"/>
    <w:tmpl w:val="4E581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7091242"/>
    <w:multiLevelType w:val="hybridMultilevel"/>
    <w:tmpl w:val="55EA7D0E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6D8A0F35"/>
    <w:multiLevelType w:val="hybridMultilevel"/>
    <w:tmpl w:val="212ACC20"/>
    <w:lvl w:ilvl="0" w:tplc="46D25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20"/>
  </w:num>
  <w:num w:numId="4">
    <w:abstractNumId w:val="16"/>
  </w:num>
  <w:num w:numId="5">
    <w:abstractNumId w:val="17"/>
  </w:num>
  <w:num w:numId="6">
    <w:abstractNumId w:val="5"/>
  </w:num>
  <w:num w:numId="7">
    <w:abstractNumId w:val="2"/>
  </w:num>
  <w:num w:numId="8">
    <w:abstractNumId w:val="22"/>
  </w:num>
  <w:num w:numId="9">
    <w:abstractNumId w:val="12"/>
  </w:num>
  <w:num w:numId="10">
    <w:abstractNumId w:val="25"/>
  </w:num>
  <w:num w:numId="11">
    <w:abstractNumId w:val="31"/>
  </w:num>
  <w:num w:numId="12">
    <w:abstractNumId w:val="0"/>
  </w:num>
  <w:num w:numId="13">
    <w:abstractNumId w:val="8"/>
  </w:num>
  <w:num w:numId="14">
    <w:abstractNumId w:val="1"/>
  </w:num>
  <w:num w:numId="15">
    <w:abstractNumId w:val="28"/>
  </w:num>
  <w:num w:numId="16">
    <w:abstractNumId w:val="23"/>
  </w:num>
  <w:num w:numId="17">
    <w:abstractNumId w:val="14"/>
  </w:num>
  <w:num w:numId="18">
    <w:abstractNumId w:val="27"/>
  </w:num>
  <w:num w:numId="19">
    <w:abstractNumId w:val="15"/>
  </w:num>
  <w:num w:numId="20">
    <w:abstractNumId w:val="24"/>
  </w:num>
  <w:num w:numId="21">
    <w:abstractNumId w:val="10"/>
  </w:num>
  <w:num w:numId="22">
    <w:abstractNumId w:val="21"/>
  </w:num>
  <w:num w:numId="23">
    <w:abstractNumId w:val="32"/>
  </w:num>
  <w:num w:numId="24">
    <w:abstractNumId w:val="3"/>
  </w:num>
  <w:num w:numId="25">
    <w:abstractNumId w:val="13"/>
  </w:num>
  <w:num w:numId="26">
    <w:abstractNumId w:val="7"/>
  </w:num>
  <w:num w:numId="27">
    <w:abstractNumId w:val="19"/>
  </w:num>
  <w:num w:numId="28">
    <w:abstractNumId w:val="11"/>
  </w:num>
  <w:num w:numId="29">
    <w:abstractNumId w:val="26"/>
  </w:num>
  <w:num w:numId="30">
    <w:abstractNumId w:val="4"/>
  </w:num>
  <w:num w:numId="31">
    <w:abstractNumId w:val="29"/>
  </w:num>
  <w:num w:numId="32">
    <w:abstractNumId w:val="6"/>
  </w:num>
  <w:num w:numId="3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37E4"/>
    <w:rsid w:val="00021717"/>
    <w:rsid w:val="00025036"/>
    <w:rsid w:val="00027AF7"/>
    <w:rsid w:val="0003406E"/>
    <w:rsid w:val="00035B7C"/>
    <w:rsid w:val="00035D42"/>
    <w:rsid w:val="00040779"/>
    <w:rsid w:val="0004356B"/>
    <w:rsid w:val="0004558E"/>
    <w:rsid w:val="00046496"/>
    <w:rsid w:val="00046547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1833"/>
    <w:rsid w:val="000731A5"/>
    <w:rsid w:val="00076C0A"/>
    <w:rsid w:val="0008165F"/>
    <w:rsid w:val="00086874"/>
    <w:rsid w:val="00087858"/>
    <w:rsid w:val="000903D2"/>
    <w:rsid w:val="00092907"/>
    <w:rsid w:val="00095431"/>
    <w:rsid w:val="00096503"/>
    <w:rsid w:val="000971F3"/>
    <w:rsid w:val="00097E39"/>
    <w:rsid w:val="000A0B33"/>
    <w:rsid w:val="000A12FD"/>
    <w:rsid w:val="000A16F5"/>
    <w:rsid w:val="000A1878"/>
    <w:rsid w:val="000A2ED7"/>
    <w:rsid w:val="000A4BAA"/>
    <w:rsid w:val="000A4BCB"/>
    <w:rsid w:val="000A5097"/>
    <w:rsid w:val="000A7A19"/>
    <w:rsid w:val="000B0883"/>
    <w:rsid w:val="000B1439"/>
    <w:rsid w:val="000B15EC"/>
    <w:rsid w:val="000B1C68"/>
    <w:rsid w:val="000B2A9A"/>
    <w:rsid w:val="000B6492"/>
    <w:rsid w:val="000C11B8"/>
    <w:rsid w:val="000C2147"/>
    <w:rsid w:val="000C2641"/>
    <w:rsid w:val="000C3428"/>
    <w:rsid w:val="000C3708"/>
    <w:rsid w:val="000C6032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5B45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9A3"/>
    <w:rsid w:val="00104DB1"/>
    <w:rsid w:val="00105F7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992"/>
    <w:rsid w:val="0016691F"/>
    <w:rsid w:val="001734E7"/>
    <w:rsid w:val="00175B04"/>
    <w:rsid w:val="0017747E"/>
    <w:rsid w:val="0018314E"/>
    <w:rsid w:val="00184719"/>
    <w:rsid w:val="00184811"/>
    <w:rsid w:val="00186B3D"/>
    <w:rsid w:val="00191CB9"/>
    <w:rsid w:val="0019343D"/>
    <w:rsid w:val="00194432"/>
    <w:rsid w:val="00195B0D"/>
    <w:rsid w:val="001972B6"/>
    <w:rsid w:val="00197964"/>
    <w:rsid w:val="001A0A8D"/>
    <w:rsid w:val="001A1CB3"/>
    <w:rsid w:val="001A1E7C"/>
    <w:rsid w:val="001A5F72"/>
    <w:rsid w:val="001A63AD"/>
    <w:rsid w:val="001B1A60"/>
    <w:rsid w:val="001C4240"/>
    <w:rsid w:val="001C5D98"/>
    <w:rsid w:val="001D01D3"/>
    <w:rsid w:val="001D151D"/>
    <w:rsid w:val="001D154C"/>
    <w:rsid w:val="001D2A26"/>
    <w:rsid w:val="001D3006"/>
    <w:rsid w:val="001D4901"/>
    <w:rsid w:val="001D75C4"/>
    <w:rsid w:val="001E17E6"/>
    <w:rsid w:val="001E24D0"/>
    <w:rsid w:val="001E7174"/>
    <w:rsid w:val="001F03D0"/>
    <w:rsid w:val="001F07CD"/>
    <w:rsid w:val="001F0CA6"/>
    <w:rsid w:val="001F2A21"/>
    <w:rsid w:val="001F4680"/>
    <w:rsid w:val="001F6CF4"/>
    <w:rsid w:val="0020000C"/>
    <w:rsid w:val="0020033A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1BF2"/>
    <w:rsid w:val="00282D3C"/>
    <w:rsid w:val="00285F00"/>
    <w:rsid w:val="00287055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A6D92"/>
    <w:rsid w:val="002B05C8"/>
    <w:rsid w:val="002B1318"/>
    <w:rsid w:val="002B45C3"/>
    <w:rsid w:val="002B5D5D"/>
    <w:rsid w:val="002B6FD5"/>
    <w:rsid w:val="002C2688"/>
    <w:rsid w:val="002C2693"/>
    <w:rsid w:val="002C33C3"/>
    <w:rsid w:val="002C3EF1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0310"/>
    <w:rsid w:val="00321181"/>
    <w:rsid w:val="00322CBC"/>
    <w:rsid w:val="00323702"/>
    <w:rsid w:val="003356E3"/>
    <w:rsid w:val="00336939"/>
    <w:rsid w:val="00337DCD"/>
    <w:rsid w:val="00341AD6"/>
    <w:rsid w:val="003422A4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5645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0A8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2C4D"/>
    <w:rsid w:val="00415933"/>
    <w:rsid w:val="00417FB5"/>
    <w:rsid w:val="00420459"/>
    <w:rsid w:val="00423683"/>
    <w:rsid w:val="00423FB0"/>
    <w:rsid w:val="004245BC"/>
    <w:rsid w:val="004273E7"/>
    <w:rsid w:val="00427AAF"/>
    <w:rsid w:val="00430F24"/>
    <w:rsid w:val="00433560"/>
    <w:rsid w:val="00435D65"/>
    <w:rsid w:val="00435EBD"/>
    <w:rsid w:val="0043678E"/>
    <w:rsid w:val="00443BC0"/>
    <w:rsid w:val="00451B80"/>
    <w:rsid w:val="0045581F"/>
    <w:rsid w:val="00455FD0"/>
    <w:rsid w:val="004569BB"/>
    <w:rsid w:val="00463743"/>
    <w:rsid w:val="00466D02"/>
    <w:rsid w:val="00471E01"/>
    <w:rsid w:val="004753AC"/>
    <w:rsid w:val="00477263"/>
    <w:rsid w:val="004800B2"/>
    <w:rsid w:val="00485549"/>
    <w:rsid w:val="00485B29"/>
    <w:rsid w:val="00485D88"/>
    <w:rsid w:val="00493850"/>
    <w:rsid w:val="00494BF2"/>
    <w:rsid w:val="0049501A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19B6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4F56DA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54BB"/>
    <w:rsid w:val="00526B85"/>
    <w:rsid w:val="00527DD4"/>
    <w:rsid w:val="00530DAB"/>
    <w:rsid w:val="00530EB0"/>
    <w:rsid w:val="0053217A"/>
    <w:rsid w:val="00533C4E"/>
    <w:rsid w:val="005347EA"/>
    <w:rsid w:val="005356F7"/>
    <w:rsid w:val="005375AA"/>
    <w:rsid w:val="005409B9"/>
    <w:rsid w:val="0054529B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1171"/>
    <w:rsid w:val="00563FCE"/>
    <w:rsid w:val="00571CD2"/>
    <w:rsid w:val="00573C6F"/>
    <w:rsid w:val="00575156"/>
    <w:rsid w:val="005755A4"/>
    <w:rsid w:val="005763DF"/>
    <w:rsid w:val="00576E1C"/>
    <w:rsid w:val="00582652"/>
    <w:rsid w:val="00583A00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6053"/>
    <w:rsid w:val="005C337F"/>
    <w:rsid w:val="005C64C1"/>
    <w:rsid w:val="005D0F7F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6123"/>
    <w:rsid w:val="0061679F"/>
    <w:rsid w:val="00622EBC"/>
    <w:rsid w:val="00622FBA"/>
    <w:rsid w:val="006251F8"/>
    <w:rsid w:val="00625728"/>
    <w:rsid w:val="00637A49"/>
    <w:rsid w:val="006420CE"/>
    <w:rsid w:val="00651B4A"/>
    <w:rsid w:val="006538FE"/>
    <w:rsid w:val="006539F1"/>
    <w:rsid w:val="00656129"/>
    <w:rsid w:val="0065634B"/>
    <w:rsid w:val="006617B8"/>
    <w:rsid w:val="0066186B"/>
    <w:rsid w:val="00661AFF"/>
    <w:rsid w:val="00664D04"/>
    <w:rsid w:val="0066565E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1B1F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B6F10"/>
    <w:rsid w:val="006C3D21"/>
    <w:rsid w:val="006C4BDB"/>
    <w:rsid w:val="006C4FDC"/>
    <w:rsid w:val="006C5BB9"/>
    <w:rsid w:val="006C7D66"/>
    <w:rsid w:val="006D13D7"/>
    <w:rsid w:val="006D3DEB"/>
    <w:rsid w:val="006D43CD"/>
    <w:rsid w:val="006D7325"/>
    <w:rsid w:val="006E2B7D"/>
    <w:rsid w:val="006E2BAB"/>
    <w:rsid w:val="006E38A1"/>
    <w:rsid w:val="006E6ACC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9550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C7B39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DFB"/>
    <w:rsid w:val="007F2E6A"/>
    <w:rsid w:val="007F7393"/>
    <w:rsid w:val="007F7CA2"/>
    <w:rsid w:val="007F7E14"/>
    <w:rsid w:val="008001CA"/>
    <w:rsid w:val="00801EB4"/>
    <w:rsid w:val="00804945"/>
    <w:rsid w:val="00806D16"/>
    <w:rsid w:val="008076A2"/>
    <w:rsid w:val="00807F39"/>
    <w:rsid w:val="0081100E"/>
    <w:rsid w:val="00814B83"/>
    <w:rsid w:val="008176F7"/>
    <w:rsid w:val="0082014F"/>
    <w:rsid w:val="00821B76"/>
    <w:rsid w:val="00822034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1458"/>
    <w:rsid w:val="00852630"/>
    <w:rsid w:val="0086032B"/>
    <w:rsid w:val="00861078"/>
    <w:rsid w:val="008621D1"/>
    <w:rsid w:val="0086316D"/>
    <w:rsid w:val="00864A08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87604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FA1"/>
    <w:rsid w:val="008B0992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2BB6"/>
    <w:rsid w:val="008E446A"/>
    <w:rsid w:val="008E4FF3"/>
    <w:rsid w:val="008E5C09"/>
    <w:rsid w:val="008E79C6"/>
    <w:rsid w:val="008E7BEF"/>
    <w:rsid w:val="008F3787"/>
    <w:rsid w:val="008F37CA"/>
    <w:rsid w:val="008F4CD0"/>
    <w:rsid w:val="008F4FA3"/>
    <w:rsid w:val="008F67CF"/>
    <w:rsid w:val="00901AF1"/>
    <w:rsid w:val="00902B5D"/>
    <w:rsid w:val="00904C87"/>
    <w:rsid w:val="00907224"/>
    <w:rsid w:val="0090797C"/>
    <w:rsid w:val="009079E6"/>
    <w:rsid w:val="009118FA"/>
    <w:rsid w:val="00912993"/>
    <w:rsid w:val="00914A03"/>
    <w:rsid w:val="00914D34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2CA4"/>
    <w:rsid w:val="009533ED"/>
    <w:rsid w:val="00957098"/>
    <w:rsid w:val="009602B4"/>
    <w:rsid w:val="00962023"/>
    <w:rsid w:val="009660E3"/>
    <w:rsid w:val="00966193"/>
    <w:rsid w:val="009676F6"/>
    <w:rsid w:val="009708D0"/>
    <w:rsid w:val="00971343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0539"/>
    <w:rsid w:val="009A237B"/>
    <w:rsid w:val="009A3339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666E"/>
    <w:rsid w:val="009D75DF"/>
    <w:rsid w:val="009D7861"/>
    <w:rsid w:val="009E0610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3ED"/>
    <w:rsid w:val="00A657C7"/>
    <w:rsid w:val="00A71D53"/>
    <w:rsid w:val="00A725EA"/>
    <w:rsid w:val="00A74DCD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4994"/>
    <w:rsid w:val="00A97D55"/>
    <w:rsid w:val="00AA0886"/>
    <w:rsid w:val="00AA31F0"/>
    <w:rsid w:val="00AB044A"/>
    <w:rsid w:val="00AB0D70"/>
    <w:rsid w:val="00AB1128"/>
    <w:rsid w:val="00AB1554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0A5E"/>
    <w:rsid w:val="00AF0A96"/>
    <w:rsid w:val="00AF2875"/>
    <w:rsid w:val="00AF2C80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06"/>
    <w:rsid w:val="00B77412"/>
    <w:rsid w:val="00B77752"/>
    <w:rsid w:val="00B77CBC"/>
    <w:rsid w:val="00B808FE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A6BD3"/>
    <w:rsid w:val="00BB26D2"/>
    <w:rsid w:val="00BB2A32"/>
    <w:rsid w:val="00BB5CFE"/>
    <w:rsid w:val="00BB6484"/>
    <w:rsid w:val="00BC0BC9"/>
    <w:rsid w:val="00BC24F8"/>
    <w:rsid w:val="00BC3920"/>
    <w:rsid w:val="00BC428B"/>
    <w:rsid w:val="00BC47AB"/>
    <w:rsid w:val="00BD0D7C"/>
    <w:rsid w:val="00BD13CF"/>
    <w:rsid w:val="00BD2AB1"/>
    <w:rsid w:val="00BD3A7F"/>
    <w:rsid w:val="00BD4275"/>
    <w:rsid w:val="00BD5170"/>
    <w:rsid w:val="00BE0530"/>
    <w:rsid w:val="00BE0792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429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023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0BED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32B2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B7EB7"/>
    <w:rsid w:val="00DC2B7B"/>
    <w:rsid w:val="00DC3E47"/>
    <w:rsid w:val="00DC49A6"/>
    <w:rsid w:val="00DD0915"/>
    <w:rsid w:val="00DD1DFF"/>
    <w:rsid w:val="00DD33CF"/>
    <w:rsid w:val="00DE2EAB"/>
    <w:rsid w:val="00DE3896"/>
    <w:rsid w:val="00DE4435"/>
    <w:rsid w:val="00DF0231"/>
    <w:rsid w:val="00DF348D"/>
    <w:rsid w:val="00DF6E96"/>
    <w:rsid w:val="00E00899"/>
    <w:rsid w:val="00E008C7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5A8D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A5C3A"/>
    <w:rsid w:val="00EB02DF"/>
    <w:rsid w:val="00EB2795"/>
    <w:rsid w:val="00EB7895"/>
    <w:rsid w:val="00EC2DD1"/>
    <w:rsid w:val="00EC42A1"/>
    <w:rsid w:val="00ED06AD"/>
    <w:rsid w:val="00ED06E2"/>
    <w:rsid w:val="00EE0C42"/>
    <w:rsid w:val="00EE1CF7"/>
    <w:rsid w:val="00EE22BF"/>
    <w:rsid w:val="00EE6F45"/>
    <w:rsid w:val="00EF0E38"/>
    <w:rsid w:val="00EF0E4A"/>
    <w:rsid w:val="00EF2DE4"/>
    <w:rsid w:val="00EF342C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251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2B35"/>
    <w:rsid w:val="00FE6992"/>
    <w:rsid w:val="00FE736A"/>
    <w:rsid w:val="00FE75CC"/>
    <w:rsid w:val="00FF02AA"/>
    <w:rsid w:val="00FF1CA8"/>
    <w:rsid w:val="00FF3489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E198E66F-B4B4-4473-97A9-B92EAE67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4FE4E-2297-4BEE-BB6E-5A91A3CF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9359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52</cp:revision>
  <dcterms:created xsi:type="dcterms:W3CDTF">2022-09-19T08:46:00Z</dcterms:created>
  <dcterms:modified xsi:type="dcterms:W3CDTF">2024-04-08T11:15:00Z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(3)NGwrbhlNEJk4C1MIyjb8M1GNdWkWmCXHEDUlR8RcKyU14zluh1ShW9y68Yq8TvHlAfFVlO24
nJN7ql+OD4TOsYHf5rVjPWYoLT/tIkSQp4fD/gSIMVFhZ/k4GiYEZmcNk+EO91zwS9IpDK3Q
/PapsXcEYtAAOo3qli/IllfCrLFd1/BAyztIDUONjh490vsuIiPYUknbEZKchew7UQk9rdaC
yv4l1zUfqwnh2FjbYl</vt:lpwstr>
  </property>
  <property fmtid="{D5CDD505-2E9C-101B-9397-08002B2CF9AE}" pid="3" name="_2015_ms_pID_7253431">
    <vt:lpwstr>8Prt9RtVVVHQsqf8H9+G00JU1du8XD38zdGpC3CQZrEEsxv9/fShW+
Vb6xCGpdvYmia2O9lylKTwIf9zzL4eQ9njWGAZPCc5zdy/Uo4y3+BkOMvFrohIlgxuCE3e/U
WXwNRnf6ftifprwJxR/1GSAzIF19sS77p/DmhVP0yWp0aXe/ojUKmztIAW9L36LANHREwJ+k
ELN2aF0ovQt3+4xSI0T2mKWZr4xaQaBEP7Jt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1711952017</vt:lpwstr>
  </property>
</Properties>
</file>