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AAA1B" w14:textId="1722B33D" w:rsidR="00F57816" w:rsidRPr="00E13F75" w:rsidRDefault="00F57816" w:rsidP="00F57816">
      <w:pPr>
        <w:pStyle w:val="a5"/>
        <w:tabs>
          <w:tab w:val="left" w:pos="8055"/>
        </w:tabs>
        <w:rPr>
          <w:rFonts w:ascii="Arial" w:hAnsi="Arial" w:cs="Arial"/>
          <w:b/>
          <w:i/>
          <w:sz w:val="24"/>
          <w:szCs w:val="24"/>
        </w:rPr>
      </w:pPr>
      <w:r w:rsidRPr="00E13F75">
        <w:rPr>
          <w:rFonts w:ascii="Arial" w:hAnsi="Arial" w:cs="Arial"/>
          <w:b/>
          <w:sz w:val="24"/>
          <w:szCs w:val="24"/>
        </w:rPr>
        <w:t>3GPP TSG-RAN WG4 Meeting # 1</w:t>
      </w:r>
      <w:r w:rsidR="006F698B">
        <w:rPr>
          <w:rFonts w:ascii="Arial" w:hAnsi="Arial" w:cs="Arial"/>
          <w:b/>
          <w:sz w:val="24"/>
          <w:szCs w:val="24"/>
        </w:rPr>
        <w:t>10</w:t>
      </w:r>
      <w:r w:rsidR="00D72411">
        <w:rPr>
          <w:rFonts w:ascii="Arial" w:hAnsi="Arial" w:cs="Arial"/>
          <w:b/>
          <w:sz w:val="24"/>
          <w:szCs w:val="24"/>
        </w:rPr>
        <w:t>bis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214063" w:rsidRPr="00214063">
        <w:rPr>
          <w:rFonts w:ascii="Arial" w:hAnsi="Arial" w:cs="Arial"/>
          <w:b/>
          <w:sz w:val="24"/>
          <w:szCs w:val="24"/>
        </w:rPr>
        <w:t>R4-</w:t>
      </w:r>
      <w:r w:rsidR="00AC4117">
        <w:rPr>
          <w:rFonts w:ascii="Arial" w:hAnsi="Arial" w:cs="Arial"/>
          <w:b/>
          <w:sz w:val="24"/>
          <w:szCs w:val="24"/>
        </w:rPr>
        <w:t>240463</w:t>
      </w:r>
      <w:r w:rsidR="003A15EF">
        <w:rPr>
          <w:rFonts w:ascii="Arial" w:hAnsi="Arial" w:cs="Arial"/>
          <w:b/>
          <w:sz w:val="24"/>
          <w:szCs w:val="24"/>
        </w:rPr>
        <w:t>8</w:t>
      </w:r>
    </w:p>
    <w:p w14:paraId="7A5C8099" w14:textId="62C5F14E" w:rsidR="00F57816" w:rsidRPr="00E13F75" w:rsidRDefault="00D72411" w:rsidP="00F57816">
      <w:pPr>
        <w:pStyle w:val="a5"/>
        <w:tabs>
          <w:tab w:val="left" w:pos="7938"/>
        </w:tabs>
        <w:rPr>
          <w:rFonts w:ascii="Arial" w:hAnsi="Arial" w:cs="Arial"/>
          <w:b/>
          <w:i/>
          <w:sz w:val="24"/>
          <w:szCs w:val="24"/>
        </w:rPr>
      </w:pPr>
      <w:r>
        <w:rPr>
          <w:rFonts w:ascii="Arial" w:eastAsia="宋体" w:hAnsi="Arial" w:cs="Arial"/>
          <w:b/>
          <w:sz w:val="24"/>
          <w:szCs w:val="24"/>
        </w:rPr>
        <w:t>Changsha</w:t>
      </w:r>
      <w:r w:rsidR="00F57816">
        <w:rPr>
          <w:rFonts w:ascii="Arial" w:eastAsia="宋体" w:hAnsi="Arial" w:cs="Arial"/>
          <w:b/>
          <w:sz w:val="24"/>
          <w:szCs w:val="24"/>
        </w:rPr>
        <w:t xml:space="preserve">, </w:t>
      </w:r>
      <w:r>
        <w:rPr>
          <w:rFonts w:ascii="Arial" w:eastAsia="宋体" w:hAnsi="Arial" w:cs="Arial"/>
          <w:b/>
          <w:sz w:val="24"/>
          <w:szCs w:val="24"/>
        </w:rPr>
        <w:t>China</w:t>
      </w:r>
      <w:r w:rsidR="00F57816" w:rsidRPr="00E13633">
        <w:rPr>
          <w:rFonts w:ascii="Arial" w:eastAsia="宋体" w:hAnsi="Arial" w:cs="Arial"/>
          <w:b/>
          <w:sz w:val="24"/>
          <w:szCs w:val="24"/>
        </w:rPr>
        <w:t>,</w:t>
      </w:r>
      <w:r w:rsidR="00F57816">
        <w:rPr>
          <w:rFonts w:ascii="Arial" w:eastAsia="宋体" w:hAnsi="Arial" w:cs="Arial"/>
          <w:b/>
          <w:sz w:val="24"/>
          <w:szCs w:val="24"/>
        </w:rPr>
        <w:t xml:space="preserve"> </w:t>
      </w:r>
      <w:r>
        <w:rPr>
          <w:rFonts w:ascii="Arial" w:eastAsia="宋体" w:hAnsi="Arial" w:cs="Arial"/>
          <w:b/>
          <w:sz w:val="24"/>
          <w:szCs w:val="24"/>
        </w:rPr>
        <w:t>15</w:t>
      </w:r>
      <w:r w:rsidRPr="00D72411">
        <w:rPr>
          <w:rFonts w:ascii="Arial" w:eastAsia="宋体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宋体" w:hAnsi="Arial" w:cs="Arial"/>
          <w:b/>
          <w:sz w:val="24"/>
          <w:szCs w:val="24"/>
        </w:rPr>
        <w:t xml:space="preserve"> </w:t>
      </w:r>
      <w:r w:rsidR="00F57816" w:rsidRPr="00E13633">
        <w:rPr>
          <w:rFonts w:ascii="Arial" w:eastAsia="宋体" w:hAnsi="Arial" w:cs="Arial"/>
          <w:b/>
          <w:sz w:val="24"/>
          <w:szCs w:val="24"/>
        </w:rPr>
        <w:t>–</w:t>
      </w:r>
      <w:r w:rsidR="00EA7A4F">
        <w:rPr>
          <w:rFonts w:ascii="Arial" w:eastAsia="宋体" w:hAnsi="Arial" w:cs="Arial"/>
          <w:b/>
          <w:sz w:val="24"/>
          <w:szCs w:val="24"/>
        </w:rPr>
        <w:t xml:space="preserve"> </w:t>
      </w:r>
      <w:r>
        <w:rPr>
          <w:rFonts w:ascii="Arial" w:eastAsia="宋体" w:hAnsi="Arial" w:cs="Arial"/>
          <w:b/>
          <w:sz w:val="24"/>
          <w:szCs w:val="24"/>
        </w:rPr>
        <w:t>19</w:t>
      </w:r>
      <w:r w:rsidRPr="00D72411">
        <w:rPr>
          <w:rFonts w:ascii="Arial" w:eastAsia="宋体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宋体" w:hAnsi="Arial" w:cs="Arial"/>
          <w:b/>
          <w:sz w:val="24"/>
          <w:szCs w:val="24"/>
        </w:rPr>
        <w:t xml:space="preserve"> April</w:t>
      </w:r>
      <w:r w:rsidR="00F57816" w:rsidRPr="00E13633">
        <w:rPr>
          <w:rFonts w:ascii="Arial" w:eastAsia="宋体" w:hAnsi="Arial" w:cs="Arial"/>
          <w:b/>
          <w:sz w:val="24"/>
          <w:szCs w:val="24"/>
        </w:rPr>
        <w:t>, 202</w:t>
      </w:r>
      <w:r w:rsidR="006F698B">
        <w:rPr>
          <w:rFonts w:ascii="Arial" w:eastAsia="宋体" w:hAnsi="Arial" w:cs="Arial"/>
          <w:b/>
          <w:sz w:val="24"/>
          <w:szCs w:val="24"/>
        </w:rPr>
        <w:t>4</w:t>
      </w:r>
    </w:p>
    <w:p w14:paraId="49BE6461" w14:textId="77777777" w:rsidR="00F57816" w:rsidRPr="007B4223" w:rsidRDefault="00F57816" w:rsidP="00F57816">
      <w:pPr>
        <w:pStyle w:val="a5"/>
        <w:tabs>
          <w:tab w:val="left" w:pos="7938"/>
        </w:tabs>
        <w:rPr>
          <w:rFonts w:ascii="Arial" w:hAnsi="Arial" w:cs="Arial"/>
          <w:bCs/>
          <w:iCs/>
          <w:sz w:val="24"/>
          <w:szCs w:val="24"/>
        </w:rPr>
      </w:pPr>
    </w:p>
    <w:p w14:paraId="281DC9F6" w14:textId="54A9A7FC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Agenda item: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="00D72411">
        <w:rPr>
          <w:rFonts w:ascii="Arial" w:hAnsi="Arial" w:cs="Arial"/>
          <w:bCs/>
          <w:sz w:val="24"/>
          <w:szCs w:val="24"/>
        </w:rPr>
        <w:t>6</w:t>
      </w:r>
      <w:r w:rsidRPr="00DC26D7">
        <w:rPr>
          <w:rFonts w:ascii="Arial" w:hAnsi="Arial" w:cs="Arial"/>
          <w:bCs/>
          <w:sz w:val="24"/>
          <w:szCs w:val="24"/>
        </w:rPr>
        <w:t>.</w:t>
      </w:r>
      <w:r w:rsidR="00D72411">
        <w:rPr>
          <w:rFonts w:ascii="Arial" w:hAnsi="Arial" w:cs="Arial"/>
          <w:bCs/>
          <w:sz w:val="24"/>
          <w:szCs w:val="24"/>
        </w:rPr>
        <w:t>1</w:t>
      </w:r>
      <w:r w:rsidR="00C771CB">
        <w:rPr>
          <w:rFonts w:ascii="Arial" w:hAnsi="Arial" w:cs="Arial"/>
          <w:bCs/>
          <w:sz w:val="24"/>
          <w:szCs w:val="24"/>
        </w:rPr>
        <w:t>6</w:t>
      </w:r>
      <w:r w:rsidRPr="00DC26D7">
        <w:rPr>
          <w:rFonts w:ascii="Arial" w:hAnsi="Arial" w:cs="Arial"/>
          <w:bCs/>
          <w:sz w:val="24"/>
          <w:szCs w:val="24"/>
        </w:rPr>
        <w:t>.</w:t>
      </w:r>
      <w:r w:rsidR="00C771CB">
        <w:rPr>
          <w:rFonts w:ascii="Arial" w:hAnsi="Arial" w:cs="Arial"/>
          <w:bCs/>
          <w:sz w:val="24"/>
          <w:szCs w:val="24"/>
        </w:rPr>
        <w:t>7</w:t>
      </w:r>
      <w:r w:rsidR="00C74B5F">
        <w:rPr>
          <w:rFonts w:ascii="Arial" w:hAnsi="Arial" w:cs="Arial"/>
          <w:bCs/>
          <w:sz w:val="24"/>
          <w:szCs w:val="24"/>
        </w:rPr>
        <w:t>.</w:t>
      </w:r>
      <w:r w:rsidR="007417B1">
        <w:rPr>
          <w:rFonts w:ascii="Arial" w:hAnsi="Arial" w:cs="Arial"/>
          <w:bCs/>
          <w:sz w:val="24"/>
          <w:szCs w:val="24"/>
        </w:rPr>
        <w:t>3</w:t>
      </w:r>
    </w:p>
    <w:p w14:paraId="19D9AB5A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Source: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Samsung</w:t>
      </w:r>
    </w:p>
    <w:p w14:paraId="4E8F4C06" w14:textId="165D4805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bCs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Title:</w:t>
      </w:r>
      <w:r w:rsidRPr="00E13F75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D</w:t>
      </w:r>
      <w:r w:rsidRPr="005D775B">
        <w:rPr>
          <w:rFonts w:ascii="Arial" w:hAnsi="Arial" w:cs="Arial"/>
          <w:sz w:val="24"/>
          <w:szCs w:val="24"/>
        </w:rPr>
        <w:t>iscussion on</w:t>
      </w:r>
      <w:r w:rsidR="002F5473" w:rsidRPr="002F5473">
        <w:t xml:space="preserve"> </w:t>
      </w:r>
      <w:r w:rsidR="00D72411">
        <w:rPr>
          <w:rFonts w:ascii="Arial" w:hAnsi="Arial" w:cs="Arial"/>
          <w:sz w:val="24"/>
          <w:szCs w:val="24"/>
        </w:rPr>
        <w:t xml:space="preserve">RRM </w:t>
      </w:r>
      <w:r w:rsidR="00C771CB">
        <w:rPr>
          <w:rFonts w:ascii="Arial" w:hAnsi="Arial" w:cs="Arial" w:hint="eastAsia"/>
          <w:sz w:val="24"/>
          <w:szCs w:val="24"/>
        </w:rPr>
        <w:t>per</w:t>
      </w:r>
      <w:r w:rsidR="00C771CB">
        <w:rPr>
          <w:rFonts w:ascii="Arial" w:hAnsi="Arial" w:cs="Arial"/>
          <w:sz w:val="24"/>
          <w:szCs w:val="24"/>
        </w:rPr>
        <w:t>formance part for NTN mobility enhancements</w:t>
      </w:r>
    </w:p>
    <w:p w14:paraId="6A646216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Document for: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Discussion</w:t>
      </w:r>
    </w:p>
    <w:p w14:paraId="2813D304" w14:textId="77777777" w:rsidR="00F57816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Introduction</w:t>
      </w:r>
    </w:p>
    <w:p w14:paraId="145979D6" w14:textId="58E8837B" w:rsidR="00B41191" w:rsidRDefault="00C11799" w:rsidP="00B41191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In last RAN4#110 meeting, RAN4 completed the RRM core part of Rel-18 NTN enhancement. In previous meetings, the performance part of Rel-18 NTN enhancement hasn’t been discussed a lot. In this contribution, we discuss the performance requirements for NTN mobility enhancements according to the agreed core requirements.</w:t>
      </w:r>
    </w:p>
    <w:p w14:paraId="254D7B6F" w14:textId="0B1E0E07" w:rsidR="00A823F0" w:rsidRPr="00B41191" w:rsidRDefault="00F57816" w:rsidP="00B41191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>
        <w:rPr>
          <w:rFonts w:eastAsia="宋体" w:cs="Arial"/>
          <w:bCs/>
          <w:lang w:val="en-US" w:eastAsia="zh-CN"/>
        </w:rPr>
        <w:t>Discussion</w:t>
      </w:r>
    </w:p>
    <w:p w14:paraId="1B42DE0B" w14:textId="77777777" w:rsidR="00B53D51" w:rsidRPr="00B53D51" w:rsidRDefault="00B53D51" w:rsidP="00B53D51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  <w:u w:val="single"/>
        </w:rPr>
      </w:pPr>
      <w:r w:rsidRPr="00B53D51">
        <w:rPr>
          <w:rFonts w:ascii="Times New Roman" w:eastAsia="宋体" w:hAnsi="Times New Roman" w:cs="Times New Roman"/>
          <w:b/>
          <w:bCs/>
          <w:sz w:val="20"/>
          <w:szCs w:val="20"/>
          <w:u w:val="single"/>
        </w:rPr>
        <w:t>Test cases list:</w:t>
      </w:r>
    </w:p>
    <w:p w14:paraId="6F4D14AD" w14:textId="77777777" w:rsidR="00B53D51" w:rsidRPr="00B53D51" w:rsidRDefault="00B53D51" w:rsidP="00B53D51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B53D51">
        <w:rPr>
          <w:rFonts w:ascii="Times New Roman" w:eastAsia="宋体" w:hAnsi="Times New Roman" w:cs="Times New Roman"/>
          <w:sz w:val="20"/>
          <w:szCs w:val="20"/>
        </w:rPr>
        <w:t>For the test cases design, it needs to define some test cases to verify the new core requirements.</w:t>
      </w:r>
    </w:p>
    <w:p w14:paraId="455F278C" w14:textId="64785317" w:rsidR="00C74146" w:rsidRDefault="00C74146" w:rsidP="00C7414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Cs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bCs/>
          <w:sz w:val="20"/>
          <w:szCs w:val="20"/>
          <w:lang w:val="en-GB"/>
        </w:rPr>
        <w:t>For NTN bands below 10 GHz, according to the current core requirements for mobility enhancement, the core requirements are defined as:</w:t>
      </w:r>
    </w:p>
    <w:p w14:paraId="6E7D0460" w14:textId="77777777" w:rsidR="00C74146" w:rsidRDefault="00C74146" w:rsidP="00C74146">
      <w:pPr>
        <w:pStyle w:val="a8"/>
        <w:numPr>
          <w:ilvl w:val="0"/>
          <w:numId w:val="12"/>
        </w:numPr>
        <w:spacing w:beforeLines="50" w:before="120" w:afterLines="50" w:after="120"/>
        <w:ind w:firstLineChars="0"/>
        <w:textAlignment w:val="auto"/>
        <w:rPr>
          <w:rFonts w:eastAsia="宋体"/>
          <w:bCs/>
        </w:rPr>
      </w:pPr>
      <w:r>
        <w:rPr>
          <w:rFonts w:eastAsia="宋体"/>
          <w:bCs/>
          <w:lang w:eastAsia="zh-CN"/>
        </w:rPr>
        <w:t>NTN-to-TN/TN-to-NTN cell reselection</w:t>
      </w:r>
    </w:p>
    <w:p w14:paraId="4D1DD8A6" w14:textId="77777777" w:rsidR="00C74146" w:rsidRDefault="00C74146" w:rsidP="00C74146">
      <w:pPr>
        <w:pStyle w:val="a8"/>
        <w:numPr>
          <w:ilvl w:val="0"/>
          <w:numId w:val="12"/>
        </w:numPr>
        <w:spacing w:beforeLines="50" w:before="120" w:afterLines="50" w:after="120"/>
        <w:ind w:firstLineChars="0"/>
        <w:textAlignment w:val="auto"/>
        <w:rPr>
          <w:rFonts w:eastAsia="宋体"/>
          <w:bCs/>
        </w:rPr>
      </w:pPr>
      <w:r>
        <w:rPr>
          <w:rFonts w:eastAsia="宋体"/>
          <w:bCs/>
          <w:lang w:eastAsia="zh-CN"/>
        </w:rPr>
        <w:t>NTN-to-NTN time-based/location-based measurement initiation for cell reselection in earth-moving cell</w:t>
      </w:r>
    </w:p>
    <w:p w14:paraId="0D0D493A" w14:textId="77777777" w:rsidR="00C74146" w:rsidRDefault="00C74146" w:rsidP="00C74146">
      <w:pPr>
        <w:pStyle w:val="a8"/>
        <w:numPr>
          <w:ilvl w:val="0"/>
          <w:numId w:val="12"/>
        </w:numPr>
        <w:spacing w:beforeLines="50" w:before="120" w:afterLines="50" w:after="120"/>
        <w:ind w:firstLineChars="0"/>
        <w:textAlignment w:val="auto"/>
        <w:rPr>
          <w:rFonts w:eastAsia="宋体"/>
          <w:bCs/>
        </w:rPr>
      </w:pPr>
      <w:r>
        <w:rPr>
          <w:rFonts w:eastAsia="宋体"/>
          <w:bCs/>
          <w:lang w:eastAsia="zh-CN"/>
        </w:rPr>
        <w:t>RACH-less HO</w:t>
      </w:r>
    </w:p>
    <w:p w14:paraId="51BEDF48" w14:textId="77777777" w:rsidR="00C74146" w:rsidRDefault="00C74146" w:rsidP="00C74146">
      <w:pPr>
        <w:pStyle w:val="a8"/>
        <w:numPr>
          <w:ilvl w:val="0"/>
          <w:numId w:val="12"/>
        </w:numPr>
        <w:spacing w:beforeLines="50" w:before="120" w:afterLines="50" w:after="120"/>
        <w:ind w:firstLineChars="0"/>
        <w:textAlignment w:val="auto"/>
        <w:rPr>
          <w:rFonts w:eastAsia="宋体"/>
          <w:bCs/>
        </w:rPr>
      </w:pPr>
      <w:r>
        <w:rPr>
          <w:rFonts w:eastAsia="宋体"/>
          <w:bCs/>
          <w:lang w:eastAsia="zh-CN"/>
        </w:rPr>
        <w:t xml:space="preserve">NTN to NTN satellite switching without PCI change. </w:t>
      </w:r>
    </w:p>
    <w:p w14:paraId="2288A340" w14:textId="771884F3" w:rsidR="00C74146" w:rsidRDefault="00C74146" w:rsidP="00C74146">
      <w:pPr>
        <w:pStyle w:val="a8"/>
        <w:numPr>
          <w:ilvl w:val="0"/>
          <w:numId w:val="12"/>
        </w:numPr>
        <w:spacing w:beforeLines="50" w:before="120" w:afterLines="50" w:after="120"/>
        <w:ind w:firstLineChars="0"/>
        <w:textAlignment w:val="auto"/>
        <w:rPr>
          <w:rFonts w:eastAsia="宋体"/>
          <w:bCs/>
        </w:rPr>
      </w:pPr>
      <w:r>
        <w:rPr>
          <w:rFonts w:eastAsia="宋体"/>
          <w:bCs/>
          <w:lang w:eastAsia="zh-CN"/>
        </w:rPr>
        <w:t xml:space="preserve">NTN to NTN time and location-based trigger CHO enhancements. </w:t>
      </w:r>
    </w:p>
    <w:p w14:paraId="44341BE5" w14:textId="131ABAAC" w:rsidR="00C74146" w:rsidRPr="007F30D2" w:rsidRDefault="00C74146" w:rsidP="007F30D2">
      <w:pPr>
        <w:spacing w:beforeLines="50" w:before="120" w:afterLines="50" w:after="120"/>
        <w:rPr>
          <w:rFonts w:eastAsia="宋体"/>
          <w:bCs/>
        </w:rPr>
      </w:pPr>
    </w:p>
    <w:p w14:paraId="6EEB9CC6" w14:textId="77777777" w:rsidR="00C74146" w:rsidRDefault="00C74146" w:rsidP="00C7414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Cs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bCs/>
          <w:sz w:val="20"/>
          <w:szCs w:val="20"/>
          <w:lang w:val="en-GB"/>
        </w:rPr>
        <w:t>According to the agreements of no test case for TN-to-NTN cell reselection, it is not introduced.</w:t>
      </w:r>
    </w:p>
    <w:p w14:paraId="5FEA3F8E" w14:textId="5704E7A8" w:rsidR="00C74146" w:rsidRDefault="00C74146" w:rsidP="00C7414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Cs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bCs/>
          <w:sz w:val="20"/>
          <w:szCs w:val="20"/>
          <w:lang w:val="en-GB"/>
        </w:rPr>
        <w:t xml:space="preserve">For earth-moving cell, for Rel-17, test cases are introduced for earth-fixed cell. </w:t>
      </w:r>
    </w:p>
    <w:p w14:paraId="7237F8B0" w14:textId="2ACD0238" w:rsidR="00C74146" w:rsidRDefault="00C74146" w:rsidP="00C7414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Cs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bCs/>
          <w:sz w:val="20"/>
          <w:szCs w:val="20"/>
          <w:lang w:val="en-GB"/>
        </w:rPr>
        <w:t>F</w:t>
      </w:r>
      <w:r>
        <w:rPr>
          <w:rFonts w:ascii="Times New Roman" w:eastAsia="宋体" w:hAnsi="Times New Roman" w:cs="Times New Roman"/>
          <w:bCs/>
          <w:sz w:val="20"/>
          <w:szCs w:val="20"/>
          <w:lang w:val="en-GB"/>
        </w:rPr>
        <w:t xml:space="preserve">or time-based measurement initiation for cell reselection in earth-moving cell, the core requirements are reused as Rel-17 NTN FR1. No need to introduce test case. </w:t>
      </w:r>
    </w:p>
    <w:p w14:paraId="15DAE321" w14:textId="609CC3C7" w:rsidR="009E078C" w:rsidRDefault="009E078C" w:rsidP="00C7414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Cs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bCs/>
          <w:sz w:val="20"/>
          <w:szCs w:val="20"/>
          <w:lang w:val="en-GB"/>
        </w:rPr>
        <w:t>F</w:t>
      </w:r>
      <w:r>
        <w:rPr>
          <w:rFonts w:ascii="Times New Roman" w:eastAsia="宋体" w:hAnsi="Times New Roman" w:cs="Times New Roman"/>
          <w:bCs/>
          <w:sz w:val="20"/>
          <w:szCs w:val="20"/>
          <w:lang w:val="en-GB"/>
        </w:rPr>
        <w:t>or location-based measurement initiation for cell reselection in earth-moving cell,</w:t>
      </w:r>
      <w:r w:rsidR="00D518AE">
        <w:rPr>
          <w:rFonts w:ascii="Times New Roman" w:eastAsia="宋体" w:hAnsi="Times New Roman" w:cs="Times New Roman"/>
          <w:bCs/>
          <w:sz w:val="20"/>
          <w:szCs w:val="20"/>
          <w:lang w:val="en-GB"/>
        </w:rPr>
        <w:t xml:space="preserve"> add one test case for it, use A.14.1.4 as baseline. </w:t>
      </w:r>
    </w:p>
    <w:p w14:paraId="6AC13467" w14:textId="66917262" w:rsidR="00C74146" w:rsidRDefault="00707B94" w:rsidP="00C7414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Cs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bCs/>
          <w:sz w:val="20"/>
          <w:szCs w:val="20"/>
          <w:lang w:val="en-GB"/>
        </w:rPr>
        <w:t xml:space="preserve">For RACH-less HO, define test case to verify </w:t>
      </w:r>
      <w:r w:rsidR="00D85062">
        <w:rPr>
          <w:rFonts w:ascii="Times New Roman" w:eastAsia="宋体" w:hAnsi="Times New Roman" w:cs="Times New Roman"/>
          <w:bCs/>
          <w:sz w:val="20"/>
          <w:szCs w:val="20"/>
          <w:lang w:val="en-GB"/>
        </w:rPr>
        <w:t xml:space="preserve">new HO delay. </w:t>
      </w:r>
    </w:p>
    <w:p w14:paraId="74DE07D1" w14:textId="2159C043" w:rsidR="00556FD7" w:rsidRDefault="00556FD7" w:rsidP="00C7414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Cs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bCs/>
          <w:sz w:val="20"/>
          <w:szCs w:val="20"/>
          <w:lang w:val="en-GB"/>
        </w:rPr>
        <w:t>F</w:t>
      </w:r>
      <w:r>
        <w:rPr>
          <w:rFonts w:ascii="Times New Roman" w:eastAsia="宋体" w:hAnsi="Times New Roman" w:cs="Times New Roman"/>
          <w:bCs/>
          <w:sz w:val="20"/>
          <w:szCs w:val="20"/>
          <w:lang w:val="en-GB"/>
        </w:rPr>
        <w:t xml:space="preserve">or NTN-NTN satellite switching with re-synchronization, it separated to hard switch and soft switch. </w:t>
      </w:r>
    </w:p>
    <w:p w14:paraId="38950C85" w14:textId="66653BA5" w:rsidR="00C74146" w:rsidRDefault="00C74146" w:rsidP="00C7414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Proposal </w:t>
      </w:r>
      <w:r w:rsidR="00D518AE">
        <w:rPr>
          <w:rFonts w:ascii="Times New Roman" w:eastAsia="宋体" w:hAnsi="Times New Roman" w:cs="Times New Roman"/>
          <w:b/>
          <w:sz w:val="20"/>
          <w:szCs w:val="20"/>
          <w:lang w:val="en-GB"/>
        </w:rPr>
        <w:t>1</w:t>
      </w:r>
      <w:r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: For NTN mobility enhancement below 10GHz, </w:t>
      </w:r>
    </w:p>
    <w:p w14:paraId="490E0D4D" w14:textId="140271F7" w:rsidR="00C74146" w:rsidRDefault="00C74146" w:rsidP="00C74146">
      <w:pPr>
        <w:pStyle w:val="a8"/>
        <w:numPr>
          <w:ilvl w:val="0"/>
          <w:numId w:val="12"/>
        </w:numPr>
        <w:spacing w:beforeLines="50" w:before="120" w:afterLines="50" w:after="120"/>
        <w:ind w:firstLineChars="0"/>
        <w:textAlignment w:val="auto"/>
        <w:rPr>
          <w:rFonts w:eastAsia="宋体"/>
          <w:b/>
        </w:rPr>
      </w:pPr>
      <w:r>
        <w:rPr>
          <w:rFonts w:eastAsia="宋体"/>
          <w:b/>
        </w:rPr>
        <w:t xml:space="preserve">Define one test case for NTN </w:t>
      </w:r>
      <w:r w:rsidR="00D518AE">
        <w:rPr>
          <w:rFonts w:eastAsia="宋体"/>
          <w:b/>
        </w:rPr>
        <w:t xml:space="preserve">location-based measurement initiation for </w:t>
      </w:r>
      <w:r>
        <w:rPr>
          <w:rFonts w:eastAsia="宋体"/>
          <w:b/>
        </w:rPr>
        <w:t>cell reselection for earth-moving cell</w:t>
      </w:r>
    </w:p>
    <w:p w14:paraId="3B212BA6" w14:textId="77777777" w:rsidR="00C74146" w:rsidRDefault="00C74146" w:rsidP="00C74146">
      <w:pPr>
        <w:pStyle w:val="a8"/>
        <w:numPr>
          <w:ilvl w:val="0"/>
          <w:numId w:val="12"/>
        </w:numPr>
        <w:spacing w:beforeLines="50" w:before="120" w:afterLines="50" w:after="120"/>
        <w:ind w:firstLineChars="0"/>
        <w:textAlignment w:val="auto"/>
        <w:rPr>
          <w:rFonts w:eastAsia="宋体"/>
          <w:b/>
        </w:rPr>
      </w:pPr>
      <w:r>
        <w:rPr>
          <w:rFonts w:eastAsia="宋体"/>
          <w:b/>
        </w:rPr>
        <w:t xml:space="preserve">Define test case for </w:t>
      </w:r>
      <w:r>
        <w:rPr>
          <w:rFonts w:eastAsia="宋体"/>
          <w:b/>
          <w:lang w:eastAsia="zh-CN"/>
        </w:rPr>
        <w:t>RACH-less HO</w:t>
      </w:r>
    </w:p>
    <w:p w14:paraId="02944FA2" w14:textId="3F59B820" w:rsidR="00C74146" w:rsidRDefault="00C74146" w:rsidP="00C74146">
      <w:pPr>
        <w:pStyle w:val="a8"/>
        <w:numPr>
          <w:ilvl w:val="0"/>
          <w:numId w:val="12"/>
        </w:numPr>
        <w:spacing w:beforeLines="50" w:before="120" w:afterLines="50" w:after="120"/>
        <w:ind w:firstLineChars="0"/>
        <w:textAlignment w:val="auto"/>
        <w:rPr>
          <w:rFonts w:eastAsia="宋体"/>
          <w:b/>
        </w:rPr>
      </w:pPr>
      <w:r>
        <w:rPr>
          <w:rFonts w:eastAsia="宋体"/>
          <w:b/>
        </w:rPr>
        <w:t xml:space="preserve">Define test case for </w:t>
      </w:r>
      <w:proofErr w:type="gramStart"/>
      <w:r>
        <w:rPr>
          <w:rFonts w:eastAsia="宋体"/>
          <w:b/>
          <w:lang w:eastAsia="zh-CN"/>
        </w:rPr>
        <w:t>NTN to NTN</w:t>
      </w:r>
      <w:proofErr w:type="gramEnd"/>
      <w:r>
        <w:rPr>
          <w:rFonts w:eastAsia="宋体"/>
          <w:b/>
          <w:lang w:eastAsia="zh-CN"/>
        </w:rPr>
        <w:t xml:space="preserve"> satellite switching </w:t>
      </w:r>
      <w:r w:rsidR="00D85062">
        <w:rPr>
          <w:rFonts w:eastAsia="宋体"/>
          <w:b/>
          <w:lang w:eastAsia="zh-CN"/>
        </w:rPr>
        <w:t>with re-synchronization</w:t>
      </w:r>
    </w:p>
    <w:p w14:paraId="6FF9737F" w14:textId="619110E0" w:rsidR="00DD56AF" w:rsidRDefault="00DD56AF" w:rsidP="00DD56AF">
      <w:pPr>
        <w:pStyle w:val="a8"/>
        <w:numPr>
          <w:ilvl w:val="1"/>
          <w:numId w:val="12"/>
        </w:numPr>
        <w:spacing w:beforeLines="50" w:before="120" w:afterLines="50" w:after="120"/>
        <w:ind w:firstLineChars="0"/>
        <w:textAlignment w:val="auto"/>
        <w:rPr>
          <w:rFonts w:eastAsia="宋体"/>
          <w:b/>
        </w:rPr>
      </w:pPr>
      <w:r>
        <w:rPr>
          <w:rFonts w:eastAsia="宋体" w:hint="eastAsia"/>
          <w:b/>
          <w:lang w:eastAsia="zh-CN"/>
        </w:rPr>
        <w:t>H</w:t>
      </w:r>
      <w:r>
        <w:rPr>
          <w:rFonts w:eastAsia="宋体"/>
          <w:b/>
          <w:lang w:eastAsia="zh-CN"/>
        </w:rPr>
        <w:t>ard switch</w:t>
      </w:r>
    </w:p>
    <w:p w14:paraId="15415C90" w14:textId="3D82AA58" w:rsidR="00DD56AF" w:rsidRDefault="00DD56AF" w:rsidP="00DD56AF">
      <w:pPr>
        <w:pStyle w:val="a8"/>
        <w:numPr>
          <w:ilvl w:val="1"/>
          <w:numId w:val="12"/>
        </w:numPr>
        <w:spacing w:beforeLines="50" w:before="120" w:afterLines="50" w:after="120"/>
        <w:ind w:firstLineChars="0"/>
        <w:textAlignment w:val="auto"/>
        <w:rPr>
          <w:rFonts w:eastAsia="宋体"/>
          <w:b/>
        </w:rPr>
      </w:pPr>
      <w:r>
        <w:rPr>
          <w:rFonts w:eastAsia="宋体" w:hint="eastAsia"/>
          <w:b/>
          <w:lang w:eastAsia="zh-CN"/>
        </w:rPr>
        <w:t>S</w:t>
      </w:r>
      <w:r>
        <w:rPr>
          <w:rFonts w:eastAsia="宋体"/>
          <w:b/>
          <w:lang w:eastAsia="zh-CN"/>
        </w:rPr>
        <w:t>oft switch</w:t>
      </w:r>
    </w:p>
    <w:p w14:paraId="0EBFA28A" w14:textId="3D2204CE" w:rsidR="00C74146" w:rsidRDefault="00C74146" w:rsidP="00C74146">
      <w:pPr>
        <w:pStyle w:val="a8"/>
        <w:numPr>
          <w:ilvl w:val="0"/>
          <w:numId w:val="12"/>
        </w:numPr>
        <w:spacing w:beforeLines="50" w:before="120" w:afterLines="50" w:after="120"/>
        <w:ind w:firstLineChars="0"/>
        <w:textAlignment w:val="auto"/>
        <w:rPr>
          <w:rFonts w:eastAsia="宋体"/>
          <w:b/>
        </w:rPr>
      </w:pPr>
      <w:r>
        <w:rPr>
          <w:rFonts w:eastAsia="宋体"/>
          <w:b/>
        </w:rPr>
        <w:t xml:space="preserve">Define test case for </w:t>
      </w:r>
      <w:proofErr w:type="gramStart"/>
      <w:r>
        <w:rPr>
          <w:rFonts w:eastAsia="宋体"/>
          <w:b/>
        </w:rPr>
        <w:t>NTN to NTN</w:t>
      </w:r>
      <w:proofErr w:type="gramEnd"/>
      <w:r>
        <w:rPr>
          <w:rFonts w:eastAsia="宋体"/>
          <w:b/>
        </w:rPr>
        <w:t xml:space="preserve"> </w:t>
      </w:r>
      <w:r>
        <w:rPr>
          <w:rFonts w:eastAsia="宋体"/>
          <w:b/>
          <w:lang w:eastAsia="zh-CN"/>
        </w:rPr>
        <w:t>time and location-based trigger CHO enhancements</w:t>
      </w:r>
    </w:p>
    <w:p w14:paraId="29007BDA" w14:textId="68169123" w:rsidR="00440BB6" w:rsidRPr="00C74146" w:rsidRDefault="00440BB6" w:rsidP="00440BB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</w:pPr>
    </w:p>
    <w:p w14:paraId="67581969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 w:hint="eastAsia"/>
          <w:bCs/>
          <w:lang w:val="en-US" w:eastAsia="zh-CN"/>
        </w:rPr>
        <w:lastRenderedPageBreak/>
        <w:t>Conclusion</w:t>
      </w:r>
    </w:p>
    <w:p w14:paraId="39D3B147" w14:textId="2D212A06" w:rsidR="00B41191" w:rsidRPr="00DF3B48" w:rsidRDefault="00472840" w:rsidP="00B41191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F720EF">
        <w:rPr>
          <w:rFonts w:ascii="Times New Roman" w:hAnsi="Times New Roman" w:cs="Times New Roman"/>
          <w:sz w:val="20"/>
          <w:szCs w:val="20"/>
        </w:rPr>
        <w:t>In this contribution, we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20EF">
        <w:rPr>
          <w:rFonts w:ascii="Times New Roman" w:hAnsi="Times New Roman" w:cs="Times New Roman"/>
          <w:sz w:val="20"/>
          <w:szCs w:val="20"/>
        </w:rPr>
        <w:t xml:space="preserve">provide </w:t>
      </w:r>
      <w:r>
        <w:rPr>
          <w:rFonts w:ascii="Times New Roman" w:hAnsi="Times New Roman" w:cs="Times New Roman"/>
          <w:sz w:val="20"/>
          <w:szCs w:val="20"/>
        </w:rPr>
        <w:t xml:space="preserve">our proposals for </w:t>
      </w:r>
      <w:r w:rsidR="00BE6BBF">
        <w:rPr>
          <w:rFonts w:ascii="Times New Roman" w:hAnsi="Times New Roman" w:cs="Times New Roman"/>
          <w:sz w:val="20"/>
          <w:szCs w:val="20"/>
        </w:rPr>
        <w:t xml:space="preserve">test cases of </w:t>
      </w:r>
      <w:r>
        <w:rPr>
          <w:rFonts w:ascii="Times New Roman" w:eastAsia="宋体" w:hAnsi="Times New Roman" w:cs="Times New Roman"/>
          <w:sz w:val="20"/>
          <w:szCs w:val="20"/>
        </w:rPr>
        <w:t>NTN mobility enhancements</w:t>
      </w:r>
      <w:r>
        <w:rPr>
          <w:rFonts w:ascii="Times New Roman" w:hAnsi="Times New Roman" w:cs="Times New Roman"/>
          <w:sz w:val="20"/>
          <w:szCs w:val="20"/>
        </w:rPr>
        <w:t>:</w:t>
      </w:r>
    </w:p>
    <w:p w14:paraId="7F39B2A9" w14:textId="77777777" w:rsidR="007F30D2" w:rsidRDefault="007F30D2" w:rsidP="007F30D2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Proposal 1: For NTN mobility enhancement below 10GHz, </w:t>
      </w:r>
    </w:p>
    <w:p w14:paraId="63880516" w14:textId="77777777" w:rsidR="007F30D2" w:rsidRDefault="007F30D2" w:rsidP="007F30D2">
      <w:pPr>
        <w:pStyle w:val="a8"/>
        <w:numPr>
          <w:ilvl w:val="0"/>
          <w:numId w:val="12"/>
        </w:numPr>
        <w:spacing w:beforeLines="50" w:before="120" w:afterLines="50" w:after="120"/>
        <w:ind w:firstLineChars="0"/>
        <w:textAlignment w:val="auto"/>
        <w:rPr>
          <w:rFonts w:eastAsia="宋体"/>
          <w:b/>
        </w:rPr>
      </w:pPr>
      <w:r>
        <w:rPr>
          <w:rFonts w:eastAsia="宋体"/>
          <w:b/>
        </w:rPr>
        <w:t>Define one test case for NTN location-based measurement initiation for cell reselection for earth-moving cell</w:t>
      </w:r>
    </w:p>
    <w:p w14:paraId="74381B65" w14:textId="77777777" w:rsidR="007F30D2" w:rsidRDefault="007F30D2" w:rsidP="007F30D2">
      <w:pPr>
        <w:pStyle w:val="a8"/>
        <w:numPr>
          <w:ilvl w:val="0"/>
          <w:numId w:val="12"/>
        </w:numPr>
        <w:spacing w:beforeLines="50" w:before="120" w:afterLines="50" w:after="120"/>
        <w:ind w:firstLineChars="0"/>
        <w:textAlignment w:val="auto"/>
        <w:rPr>
          <w:rFonts w:eastAsia="宋体"/>
          <w:b/>
        </w:rPr>
      </w:pPr>
      <w:r>
        <w:rPr>
          <w:rFonts w:eastAsia="宋体"/>
          <w:b/>
        </w:rPr>
        <w:t xml:space="preserve">Define test case for </w:t>
      </w:r>
      <w:r>
        <w:rPr>
          <w:rFonts w:eastAsia="宋体"/>
          <w:b/>
          <w:lang w:eastAsia="zh-CN"/>
        </w:rPr>
        <w:t>RACH-less HO</w:t>
      </w:r>
    </w:p>
    <w:p w14:paraId="277FDBF1" w14:textId="77777777" w:rsidR="007F30D2" w:rsidRDefault="007F30D2" w:rsidP="007F30D2">
      <w:pPr>
        <w:pStyle w:val="a8"/>
        <w:numPr>
          <w:ilvl w:val="0"/>
          <w:numId w:val="12"/>
        </w:numPr>
        <w:spacing w:beforeLines="50" w:before="120" w:afterLines="50" w:after="120"/>
        <w:ind w:firstLineChars="0"/>
        <w:textAlignment w:val="auto"/>
        <w:rPr>
          <w:rFonts w:eastAsia="宋体"/>
          <w:b/>
        </w:rPr>
      </w:pPr>
      <w:r>
        <w:rPr>
          <w:rFonts w:eastAsia="宋体"/>
          <w:b/>
        </w:rPr>
        <w:t xml:space="preserve">Define test case for </w:t>
      </w:r>
      <w:proofErr w:type="gramStart"/>
      <w:r>
        <w:rPr>
          <w:rFonts w:eastAsia="宋体"/>
          <w:b/>
          <w:lang w:eastAsia="zh-CN"/>
        </w:rPr>
        <w:t>NTN to NTN</w:t>
      </w:r>
      <w:proofErr w:type="gramEnd"/>
      <w:r>
        <w:rPr>
          <w:rFonts w:eastAsia="宋体"/>
          <w:b/>
          <w:lang w:eastAsia="zh-CN"/>
        </w:rPr>
        <w:t xml:space="preserve"> satellite switching with re-synchronization</w:t>
      </w:r>
    </w:p>
    <w:p w14:paraId="6F2575E7" w14:textId="77777777" w:rsidR="007F30D2" w:rsidRDefault="007F30D2" w:rsidP="007F30D2">
      <w:pPr>
        <w:pStyle w:val="a8"/>
        <w:numPr>
          <w:ilvl w:val="1"/>
          <w:numId w:val="12"/>
        </w:numPr>
        <w:spacing w:beforeLines="50" w:before="120" w:afterLines="50" w:after="120"/>
        <w:ind w:firstLineChars="0"/>
        <w:textAlignment w:val="auto"/>
        <w:rPr>
          <w:rFonts w:eastAsia="宋体"/>
          <w:b/>
        </w:rPr>
      </w:pPr>
      <w:r>
        <w:rPr>
          <w:rFonts w:eastAsia="宋体" w:hint="eastAsia"/>
          <w:b/>
          <w:lang w:eastAsia="zh-CN"/>
        </w:rPr>
        <w:t>H</w:t>
      </w:r>
      <w:r>
        <w:rPr>
          <w:rFonts w:eastAsia="宋体"/>
          <w:b/>
          <w:lang w:eastAsia="zh-CN"/>
        </w:rPr>
        <w:t>ard switch</w:t>
      </w:r>
    </w:p>
    <w:p w14:paraId="0B291875" w14:textId="77777777" w:rsidR="007F30D2" w:rsidRDefault="007F30D2" w:rsidP="007F30D2">
      <w:pPr>
        <w:pStyle w:val="a8"/>
        <w:numPr>
          <w:ilvl w:val="1"/>
          <w:numId w:val="12"/>
        </w:numPr>
        <w:spacing w:beforeLines="50" w:before="120" w:afterLines="50" w:after="120"/>
        <w:ind w:firstLineChars="0"/>
        <w:textAlignment w:val="auto"/>
        <w:rPr>
          <w:rFonts w:eastAsia="宋体"/>
          <w:b/>
        </w:rPr>
      </w:pPr>
      <w:r>
        <w:rPr>
          <w:rFonts w:eastAsia="宋体" w:hint="eastAsia"/>
          <w:b/>
          <w:lang w:eastAsia="zh-CN"/>
        </w:rPr>
        <w:t>S</w:t>
      </w:r>
      <w:r>
        <w:rPr>
          <w:rFonts w:eastAsia="宋体"/>
          <w:b/>
          <w:lang w:eastAsia="zh-CN"/>
        </w:rPr>
        <w:t>oft switch</w:t>
      </w:r>
    </w:p>
    <w:p w14:paraId="429BE598" w14:textId="77777777" w:rsidR="007F30D2" w:rsidRDefault="007F30D2" w:rsidP="007F30D2">
      <w:pPr>
        <w:pStyle w:val="a8"/>
        <w:numPr>
          <w:ilvl w:val="0"/>
          <w:numId w:val="12"/>
        </w:numPr>
        <w:spacing w:beforeLines="50" w:before="120" w:afterLines="50" w:after="120"/>
        <w:ind w:firstLineChars="0"/>
        <w:textAlignment w:val="auto"/>
        <w:rPr>
          <w:rFonts w:eastAsia="宋体"/>
          <w:b/>
        </w:rPr>
      </w:pPr>
      <w:r>
        <w:rPr>
          <w:rFonts w:eastAsia="宋体"/>
          <w:b/>
        </w:rPr>
        <w:t xml:space="preserve">Define test case for </w:t>
      </w:r>
      <w:proofErr w:type="gramStart"/>
      <w:r>
        <w:rPr>
          <w:rFonts w:eastAsia="宋体"/>
          <w:b/>
        </w:rPr>
        <w:t>NTN to NTN</w:t>
      </w:r>
      <w:proofErr w:type="gramEnd"/>
      <w:r>
        <w:rPr>
          <w:rFonts w:eastAsia="宋体"/>
          <w:b/>
        </w:rPr>
        <w:t xml:space="preserve"> </w:t>
      </w:r>
      <w:r>
        <w:rPr>
          <w:rFonts w:eastAsia="宋体"/>
          <w:b/>
          <w:lang w:eastAsia="zh-CN"/>
        </w:rPr>
        <w:t>time and location-based trigger CHO enhancements</w:t>
      </w:r>
    </w:p>
    <w:p w14:paraId="5FE31A4D" w14:textId="3FE6DC4C" w:rsidR="00BE3587" w:rsidRPr="007F30D2" w:rsidRDefault="00BE3587" w:rsidP="00D35804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  <w:lang w:val="en-GB"/>
        </w:rPr>
      </w:pPr>
    </w:p>
    <w:p w14:paraId="2F60978D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Reference</w:t>
      </w:r>
    </w:p>
    <w:p w14:paraId="1228D8C0" w14:textId="3CAC4093" w:rsidR="00837413" w:rsidRDefault="00776FBB" w:rsidP="00B41191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[</w:t>
      </w:r>
      <w:r>
        <w:rPr>
          <w:rFonts w:ascii="Times New Roman" w:eastAsia="宋体" w:hAnsi="Times New Roman" w:cs="Times New Roman"/>
          <w:sz w:val="20"/>
          <w:szCs w:val="20"/>
        </w:rPr>
        <w:t xml:space="preserve">1] R4-2403492, WF on RRM requirements for </w:t>
      </w:r>
      <w:proofErr w:type="spellStart"/>
      <w:r>
        <w:rPr>
          <w:rFonts w:ascii="Times New Roman" w:eastAsia="宋体" w:hAnsi="Times New Roman" w:cs="Times New Roman"/>
          <w:sz w:val="20"/>
          <w:szCs w:val="20"/>
        </w:rPr>
        <w:t>NR_NTN_enh</w:t>
      </w:r>
      <w:proofErr w:type="spellEnd"/>
      <w:r>
        <w:rPr>
          <w:rFonts w:ascii="Times New Roman" w:eastAsia="宋体" w:hAnsi="Times New Roman" w:cs="Times New Roman"/>
          <w:sz w:val="20"/>
          <w:szCs w:val="20"/>
        </w:rPr>
        <w:t>, Qualcomm</w:t>
      </w:r>
    </w:p>
    <w:p w14:paraId="37360D63" w14:textId="6488B2C8" w:rsidR="00776FBB" w:rsidRDefault="00776FBB" w:rsidP="00B41191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[</w:t>
      </w:r>
      <w:r>
        <w:rPr>
          <w:rFonts w:ascii="Times New Roman" w:eastAsia="宋体" w:hAnsi="Times New Roman" w:cs="Times New Roman"/>
          <w:sz w:val="20"/>
          <w:szCs w:val="20"/>
        </w:rPr>
        <w:t>2] R4-2403572, Big CR to TS 38.133 on RRM requirements for NR NTN enhancement, Qualcomm</w:t>
      </w:r>
    </w:p>
    <w:sectPr w:rsidR="00776FBB" w:rsidSect="003F50CD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07B42" w14:textId="77777777" w:rsidR="00F36635" w:rsidRDefault="00F36635" w:rsidP="00F57816">
      <w:r>
        <w:separator/>
      </w:r>
    </w:p>
  </w:endnote>
  <w:endnote w:type="continuationSeparator" w:id="0">
    <w:p w14:paraId="7D9AE44E" w14:textId="77777777" w:rsidR="00F36635" w:rsidRDefault="00F36635" w:rsidP="00F57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3572A" w14:textId="77777777" w:rsidR="00F36635" w:rsidRDefault="00F36635" w:rsidP="00F57816">
      <w:r>
        <w:separator/>
      </w:r>
    </w:p>
  </w:footnote>
  <w:footnote w:type="continuationSeparator" w:id="0">
    <w:p w14:paraId="645E435C" w14:textId="77777777" w:rsidR="00F36635" w:rsidRDefault="00F36635" w:rsidP="00F578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B2371"/>
    <w:multiLevelType w:val="hybridMultilevel"/>
    <w:tmpl w:val="0930F80A"/>
    <w:lvl w:ilvl="0" w:tplc="34425742">
      <w:start w:val="2"/>
      <w:numFmt w:val="bullet"/>
      <w:lvlText w:val="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C6B5A4A"/>
    <w:multiLevelType w:val="hybridMultilevel"/>
    <w:tmpl w:val="14F2CE4E"/>
    <w:lvl w:ilvl="0" w:tplc="FBD82B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AC8B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FB6DE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3464F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524D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23E18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146A7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94689F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E10EB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5601BE9"/>
    <w:multiLevelType w:val="hybridMultilevel"/>
    <w:tmpl w:val="0648450C"/>
    <w:lvl w:ilvl="0" w:tplc="6D7208C0">
      <w:start w:val="2"/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54176"/>
    <w:multiLevelType w:val="hybridMultilevel"/>
    <w:tmpl w:val="D952965A"/>
    <w:lvl w:ilvl="0" w:tplc="AE546ADC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eastAsia="MS Mincho" w:hint="default"/>
      </w:rPr>
    </w:lvl>
    <w:lvl w:ilvl="1" w:tplc="3BBACA6A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4DDC3C71"/>
    <w:multiLevelType w:val="hybridMultilevel"/>
    <w:tmpl w:val="0D3ABF44"/>
    <w:lvl w:ilvl="0" w:tplc="73F4FA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8B73482"/>
    <w:multiLevelType w:val="hybridMultilevel"/>
    <w:tmpl w:val="7E26F99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A860F4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731702"/>
    <w:multiLevelType w:val="hybridMultilevel"/>
    <w:tmpl w:val="AA16C184"/>
    <w:lvl w:ilvl="0" w:tplc="BAA8334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7267C66"/>
    <w:multiLevelType w:val="hybridMultilevel"/>
    <w:tmpl w:val="A470DA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8247BF3"/>
    <w:multiLevelType w:val="hybridMultilevel"/>
    <w:tmpl w:val="F412E69A"/>
    <w:lvl w:ilvl="0" w:tplc="1828FAAE">
      <w:start w:val="1"/>
      <w:numFmt w:val="bullet"/>
      <w:lvlText w:val="-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1F81A6C"/>
    <w:multiLevelType w:val="hybridMultilevel"/>
    <w:tmpl w:val="886E4D14"/>
    <w:lvl w:ilvl="0" w:tplc="C80621B8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1"/>
  </w:num>
  <w:num w:numId="5">
    <w:abstractNumId w:val="5"/>
  </w:num>
  <w:num w:numId="6">
    <w:abstractNumId w:val="3"/>
  </w:num>
  <w:num w:numId="7">
    <w:abstractNumId w:val="11"/>
  </w:num>
  <w:num w:numId="8">
    <w:abstractNumId w:val="7"/>
  </w:num>
  <w:num w:numId="9">
    <w:abstractNumId w:val="0"/>
  </w:num>
  <w:num w:numId="10">
    <w:abstractNumId w:val="8"/>
  </w:num>
  <w:num w:numId="11">
    <w:abstractNumId w:val="1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244"/>
    <w:rsid w:val="00006DD9"/>
    <w:rsid w:val="00012F9D"/>
    <w:rsid w:val="00015DAB"/>
    <w:rsid w:val="00052CA4"/>
    <w:rsid w:val="00057C23"/>
    <w:rsid w:val="00073F55"/>
    <w:rsid w:val="00074587"/>
    <w:rsid w:val="00096EF2"/>
    <w:rsid w:val="000A1902"/>
    <w:rsid w:val="000E5597"/>
    <w:rsid w:val="000E58AC"/>
    <w:rsid w:val="000E7C20"/>
    <w:rsid w:val="000F374B"/>
    <w:rsid w:val="00100486"/>
    <w:rsid w:val="00112570"/>
    <w:rsid w:val="0011584F"/>
    <w:rsid w:val="00165C69"/>
    <w:rsid w:val="001726B2"/>
    <w:rsid w:val="00194AB2"/>
    <w:rsid w:val="001A7751"/>
    <w:rsid w:val="001C48EF"/>
    <w:rsid w:val="001D1A6A"/>
    <w:rsid w:val="001D4F2C"/>
    <w:rsid w:val="001E739A"/>
    <w:rsid w:val="001F6AC6"/>
    <w:rsid w:val="00214063"/>
    <w:rsid w:val="0023072D"/>
    <w:rsid w:val="00245EDD"/>
    <w:rsid w:val="00276972"/>
    <w:rsid w:val="00296592"/>
    <w:rsid w:val="002A7244"/>
    <w:rsid w:val="002C4587"/>
    <w:rsid w:val="002F5473"/>
    <w:rsid w:val="00300FDE"/>
    <w:rsid w:val="00303839"/>
    <w:rsid w:val="00341B29"/>
    <w:rsid w:val="00355717"/>
    <w:rsid w:val="00391015"/>
    <w:rsid w:val="00393BA4"/>
    <w:rsid w:val="003947EF"/>
    <w:rsid w:val="003A15EF"/>
    <w:rsid w:val="003B08A2"/>
    <w:rsid w:val="003B7F90"/>
    <w:rsid w:val="003C30BC"/>
    <w:rsid w:val="003C5D6B"/>
    <w:rsid w:val="003D4695"/>
    <w:rsid w:val="003F3A6C"/>
    <w:rsid w:val="003F50CD"/>
    <w:rsid w:val="003F698A"/>
    <w:rsid w:val="004165ED"/>
    <w:rsid w:val="004240B9"/>
    <w:rsid w:val="00440BB6"/>
    <w:rsid w:val="00443D60"/>
    <w:rsid w:val="00463876"/>
    <w:rsid w:val="00471F53"/>
    <w:rsid w:val="00472840"/>
    <w:rsid w:val="00483FE7"/>
    <w:rsid w:val="004A6914"/>
    <w:rsid w:val="004B1AE1"/>
    <w:rsid w:val="004C3E0B"/>
    <w:rsid w:val="004C4FED"/>
    <w:rsid w:val="004C5279"/>
    <w:rsid w:val="004D7374"/>
    <w:rsid w:val="00503393"/>
    <w:rsid w:val="005058B0"/>
    <w:rsid w:val="00506CD8"/>
    <w:rsid w:val="00512B6A"/>
    <w:rsid w:val="00523EA1"/>
    <w:rsid w:val="00526F1B"/>
    <w:rsid w:val="00545A98"/>
    <w:rsid w:val="0055605A"/>
    <w:rsid w:val="00556FD7"/>
    <w:rsid w:val="00576B45"/>
    <w:rsid w:val="00586C22"/>
    <w:rsid w:val="005A12DD"/>
    <w:rsid w:val="005B7ABD"/>
    <w:rsid w:val="005C4511"/>
    <w:rsid w:val="005D5477"/>
    <w:rsid w:val="005E4A63"/>
    <w:rsid w:val="00601D78"/>
    <w:rsid w:val="00631E71"/>
    <w:rsid w:val="0064391C"/>
    <w:rsid w:val="0064730C"/>
    <w:rsid w:val="00652015"/>
    <w:rsid w:val="00652CAA"/>
    <w:rsid w:val="0065643C"/>
    <w:rsid w:val="006624A9"/>
    <w:rsid w:val="0067344B"/>
    <w:rsid w:val="006966B6"/>
    <w:rsid w:val="006B5F86"/>
    <w:rsid w:val="006B7867"/>
    <w:rsid w:val="006C20A4"/>
    <w:rsid w:val="006D15A5"/>
    <w:rsid w:val="006D53A2"/>
    <w:rsid w:val="006D70D2"/>
    <w:rsid w:val="006D7360"/>
    <w:rsid w:val="006D7FBA"/>
    <w:rsid w:val="006F1C44"/>
    <w:rsid w:val="006F698B"/>
    <w:rsid w:val="00707B94"/>
    <w:rsid w:val="007117D5"/>
    <w:rsid w:val="007246E9"/>
    <w:rsid w:val="007417B1"/>
    <w:rsid w:val="00755947"/>
    <w:rsid w:val="0076636A"/>
    <w:rsid w:val="007749B6"/>
    <w:rsid w:val="00776FBB"/>
    <w:rsid w:val="00784326"/>
    <w:rsid w:val="00785662"/>
    <w:rsid w:val="0079752B"/>
    <w:rsid w:val="007B0F65"/>
    <w:rsid w:val="007D0AA7"/>
    <w:rsid w:val="007E4DED"/>
    <w:rsid w:val="007F30D2"/>
    <w:rsid w:val="00837413"/>
    <w:rsid w:val="008525C5"/>
    <w:rsid w:val="00873F19"/>
    <w:rsid w:val="00887377"/>
    <w:rsid w:val="008C522B"/>
    <w:rsid w:val="008E6C0B"/>
    <w:rsid w:val="008F3910"/>
    <w:rsid w:val="00900EB0"/>
    <w:rsid w:val="00910075"/>
    <w:rsid w:val="00912107"/>
    <w:rsid w:val="00915831"/>
    <w:rsid w:val="00917FB2"/>
    <w:rsid w:val="00921160"/>
    <w:rsid w:val="00950E10"/>
    <w:rsid w:val="009538A0"/>
    <w:rsid w:val="009739F0"/>
    <w:rsid w:val="00974A23"/>
    <w:rsid w:val="009767E7"/>
    <w:rsid w:val="00980C2C"/>
    <w:rsid w:val="009C3146"/>
    <w:rsid w:val="009C58BC"/>
    <w:rsid w:val="009E078C"/>
    <w:rsid w:val="009F6EF0"/>
    <w:rsid w:val="00A0726B"/>
    <w:rsid w:val="00A24246"/>
    <w:rsid w:val="00A65BBA"/>
    <w:rsid w:val="00A823F0"/>
    <w:rsid w:val="00A85332"/>
    <w:rsid w:val="00A85CB9"/>
    <w:rsid w:val="00A87A40"/>
    <w:rsid w:val="00A92D96"/>
    <w:rsid w:val="00AA009D"/>
    <w:rsid w:val="00AA4BE9"/>
    <w:rsid w:val="00AC4117"/>
    <w:rsid w:val="00AC61FB"/>
    <w:rsid w:val="00B11EF7"/>
    <w:rsid w:val="00B13C26"/>
    <w:rsid w:val="00B22117"/>
    <w:rsid w:val="00B3285E"/>
    <w:rsid w:val="00B41191"/>
    <w:rsid w:val="00B413DA"/>
    <w:rsid w:val="00B453FB"/>
    <w:rsid w:val="00B53D51"/>
    <w:rsid w:val="00BB7153"/>
    <w:rsid w:val="00BD7BB9"/>
    <w:rsid w:val="00BE3587"/>
    <w:rsid w:val="00BE6BBF"/>
    <w:rsid w:val="00C02404"/>
    <w:rsid w:val="00C11799"/>
    <w:rsid w:val="00C260AF"/>
    <w:rsid w:val="00C33EB8"/>
    <w:rsid w:val="00C45319"/>
    <w:rsid w:val="00C54619"/>
    <w:rsid w:val="00C56036"/>
    <w:rsid w:val="00C72589"/>
    <w:rsid w:val="00C74146"/>
    <w:rsid w:val="00C74B5F"/>
    <w:rsid w:val="00C771CB"/>
    <w:rsid w:val="00C77489"/>
    <w:rsid w:val="00CD2488"/>
    <w:rsid w:val="00CE06E6"/>
    <w:rsid w:val="00CE6961"/>
    <w:rsid w:val="00CF06BB"/>
    <w:rsid w:val="00D23ECE"/>
    <w:rsid w:val="00D3570E"/>
    <w:rsid w:val="00D35804"/>
    <w:rsid w:val="00D450A6"/>
    <w:rsid w:val="00D46823"/>
    <w:rsid w:val="00D47DB9"/>
    <w:rsid w:val="00D518AE"/>
    <w:rsid w:val="00D630CC"/>
    <w:rsid w:val="00D72411"/>
    <w:rsid w:val="00D732E5"/>
    <w:rsid w:val="00D80EFF"/>
    <w:rsid w:val="00D85062"/>
    <w:rsid w:val="00DA71A7"/>
    <w:rsid w:val="00DD44CA"/>
    <w:rsid w:val="00DD56AF"/>
    <w:rsid w:val="00DF03CD"/>
    <w:rsid w:val="00DF0CA7"/>
    <w:rsid w:val="00DF3B48"/>
    <w:rsid w:val="00E113CA"/>
    <w:rsid w:val="00E140A1"/>
    <w:rsid w:val="00E42BCF"/>
    <w:rsid w:val="00E50B9C"/>
    <w:rsid w:val="00E57D89"/>
    <w:rsid w:val="00E67234"/>
    <w:rsid w:val="00E6778E"/>
    <w:rsid w:val="00E778F9"/>
    <w:rsid w:val="00E92A89"/>
    <w:rsid w:val="00EA7A4F"/>
    <w:rsid w:val="00EC48C7"/>
    <w:rsid w:val="00EF3874"/>
    <w:rsid w:val="00F006CF"/>
    <w:rsid w:val="00F150B5"/>
    <w:rsid w:val="00F26510"/>
    <w:rsid w:val="00F342A7"/>
    <w:rsid w:val="00F36635"/>
    <w:rsid w:val="00F479E8"/>
    <w:rsid w:val="00F57816"/>
    <w:rsid w:val="00F6127D"/>
    <w:rsid w:val="00F75060"/>
    <w:rsid w:val="00F81A34"/>
    <w:rsid w:val="00F948A5"/>
    <w:rsid w:val="00FA6BAD"/>
    <w:rsid w:val="00FB33E3"/>
    <w:rsid w:val="00FB725F"/>
    <w:rsid w:val="00FC3662"/>
    <w:rsid w:val="00FD5630"/>
    <w:rsid w:val="00FE2F71"/>
    <w:rsid w:val="00FF2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061FFB"/>
  <w15:chartTrackingRefBased/>
  <w15:docId w15:val="{4B7792CB-A09B-4993-9EDE-9F3F540B0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7816"/>
    <w:pPr>
      <w:widowControl w:val="0"/>
      <w:jc w:val="both"/>
    </w:p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1,Section of paper"/>
    <w:next w:val="a"/>
    <w:link w:val="10"/>
    <w:qFormat/>
    <w:rsid w:val="00F5781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165E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25C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2BCF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78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57816"/>
    <w:rPr>
      <w:sz w:val="18"/>
      <w:szCs w:val="18"/>
    </w:rPr>
  </w:style>
  <w:style w:type="paragraph" w:styleId="a5">
    <w:name w:val="footer"/>
    <w:basedOn w:val="a"/>
    <w:link w:val="a6"/>
    <w:unhideWhenUsed/>
    <w:rsid w:val="00F578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57816"/>
    <w:rPr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,1 字符"/>
    <w:basedOn w:val="a0"/>
    <w:link w:val="1"/>
    <w:rsid w:val="00F57816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7">
    <w:name w:val="Table Grid"/>
    <w:basedOn w:val="a1"/>
    <w:uiPriority w:val="39"/>
    <w:qFormat/>
    <w:rsid w:val="00F57816"/>
    <w:pPr>
      <w:spacing w:after="180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清單段落1,列出段落"/>
    <w:basedOn w:val="a"/>
    <w:link w:val="a9"/>
    <w:uiPriority w:val="34"/>
    <w:qFormat/>
    <w:rsid w:val="00F57816"/>
    <w:pPr>
      <w:widowControl/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a9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8"/>
    <w:uiPriority w:val="34"/>
    <w:qFormat/>
    <w:locked/>
    <w:rsid w:val="00F5781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a"/>
    <w:link w:val="B1Zchn"/>
    <w:qFormat/>
    <w:rsid w:val="00F57816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0"/>
    <w:qFormat/>
    <w:rsid w:val="00F5781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a">
    <w:name w:val="List"/>
    <w:basedOn w:val="a"/>
    <w:uiPriority w:val="99"/>
    <w:semiHidden/>
    <w:unhideWhenUsed/>
    <w:rsid w:val="00F57816"/>
    <w:pPr>
      <w:ind w:left="200" w:hangingChars="200" w:hanging="200"/>
      <w:contextualSpacing/>
    </w:pPr>
  </w:style>
  <w:style w:type="paragraph" w:customStyle="1" w:styleId="TAL">
    <w:name w:val="TAL"/>
    <w:basedOn w:val="a"/>
    <w:link w:val="TALChar"/>
    <w:rsid w:val="00C56036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56036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B1">
    <w:name w:val="B1+"/>
    <w:basedOn w:val="a"/>
    <w:rsid w:val="009767E7"/>
    <w:pPr>
      <w:widowControl/>
      <w:numPr>
        <w:numId w:val="6"/>
      </w:numPr>
      <w:overflowPunct w:val="0"/>
      <w:autoSpaceDE w:val="0"/>
      <w:autoSpaceDN w:val="0"/>
      <w:adjustRightInd w:val="0"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41B29"/>
    <w:rPr>
      <w:b/>
    </w:rPr>
  </w:style>
  <w:style w:type="paragraph" w:customStyle="1" w:styleId="TAC">
    <w:name w:val="TAC"/>
    <w:basedOn w:val="TAL"/>
    <w:link w:val="TACChar"/>
    <w:qFormat/>
    <w:rsid w:val="00341B29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character" w:customStyle="1" w:styleId="TACChar">
    <w:name w:val="TAC Char"/>
    <w:link w:val="TAC"/>
    <w:qFormat/>
    <w:rsid w:val="00341B29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41B2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b">
    <w:name w:val="Subtitle"/>
    <w:basedOn w:val="a"/>
    <w:next w:val="a"/>
    <w:link w:val="ac"/>
    <w:uiPriority w:val="11"/>
    <w:qFormat/>
    <w:rsid w:val="004165ED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rsid w:val="004165ED"/>
    <w:rPr>
      <w:b/>
      <w:bCs/>
      <w:kern w:val="28"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4165ED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d">
    <w:name w:val="Placeholder Text"/>
    <w:basedOn w:val="a0"/>
    <w:uiPriority w:val="99"/>
    <w:semiHidden/>
    <w:rsid w:val="00A92D96"/>
    <w:rPr>
      <w:color w:val="808080"/>
    </w:rPr>
  </w:style>
  <w:style w:type="character" w:customStyle="1" w:styleId="30">
    <w:name w:val="标题 3 字符"/>
    <w:basedOn w:val="a0"/>
    <w:link w:val="3"/>
    <w:uiPriority w:val="9"/>
    <w:semiHidden/>
    <w:rsid w:val="008525C5"/>
    <w:rPr>
      <w:b/>
      <w:bCs/>
      <w:sz w:val="32"/>
      <w:szCs w:val="32"/>
    </w:rPr>
  </w:style>
  <w:style w:type="paragraph" w:customStyle="1" w:styleId="TH">
    <w:name w:val="TH"/>
    <w:basedOn w:val="a"/>
    <w:link w:val="THChar"/>
    <w:qFormat/>
    <w:rsid w:val="008525C5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8525C5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ae">
    <w:name w:val="Normal (Web)"/>
    <w:basedOn w:val="a"/>
    <w:uiPriority w:val="99"/>
    <w:unhideWhenUsed/>
    <w:qFormat/>
    <w:rsid w:val="00837413"/>
    <w:pPr>
      <w:widowControl/>
      <w:overflowPunct w:val="0"/>
      <w:autoSpaceDE w:val="0"/>
      <w:autoSpaceDN w:val="0"/>
      <w:adjustRightInd w:val="0"/>
      <w:spacing w:before="100" w:beforeAutospacing="1" w:after="100" w:afterAutospacing="1" w:line="259" w:lineRule="auto"/>
      <w:jc w:val="left"/>
      <w:textAlignment w:val="baseline"/>
    </w:pPr>
    <w:rPr>
      <w:rFonts w:ascii="宋体" w:eastAsia="Times New Roman" w:hAnsi="宋体" w:cs="宋体"/>
      <w:kern w:val="0"/>
      <w:sz w:val="24"/>
      <w:szCs w:val="24"/>
    </w:rPr>
  </w:style>
  <w:style w:type="table" w:customStyle="1" w:styleId="TableGrid10">
    <w:name w:val="Table Grid10"/>
    <w:basedOn w:val="a1"/>
    <w:next w:val="a7"/>
    <w:uiPriority w:val="39"/>
    <w:qFormat/>
    <w:rsid w:val="00F006CF"/>
    <w:rPr>
      <w:rFonts w:ascii="Times New Roman" w:eastAsia="宋体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标题 7 字符"/>
    <w:basedOn w:val="a0"/>
    <w:link w:val="7"/>
    <w:rsid w:val="00E42BCF"/>
    <w:rPr>
      <w:b/>
      <w:bCs/>
      <w:sz w:val="24"/>
      <w:szCs w:val="24"/>
    </w:rPr>
  </w:style>
  <w:style w:type="character" w:customStyle="1" w:styleId="B1Char">
    <w:name w:val="B1 Char"/>
    <w:qFormat/>
    <w:rsid w:val="00E42BC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4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4480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5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2</Pages>
  <Words>412</Words>
  <Characters>2352</Characters>
  <Application>Microsoft Office Word</Application>
  <DocSecurity>0</DocSecurity>
  <Lines>19</Lines>
  <Paragraphs>5</Paragraphs>
  <ScaleCrop>false</ScaleCrop>
  <Company/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Yanze, samsung</dc:creator>
  <cp:keywords/>
  <dc:description/>
  <cp:lastModifiedBy>Yanze Fu, Samsung</cp:lastModifiedBy>
  <cp:revision>47</cp:revision>
  <dcterms:created xsi:type="dcterms:W3CDTF">2024-01-08T02:26:00Z</dcterms:created>
  <dcterms:modified xsi:type="dcterms:W3CDTF">2024-04-08T07:52:00Z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