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27DCE" w14:textId="6A25C7D5" w:rsidR="00811E7F" w:rsidRPr="00811E7F" w:rsidRDefault="00811E7F" w:rsidP="00811E7F">
      <w:pPr>
        <w:rPr>
          <w:rFonts w:ascii="Arial" w:hAnsi="Arial" w:cs="Arial"/>
          <w:b/>
          <w:lang w:val="de-DE" w:eastAsia="zh-CN"/>
        </w:rPr>
      </w:pPr>
      <w:r w:rsidRPr="00811E7F">
        <w:rPr>
          <w:rFonts w:ascii="Arial" w:hAnsi="Arial" w:cs="Arial"/>
          <w:b/>
          <w:lang w:val="de-DE" w:eastAsia="zh-CN"/>
        </w:rPr>
        <w:t>3GPP TSG-RAN WG4 Meeting #110</w:t>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t>R4-</w:t>
      </w:r>
      <w:r w:rsidR="00065237">
        <w:rPr>
          <w:rFonts w:ascii="Arial" w:hAnsi="Arial" w:cs="Arial"/>
          <w:b/>
          <w:lang w:val="de-DE" w:eastAsia="zh-CN"/>
        </w:rPr>
        <w:t>2403549</w:t>
      </w:r>
    </w:p>
    <w:p w14:paraId="05A0FCE4" w14:textId="77777777" w:rsidR="00811E7F" w:rsidRPr="00811E7F" w:rsidRDefault="00811E7F" w:rsidP="00811E7F">
      <w:pPr>
        <w:rPr>
          <w:rFonts w:ascii="Arial" w:hAnsi="Arial" w:cs="Arial"/>
          <w:b/>
          <w:lang w:eastAsia="zh-CN"/>
        </w:rPr>
      </w:pPr>
      <w:r w:rsidRPr="00811E7F">
        <w:rPr>
          <w:rFonts w:ascii="Arial" w:hAnsi="Arial" w:cs="Arial"/>
          <w:b/>
          <w:lang w:eastAsia="zh-CN"/>
        </w:rPr>
        <w:t>Athens, Greece, Feb. 26</w:t>
      </w:r>
      <w:r w:rsidRPr="00811E7F">
        <w:rPr>
          <w:rFonts w:ascii="Arial" w:hAnsi="Arial" w:cs="Arial"/>
          <w:b/>
          <w:vertAlign w:val="superscript"/>
          <w:lang w:eastAsia="zh-CN"/>
        </w:rPr>
        <w:t>th</w:t>
      </w:r>
      <w:r w:rsidRPr="00811E7F">
        <w:rPr>
          <w:rFonts w:ascii="Arial" w:hAnsi="Arial" w:cs="Arial"/>
          <w:b/>
          <w:lang w:eastAsia="zh-CN"/>
        </w:rPr>
        <w:t xml:space="preserve"> – Mar. 1</w:t>
      </w:r>
      <w:r w:rsidRPr="00811E7F">
        <w:rPr>
          <w:rFonts w:ascii="Arial" w:hAnsi="Arial" w:cs="Arial"/>
          <w:b/>
          <w:vertAlign w:val="superscript"/>
          <w:lang w:eastAsia="zh-CN"/>
        </w:rPr>
        <w:t>st</w:t>
      </w:r>
      <w:r w:rsidRPr="00811E7F">
        <w:rPr>
          <w:rFonts w:ascii="Arial" w:hAnsi="Arial" w:cs="Arial"/>
          <w:b/>
          <w:lang w:eastAsia="zh-CN"/>
        </w:rPr>
        <w:t>, 2024</w:t>
      </w:r>
    </w:p>
    <w:p w14:paraId="35F0D332" w14:textId="77777777" w:rsidR="00B97703" w:rsidRDefault="00B97703">
      <w:pPr>
        <w:rPr>
          <w:rFonts w:ascii="Arial" w:hAnsi="Arial" w:cs="Arial"/>
        </w:rPr>
      </w:pPr>
    </w:p>
    <w:p w14:paraId="5D8ACF1C" w14:textId="25DEFEB0" w:rsidR="00E95663" w:rsidRDefault="000426E3" w:rsidP="000426E3">
      <w:pPr>
        <w:overflowPunct/>
        <w:autoSpaceDE/>
        <w:autoSpaceDN/>
        <w:adjustRightInd/>
        <w:spacing w:after="60"/>
        <w:ind w:left="1985" w:hanging="1985"/>
        <w:textAlignment w:val="auto"/>
        <w:rPr>
          <w:rFonts w:ascii="Arial" w:hAnsi="Arial" w:cs="Arial"/>
          <w:b/>
          <w:lang w:val="en-US" w:eastAsia="zh-CN"/>
        </w:rPr>
      </w:pPr>
      <w:r w:rsidRPr="000426E3">
        <w:rPr>
          <w:rFonts w:ascii="Arial" w:hAnsi="Arial" w:cs="Arial"/>
          <w:b/>
          <w:lang w:eastAsia="en-US"/>
        </w:rPr>
        <w:t>Title:</w:t>
      </w:r>
      <w:r w:rsidRPr="000426E3">
        <w:rPr>
          <w:rFonts w:ascii="Arial" w:hAnsi="Arial" w:cs="Arial"/>
          <w:b/>
          <w:lang w:eastAsia="en-US"/>
        </w:rPr>
        <w:tab/>
      </w:r>
      <w:r w:rsidR="007F428B" w:rsidRPr="007F428B">
        <w:rPr>
          <w:rFonts w:ascii="Arial" w:hAnsi="Arial" w:cs="Arial"/>
          <w:b/>
          <w:lang w:eastAsia="zh-CN"/>
        </w:rPr>
        <w:t xml:space="preserve">LS on R18 mobility - Improvement on </w:t>
      </w:r>
      <w:proofErr w:type="spellStart"/>
      <w:r w:rsidR="007F428B" w:rsidRPr="007F428B">
        <w:rPr>
          <w:rFonts w:ascii="Arial" w:hAnsi="Arial" w:cs="Arial"/>
          <w:b/>
          <w:lang w:eastAsia="zh-CN"/>
        </w:rPr>
        <w:t>SCell</w:t>
      </w:r>
      <w:proofErr w:type="spellEnd"/>
      <w:r w:rsidR="007F428B" w:rsidRPr="007F428B">
        <w:rPr>
          <w:rFonts w:ascii="Arial" w:hAnsi="Arial" w:cs="Arial"/>
          <w:b/>
          <w:lang w:eastAsia="zh-CN"/>
        </w:rPr>
        <w:t>/SCG setup delay</w:t>
      </w:r>
    </w:p>
    <w:p w14:paraId="5EE6E98D" w14:textId="1468B05A" w:rsidR="000426E3" w:rsidRPr="000426E3" w:rsidRDefault="000426E3" w:rsidP="000426E3">
      <w:pPr>
        <w:overflowPunct/>
        <w:autoSpaceDE/>
        <w:autoSpaceDN/>
        <w:adjustRightInd/>
        <w:spacing w:after="60"/>
        <w:ind w:left="1985" w:hanging="1985"/>
        <w:textAlignment w:val="auto"/>
        <w:rPr>
          <w:rFonts w:ascii="Arial" w:hAnsi="Arial" w:cs="Arial"/>
          <w:bCs/>
          <w:lang w:val="en-US" w:eastAsia="zh-CN"/>
        </w:rPr>
      </w:pPr>
      <w:r w:rsidRPr="000426E3">
        <w:rPr>
          <w:rFonts w:ascii="Arial" w:hAnsi="Arial" w:cs="Arial"/>
          <w:b/>
          <w:lang w:eastAsia="en-US"/>
        </w:rPr>
        <w:t>Response to:</w:t>
      </w:r>
      <w:r w:rsidRPr="000426E3">
        <w:rPr>
          <w:rFonts w:ascii="Arial" w:hAnsi="Arial" w:cs="Arial" w:hint="eastAsia"/>
          <w:b/>
          <w:lang w:val="en-US" w:eastAsia="zh-CN"/>
        </w:rPr>
        <w:tab/>
      </w:r>
    </w:p>
    <w:p w14:paraId="5B9AC0BB" w14:textId="77777777" w:rsidR="000426E3" w:rsidRPr="000426E3" w:rsidRDefault="000426E3" w:rsidP="000426E3">
      <w:pPr>
        <w:overflowPunct/>
        <w:autoSpaceDE/>
        <w:autoSpaceDN/>
        <w:adjustRightInd/>
        <w:spacing w:after="60"/>
        <w:ind w:left="1985" w:hanging="1985"/>
        <w:textAlignment w:val="auto"/>
        <w:rPr>
          <w:rFonts w:ascii="Arial" w:hAnsi="Arial" w:cs="Arial"/>
          <w:b/>
          <w:lang w:eastAsia="zh-CN"/>
        </w:rPr>
      </w:pPr>
      <w:r w:rsidRPr="000426E3">
        <w:rPr>
          <w:rFonts w:ascii="Arial" w:hAnsi="Arial" w:cs="Arial"/>
          <w:b/>
          <w:lang w:eastAsia="en-US"/>
        </w:rPr>
        <w:t>Release:</w:t>
      </w:r>
      <w:r w:rsidRPr="000426E3">
        <w:rPr>
          <w:rFonts w:ascii="Arial" w:hAnsi="Arial" w:cs="Arial"/>
          <w:bCs/>
          <w:lang w:eastAsia="en-US"/>
        </w:rPr>
        <w:tab/>
      </w:r>
      <w:r w:rsidRPr="000426E3">
        <w:rPr>
          <w:rFonts w:ascii="Arial" w:hAnsi="Arial" w:cs="Arial"/>
          <w:b/>
          <w:lang w:eastAsia="en-US"/>
        </w:rPr>
        <w:t>Rel-</w:t>
      </w:r>
      <w:r w:rsidRPr="000426E3">
        <w:rPr>
          <w:rFonts w:ascii="Arial" w:eastAsia="MS Mincho" w:hAnsi="Arial" w:cs="Arial"/>
          <w:b/>
          <w:lang w:eastAsia="ja-JP"/>
        </w:rPr>
        <w:t>1</w:t>
      </w:r>
      <w:r w:rsidRPr="000426E3">
        <w:rPr>
          <w:rFonts w:ascii="Arial" w:hAnsi="Arial" w:cs="Arial" w:hint="eastAsia"/>
          <w:b/>
          <w:lang w:val="en-US" w:eastAsia="zh-CN"/>
        </w:rPr>
        <w:t>8</w:t>
      </w:r>
    </w:p>
    <w:p w14:paraId="00B81480" w14:textId="3DDD3816"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Work Item:</w:t>
      </w:r>
      <w:r w:rsidRPr="0065109D">
        <w:rPr>
          <w:rFonts w:ascii="Arial" w:hAnsi="Arial" w:cs="Arial"/>
          <w:b/>
          <w:lang w:eastAsia="en-US"/>
        </w:rPr>
        <w:tab/>
      </w:r>
      <w:r w:rsidR="00D458BF" w:rsidRPr="00D458BF">
        <w:rPr>
          <w:rFonts w:ascii="Arial" w:hAnsi="Arial" w:cs="Arial"/>
          <w:b/>
          <w:lang w:eastAsia="en-US"/>
        </w:rPr>
        <w:t>NR_Mob_enh2-</w:t>
      </w:r>
      <w:proofErr w:type="gramStart"/>
      <w:r w:rsidR="00D458BF" w:rsidRPr="00D458BF">
        <w:rPr>
          <w:rFonts w:ascii="Arial" w:hAnsi="Arial" w:cs="Arial"/>
          <w:b/>
          <w:lang w:eastAsia="en-US"/>
        </w:rPr>
        <w:t>Core</w:t>
      </w:r>
      <w:proofErr w:type="gramEnd"/>
    </w:p>
    <w:p w14:paraId="30F71019" w14:textId="77777777" w:rsidR="0065109D" w:rsidRPr="0065109D" w:rsidRDefault="0065109D" w:rsidP="0065109D">
      <w:pPr>
        <w:spacing w:after="60"/>
        <w:ind w:left="1985" w:hanging="1985"/>
        <w:rPr>
          <w:rFonts w:ascii="Arial" w:hAnsi="Arial" w:cs="Arial"/>
          <w:b/>
          <w:lang w:eastAsia="en-US"/>
        </w:rPr>
      </w:pPr>
    </w:p>
    <w:p w14:paraId="11316AC2" w14:textId="77777777"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Source:</w:t>
      </w:r>
      <w:r w:rsidRPr="0065109D">
        <w:rPr>
          <w:rFonts w:ascii="Arial" w:hAnsi="Arial" w:cs="Arial"/>
          <w:b/>
          <w:lang w:eastAsia="en-US"/>
        </w:rPr>
        <w:tab/>
      </w:r>
      <w:bookmarkStart w:id="0" w:name="OLE_LINK12"/>
      <w:bookmarkStart w:id="1" w:name="OLE_LINK13"/>
      <w:bookmarkStart w:id="2" w:name="OLE_LINK14"/>
      <w:r w:rsidRPr="0065109D">
        <w:rPr>
          <w:rFonts w:ascii="Arial" w:hAnsi="Arial" w:cs="Arial"/>
          <w:b/>
          <w:lang w:eastAsia="en-US"/>
        </w:rPr>
        <w:t>RAN WG4</w:t>
      </w:r>
      <w:bookmarkEnd w:id="0"/>
      <w:bookmarkEnd w:id="1"/>
      <w:bookmarkEnd w:id="2"/>
    </w:p>
    <w:p w14:paraId="2FD94D3C" w14:textId="77777777"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To:</w:t>
      </w:r>
      <w:r w:rsidRPr="0065109D">
        <w:rPr>
          <w:rFonts w:ascii="Arial" w:hAnsi="Arial" w:cs="Arial"/>
          <w:b/>
          <w:lang w:eastAsia="en-US"/>
        </w:rPr>
        <w:tab/>
      </w:r>
      <w:bookmarkStart w:id="3" w:name="OLE_LINK42"/>
      <w:bookmarkStart w:id="4" w:name="OLE_LINK43"/>
      <w:bookmarkStart w:id="5" w:name="OLE_LINK44"/>
      <w:r w:rsidRPr="0065109D">
        <w:rPr>
          <w:rFonts w:ascii="Arial" w:hAnsi="Arial" w:cs="Arial"/>
          <w:b/>
          <w:lang w:eastAsia="en-US"/>
        </w:rPr>
        <w:t>RAN WG2</w:t>
      </w:r>
      <w:bookmarkEnd w:id="3"/>
      <w:bookmarkEnd w:id="4"/>
      <w:bookmarkEnd w:id="5"/>
    </w:p>
    <w:p w14:paraId="3E74D432" w14:textId="77777777" w:rsidR="0065109D" w:rsidRPr="0065109D" w:rsidRDefault="0065109D" w:rsidP="0065109D">
      <w:pPr>
        <w:spacing w:after="60"/>
        <w:ind w:left="1985" w:hanging="1985"/>
        <w:rPr>
          <w:rFonts w:ascii="Arial" w:hAnsi="Arial" w:cs="Arial"/>
          <w:b/>
          <w:lang w:eastAsia="en-US"/>
        </w:rPr>
      </w:pPr>
      <w:bookmarkStart w:id="6" w:name="OLE_LINK45"/>
      <w:bookmarkStart w:id="7" w:name="OLE_LINK46"/>
      <w:r w:rsidRPr="0065109D">
        <w:rPr>
          <w:rFonts w:ascii="Arial" w:hAnsi="Arial" w:cs="Arial"/>
          <w:b/>
          <w:lang w:eastAsia="en-US"/>
        </w:rPr>
        <w:t>Cc:</w:t>
      </w:r>
      <w:r w:rsidRPr="0065109D">
        <w:rPr>
          <w:rFonts w:ascii="Arial" w:hAnsi="Arial" w:cs="Arial"/>
          <w:b/>
          <w:lang w:eastAsia="en-US"/>
        </w:rPr>
        <w:tab/>
      </w:r>
    </w:p>
    <w:bookmarkEnd w:id="6"/>
    <w:bookmarkEnd w:id="7"/>
    <w:p w14:paraId="22FD58BF" w14:textId="77777777" w:rsidR="0065109D" w:rsidRPr="0065109D" w:rsidRDefault="0065109D" w:rsidP="0065109D">
      <w:pPr>
        <w:spacing w:after="60"/>
        <w:ind w:left="1985" w:hanging="1985"/>
        <w:rPr>
          <w:rFonts w:ascii="Arial" w:hAnsi="Arial" w:cs="Arial"/>
          <w:b/>
          <w:lang w:eastAsia="en-US"/>
        </w:rPr>
      </w:pPr>
    </w:p>
    <w:p w14:paraId="6C42599F" w14:textId="657A8E98"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Contact person:</w:t>
      </w:r>
      <w:r w:rsidRPr="0065109D">
        <w:rPr>
          <w:rFonts w:ascii="Arial" w:hAnsi="Arial" w:cs="Arial"/>
          <w:b/>
          <w:lang w:eastAsia="en-US"/>
        </w:rPr>
        <w:tab/>
      </w:r>
      <w:r w:rsidR="00D458BF">
        <w:rPr>
          <w:rFonts w:ascii="Arial" w:hAnsi="Arial" w:cs="Arial"/>
          <w:b/>
          <w:lang w:eastAsia="en-US"/>
        </w:rPr>
        <w:t>Qiming Li</w:t>
      </w:r>
    </w:p>
    <w:p w14:paraId="4875187B" w14:textId="2AF37DC4"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ab/>
      </w:r>
      <w:r w:rsidR="00D458BF">
        <w:rPr>
          <w:rFonts w:ascii="Arial" w:hAnsi="Arial" w:cs="Arial"/>
          <w:b/>
          <w:lang w:eastAsia="en-US"/>
        </w:rPr>
        <w:t>Li_qiming</w:t>
      </w:r>
      <w:r w:rsidRPr="0065109D">
        <w:rPr>
          <w:rFonts w:ascii="Arial" w:hAnsi="Arial" w:cs="Arial"/>
          <w:b/>
          <w:lang w:eastAsia="en-US"/>
        </w:rPr>
        <w:t>@</w:t>
      </w:r>
      <w:r w:rsidR="00D458BF">
        <w:rPr>
          <w:rFonts w:ascii="Arial" w:hAnsi="Arial" w:cs="Arial"/>
          <w:b/>
          <w:lang w:eastAsia="en-US"/>
        </w:rPr>
        <w:t>apple</w:t>
      </w:r>
      <w:r w:rsidRPr="0065109D">
        <w:rPr>
          <w:rFonts w:ascii="Arial" w:hAnsi="Arial" w:cs="Arial"/>
          <w:b/>
          <w:lang w:eastAsia="en-US"/>
        </w:rPr>
        <w:t>.com</w:t>
      </w:r>
    </w:p>
    <w:p w14:paraId="7F3366D0" w14:textId="77777777" w:rsidR="000426E3" w:rsidRPr="000426E3" w:rsidRDefault="000426E3" w:rsidP="000426E3">
      <w:pPr>
        <w:tabs>
          <w:tab w:val="left" w:pos="2268"/>
        </w:tabs>
        <w:overflowPunct/>
        <w:autoSpaceDE/>
        <w:autoSpaceDN/>
        <w:adjustRightInd/>
        <w:spacing w:after="0"/>
        <w:textAlignment w:val="auto"/>
        <w:rPr>
          <w:rFonts w:ascii="Arial" w:hAnsi="Arial" w:cs="Arial"/>
          <w:b/>
          <w:lang w:eastAsia="en-US"/>
        </w:rPr>
      </w:pPr>
    </w:p>
    <w:p w14:paraId="71FC29CD" w14:textId="77777777" w:rsidR="000426E3" w:rsidRPr="000426E3" w:rsidRDefault="000426E3" w:rsidP="000426E3">
      <w:pPr>
        <w:tabs>
          <w:tab w:val="left" w:pos="2268"/>
        </w:tabs>
        <w:overflowPunct/>
        <w:autoSpaceDE/>
        <w:autoSpaceDN/>
        <w:adjustRightInd/>
        <w:spacing w:after="0"/>
        <w:textAlignment w:val="auto"/>
        <w:rPr>
          <w:rFonts w:ascii="Arial" w:hAnsi="Arial" w:cs="Arial"/>
          <w:bCs/>
          <w:lang w:eastAsia="en-US"/>
        </w:rPr>
      </w:pPr>
      <w:r w:rsidRPr="000426E3">
        <w:rPr>
          <w:rFonts w:ascii="Arial" w:hAnsi="Arial" w:cs="Arial"/>
          <w:b/>
          <w:lang w:eastAsia="en-US"/>
        </w:rPr>
        <w:t xml:space="preserve">Send any </w:t>
      </w:r>
      <w:proofErr w:type="gramStart"/>
      <w:r w:rsidRPr="000426E3">
        <w:rPr>
          <w:rFonts w:ascii="Arial" w:hAnsi="Arial" w:cs="Arial"/>
          <w:b/>
          <w:lang w:eastAsia="en-US"/>
        </w:rPr>
        <w:t>reply</w:t>
      </w:r>
      <w:proofErr w:type="gramEnd"/>
      <w:r w:rsidRPr="000426E3">
        <w:rPr>
          <w:rFonts w:ascii="Arial" w:hAnsi="Arial" w:cs="Arial"/>
          <w:b/>
          <w:lang w:eastAsia="en-US"/>
        </w:rPr>
        <w:t xml:space="preserve"> LS to:</w:t>
      </w:r>
      <w:r w:rsidRPr="000426E3">
        <w:rPr>
          <w:rFonts w:ascii="Arial" w:hAnsi="Arial" w:cs="Arial"/>
          <w:b/>
          <w:lang w:eastAsia="en-US"/>
        </w:rPr>
        <w:tab/>
        <w:t xml:space="preserve">3GPP Liaisons Coordinator, </w:t>
      </w:r>
      <w:hyperlink r:id="rId11" w:history="1">
        <w:r w:rsidRPr="000426E3">
          <w:rPr>
            <w:rFonts w:ascii="Arial" w:hAnsi="Arial" w:cs="Arial"/>
            <w:b/>
            <w:u w:val="single"/>
            <w:lang w:eastAsia="en-US"/>
          </w:rPr>
          <w:t>mailto:3GPPLiaison@etsi.org</w:t>
        </w:r>
      </w:hyperlink>
    </w:p>
    <w:p w14:paraId="71DCA192" w14:textId="77777777" w:rsidR="000426E3" w:rsidRPr="000426E3" w:rsidRDefault="000426E3" w:rsidP="000426E3">
      <w:pPr>
        <w:overflowPunct/>
        <w:autoSpaceDE/>
        <w:autoSpaceDN/>
        <w:adjustRightInd/>
        <w:spacing w:after="0"/>
        <w:textAlignment w:val="auto"/>
        <w:rPr>
          <w:lang w:val="en-US" w:eastAsia="zh-CN"/>
        </w:rPr>
      </w:pPr>
    </w:p>
    <w:p w14:paraId="73F4259C" w14:textId="2295DABE" w:rsidR="00383545" w:rsidRPr="000426E3" w:rsidRDefault="000426E3" w:rsidP="000426E3">
      <w:pPr>
        <w:overflowPunct/>
        <w:autoSpaceDE/>
        <w:autoSpaceDN/>
        <w:adjustRightInd/>
        <w:spacing w:after="0"/>
        <w:textAlignment w:val="auto"/>
        <w:rPr>
          <w:rFonts w:ascii="Arial" w:hAnsi="Arial" w:cs="Arial"/>
          <w:lang w:val="pt-BR" w:eastAsia="en-US"/>
        </w:rPr>
      </w:pPr>
      <w:r w:rsidRPr="000426E3">
        <w:rPr>
          <w:rFonts w:ascii="Arial" w:hAnsi="Arial" w:cs="Arial"/>
          <w:b/>
          <w:lang w:val="pt-BR" w:eastAsia="en-US"/>
        </w:rPr>
        <w:t>Attachment</w:t>
      </w:r>
      <w:r w:rsidRPr="000426E3">
        <w:rPr>
          <w:rFonts w:ascii="Arial" w:hAnsi="Arial" w:cs="Arial" w:hint="eastAsia"/>
          <w:b/>
          <w:lang w:val="pt-BR" w:eastAsia="en-US"/>
        </w:rPr>
        <w:t>:</w:t>
      </w:r>
      <w:r w:rsidRPr="000426E3">
        <w:rPr>
          <w:rFonts w:ascii="Arial" w:hAnsi="Arial" w:cs="Arial" w:hint="eastAsia"/>
          <w:b/>
          <w:lang w:val="en-US" w:eastAsia="zh-CN"/>
        </w:rPr>
        <w:t xml:space="preserve"> None</w:t>
      </w:r>
      <w:r w:rsidRPr="000426E3">
        <w:rPr>
          <w:rFonts w:ascii="Arial" w:hAnsi="Arial" w:cs="Arial"/>
          <w:b/>
          <w:lang w:val="pt-BR" w:eastAsia="en-US"/>
        </w:rPr>
        <w:tab/>
      </w:r>
      <w:r w:rsidRPr="000426E3">
        <w:rPr>
          <w:rFonts w:ascii="Arial" w:hAnsi="Arial" w:cs="Arial"/>
          <w:lang w:val="pt-BR" w:eastAsia="en-US"/>
        </w:rPr>
        <w:t xml:space="preserve"> </w:t>
      </w:r>
    </w:p>
    <w:p w14:paraId="08AF3A7D" w14:textId="2E21B412" w:rsidR="00B97703" w:rsidRDefault="00B97703" w:rsidP="003E2C08">
      <w:pPr>
        <w:pStyle w:val="Heading1"/>
        <w:ind w:left="0" w:firstLine="0"/>
        <w:rPr>
          <w:lang w:val="en-US"/>
        </w:rPr>
      </w:pPr>
    </w:p>
    <w:p w14:paraId="6EEE8F2C" w14:textId="77777777" w:rsidR="003E2C08" w:rsidRDefault="003E2C08" w:rsidP="003E2C08">
      <w:pPr>
        <w:spacing w:after="120"/>
        <w:rPr>
          <w:rFonts w:ascii="Arial" w:hAnsi="Arial" w:cs="Arial"/>
          <w:b/>
        </w:rPr>
      </w:pPr>
      <w:r>
        <w:rPr>
          <w:rFonts w:ascii="Arial" w:hAnsi="Arial" w:cs="Arial"/>
          <w:b/>
        </w:rPr>
        <w:t>1. Overall Description:</w:t>
      </w:r>
    </w:p>
    <w:p w14:paraId="61F7E475" w14:textId="12704CC9" w:rsidR="00865B7E" w:rsidRDefault="00865B7E" w:rsidP="007B4342">
      <w:pPr>
        <w:rPr>
          <w:rFonts w:ascii="Arial" w:hAnsi="Arial" w:cs="Arial"/>
          <w:bCs/>
          <w:iCs/>
          <w:lang w:val="en-US" w:eastAsia="zh-CN"/>
        </w:rPr>
      </w:pPr>
      <w:r>
        <w:rPr>
          <w:rFonts w:ascii="Arial" w:hAnsi="Arial" w:cs="Arial"/>
          <w:iCs/>
          <w:lang w:val="en-US" w:eastAsia="zh-CN"/>
        </w:rPr>
        <w:t xml:space="preserve">In RAN4#110 RAN4 agreed the following UE feature list for UE supporting </w:t>
      </w:r>
      <w:r w:rsidRPr="00865B7E">
        <w:rPr>
          <w:rFonts w:ascii="Arial" w:hAnsi="Arial" w:cs="Arial" w:hint="eastAsia"/>
          <w:bCs/>
          <w:iCs/>
          <w:lang w:eastAsia="zh-CN"/>
        </w:rPr>
        <w:t>R</w:t>
      </w:r>
      <w:r>
        <w:rPr>
          <w:rFonts w:ascii="Arial" w:hAnsi="Arial" w:cs="Arial" w:hint="eastAsia"/>
          <w:bCs/>
          <w:iCs/>
          <w:lang w:eastAsia="zh-CN"/>
        </w:rPr>
        <w:t>1</w:t>
      </w:r>
      <w:r w:rsidRPr="00865B7E">
        <w:rPr>
          <w:rFonts w:ascii="Arial" w:hAnsi="Arial" w:cs="Arial" w:hint="eastAsia"/>
          <w:bCs/>
          <w:iCs/>
          <w:lang w:eastAsia="zh-CN"/>
        </w:rPr>
        <w:t xml:space="preserve">8 </w:t>
      </w:r>
      <w:r w:rsidRPr="00865B7E">
        <w:rPr>
          <w:rFonts w:ascii="Arial" w:hAnsi="Arial" w:cs="Arial"/>
          <w:bCs/>
          <w:iCs/>
          <w:lang w:eastAsia="zh-CN"/>
        </w:rPr>
        <w:t xml:space="preserve">Improvement on </w:t>
      </w:r>
      <w:proofErr w:type="spellStart"/>
      <w:r w:rsidRPr="00865B7E">
        <w:rPr>
          <w:rFonts w:ascii="Arial" w:hAnsi="Arial" w:cs="Arial"/>
          <w:bCs/>
          <w:iCs/>
          <w:lang w:eastAsia="zh-CN"/>
        </w:rPr>
        <w:t>SCell</w:t>
      </w:r>
      <w:proofErr w:type="spellEnd"/>
      <w:r w:rsidRPr="00865B7E">
        <w:rPr>
          <w:rFonts w:ascii="Arial" w:hAnsi="Arial" w:cs="Arial"/>
          <w:bCs/>
          <w:iCs/>
          <w:lang w:eastAsia="zh-CN"/>
        </w:rPr>
        <w:t>/SCG setup delay</w:t>
      </w:r>
      <w:r>
        <w:rPr>
          <w:rFonts w:ascii="Arial" w:hAnsi="Arial" w:cs="Arial"/>
          <w:bCs/>
          <w:iCs/>
          <w:lang w:val="en-US" w:eastAsia="zh-CN"/>
        </w:rPr>
        <w:t>:</w:t>
      </w:r>
    </w:p>
    <w:p w14:paraId="166CFA2F" w14:textId="77777777" w:rsidR="002322EB" w:rsidRDefault="002322EB" w:rsidP="007B4342">
      <w:pPr>
        <w:rPr>
          <w:rFonts w:ascii="Arial" w:hAnsi="Arial" w:cs="Arial"/>
          <w:iCs/>
          <w:lang w:val="en-US" w:eastAsia="zh-CN"/>
        </w:rPr>
        <w:sectPr w:rsidR="002322EB" w:rsidSect="000B6034">
          <w:pgSz w:w="11907" w:h="16840" w:code="9"/>
          <w:pgMar w:top="1021" w:right="1021" w:bottom="1021" w:left="1021" w:header="720" w:footer="578" w:gutter="0"/>
          <w:cols w:space="720"/>
          <w:titlePg/>
        </w:sectPr>
      </w:pPr>
    </w:p>
    <w:p w14:paraId="31ACDA00" w14:textId="77777777" w:rsidR="002322EB" w:rsidRPr="00865B7E" w:rsidRDefault="002322EB" w:rsidP="007B4342">
      <w:pPr>
        <w:rPr>
          <w:rFonts w:ascii="Arial" w:hAnsi="Arial" w:cs="Arial"/>
          <w:iCs/>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356F9E" w14:paraId="688A1C1C" w14:textId="77777777" w:rsidTr="00210081">
        <w:trPr>
          <w:trHeight w:val="20"/>
        </w:trPr>
        <w:tc>
          <w:tcPr>
            <w:tcW w:w="1426" w:type="dxa"/>
            <w:shd w:val="clear" w:color="auto" w:fill="auto"/>
          </w:tcPr>
          <w:p w14:paraId="49F3B3EF"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Features</w:t>
            </w:r>
          </w:p>
        </w:tc>
        <w:tc>
          <w:tcPr>
            <w:tcW w:w="698" w:type="dxa"/>
            <w:shd w:val="clear" w:color="auto" w:fill="auto"/>
          </w:tcPr>
          <w:p w14:paraId="254AA96D"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Index</w:t>
            </w:r>
          </w:p>
        </w:tc>
        <w:tc>
          <w:tcPr>
            <w:tcW w:w="1726" w:type="dxa"/>
            <w:shd w:val="clear" w:color="auto" w:fill="auto"/>
          </w:tcPr>
          <w:p w14:paraId="3C52721F"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Feature group</w:t>
            </w:r>
          </w:p>
        </w:tc>
        <w:tc>
          <w:tcPr>
            <w:tcW w:w="3666" w:type="dxa"/>
            <w:shd w:val="clear" w:color="auto" w:fill="auto"/>
          </w:tcPr>
          <w:p w14:paraId="41F0D997"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Components</w:t>
            </w:r>
          </w:p>
          <w:p w14:paraId="4FD856E3" w14:textId="77777777" w:rsidR="00356F9E" w:rsidRDefault="00356F9E" w:rsidP="00210081">
            <w:pPr>
              <w:keepNext/>
              <w:keepLines/>
              <w:jc w:val="center"/>
              <w:rPr>
                <w:rFonts w:ascii="Arial" w:hAnsi="Arial" w:cs="Arial"/>
                <w:b/>
                <w:color w:val="000000"/>
                <w:sz w:val="18"/>
                <w:lang w:val="en-US"/>
              </w:rPr>
            </w:pPr>
          </w:p>
        </w:tc>
        <w:tc>
          <w:tcPr>
            <w:tcW w:w="1431" w:type="dxa"/>
            <w:shd w:val="clear" w:color="auto" w:fill="auto"/>
          </w:tcPr>
          <w:p w14:paraId="398A24EC"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Prerequisite feature groups</w:t>
            </w:r>
          </w:p>
        </w:tc>
        <w:tc>
          <w:tcPr>
            <w:tcW w:w="1118" w:type="dxa"/>
            <w:shd w:val="clear" w:color="auto" w:fill="auto"/>
          </w:tcPr>
          <w:p w14:paraId="03B73F24"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 xml:space="preserve">Need for the </w:t>
            </w:r>
            <w:proofErr w:type="spellStart"/>
            <w:r>
              <w:rPr>
                <w:rFonts w:ascii="Arial" w:hAnsi="Arial" w:cs="Arial"/>
                <w:b/>
                <w:color w:val="000000"/>
                <w:sz w:val="18"/>
                <w:lang w:val="en-US"/>
              </w:rPr>
              <w:t>gNB</w:t>
            </w:r>
            <w:proofErr w:type="spellEnd"/>
            <w:r>
              <w:rPr>
                <w:rFonts w:ascii="Arial" w:hAnsi="Arial" w:cs="Arial"/>
                <w:b/>
                <w:color w:val="000000"/>
                <w:sz w:val="18"/>
                <w:lang w:val="en-US"/>
              </w:rPr>
              <w:t xml:space="preserve"> to know if the feature is supported</w:t>
            </w:r>
          </w:p>
        </w:tc>
        <w:tc>
          <w:tcPr>
            <w:tcW w:w="1375" w:type="dxa"/>
            <w:shd w:val="clear" w:color="auto" w:fill="auto"/>
          </w:tcPr>
          <w:p w14:paraId="27FDED8B" w14:textId="77777777" w:rsidR="00356F9E" w:rsidRDefault="00356F9E" w:rsidP="00210081">
            <w:pPr>
              <w:keepNext/>
              <w:keepLines/>
              <w:jc w:val="center"/>
              <w:rPr>
                <w:rFonts w:ascii="Arial" w:hAnsi="Arial" w:cs="Arial"/>
                <w:b/>
                <w:color w:val="000000"/>
                <w:sz w:val="18"/>
                <w:lang w:val="en-US"/>
              </w:rPr>
            </w:pPr>
            <w:r>
              <w:rPr>
                <w:rFonts w:ascii="Arial" w:eastAsia="Gulim" w:hAnsi="Arial" w:cs="Arial"/>
                <w:b/>
                <w:color w:val="000000"/>
                <w:sz w:val="18"/>
                <w:lang w:val="en-US"/>
              </w:rPr>
              <w:t xml:space="preserve">Applicable to </w:t>
            </w:r>
            <w:r>
              <w:rPr>
                <w:rFonts w:ascii="Arial" w:hAnsi="Arial" w:cs="Arial"/>
                <w:b/>
                <w:color w:val="000000"/>
                <w:sz w:val="18"/>
                <w:lang w:val="en-US"/>
              </w:rPr>
              <w:t xml:space="preserve">the capability </w:t>
            </w:r>
            <w:proofErr w:type="spellStart"/>
            <w:r>
              <w:rPr>
                <w:rFonts w:ascii="Arial" w:hAnsi="Arial" w:cs="Arial"/>
                <w:b/>
                <w:color w:val="000000"/>
                <w:sz w:val="18"/>
                <w:lang w:val="en-US"/>
              </w:rPr>
              <w:t>signalling</w:t>
            </w:r>
            <w:proofErr w:type="spellEnd"/>
            <w:r>
              <w:rPr>
                <w:rFonts w:ascii="Arial" w:hAnsi="Arial" w:cs="Arial"/>
                <w:b/>
                <w:color w:val="000000"/>
                <w:sz w:val="18"/>
                <w:lang w:val="en-US"/>
              </w:rPr>
              <w:t xml:space="preserve"> exchange between UEs (V2X WI only)”.</w:t>
            </w:r>
          </w:p>
        </w:tc>
        <w:tc>
          <w:tcPr>
            <w:tcW w:w="1726" w:type="dxa"/>
          </w:tcPr>
          <w:p w14:paraId="538EC071" w14:textId="77777777" w:rsidR="00356F9E" w:rsidRDefault="00356F9E" w:rsidP="00210081">
            <w:pPr>
              <w:keepNext/>
              <w:keepLines/>
              <w:rPr>
                <w:rFonts w:ascii="Arial" w:hAnsi="Arial" w:cs="Arial"/>
                <w:b/>
                <w:color w:val="000000"/>
                <w:sz w:val="18"/>
                <w:lang w:val="en-US"/>
              </w:rPr>
            </w:pPr>
            <w:r>
              <w:rPr>
                <w:rFonts w:ascii="Arial" w:hAnsi="Arial" w:cs="Arial"/>
                <w:b/>
                <w:color w:val="000000"/>
                <w:sz w:val="18"/>
                <w:lang w:val="en-US"/>
              </w:rPr>
              <w:t>Consequence if the feature is not supported by the UE</w:t>
            </w:r>
          </w:p>
        </w:tc>
        <w:tc>
          <w:tcPr>
            <w:tcW w:w="1221" w:type="dxa"/>
            <w:shd w:val="clear" w:color="auto" w:fill="auto"/>
          </w:tcPr>
          <w:p w14:paraId="26798BD0" w14:textId="77777777" w:rsidR="00356F9E" w:rsidRDefault="00356F9E" w:rsidP="00210081">
            <w:pPr>
              <w:keepNext/>
              <w:keepLines/>
              <w:rPr>
                <w:rFonts w:ascii="Arial" w:hAnsi="Arial" w:cs="Arial"/>
                <w:b/>
                <w:color w:val="000000"/>
                <w:sz w:val="18"/>
                <w:lang w:val="en-US"/>
              </w:rPr>
            </w:pPr>
            <w:r>
              <w:rPr>
                <w:rFonts w:ascii="Arial" w:hAnsi="Arial" w:cs="Arial"/>
                <w:b/>
                <w:color w:val="000000"/>
                <w:sz w:val="18"/>
                <w:lang w:val="en-US"/>
              </w:rPr>
              <w:t>Type</w:t>
            </w:r>
          </w:p>
          <w:p w14:paraId="1FF57F75" w14:textId="77777777" w:rsidR="00356F9E" w:rsidRDefault="00356F9E" w:rsidP="00210081">
            <w:pPr>
              <w:keepNext/>
              <w:keepLines/>
              <w:rPr>
                <w:rFonts w:ascii="Arial" w:hAnsi="Arial" w:cs="Arial"/>
                <w:b/>
                <w:color w:val="000000"/>
                <w:sz w:val="18"/>
                <w:lang w:val="en-US"/>
              </w:rPr>
            </w:pPr>
            <w:r>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28277DA1"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Need of FDD/TDD differentiation</w:t>
            </w:r>
          </w:p>
        </w:tc>
        <w:tc>
          <w:tcPr>
            <w:tcW w:w="1416" w:type="dxa"/>
            <w:shd w:val="clear" w:color="auto" w:fill="auto"/>
          </w:tcPr>
          <w:p w14:paraId="0E0B3FF7"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Need of FR1/FR2 differentiation</w:t>
            </w:r>
          </w:p>
        </w:tc>
        <w:tc>
          <w:tcPr>
            <w:tcW w:w="1644" w:type="dxa"/>
          </w:tcPr>
          <w:p w14:paraId="60A19C3A"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Capability interpretation for mixture of FDD/TDD and/or FR1/FR2</w:t>
            </w:r>
          </w:p>
        </w:tc>
        <w:tc>
          <w:tcPr>
            <w:tcW w:w="1623" w:type="dxa"/>
            <w:shd w:val="clear" w:color="auto" w:fill="auto"/>
          </w:tcPr>
          <w:p w14:paraId="32F3516F"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Note</w:t>
            </w:r>
          </w:p>
        </w:tc>
        <w:tc>
          <w:tcPr>
            <w:tcW w:w="1906" w:type="dxa"/>
            <w:shd w:val="clear" w:color="auto" w:fill="auto"/>
          </w:tcPr>
          <w:p w14:paraId="3B87EC89"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Mandatory/Optional</w:t>
            </w:r>
          </w:p>
        </w:tc>
      </w:tr>
      <w:tr w:rsidR="00356F9E" w14:paraId="0217F3BD" w14:textId="77777777" w:rsidTr="00210081">
        <w:trPr>
          <w:trHeight w:val="363"/>
        </w:trPr>
        <w:tc>
          <w:tcPr>
            <w:tcW w:w="1426" w:type="dxa"/>
            <w:shd w:val="clear" w:color="auto" w:fill="auto"/>
          </w:tcPr>
          <w:p w14:paraId="15653DEF" w14:textId="77777777" w:rsidR="00356F9E" w:rsidRDefault="00356F9E" w:rsidP="00210081">
            <w:pPr>
              <w:snapToGrid w:val="0"/>
              <w:spacing w:afterLines="50" w:after="120"/>
              <w:contextualSpacing/>
              <w:rPr>
                <w:rFonts w:ascii="Arial" w:hAnsi="Arial" w:cs="Arial"/>
                <w:color w:val="000000"/>
                <w:sz w:val="18"/>
                <w:lang w:val="en-US"/>
              </w:rPr>
            </w:pPr>
            <w:r>
              <w:rPr>
                <w:rFonts w:ascii="Arial" w:hAnsi="Arial" w:cs="Arial"/>
                <w:color w:val="000000"/>
                <w:sz w:val="18"/>
                <w:lang w:val="en-US"/>
              </w:rPr>
              <w:t>39.</w:t>
            </w:r>
          </w:p>
          <w:p w14:paraId="6805B28B" w14:textId="77777777" w:rsidR="00356F9E" w:rsidRDefault="00356F9E" w:rsidP="00210081">
            <w:pPr>
              <w:snapToGrid w:val="0"/>
              <w:spacing w:afterLines="50" w:after="120"/>
              <w:contextualSpacing/>
              <w:rPr>
                <w:rFonts w:ascii="Arial" w:hAnsi="Arial" w:cs="Arial"/>
                <w:color w:val="000000"/>
                <w:sz w:val="18"/>
                <w:lang w:val="en-US"/>
              </w:rPr>
            </w:pPr>
            <w:r>
              <w:rPr>
                <w:rFonts w:ascii="Arial" w:hAnsi="Arial" w:cs="Arial"/>
                <w:sz w:val="18"/>
                <w:szCs w:val="18"/>
                <w:lang w:val="en-US"/>
              </w:rPr>
              <w:t>NR_Mob_enh2</w:t>
            </w:r>
          </w:p>
        </w:tc>
        <w:tc>
          <w:tcPr>
            <w:tcW w:w="698" w:type="dxa"/>
            <w:shd w:val="clear" w:color="auto" w:fill="auto"/>
          </w:tcPr>
          <w:p w14:paraId="3D9F6B98" w14:textId="77777777" w:rsidR="00356F9E" w:rsidRDefault="00356F9E" w:rsidP="00210081">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39-x1</w:t>
            </w:r>
          </w:p>
        </w:tc>
        <w:tc>
          <w:tcPr>
            <w:tcW w:w="1726" w:type="dxa"/>
            <w:shd w:val="clear" w:color="auto" w:fill="auto"/>
          </w:tcPr>
          <w:p w14:paraId="27EF6BAE"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Measurement validation based on EMR measurement during connection setup/resume</w:t>
            </w:r>
          </w:p>
        </w:tc>
        <w:tc>
          <w:tcPr>
            <w:tcW w:w="3666" w:type="dxa"/>
            <w:shd w:val="clear" w:color="auto" w:fill="auto"/>
          </w:tcPr>
          <w:p w14:paraId="2702B44D"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EMR measurement during IDLE/INACTIVE state and reporting for fast CA/DC setup</w:t>
            </w:r>
          </w:p>
        </w:tc>
        <w:tc>
          <w:tcPr>
            <w:tcW w:w="1431" w:type="dxa"/>
            <w:shd w:val="clear" w:color="auto" w:fill="auto"/>
          </w:tcPr>
          <w:p w14:paraId="2DCBA964" w14:textId="77777777" w:rsidR="00356F9E" w:rsidRDefault="00356F9E" w:rsidP="00210081">
            <w:pPr>
              <w:keepNext/>
              <w:keepLines/>
              <w:rPr>
                <w:rFonts w:ascii="Arial" w:hAnsi="Arial" w:cs="Arial"/>
                <w:bCs/>
                <w:color w:val="000000"/>
                <w:sz w:val="18"/>
                <w:lang w:val="en-US"/>
              </w:rPr>
            </w:pPr>
            <w:r>
              <w:rPr>
                <w:rFonts w:cs="Arial"/>
                <w:i/>
                <w:lang w:eastAsia="zh-CN"/>
              </w:rPr>
              <w:t>idleInactiveNR-MeasReport-r16</w:t>
            </w:r>
          </w:p>
        </w:tc>
        <w:tc>
          <w:tcPr>
            <w:tcW w:w="1118" w:type="dxa"/>
            <w:shd w:val="clear" w:color="auto" w:fill="auto"/>
          </w:tcPr>
          <w:p w14:paraId="792E3CBD"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7DDD0F93" w14:textId="77777777" w:rsidR="00356F9E" w:rsidRDefault="00356F9E" w:rsidP="00210081">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24AB706B"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UE does not support EMR measurement validation during connection setup/resume and reporting for fast CA/DC</w:t>
            </w:r>
          </w:p>
        </w:tc>
        <w:tc>
          <w:tcPr>
            <w:tcW w:w="1221" w:type="dxa"/>
            <w:shd w:val="clear" w:color="auto" w:fill="auto"/>
          </w:tcPr>
          <w:p w14:paraId="60046FA4"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253BDE51"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04CC86F2"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FFS</w:t>
            </w:r>
          </w:p>
        </w:tc>
        <w:tc>
          <w:tcPr>
            <w:tcW w:w="1644" w:type="dxa"/>
          </w:tcPr>
          <w:p w14:paraId="3561AA43" w14:textId="77777777" w:rsidR="00356F9E" w:rsidRDefault="00356F9E" w:rsidP="00210081">
            <w:pPr>
              <w:keepNext/>
              <w:keepLines/>
              <w:rPr>
                <w:rFonts w:ascii="Arial" w:hAnsi="Arial" w:cs="Arial"/>
                <w:bCs/>
                <w:color w:val="000000"/>
                <w:sz w:val="18"/>
                <w:lang w:val="en-US"/>
              </w:rPr>
            </w:pPr>
            <w:r>
              <w:rPr>
                <w:rFonts w:ascii="Arial" w:hAnsi="Arial" w:cs="Arial"/>
                <w:sz w:val="18"/>
                <w:szCs w:val="18"/>
                <w:lang w:val="en-US"/>
              </w:rPr>
              <w:t>N/A</w:t>
            </w:r>
          </w:p>
        </w:tc>
        <w:tc>
          <w:tcPr>
            <w:tcW w:w="1623" w:type="dxa"/>
            <w:shd w:val="clear" w:color="auto" w:fill="auto"/>
          </w:tcPr>
          <w:p w14:paraId="7ECD9697" w14:textId="77777777" w:rsidR="00356F9E" w:rsidRDefault="00356F9E" w:rsidP="00210081">
            <w:pPr>
              <w:keepNext/>
              <w:keepLines/>
              <w:rPr>
                <w:rFonts w:ascii="Arial" w:hAnsi="Arial" w:cs="Arial"/>
                <w:bCs/>
                <w:color w:val="000000"/>
                <w:sz w:val="18"/>
                <w:lang w:val="en-US"/>
              </w:rPr>
            </w:pPr>
          </w:p>
        </w:tc>
        <w:tc>
          <w:tcPr>
            <w:tcW w:w="1906" w:type="dxa"/>
            <w:shd w:val="clear" w:color="auto" w:fill="auto"/>
          </w:tcPr>
          <w:p w14:paraId="30171F49"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r w:rsidR="00356F9E" w14:paraId="4C07299A" w14:textId="77777777" w:rsidTr="00210081">
        <w:trPr>
          <w:trHeight w:val="363"/>
        </w:trPr>
        <w:tc>
          <w:tcPr>
            <w:tcW w:w="1426" w:type="dxa"/>
            <w:shd w:val="clear" w:color="auto" w:fill="auto"/>
          </w:tcPr>
          <w:p w14:paraId="6BEE4052" w14:textId="77777777" w:rsidR="00356F9E" w:rsidRDefault="00356F9E" w:rsidP="00210081">
            <w:pPr>
              <w:snapToGrid w:val="0"/>
              <w:spacing w:afterLines="50" w:after="120"/>
              <w:contextualSpacing/>
              <w:rPr>
                <w:rFonts w:ascii="Arial" w:hAnsi="Arial" w:cs="Arial"/>
                <w:color w:val="000000"/>
                <w:sz w:val="18"/>
                <w:lang w:val="en-US"/>
              </w:rPr>
            </w:pPr>
          </w:p>
        </w:tc>
        <w:tc>
          <w:tcPr>
            <w:tcW w:w="698" w:type="dxa"/>
            <w:shd w:val="clear" w:color="auto" w:fill="auto"/>
          </w:tcPr>
          <w:p w14:paraId="2E267F81" w14:textId="77777777" w:rsidR="00356F9E" w:rsidRDefault="00356F9E" w:rsidP="00210081">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39-x2</w:t>
            </w:r>
          </w:p>
        </w:tc>
        <w:tc>
          <w:tcPr>
            <w:tcW w:w="1726" w:type="dxa"/>
            <w:shd w:val="clear" w:color="auto" w:fill="auto"/>
          </w:tcPr>
          <w:p w14:paraId="15F6500F"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Measurement validation based on non-EMR measurement during connection setup/resume</w:t>
            </w:r>
          </w:p>
        </w:tc>
        <w:tc>
          <w:tcPr>
            <w:tcW w:w="3666" w:type="dxa"/>
            <w:shd w:val="clear" w:color="auto" w:fill="auto"/>
          </w:tcPr>
          <w:p w14:paraId="2569FAE9"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non-EMR measurement during IDLE/INACTIVE state and reporting for fast CA/DC setup</w:t>
            </w:r>
          </w:p>
        </w:tc>
        <w:tc>
          <w:tcPr>
            <w:tcW w:w="1431" w:type="dxa"/>
            <w:shd w:val="clear" w:color="auto" w:fill="auto"/>
          </w:tcPr>
          <w:p w14:paraId="6DCB7D9B" w14:textId="77777777" w:rsidR="00356F9E" w:rsidRDefault="00356F9E" w:rsidP="00210081">
            <w:pPr>
              <w:keepNext/>
              <w:keepLines/>
              <w:rPr>
                <w:rFonts w:ascii="Arial" w:hAnsi="Arial" w:cs="Arial"/>
                <w:bCs/>
                <w:color w:val="000000"/>
                <w:sz w:val="18"/>
                <w:lang w:val="en-US"/>
              </w:rPr>
            </w:pPr>
          </w:p>
        </w:tc>
        <w:tc>
          <w:tcPr>
            <w:tcW w:w="1118" w:type="dxa"/>
            <w:shd w:val="clear" w:color="auto" w:fill="auto"/>
          </w:tcPr>
          <w:p w14:paraId="329E8FA8"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07F9EC89" w14:textId="77777777" w:rsidR="00356F9E" w:rsidRDefault="00356F9E" w:rsidP="00210081">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19F408B5"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UE does not support non-EMR measurement validation during connection setup/resume and reporting for fast CA/DC</w:t>
            </w:r>
          </w:p>
        </w:tc>
        <w:tc>
          <w:tcPr>
            <w:tcW w:w="1221" w:type="dxa"/>
            <w:shd w:val="clear" w:color="auto" w:fill="auto"/>
          </w:tcPr>
          <w:p w14:paraId="41FEBF6D"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650290DC"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2E7C4714"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 xml:space="preserve">FFS </w:t>
            </w:r>
          </w:p>
        </w:tc>
        <w:tc>
          <w:tcPr>
            <w:tcW w:w="1644" w:type="dxa"/>
          </w:tcPr>
          <w:p w14:paraId="70BF871B" w14:textId="77777777" w:rsidR="00356F9E" w:rsidRDefault="00356F9E" w:rsidP="00210081">
            <w:pPr>
              <w:keepNext/>
              <w:keepLines/>
              <w:rPr>
                <w:rFonts w:ascii="Arial" w:hAnsi="Arial" w:cs="Arial"/>
                <w:sz w:val="18"/>
                <w:szCs w:val="18"/>
                <w:lang w:val="en-US"/>
              </w:rPr>
            </w:pPr>
            <w:r>
              <w:rPr>
                <w:rFonts w:ascii="Arial" w:hAnsi="Arial" w:cs="Arial"/>
                <w:sz w:val="18"/>
                <w:szCs w:val="18"/>
                <w:lang w:val="en-US"/>
              </w:rPr>
              <w:t>N/A</w:t>
            </w:r>
          </w:p>
        </w:tc>
        <w:tc>
          <w:tcPr>
            <w:tcW w:w="1623" w:type="dxa"/>
            <w:shd w:val="clear" w:color="auto" w:fill="auto"/>
          </w:tcPr>
          <w:p w14:paraId="7EAF0387" w14:textId="77777777" w:rsidR="00356F9E" w:rsidRDefault="00356F9E" w:rsidP="00210081">
            <w:pPr>
              <w:keepNext/>
              <w:keepLines/>
              <w:rPr>
                <w:rFonts w:ascii="Arial" w:hAnsi="Arial" w:cs="Arial"/>
                <w:bCs/>
                <w:color w:val="000000"/>
                <w:sz w:val="18"/>
                <w:lang w:val="en-US"/>
              </w:rPr>
            </w:pPr>
          </w:p>
        </w:tc>
        <w:tc>
          <w:tcPr>
            <w:tcW w:w="1906" w:type="dxa"/>
            <w:shd w:val="clear" w:color="auto" w:fill="auto"/>
          </w:tcPr>
          <w:p w14:paraId="1B274177"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bl>
    <w:p w14:paraId="1A88F3D2" w14:textId="77777777" w:rsidR="002322EB" w:rsidRDefault="002322EB" w:rsidP="007B4342">
      <w:pPr>
        <w:rPr>
          <w:rFonts w:ascii="Arial" w:hAnsi="Arial" w:cs="Arial"/>
          <w:iCs/>
          <w:lang w:val="en-US" w:eastAsia="zh-CN"/>
        </w:rPr>
        <w:sectPr w:rsidR="002322EB" w:rsidSect="000B6034">
          <w:pgSz w:w="23820" w:h="16840" w:orient="landscape"/>
          <w:pgMar w:top="1021" w:right="1021" w:bottom="1021" w:left="1021" w:header="720" w:footer="578" w:gutter="0"/>
          <w:cols w:space="720"/>
          <w:titlePg/>
          <w:docGrid w:linePitch="272"/>
        </w:sectPr>
      </w:pPr>
    </w:p>
    <w:p w14:paraId="1349E06F" w14:textId="77777777" w:rsidR="00AC1D73" w:rsidRPr="004E7328" w:rsidRDefault="00AC1D73" w:rsidP="007B4342">
      <w:pPr>
        <w:rPr>
          <w:rFonts w:ascii="Arial" w:hAnsi="Arial" w:cs="Arial"/>
          <w:iCs/>
          <w:lang w:val="en-US" w:eastAsia="zh-CN"/>
        </w:rPr>
      </w:pPr>
    </w:p>
    <w:p w14:paraId="386C14BB" w14:textId="77777777" w:rsidR="00B02CB8" w:rsidRPr="002C642F" w:rsidRDefault="00B02CB8" w:rsidP="00B02CB8">
      <w:pPr>
        <w:spacing w:afterLines="50" w:after="120"/>
        <w:rPr>
          <w:rFonts w:ascii="Arial" w:eastAsia="Yu Mincho" w:hAnsi="Arial" w:cs="Arial"/>
          <w:iCs/>
          <w:lang w:val="en-US" w:eastAsia="ja-JP"/>
        </w:rPr>
      </w:pPr>
    </w:p>
    <w:p w14:paraId="5FAAA5B5" w14:textId="0E936E9A" w:rsidR="007D0AA6" w:rsidRPr="007D0AA6" w:rsidRDefault="007D0AA6" w:rsidP="007D0AA6">
      <w:pPr>
        <w:spacing w:beforeLines="50" w:before="120" w:after="120"/>
        <w:rPr>
          <w:rFonts w:ascii="Arial" w:hAnsi="Arial" w:cs="Arial"/>
          <w:b/>
        </w:rPr>
      </w:pPr>
      <w:r>
        <w:rPr>
          <w:rFonts w:ascii="Arial" w:hAnsi="Arial" w:cs="Arial"/>
          <w:b/>
        </w:rPr>
        <w:t>2. Actions:</w:t>
      </w:r>
    </w:p>
    <w:p w14:paraId="655B6ECE" w14:textId="45E08059" w:rsidR="00651DFB" w:rsidRDefault="00651DFB" w:rsidP="00651DFB">
      <w:pPr>
        <w:spacing w:after="120"/>
        <w:ind w:left="1985" w:hanging="1985"/>
        <w:rPr>
          <w:rFonts w:ascii="Arial" w:hAnsi="Arial" w:cs="Arial"/>
          <w:b/>
          <w:lang w:val="en-US" w:eastAsia="zh-CN"/>
        </w:rPr>
      </w:pPr>
      <w:r>
        <w:rPr>
          <w:rFonts w:ascii="Arial" w:hAnsi="Arial" w:cs="Arial"/>
          <w:b/>
        </w:rPr>
        <w:t xml:space="preserve">To </w:t>
      </w:r>
      <w:r>
        <w:rPr>
          <w:rFonts w:ascii="Arial" w:hAnsi="Arial" w:cs="Arial" w:hint="eastAsia"/>
          <w:b/>
          <w:lang w:val="en-US" w:eastAsia="zh-CN"/>
        </w:rPr>
        <w:t>RAN</w:t>
      </w:r>
      <w:r w:rsidR="004E7328">
        <w:rPr>
          <w:rFonts w:ascii="Arial" w:hAnsi="Arial" w:cs="Arial"/>
          <w:b/>
          <w:lang w:val="en-US" w:eastAsia="zh-CN"/>
        </w:rPr>
        <w:t>2</w:t>
      </w:r>
    </w:p>
    <w:p w14:paraId="7FB6BDF5" w14:textId="0A5BBE5E" w:rsidR="00651DFB" w:rsidRDefault="00651DFB" w:rsidP="00651DFB">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w:t>
      </w:r>
      <w:r w:rsidR="004E7328">
        <w:rPr>
          <w:rFonts w:ascii="Arial" w:eastAsia="Yu Mincho" w:hAnsi="Arial" w:cs="Arial"/>
          <w:iCs/>
          <w:lang w:eastAsia="ja-JP"/>
        </w:rPr>
        <w:t>4</w:t>
      </w:r>
      <w:r>
        <w:rPr>
          <w:rFonts w:ascii="Arial" w:eastAsia="Yu Mincho" w:hAnsi="Arial" w:cs="Arial"/>
          <w:iCs/>
          <w:lang w:eastAsia="ja-JP"/>
        </w:rPr>
        <w:t xml:space="preserve"> respectfully asks</w:t>
      </w:r>
      <w:r>
        <w:rPr>
          <w:rFonts w:ascii="Arial" w:hAnsi="Arial" w:cs="Arial" w:hint="eastAsia"/>
          <w:iCs/>
          <w:lang w:val="en-US" w:eastAsia="zh-CN"/>
        </w:rPr>
        <w:t xml:space="preserve"> RAN</w:t>
      </w:r>
      <w:r w:rsidR="004E7328">
        <w:rPr>
          <w:rFonts w:ascii="Arial" w:hAnsi="Arial" w:cs="Arial"/>
          <w:iCs/>
          <w:lang w:val="en-US" w:eastAsia="zh-CN"/>
        </w:rPr>
        <w:t>2</w:t>
      </w:r>
      <w:r>
        <w:rPr>
          <w:rFonts w:ascii="Arial" w:hAnsi="Arial" w:cs="Arial"/>
          <w:iCs/>
          <w:lang w:val="en-US"/>
        </w:rPr>
        <w:t xml:space="preserve"> to </w:t>
      </w:r>
      <w:r w:rsidR="00FD55E7" w:rsidRPr="00FD55E7">
        <w:rPr>
          <w:rFonts w:ascii="Arial" w:hAnsi="Arial" w:cs="Arial"/>
          <w:iCs/>
          <w:lang w:val="en-US" w:eastAsia="zh-CN"/>
        </w:rPr>
        <w:t xml:space="preserve">take the above </w:t>
      </w:r>
      <w:r w:rsidR="00DA4DF3">
        <w:rPr>
          <w:rFonts w:ascii="Arial" w:hAnsi="Arial" w:cs="Arial"/>
          <w:iCs/>
          <w:lang w:val="en-US" w:eastAsia="zh-CN"/>
        </w:rPr>
        <w:t>information</w:t>
      </w:r>
      <w:r w:rsidR="00B02CB8" w:rsidRPr="00FD55E7">
        <w:rPr>
          <w:rFonts w:ascii="Arial" w:hAnsi="Arial" w:cs="Arial"/>
          <w:iCs/>
          <w:lang w:val="en-US" w:eastAsia="zh-CN"/>
        </w:rPr>
        <w:t xml:space="preserve"> </w:t>
      </w:r>
      <w:r w:rsidR="00FD55E7" w:rsidRPr="00FD55E7">
        <w:rPr>
          <w:rFonts w:ascii="Arial" w:hAnsi="Arial" w:cs="Arial"/>
          <w:iCs/>
          <w:lang w:val="en-US" w:eastAsia="zh-CN"/>
        </w:rPr>
        <w:t>into account.</w:t>
      </w:r>
    </w:p>
    <w:p w14:paraId="088FAFFB" w14:textId="77777777" w:rsidR="00270A27" w:rsidRDefault="00270A27" w:rsidP="00651DFB">
      <w:pPr>
        <w:spacing w:afterLines="50" w:after="120"/>
        <w:rPr>
          <w:rFonts w:ascii="Arial" w:eastAsia="Yu Mincho" w:hAnsi="Arial" w:cs="Arial"/>
          <w:iCs/>
          <w:lang w:eastAsia="ja-JP"/>
        </w:rPr>
      </w:pPr>
    </w:p>
    <w:p w14:paraId="0F68CD8E" w14:textId="2A37EE61" w:rsidR="00651DFB" w:rsidRDefault="00651DFB" w:rsidP="00651DFB">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sidR="004E7328">
        <w:rPr>
          <w:rFonts w:ascii="Arial" w:hAnsi="Arial" w:cs="Arial"/>
          <w:b/>
        </w:rPr>
        <w:t>4</w:t>
      </w:r>
      <w:r>
        <w:rPr>
          <w:rFonts w:ascii="Arial" w:hAnsi="Arial" w:cs="Arial"/>
          <w:b/>
        </w:rPr>
        <w:t xml:space="preserve"> Meetings:</w:t>
      </w:r>
    </w:p>
    <w:p w14:paraId="4DEA90DD" w14:textId="77777777" w:rsidR="00E55A59" w:rsidRPr="00E55A59" w:rsidRDefault="00E55A59" w:rsidP="00E55A59">
      <w:pPr>
        <w:tabs>
          <w:tab w:val="left" w:pos="3119"/>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#110-bis</w:t>
      </w:r>
      <w:r w:rsidRPr="00E55A59">
        <w:rPr>
          <w:rFonts w:ascii="Arial" w:hAnsi="Arial" w:cs="Arial"/>
          <w:bCs/>
        </w:rPr>
        <w:tab/>
      </w:r>
      <w:r w:rsidRPr="00E55A59">
        <w:rPr>
          <w:rFonts w:ascii="Arial" w:hAnsi="Arial" w:cs="Arial"/>
          <w:bCs/>
          <w:lang w:eastAsia="zh-CN"/>
        </w:rPr>
        <w:tab/>
        <w:t xml:space="preserve">              </w:t>
      </w:r>
      <w:r w:rsidRPr="00E55A59">
        <w:rPr>
          <w:rFonts w:ascii="Arial" w:hAnsi="Arial" w:cs="Arial"/>
          <w:lang w:eastAsia="zh-CN"/>
        </w:rPr>
        <w:t>15 – 19 April 2024</w:t>
      </w:r>
      <w:r w:rsidRPr="00E55A59">
        <w:rPr>
          <w:rFonts w:ascii="Arial" w:hAnsi="Arial" w:cs="Arial"/>
          <w:bCs/>
        </w:rPr>
        <w:tab/>
      </w:r>
      <w:r w:rsidRPr="00E55A59">
        <w:rPr>
          <w:rFonts w:ascii="Arial" w:hAnsi="Arial" w:cs="Arial"/>
          <w:bCs/>
        </w:rPr>
        <w:tab/>
      </w:r>
      <w:r w:rsidRPr="00E55A59">
        <w:rPr>
          <w:rFonts w:ascii="Arial" w:hAnsi="Arial" w:cs="Arial"/>
          <w:bCs/>
        </w:rPr>
        <w:tab/>
        <w:t>Changsha, China</w:t>
      </w:r>
    </w:p>
    <w:p w14:paraId="3AC44FFE" w14:textId="77777777" w:rsidR="00E55A59" w:rsidRPr="00E55A59" w:rsidRDefault="00E55A59" w:rsidP="00E55A59">
      <w:pPr>
        <w:tabs>
          <w:tab w:val="left" w:pos="3119"/>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#111</w:t>
      </w:r>
      <w:r w:rsidRPr="00E55A59">
        <w:rPr>
          <w:rFonts w:ascii="Arial" w:hAnsi="Arial" w:cs="Arial"/>
          <w:bCs/>
        </w:rPr>
        <w:tab/>
      </w:r>
      <w:r w:rsidRPr="00E55A59">
        <w:rPr>
          <w:rFonts w:ascii="Arial" w:hAnsi="Arial" w:cs="Arial"/>
          <w:bCs/>
          <w:lang w:eastAsia="zh-CN"/>
        </w:rPr>
        <w:tab/>
        <w:t xml:space="preserve">              </w:t>
      </w:r>
      <w:r w:rsidRPr="00E55A59">
        <w:rPr>
          <w:rFonts w:ascii="Arial" w:hAnsi="Arial" w:cs="Arial"/>
          <w:lang w:val="en-US" w:eastAsia="zh-CN"/>
        </w:rPr>
        <w:t>20 - 24 May 2024 </w:t>
      </w:r>
      <w:r w:rsidRPr="00E55A59">
        <w:rPr>
          <w:rFonts w:ascii="Arial" w:hAnsi="Arial" w:cs="Arial"/>
          <w:bCs/>
        </w:rPr>
        <w:tab/>
      </w:r>
      <w:r w:rsidRPr="00E55A59">
        <w:rPr>
          <w:rFonts w:ascii="Arial" w:hAnsi="Arial" w:cs="Arial"/>
          <w:bCs/>
        </w:rPr>
        <w:tab/>
      </w:r>
      <w:r w:rsidRPr="00E55A59">
        <w:rPr>
          <w:rFonts w:ascii="Arial" w:hAnsi="Arial" w:cs="Arial"/>
          <w:bCs/>
        </w:rPr>
        <w:tab/>
      </w:r>
      <w:r w:rsidRPr="00E55A59">
        <w:rPr>
          <w:rFonts w:ascii="Arial" w:hAnsi="Arial" w:cs="Arial"/>
          <w:bCs/>
          <w:lang w:val="en-US"/>
        </w:rPr>
        <w:t>Fukuoka, Japan</w:t>
      </w:r>
    </w:p>
    <w:p w14:paraId="2ACCDC72" w14:textId="77777777" w:rsidR="00073592" w:rsidRPr="000F01F2" w:rsidRDefault="00073592" w:rsidP="004E7328">
      <w:pPr>
        <w:tabs>
          <w:tab w:val="left" w:pos="5103"/>
        </w:tabs>
        <w:spacing w:after="120"/>
        <w:ind w:left="2268" w:hanging="2268"/>
        <w:rPr>
          <w:rFonts w:ascii="Arial" w:hAnsi="Arial" w:cs="Arial"/>
          <w:bCs/>
          <w:lang w:eastAsia="zh-CN"/>
        </w:rPr>
      </w:pPr>
    </w:p>
    <w:p w14:paraId="185E41B7" w14:textId="77777777" w:rsidR="004E7328" w:rsidRDefault="004E7328" w:rsidP="004D1A38">
      <w:pPr>
        <w:tabs>
          <w:tab w:val="left" w:pos="5103"/>
        </w:tabs>
        <w:spacing w:after="120"/>
        <w:ind w:left="2268" w:hanging="2268"/>
        <w:rPr>
          <w:rFonts w:ascii="Arial" w:hAnsi="Arial" w:cs="Arial"/>
          <w:bCs/>
          <w:lang w:val="en-US" w:eastAsia="zh-CN"/>
        </w:rPr>
      </w:pPr>
    </w:p>
    <w:p w14:paraId="054FEDCB" w14:textId="68FC619F" w:rsidR="006052AD" w:rsidRPr="00651DFB" w:rsidRDefault="006052AD" w:rsidP="002F1940">
      <w:pPr>
        <w:rPr>
          <w:lang w:val="en-US"/>
        </w:rPr>
      </w:pPr>
    </w:p>
    <w:sectPr w:rsidR="006052AD" w:rsidRPr="00651D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FFDA" w14:textId="77777777" w:rsidR="000B6034" w:rsidRDefault="000B6034">
      <w:pPr>
        <w:spacing w:after="0"/>
      </w:pPr>
      <w:r>
        <w:separator/>
      </w:r>
    </w:p>
  </w:endnote>
  <w:endnote w:type="continuationSeparator" w:id="0">
    <w:p w14:paraId="4B6A59E9" w14:textId="77777777" w:rsidR="000B6034" w:rsidRDefault="000B6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34DBB" w14:textId="77777777" w:rsidR="000B6034" w:rsidRDefault="000B6034">
      <w:pPr>
        <w:spacing w:after="0"/>
      </w:pPr>
      <w:r>
        <w:separator/>
      </w:r>
    </w:p>
  </w:footnote>
  <w:footnote w:type="continuationSeparator" w:id="0">
    <w:p w14:paraId="7A60276E" w14:textId="77777777" w:rsidR="000B6034" w:rsidRDefault="000B60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D907EEF"/>
    <w:multiLevelType w:val="hybridMultilevel"/>
    <w:tmpl w:val="2C6A296E"/>
    <w:lvl w:ilvl="0" w:tplc="CA06BF66">
      <w:start w:val="3"/>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91D2045"/>
    <w:multiLevelType w:val="hybridMultilevel"/>
    <w:tmpl w:val="2F6A3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226135">
    <w:abstractNumId w:val="8"/>
  </w:num>
  <w:num w:numId="2" w16cid:durableId="700790280">
    <w:abstractNumId w:val="7"/>
  </w:num>
  <w:num w:numId="3" w16cid:durableId="865946869">
    <w:abstractNumId w:val="6"/>
  </w:num>
  <w:num w:numId="4" w16cid:durableId="1090663934">
    <w:abstractNumId w:val="5"/>
  </w:num>
  <w:num w:numId="5" w16cid:durableId="592932116">
    <w:abstractNumId w:val="2"/>
  </w:num>
  <w:num w:numId="6" w16cid:durableId="594478533">
    <w:abstractNumId w:val="1"/>
  </w:num>
  <w:num w:numId="7" w16cid:durableId="761994029">
    <w:abstractNumId w:val="0"/>
  </w:num>
  <w:num w:numId="8" w16cid:durableId="1038166987">
    <w:abstractNumId w:val="3"/>
  </w:num>
  <w:num w:numId="9" w16cid:durableId="363407634">
    <w:abstractNumId w:val="9"/>
  </w:num>
  <w:num w:numId="10" w16cid:durableId="6406175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NK8FAFNzLVUtAAAA"/>
  </w:docVars>
  <w:rsids>
    <w:rsidRoot w:val="004E3939"/>
    <w:rsid w:val="00006CF2"/>
    <w:rsid w:val="00006CFF"/>
    <w:rsid w:val="000143AE"/>
    <w:rsid w:val="00017F23"/>
    <w:rsid w:val="00030007"/>
    <w:rsid w:val="000367E2"/>
    <w:rsid w:val="000426E3"/>
    <w:rsid w:val="0004422F"/>
    <w:rsid w:val="00065237"/>
    <w:rsid w:val="0006601E"/>
    <w:rsid w:val="000711E4"/>
    <w:rsid w:val="00073592"/>
    <w:rsid w:val="00074D3C"/>
    <w:rsid w:val="000B21DF"/>
    <w:rsid w:val="000B6034"/>
    <w:rsid w:val="000E6116"/>
    <w:rsid w:val="000F01F2"/>
    <w:rsid w:val="000F6242"/>
    <w:rsid w:val="00100D12"/>
    <w:rsid w:val="00102D5A"/>
    <w:rsid w:val="00103FF1"/>
    <w:rsid w:val="00106DD6"/>
    <w:rsid w:val="00111D80"/>
    <w:rsid w:val="00117063"/>
    <w:rsid w:val="001422BF"/>
    <w:rsid w:val="00153C73"/>
    <w:rsid w:val="00167A81"/>
    <w:rsid w:val="00181042"/>
    <w:rsid w:val="00183497"/>
    <w:rsid w:val="0019161B"/>
    <w:rsid w:val="00192B46"/>
    <w:rsid w:val="00196341"/>
    <w:rsid w:val="00196B59"/>
    <w:rsid w:val="001A14F2"/>
    <w:rsid w:val="001A6FDA"/>
    <w:rsid w:val="001B3A86"/>
    <w:rsid w:val="001B763F"/>
    <w:rsid w:val="001C69F0"/>
    <w:rsid w:val="00206733"/>
    <w:rsid w:val="00210657"/>
    <w:rsid w:val="002108A2"/>
    <w:rsid w:val="00220060"/>
    <w:rsid w:val="0022495D"/>
    <w:rsid w:val="00225FDC"/>
    <w:rsid w:val="00226381"/>
    <w:rsid w:val="002322EB"/>
    <w:rsid w:val="002473B2"/>
    <w:rsid w:val="002508F1"/>
    <w:rsid w:val="00261913"/>
    <w:rsid w:val="00270A27"/>
    <w:rsid w:val="00281FBE"/>
    <w:rsid w:val="00285577"/>
    <w:rsid w:val="0028580E"/>
    <w:rsid w:val="002869FE"/>
    <w:rsid w:val="002B67EA"/>
    <w:rsid w:val="002C642F"/>
    <w:rsid w:val="002E01C1"/>
    <w:rsid w:val="002F1940"/>
    <w:rsid w:val="002F740E"/>
    <w:rsid w:val="003046B0"/>
    <w:rsid w:val="00322204"/>
    <w:rsid w:val="00326E8D"/>
    <w:rsid w:val="003353F5"/>
    <w:rsid w:val="00335674"/>
    <w:rsid w:val="00343005"/>
    <w:rsid w:val="003520B3"/>
    <w:rsid w:val="00356F9E"/>
    <w:rsid w:val="0037733E"/>
    <w:rsid w:val="00383545"/>
    <w:rsid w:val="003A26BA"/>
    <w:rsid w:val="003C06D2"/>
    <w:rsid w:val="003D0314"/>
    <w:rsid w:val="003D357E"/>
    <w:rsid w:val="003E2C08"/>
    <w:rsid w:val="003F500F"/>
    <w:rsid w:val="003F5E20"/>
    <w:rsid w:val="00406AB7"/>
    <w:rsid w:val="00407FF0"/>
    <w:rsid w:val="00433500"/>
    <w:rsid w:val="00433F71"/>
    <w:rsid w:val="0043559E"/>
    <w:rsid w:val="00440D43"/>
    <w:rsid w:val="004567D6"/>
    <w:rsid w:val="00470DF6"/>
    <w:rsid w:val="0047379A"/>
    <w:rsid w:val="004778F1"/>
    <w:rsid w:val="00480249"/>
    <w:rsid w:val="0049420B"/>
    <w:rsid w:val="004A7C8C"/>
    <w:rsid w:val="004D0EAA"/>
    <w:rsid w:val="004D1A38"/>
    <w:rsid w:val="004D7184"/>
    <w:rsid w:val="004E3939"/>
    <w:rsid w:val="004E7328"/>
    <w:rsid w:val="00526DDD"/>
    <w:rsid w:val="00565A0C"/>
    <w:rsid w:val="00583097"/>
    <w:rsid w:val="00587EE7"/>
    <w:rsid w:val="005934F2"/>
    <w:rsid w:val="00597134"/>
    <w:rsid w:val="005D402B"/>
    <w:rsid w:val="005E0C8D"/>
    <w:rsid w:val="005E1C2C"/>
    <w:rsid w:val="00601C73"/>
    <w:rsid w:val="006052AD"/>
    <w:rsid w:val="00624786"/>
    <w:rsid w:val="00627A44"/>
    <w:rsid w:val="0065109D"/>
    <w:rsid w:val="00651DFB"/>
    <w:rsid w:val="00660854"/>
    <w:rsid w:val="00660874"/>
    <w:rsid w:val="006638FF"/>
    <w:rsid w:val="00692438"/>
    <w:rsid w:val="006A6A88"/>
    <w:rsid w:val="006B7182"/>
    <w:rsid w:val="006F1994"/>
    <w:rsid w:val="0070095C"/>
    <w:rsid w:val="0073766B"/>
    <w:rsid w:val="007833FE"/>
    <w:rsid w:val="007844C5"/>
    <w:rsid w:val="00797F5C"/>
    <w:rsid w:val="007B0462"/>
    <w:rsid w:val="007B4342"/>
    <w:rsid w:val="007D0AA6"/>
    <w:rsid w:val="007D1199"/>
    <w:rsid w:val="007D3397"/>
    <w:rsid w:val="007F428B"/>
    <w:rsid w:val="007F4F92"/>
    <w:rsid w:val="008027E4"/>
    <w:rsid w:val="00804803"/>
    <w:rsid w:val="00805065"/>
    <w:rsid w:val="00811E7F"/>
    <w:rsid w:val="00822B56"/>
    <w:rsid w:val="008269BF"/>
    <w:rsid w:val="00847A3C"/>
    <w:rsid w:val="00855B1B"/>
    <w:rsid w:val="00865B7E"/>
    <w:rsid w:val="008D772F"/>
    <w:rsid w:val="008E700F"/>
    <w:rsid w:val="008F5D7A"/>
    <w:rsid w:val="008F6589"/>
    <w:rsid w:val="00914CD1"/>
    <w:rsid w:val="009218F4"/>
    <w:rsid w:val="009603F6"/>
    <w:rsid w:val="009963AC"/>
    <w:rsid w:val="0099764C"/>
    <w:rsid w:val="009A3617"/>
    <w:rsid w:val="009C01E1"/>
    <w:rsid w:val="009E2820"/>
    <w:rsid w:val="00A23FAF"/>
    <w:rsid w:val="00A50E48"/>
    <w:rsid w:val="00A51A59"/>
    <w:rsid w:val="00A70448"/>
    <w:rsid w:val="00AA0733"/>
    <w:rsid w:val="00AA4FF3"/>
    <w:rsid w:val="00AB0C33"/>
    <w:rsid w:val="00AB563A"/>
    <w:rsid w:val="00AB65A6"/>
    <w:rsid w:val="00AC1D73"/>
    <w:rsid w:val="00AD0833"/>
    <w:rsid w:val="00AE1B3E"/>
    <w:rsid w:val="00B02CB8"/>
    <w:rsid w:val="00B05175"/>
    <w:rsid w:val="00B07764"/>
    <w:rsid w:val="00B2313A"/>
    <w:rsid w:val="00B2392F"/>
    <w:rsid w:val="00B26423"/>
    <w:rsid w:val="00B35644"/>
    <w:rsid w:val="00B36442"/>
    <w:rsid w:val="00B36BE2"/>
    <w:rsid w:val="00B40D72"/>
    <w:rsid w:val="00B4656A"/>
    <w:rsid w:val="00B53ECE"/>
    <w:rsid w:val="00B83F9C"/>
    <w:rsid w:val="00B97703"/>
    <w:rsid w:val="00BA3D66"/>
    <w:rsid w:val="00BB1243"/>
    <w:rsid w:val="00BB1A1F"/>
    <w:rsid w:val="00BB5E9F"/>
    <w:rsid w:val="00BD3734"/>
    <w:rsid w:val="00C26993"/>
    <w:rsid w:val="00C30CBA"/>
    <w:rsid w:val="00C427DA"/>
    <w:rsid w:val="00C52378"/>
    <w:rsid w:val="00C62B99"/>
    <w:rsid w:val="00C7729A"/>
    <w:rsid w:val="00C82D08"/>
    <w:rsid w:val="00CF1DB1"/>
    <w:rsid w:val="00CF2D54"/>
    <w:rsid w:val="00CF6087"/>
    <w:rsid w:val="00D00617"/>
    <w:rsid w:val="00D045F7"/>
    <w:rsid w:val="00D14BB6"/>
    <w:rsid w:val="00D2257E"/>
    <w:rsid w:val="00D33624"/>
    <w:rsid w:val="00D36168"/>
    <w:rsid w:val="00D458BF"/>
    <w:rsid w:val="00DA4DF3"/>
    <w:rsid w:val="00DD67F1"/>
    <w:rsid w:val="00E01768"/>
    <w:rsid w:val="00E04988"/>
    <w:rsid w:val="00E2241D"/>
    <w:rsid w:val="00E30FF8"/>
    <w:rsid w:val="00E31E97"/>
    <w:rsid w:val="00E426F1"/>
    <w:rsid w:val="00E55A59"/>
    <w:rsid w:val="00E76D1B"/>
    <w:rsid w:val="00E85B5A"/>
    <w:rsid w:val="00E95663"/>
    <w:rsid w:val="00EE6005"/>
    <w:rsid w:val="00F0125F"/>
    <w:rsid w:val="00F069FD"/>
    <w:rsid w:val="00F10265"/>
    <w:rsid w:val="00F25496"/>
    <w:rsid w:val="00F30246"/>
    <w:rsid w:val="00F4277D"/>
    <w:rsid w:val="00F667CF"/>
    <w:rsid w:val="00F803BE"/>
    <w:rsid w:val="00F9213F"/>
    <w:rsid w:val="00FB2E7B"/>
    <w:rsid w:val="00FC33D6"/>
    <w:rsid w:val="00FD1056"/>
    <w:rsid w:val="00FD55E7"/>
    <w:rsid w:val="00FD6A91"/>
    <w:rsid w:val="00FF6C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C8D"/>
  </w:style>
  <w:style w:type="table" w:styleId="TableGrid">
    <w:name w:val="Table Grid"/>
    <w:basedOn w:val="TableNormal"/>
    <w:uiPriority w:val="59"/>
    <w:rsid w:val="00270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270A27"/>
    <w:pPr>
      <w:numPr>
        <w:numId w:val="9"/>
      </w:numPr>
      <w:overflowPunct/>
      <w:autoSpaceDE/>
      <w:autoSpaceDN/>
      <w:adjustRightInd/>
      <w:spacing w:before="60" w:after="0"/>
      <w:textAlignment w:val="auto"/>
    </w:pPr>
    <w:rPr>
      <w:rFonts w:ascii="Arial" w:eastAsia="MS Mincho" w:hAnsi="Arial"/>
      <w:b/>
      <w:szCs w:val="24"/>
    </w:rPr>
  </w:style>
  <w:style w:type="character" w:customStyle="1" w:styleId="TAHCar">
    <w:name w:val="TAH Car"/>
    <w:link w:val="TAH"/>
    <w:qFormat/>
    <w:rsid w:val="007B0462"/>
    <w:rPr>
      <w:rFonts w:ascii="Arial" w:hAnsi="Arial"/>
      <w:b/>
      <w:sz w:val="18"/>
    </w:rPr>
  </w:style>
  <w:style w:type="character" w:styleId="UnresolvedMention">
    <w:name w:val="Unresolved Mention"/>
    <w:basedOn w:val="DefaultParagraphFont"/>
    <w:uiPriority w:val="99"/>
    <w:semiHidden/>
    <w:unhideWhenUsed/>
    <w:rsid w:val="004D0E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082C65-C976-4FE8-9014-38275A196DBD}">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494BDCAB-5C62-4877-A021-66CF0E7DC2F1}">
  <ds:schemaRefs>
    <ds:schemaRef ds:uri="http://schemas.openxmlformats.org/officeDocument/2006/bibliography"/>
  </ds:schemaRefs>
</ds:datastoreItem>
</file>

<file path=customXml/itemProps3.xml><?xml version="1.0" encoding="utf-8"?>
<ds:datastoreItem xmlns:ds="http://schemas.openxmlformats.org/officeDocument/2006/customXml" ds:itemID="{D4AEE029-681F-4746-9BA5-CA814877F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1BFF0A-78CE-4811-A484-055AB98BA567}">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61</TotalTime>
  <Pages>3</Pages>
  <Words>338</Words>
  <Characters>1933</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Qiming Li</cp:lastModifiedBy>
  <cp:revision>41</cp:revision>
  <cp:lastPrinted>2023-02-09T07:29:00Z</cp:lastPrinted>
  <dcterms:created xsi:type="dcterms:W3CDTF">2023-10-12T03:56:00Z</dcterms:created>
  <dcterms:modified xsi:type="dcterms:W3CDTF">2024-03-01T11:02:00Z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e14d920a-02be-49d0-81a5-a4fae4f6560a</vt:lpwstr>
  </property>
  <property fmtid="{D5CDD505-2E9C-101B-9397-08002B2CF9AE}" pid="4" name="MediaServiceImageTags">
    <vt:lpwstr/>
  </property>
  <property fmtid="{D5CDD505-2E9C-101B-9397-08002B2CF9AE}" pid="5" name="_2015_ms_pID_725343">
    <vt:lpwstr>(3)Eh8/Z1dgbQw8WTwQHCF0jh+Dq2sqizKjZmCDmMdpQVijXi5JJqnwIfqQPb+9fUPEKEZ7/+XH AazwKmEiZHLxZ5GpV9vR+wtpjhAz5YA/EERzHgFpDMlgueklemfkXUVABRchfz2KnzjffBjU 3aixCik7FvDSD8oItEAhz8uahGryBbzF+NOkGDzhxCKBsL895ZK8W9NTQa5BFENxLdupi77p U+aqysHAeX7LaVr4kA</vt:lpwstr>
  </property>
  <property fmtid="{D5CDD505-2E9C-101B-9397-08002B2CF9AE}" pid="6" name="_2015_ms_pID_7253431">
    <vt:lpwstr>ytGw2Ojh6LziDySr0QZ9MRQFN1jzTSUS1Wk2Ie0irNKWEj+kp9d2PF DV25KZpGtmI4yEfKLJQZJlhIu66EcST7le1A+sh/Dmy1XTq00sGEG+pDAqJK75LaYK2a513Z 3YvYbDW6ODOz44vuX6nlnEcUANREHeA17V07Hr5Z4nA1VXaZ/8NFhTzaITRHxGjaXw1LE7Ei 1pnKsTgRR6MY7W79EoGO+Wi4zeONG118svmV</vt:lpwstr>
  </property>
  <property fmtid="{D5CDD505-2E9C-101B-9397-08002B2CF9AE}" pid="7" name="_2015_ms_pID_7253432">
    <vt:lpwstr>Qw==</vt:lpwstr>
  </property>
  <property fmtid="{D5CDD505-2E9C-101B-9397-08002B2CF9AE}" pid="8" name="CWM0d217f50427511ee80001d4800001d48">
    <vt:lpwstr>CWMtcxyGdetqYvC39ID/45CiToAgTdQbTpx3DTkTmw+iTZSQe7KlwKM1vimiKOWRN9JPVivRNaVMVHU9BUVdOVJIg==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1692560895</vt:lpwstr>
  </property>
</Properties>
</file>