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7AE2D" w14:textId="3FAD96AA" w:rsidR="00121B70" w:rsidRPr="005A29C8" w:rsidRDefault="00121B70" w:rsidP="00121B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A29C8">
        <w:rPr>
          <w:rFonts w:ascii="Arial" w:eastAsia="SimSun" w:hAnsi="Arial" w:cs="Times New Roman"/>
          <w:b/>
          <w:bCs/>
          <w:sz w:val="24"/>
          <w:szCs w:val="24"/>
          <w:lang w:val="en-GB"/>
        </w:rPr>
        <w:t>3GPP T</w:t>
      </w:r>
      <w:bookmarkStart w:id="2" w:name="_Ref452454252"/>
      <w:bookmarkEnd w:id="2"/>
      <w:r w:rsidRPr="005A29C8">
        <w:rPr>
          <w:rFonts w:ascii="Arial" w:eastAsia="SimSun" w:hAnsi="Arial" w:cs="Times New Roman"/>
          <w:b/>
          <w:bCs/>
          <w:sz w:val="24"/>
          <w:szCs w:val="24"/>
          <w:lang w:val="en-GB"/>
        </w:rPr>
        <w:t>SG-RAN WG4 Meeting #1</w:t>
      </w:r>
      <w:r>
        <w:rPr>
          <w:rFonts w:ascii="Arial" w:eastAsia="SimSun" w:hAnsi="Arial" w:cs="Times New Roman"/>
          <w:b/>
          <w:bCs/>
          <w:sz w:val="24"/>
          <w:szCs w:val="24"/>
          <w:lang w:val="en-GB"/>
        </w:rPr>
        <w:t>10</w:t>
      </w:r>
      <w:r w:rsidRPr="005A29C8">
        <w:rPr>
          <w:lang w:val="en-GB"/>
        </w:rPr>
        <w:tab/>
      </w:r>
      <w:r w:rsidRPr="00A96D34">
        <w:rPr>
          <w:rFonts w:ascii="Arial" w:eastAsia="SimSun" w:hAnsi="Arial" w:cs="Times New Roman"/>
          <w:b/>
          <w:bCs/>
          <w:sz w:val="24"/>
          <w:szCs w:val="24"/>
          <w:lang w:val="en-GB" w:eastAsia="ja-JP"/>
        </w:rPr>
        <w:t>R4-</w:t>
      </w:r>
      <w:r w:rsidRPr="00A96D34">
        <w:rPr>
          <w:rFonts w:ascii="Arial" w:eastAsia="SimSun" w:hAnsi="Arial" w:cs="Times New Roman"/>
          <w:b/>
          <w:bCs/>
          <w:sz w:val="24"/>
          <w:szCs w:val="24"/>
          <w:lang w:val="en-GB" w:eastAsia="zh-CN"/>
        </w:rPr>
        <w:t>240</w:t>
      </w:r>
      <w:r w:rsidR="00A96D34" w:rsidRPr="00A96D34">
        <w:rPr>
          <w:rFonts w:ascii="Arial" w:eastAsia="SimSun" w:hAnsi="Arial" w:cs="Times New Roman"/>
          <w:b/>
          <w:bCs/>
          <w:sz w:val="24"/>
          <w:szCs w:val="24"/>
          <w:lang w:val="en-GB" w:eastAsia="zh-CN"/>
        </w:rPr>
        <w:t>273</w:t>
      </w:r>
      <w:r w:rsidR="00A96D34">
        <w:rPr>
          <w:rFonts w:ascii="Arial" w:eastAsia="SimSun" w:hAnsi="Arial" w:cs="Times New Roman"/>
          <w:b/>
          <w:bCs/>
          <w:sz w:val="24"/>
          <w:szCs w:val="24"/>
          <w:lang w:val="en-GB" w:eastAsia="zh-CN"/>
        </w:rPr>
        <w:t>1</w:t>
      </w:r>
    </w:p>
    <w:bookmarkEnd w:id="0"/>
    <w:bookmarkEnd w:id="1"/>
    <w:p w14:paraId="2381B2FD" w14:textId="77777777" w:rsidR="00121B70" w:rsidRPr="005A29C8" w:rsidRDefault="00121B70" w:rsidP="00121B70">
      <w:pPr>
        <w:pStyle w:val="CRCoverPage"/>
        <w:outlineLvl w:val="0"/>
        <w:rPr>
          <w:b/>
          <w:noProof/>
          <w:sz w:val="24"/>
          <w:lang w:eastAsia="zh-CN"/>
        </w:rPr>
      </w:pPr>
      <w:r>
        <w:rPr>
          <w:b/>
          <w:noProof/>
          <w:sz w:val="24"/>
          <w:lang w:eastAsia="zh-CN"/>
        </w:rPr>
        <w:t>Athens</w:t>
      </w:r>
      <w:r w:rsidRPr="005A29C8">
        <w:rPr>
          <w:b/>
          <w:noProof/>
          <w:sz w:val="24"/>
          <w:lang w:eastAsia="zh-CN"/>
        </w:rPr>
        <w:t xml:space="preserve">, </w:t>
      </w:r>
      <w:r>
        <w:rPr>
          <w:b/>
          <w:noProof/>
          <w:sz w:val="24"/>
          <w:lang w:eastAsia="zh-CN"/>
        </w:rPr>
        <w:t>Greece</w:t>
      </w:r>
      <w:r w:rsidRPr="005A29C8">
        <w:rPr>
          <w:b/>
          <w:noProof/>
          <w:sz w:val="24"/>
          <w:lang w:eastAsia="zh-CN"/>
        </w:rPr>
        <w:t xml:space="preserve">, </w:t>
      </w:r>
      <w:r>
        <w:rPr>
          <w:b/>
          <w:noProof/>
          <w:sz w:val="24"/>
          <w:lang w:eastAsia="zh-CN"/>
        </w:rPr>
        <w:t>February 26</w:t>
      </w:r>
      <w:r w:rsidRPr="005A29C8">
        <w:rPr>
          <w:b/>
          <w:noProof/>
          <w:sz w:val="24"/>
          <w:lang w:eastAsia="zh-CN"/>
        </w:rPr>
        <w:t xml:space="preserve"> – </w:t>
      </w:r>
      <w:r>
        <w:rPr>
          <w:b/>
          <w:noProof/>
          <w:sz w:val="24"/>
          <w:lang w:eastAsia="zh-CN"/>
        </w:rPr>
        <w:t xml:space="preserve">March </w:t>
      </w:r>
      <w:r w:rsidRPr="005A29C8">
        <w:rPr>
          <w:b/>
          <w:noProof/>
          <w:sz w:val="24"/>
          <w:lang w:eastAsia="zh-CN"/>
        </w:rPr>
        <w:t>1, 202</w:t>
      </w:r>
      <w:r>
        <w:rPr>
          <w:b/>
          <w:noProof/>
          <w:sz w:val="24"/>
          <w:lang w:eastAsia="zh-CN"/>
        </w:rPr>
        <w:t>4</w:t>
      </w:r>
    </w:p>
    <w:p w14:paraId="301DE9FC"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6A634E7"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14838EB" w14:textId="383F8801" w:rsidR="00841BCD" w:rsidRPr="008C39F7" w:rsidRDefault="00841BCD" w:rsidP="3A935BFD">
      <w:pPr>
        <w:ind w:left="1985" w:hanging="1985"/>
        <w:rPr>
          <w:rFonts w:ascii="Arial" w:eastAsia="Calibri" w:hAnsi="Arial" w:cs="Arial"/>
          <w:b/>
          <w:bCs/>
          <w:sz w:val="24"/>
          <w:szCs w:val="24"/>
        </w:rPr>
      </w:pPr>
      <w:r w:rsidRPr="3A935BFD">
        <w:rPr>
          <w:rFonts w:ascii="Arial" w:eastAsia="Calibri" w:hAnsi="Arial" w:cs="Arial"/>
          <w:b/>
          <w:bCs/>
          <w:sz w:val="24"/>
          <w:szCs w:val="24"/>
        </w:rPr>
        <w:t>Title:</w:t>
      </w:r>
      <w:r>
        <w:tab/>
      </w:r>
      <w:r w:rsidR="00F04C1B" w:rsidRPr="3A935BFD">
        <w:rPr>
          <w:rFonts w:ascii="Arial" w:eastAsia="Calibri" w:hAnsi="Arial" w:cs="Arial"/>
          <w:b/>
          <w:bCs/>
          <w:sz w:val="24"/>
          <w:szCs w:val="24"/>
        </w:rPr>
        <w:t xml:space="preserve">RRM </w:t>
      </w:r>
      <w:r w:rsidR="004E1B7E">
        <w:rPr>
          <w:rFonts w:ascii="Arial" w:eastAsia="Calibri" w:hAnsi="Arial" w:cs="Arial"/>
          <w:b/>
          <w:bCs/>
          <w:sz w:val="24"/>
          <w:szCs w:val="24"/>
        </w:rPr>
        <w:t>Performance</w:t>
      </w:r>
      <w:r w:rsidR="00F04C1B" w:rsidRPr="3A935BFD">
        <w:rPr>
          <w:rFonts w:ascii="Arial" w:eastAsia="Calibri" w:hAnsi="Arial" w:cs="Arial"/>
          <w:b/>
          <w:bCs/>
          <w:sz w:val="24"/>
          <w:szCs w:val="24"/>
        </w:rPr>
        <w:t xml:space="preserve"> Requirements for Enhanced </w:t>
      </w:r>
      <w:proofErr w:type="spellStart"/>
      <w:r w:rsidR="00F04C1B" w:rsidRPr="3A935BFD">
        <w:rPr>
          <w:rFonts w:ascii="Arial" w:eastAsia="Calibri" w:hAnsi="Arial" w:cs="Arial"/>
          <w:b/>
          <w:bCs/>
          <w:sz w:val="24"/>
          <w:szCs w:val="24"/>
        </w:rPr>
        <w:t>RedCap</w:t>
      </w:r>
      <w:proofErr w:type="spellEnd"/>
    </w:p>
    <w:p w14:paraId="3ABC4F49" w14:textId="52C45DEE"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4803C9">
        <w:rPr>
          <w:rFonts w:ascii="Arial" w:eastAsia="MS Mincho" w:hAnsi="Arial" w:cs="Arial"/>
          <w:b/>
          <w:bCs/>
          <w:sz w:val="24"/>
          <w:szCs w:val="20"/>
        </w:rPr>
        <w:t>8</w:t>
      </w:r>
      <w:r w:rsidR="00047979">
        <w:rPr>
          <w:rFonts w:ascii="Arial" w:eastAsia="MS Mincho" w:hAnsi="Arial" w:cs="Arial"/>
          <w:b/>
          <w:bCs/>
          <w:sz w:val="24"/>
          <w:szCs w:val="20"/>
        </w:rPr>
        <w:t>.</w:t>
      </w:r>
      <w:r w:rsidR="00121B70">
        <w:rPr>
          <w:rFonts w:ascii="Arial" w:eastAsia="MS Mincho" w:hAnsi="Arial" w:cs="Arial"/>
          <w:b/>
          <w:bCs/>
          <w:sz w:val="24"/>
          <w:szCs w:val="20"/>
        </w:rPr>
        <w:t>23</w:t>
      </w:r>
      <w:r w:rsidR="00047979">
        <w:rPr>
          <w:rFonts w:ascii="Arial" w:eastAsia="MS Mincho" w:hAnsi="Arial" w:cs="Arial"/>
          <w:b/>
          <w:bCs/>
          <w:sz w:val="24"/>
          <w:szCs w:val="20"/>
        </w:rPr>
        <w:t>.</w:t>
      </w:r>
      <w:r w:rsidR="004E1B7E">
        <w:rPr>
          <w:rFonts w:ascii="Arial" w:eastAsia="MS Mincho" w:hAnsi="Arial" w:cs="Arial"/>
          <w:b/>
          <w:bCs/>
          <w:sz w:val="24"/>
          <w:szCs w:val="20"/>
        </w:rPr>
        <w:t>3</w:t>
      </w:r>
    </w:p>
    <w:p w14:paraId="0F8EE81B" w14:textId="29FAE4E3" w:rsidR="00E323E9"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86B137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1D1E803" w14:textId="15A34720" w:rsidR="00F04C1B" w:rsidRDefault="00F04C1B" w:rsidP="00F04C1B">
      <w:r>
        <w:t xml:space="preserve">The revised Rel-18 WID [1] for </w:t>
      </w:r>
      <w:r w:rsidR="00D51157">
        <w:t>e</w:t>
      </w:r>
      <w:r>
        <w:t xml:space="preserve">nhanced </w:t>
      </w:r>
      <w:proofErr w:type="spellStart"/>
      <w:r>
        <w:t>RedCap</w:t>
      </w:r>
      <w:proofErr w:type="spellEnd"/>
      <w:r>
        <w:t xml:space="preserve"> contains </w:t>
      </w:r>
      <w:r w:rsidR="00BF59B9">
        <w:t>the</w:t>
      </w:r>
      <w:r>
        <w:t xml:space="preserve"> enhancements for </w:t>
      </w:r>
      <w:r w:rsidR="00BF59B9">
        <w:t xml:space="preserve">performance </w:t>
      </w:r>
      <w:r>
        <w:t>requirements:</w:t>
      </w:r>
    </w:p>
    <w:tbl>
      <w:tblPr>
        <w:tblStyle w:val="TableGrid"/>
        <w:tblW w:w="0" w:type="auto"/>
        <w:tblLook w:val="04A0" w:firstRow="1" w:lastRow="0" w:firstColumn="1" w:lastColumn="0" w:noHBand="0" w:noVBand="1"/>
      </w:tblPr>
      <w:tblGrid>
        <w:gridCol w:w="9617"/>
      </w:tblGrid>
      <w:tr w:rsidR="00F04C1B" w:rsidRPr="00CD498C" w14:paraId="5536B2CC" w14:textId="77777777">
        <w:tc>
          <w:tcPr>
            <w:tcW w:w="9617" w:type="dxa"/>
          </w:tcPr>
          <w:p w14:paraId="4583328A" w14:textId="16D1BDDB" w:rsidR="00F04C1B" w:rsidRPr="00CD498C" w:rsidRDefault="00BF59B9" w:rsidP="00BF59B9">
            <w:pPr>
              <w:ind w:right="-99"/>
              <w:rPr>
                <w:sz w:val="16"/>
                <w:szCs w:val="16"/>
                <w:lang w:eastAsia="ja-JP"/>
              </w:rPr>
            </w:pPr>
            <w:r w:rsidRPr="000A333A">
              <w:rPr>
                <w:lang w:eastAsia="ja-JP"/>
              </w:rPr>
              <w:t>Specify necessary performance requirements, measurement accuracy requirements and test cases related to the above-mentioned enhancements and core requirements [RAN4].</w:t>
            </w:r>
          </w:p>
        </w:tc>
      </w:tr>
    </w:tbl>
    <w:p w14:paraId="2E760DB5" w14:textId="77777777" w:rsidR="00F04C1B" w:rsidRDefault="00F04C1B" w:rsidP="00F04C1B">
      <w:pPr>
        <w:spacing w:after="0"/>
      </w:pPr>
    </w:p>
    <w:p w14:paraId="4A92DC96" w14:textId="608416E0" w:rsidR="00F04C1B" w:rsidRDefault="00F04C1B" w:rsidP="00F04C1B">
      <w:r>
        <w:t xml:space="preserve">For above depicted enhancements, RRM </w:t>
      </w:r>
      <w:r w:rsidR="00496423">
        <w:t>performance</w:t>
      </w:r>
      <w:r>
        <w:t xml:space="preserve"> requirements are discussed in this contribution and a proposal on the further proceeding is made. </w:t>
      </w:r>
    </w:p>
    <w:p w14:paraId="7F255575" w14:textId="77777777" w:rsidR="00F04C1B" w:rsidRPr="00EF698B" w:rsidRDefault="00F04C1B" w:rsidP="00F04C1B">
      <w:pPr>
        <w:pStyle w:val="RAN4H1"/>
      </w:pPr>
      <w:r w:rsidRPr="00EF698B">
        <w:t>Discussion</w:t>
      </w:r>
    </w:p>
    <w:p w14:paraId="564C6A14" w14:textId="77777777" w:rsidR="00F04C1B" w:rsidRDefault="00F04C1B" w:rsidP="00F04C1B">
      <w:r>
        <w:t>Impacts to RRM core requirements for the above enhancements in the WID objective are discussed in this section.</w:t>
      </w:r>
    </w:p>
    <w:p w14:paraId="0F29CE27" w14:textId="77777777" w:rsidR="00F740DD" w:rsidRDefault="00F740DD" w:rsidP="2773EBA7">
      <w:pPr>
        <w:pStyle w:val="RAN4H2"/>
      </w:pPr>
      <w:r>
        <w:t xml:space="preserve">Test cases for </w:t>
      </w:r>
      <w:proofErr w:type="spellStart"/>
      <w:r w:rsidRPr="009E387A">
        <w:t>eDRX</w:t>
      </w:r>
      <w:proofErr w:type="spellEnd"/>
      <w:r w:rsidRPr="009E387A">
        <w:t xml:space="preserve"> cycle &gt; 10.24 sec in FR1 and FR2</w:t>
      </w:r>
    </w:p>
    <w:p w14:paraId="4747D41F" w14:textId="3E589DF6" w:rsidR="00357061" w:rsidRDefault="005A7234" w:rsidP="006B67BE">
      <w:r>
        <w:rPr>
          <w:rFonts w:eastAsiaTheme="minorEastAsia"/>
          <w:bCs/>
          <w:lang w:eastAsia="zh-CN"/>
        </w:rPr>
        <w:t xml:space="preserve">It has been studied for the requirements on </w:t>
      </w:r>
      <w:r w:rsidRPr="00852312">
        <w:rPr>
          <w:rFonts w:eastAsiaTheme="minorEastAsia"/>
          <w:bCs/>
          <w:lang w:eastAsia="zh-CN"/>
        </w:rPr>
        <w:t>R</w:t>
      </w:r>
      <w:r>
        <w:rPr>
          <w:rFonts w:eastAsiaTheme="minorEastAsia"/>
          <w:bCs/>
          <w:lang w:eastAsia="zh-CN"/>
        </w:rPr>
        <w:t>el-</w:t>
      </w:r>
      <w:r w:rsidRPr="00852312">
        <w:rPr>
          <w:rFonts w:eastAsiaTheme="minorEastAsia"/>
          <w:bCs/>
          <w:lang w:eastAsia="zh-CN"/>
        </w:rPr>
        <w:t xml:space="preserve">18 </w:t>
      </w:r>
      <w:proofErr w:type="spellStart"/>
      <w:r w:rsidRPr="00852312">
        <w:rPr>
          <w:rFonts w:eastAsiaTheme="minorEastAsia"/>
          <w:bCs/>
          <w:lang w:eastAsia="zh-CN"/>
        </w:rPr>
        <w:t>RedCap</w:t>
      </w:r>
      <w:proofErr w:type="spellEnd"/>
      <w:r w:rsidRPr="00852312">
        <w:rPr>
          <w:rFonts w:eastAsiaTheme="minorEastAsia"/>
          <w:bCs/>
          <w:lang w:eastAsia="zh-CN"/>
        </w:rPr>
        <w:t xml:space="preserve"> UE in </w:t>
      </w:r>
      <w:r>
        <w:rPr>
          <w:rFonts w:eastAsiaTheme="minorEastAsia"/>
          <w:bCs/>
          <w:lang w:eastAsia="zh-CN"/>
        </w:rPr>
        <w:t xml:space="preserve">RRC_INACTIVE state when </w:t>
      </w:r>
      <w:r w:rsidRPr="00852312">
        <w:rPr>
          <w:bCs/>
        </w:rPr>
        <w:t xml:space="preserve">both </w:t>
      </w:r>
      <w:proofErr w:type="spellStart"/>
      <w:r w:rsidRPr="00852312">
        <w:rPr>
          <w:bCs/>
        </w:rPr>
        <w:t>eDRX</w:t>
      </w:r>
      <w:proofErr w:type="spellEnd"/>
      <w:r w:rsidRPr="00852312">
        <w:rPr>
          <w:bCs/>
        </w:rPr>
        <w:t xml:space="preserve"> </w:t>
      </w:r>
      <w:r>
        <w:rPr>
          <w:bCs/>
        </w:rPr>
        <w:t xml:space="preserve">IDLE and </w:t>
      </w:r>
      <w:proofErr w:type="spellStart"/>
      <w:r>
        <w:rPr>
          <w:bCs/>
        </w:rPr>
        <w:t>eDRX</w:t>
      </w:r>
      <w:proofErr w:type="spellEnd"/>
      <w:r>
        <w:rPr>
          <w:bCs/>
        </w:rPr>
        <w:t xml:space="preserve"> INACTIVE cycles are greater than </w:t>
      </w:r>
      <w:r w:rsidRPr="00852312">
        <w:rPr>
          <w:rFonts w:eastAsiaTheme="minorEastAsia"/>
          <w:bCs/>
          <w:sz w:val="21"/>
          <w:lang w:eastAsia="zh-CN"/>
        </w:rPr>
        <w:t>10.24</w:t>
      </w:r>
      <w:r>
        <w:rPr>
          <w:rFonts w:eastAsiaTheme="minorEastAsia"/>
          <w:bCs/>
          <w:sz w:val="21"/>
          <w:lang w:eastAsia="zh-CN"/>
        </w:rPr>
        <w:t xml:space="preserve"> </w:t>
      </w:r>
      <w:r w:rsidRPr="00852312">
        <w:rPr>
          <w:rFonts w:eastAsiaTheme="minorEastAsia"/>
          <w:bCs/>
          <w:sz w:val="21"/>
          <w:lang w:eastAsia="zh-CN"/>
        </w:rPr>
        <w:t>s</w:t>
      </w:r>
      <w:r>
        <w:rPr>
          <w:rFonts w:eastAsiaTheme="minorEastAsia"/>
          <w:bCs/>
          <w:sz w:val="21"/>
          <w:lang w:eastAsia="zh-CN"/>
        </w:rPr>
        <w:t>ec</w:t>
      </w:r>
      <w:r>
        <w:rPr>
          <w:rFonts w:eastAsiaTheme="minorEastAsia"/>
          <w:bCs/>
          <w:lang w:eastAsia="zh-CN"/>
        </w:rPr>
        <w:t>. In particular, t</w:t>
      </w:r>
      <w:r>
        <w:t>he core requirements are specified according to the agreements on how and w</w:t>
      </w:r>
      <w:r w:rsidRPr="00357061">
        <w:t xml:space="preserve">hen to measure when configured with both IDLE and INACTIVE </w:t>
      </w:r>
      <w:proofErr w:type="spellStart"/>
      <w:r w:rsidRPr="00357061">
        <w:t>eDRX</w:t>
      </w:r>
      <w:proofErr w:type="spellEnd"/>
      <w:r w:rsidRPr="00357061">
        <w:t xml:space="preserve"> configurations larger than 10.24s and when the PTWs are </w:t>
      </w:r>
      <w:proofErr w:type="gramStart"/>
      <w:r w:rsidRPr="00357061">
        <w:t>partially</w:t>
      </w:r>
      <w:r>
        <w:t>-</w:t>
      </w:r>
      <w:r w:rsidRPr="00357061">
        <w:t>overlapping</w:t>
      </w:r>
      <w:proofErr w:type="gramEnd"/>
      <w:r>
        <w:t>/</w:t>
      </w:r>
      <w:r w:rsidRPr="00357061">
        <w:t xml:space="preserve"> non-overlapping (not-coinciding) for serving</w:t>
      </w:r>
      <w:r>
        <w:t xml:space="preserve">/neighbor </w:t>
      </w:r>
      <w:r w:rsidRPr="00357061">
        <w:t>cell measurements</w:t>
      </w:r>
      <w:r>
        <w:t xml:space="preserve">. </w:t>
      </w:r>
      <w:r w:rsidR="00871A74">
        <w:t xml:space="preserve">It is also assumed that the requirements for RRC_INACTIVE state with </w:t>
      </w:r>
      <w:proofErr w:type="spellStart"/>
      <w:r w:rsidR="00871A74">
        <w:t>eDRX</w:t>
      </w:r>
      <w:proofErr w:type="spellEnd"/>
      <w:r w:rsidR="00871A74">
        <w:t xml:space="preserve"> cycle &gt; 10.24 sec use the same number of samples needed for the </w:t>
      </w:r>
      <w:r w:rsidR="006B67BE" w:rsidRPr="00852312">
        <w:rPr>
          <w:rFonts w:eastAsiaTheme="minorEastAsia"/>
          <w:bCs/>
          <w:lang w:eastAsia="zh-CN"/>
        </w:rPr>
        <w:t>intra-frequency/inter-frequency measurement</w:t>
      </w:r>
      <w:r w:rsidR="00871A74">
        <w:rPr>
          <w:rFonts w:eastAsiaTheme="minorEastAsia"/>
          <w:bCs/>
          <w:lang w:eastAsia="zh-CN"/>
        </w:rPr>
        <w:t xml:space="preserve"> for RRC_IDLE state with </w:t>
      </w:r>
      <w:proofErr w:type="spellStart"/>
      <w:r w:rsidR="00871A74">
        <w:rPr>
          <w:rFonts w:eastAsiaTheme="minorEastAsia"/>
          <w:bCs/>
          <w:lang w:eastAsia="zh-CN"/>
        </w:rPr>
        <w:t>eDRX</w:t>
      </w:r>
      <w:proofErr w:type="spellEnd"/>
      <w:r w:rsidR="00871A74">
        <w:rPr>
          <w:rFonts w:eastAsiaTheme="minorEastAsia"/>
          <w:bCs/>
          <w:lang w:eastAsia="zh-CN"/>
        </w:rPr>
        <w:t xml:space="preserve"> cycle &gt; 10.24 sec. Based on the specified core requirements, it is needed to discuss whether </w:t>
      </w:r>
      <w:r w:rsidR="001412E8">
        <w:rPr>
          <w:rFonts w:eastAsiaTheme="minorEastAsia"/>
          <w:bCs/>
          <w:lang w:eastAsia="zh-CN"/>
        </w:rPr>
        <w:t>new test cases need to be introduced. It is observed that Annex A of TS38.133 does not define any test</w:t>
      </w:r>
      <w:r w:rsidR="008E44B2">
        <w:rPr>
          <w:rFonts w:eastAsiaTheme="minorEastAsia"/>
          <w:bCs/>
          <w:lang w:eastAsia="zh-CN"/>
        </w:rPr>
        <w:t xml:space="preserve"> case</w:t>
      </w:r>
      <w:r w:rsidR="001412E8">
        <w:rPr>
          <w:rFonts w:eastAsiaTheme="minorEastAsia"/>
          <w:bCs/>
          <w:lang w:eastAsia="zh-CN"/>
        </w:rPr>
        <w:t xml:space="preserve"> </w:t>
      </w:r>
      <w:r w:rsidR="008E44B2">
        <w:rPr>
          <w:rFonts w:eastAsiaTheme="minorEastAsia"/>
          <w:bCs/>
          <w:lang w:eastAsia="zh-CN"/>
        </w:rPr>
        <w:t xml:space="preserve">on the extended </w:t>
      </w:r>
      <w:proofErr w:type="spellStart"/>
      <w:r w:rsidR="008E44B2">
        <w:rPr>
          <w:rFonts w:eastAsiaTheme="minorEastAsia"/>
          <w:bCs/>
          <w:lang w:eastAsia="zh-CN"/>
        </w:rPr>
        <w:t>eDRX</w:t>
      </w:r>
      <w:proofErr w:type="spellEnd"/>
      <w:r w:rsidR="008E44B2">
        <w:rPr>
          <w:rFonts w:eastAsiaTheme="minorEastAsia"/>
          <w:bCs/>
          <w:lang w:eastAsia="zh-CN"/>
        </w:rPr>
        <w:t xml:space="preserve"> to verify the behavior of </w:t>
      </w:r>
      <w:proofErr w:type="spellStart"/>
      <w:r w:rsidR="008E44B2">
        <w:rPr>
          <w:rFonts w:eastAsiaTheme="minorEastAsia"/>
          <w:bCs/>
          <w:lang w:eastAsia="zh-CN"/>
        </w:rPr>
        <w:t>eRedCap</w:t>
      </w:r>
      <w:proofErr w:type="spellEnd"/>
      <w:r w:rsidR="008E44B2">
        <w:rPr>
          <w:rFonts w:eastAsiaTheme="minorEastAsia"/>
          <w:bCs/>
          <w:lang w:eastAsia="zh-CN"/>
        </w:rPr>
        <w:t xml:space="preserve"> UE </w:t>
      </w:r>
      <w:r w:rsidR="001412E8">
        <w:rPr>
          <w:rFonts w:eastAsiaTheme="minorEastAsia"/>
          <w:bCs/>
          <w:lang w:eastAsia="zh-CN"/>
        </w:rPr>
        <w:t xml:space="preserve">in Rel-18. Thus, RAN4 should discuss whether </w:t>
      </w:r>
      <w:r w:rsidR="00871A74">
        <w:rPr>
          <w:rFonts w:eastAsiaTheme="minorEastAsia"/>
          <w:bCs/>
          <w:lang w:eastAsia="zh-CN"/>
        </w:rPr>
        <w:t xml:space="preserve">to </w:t>
      </w:r>
      <w:r w:rsidR="00871A74" w:rsidRPr="00871A74">
        <w:rPr>
          <w:rFonts w:eastAsiaTheme="minorEastAsia"/>
          <w:bCs/>
          <w:lang w:eastAsia="zh-CN"/>
        </w:rPr>
        <w:t>specify new test case</w:t>
      </w:r>
      <w:r w:rsidR="00A142E7">
        <w:rPr>
          <w:rFonts w:eastAsiaTheme="minorEastAsia"/>
          <w:bCs/>
          <w:lang w:eastAsia="zh-CN"/>
        </w:rPr>
        <w:t>s</w:t>
      </w:r>
      <w:r w:rsidR="00871A74" w:rsidRPr="00871A74">
        <w:rPr>
          <w:rFonts w:eastAsiaTheme="minorEastAsia"/>
          <w:bCs/>
          <w:lang w:eastAsia="zh-CN"/>
        </w:rPr>
        <w:t xml:space="preserve"> for extended </w:t>
      </w:r>
      <w:proofErr w:type="spellStart"/>
      <w:r w:rsidR="00871A74" w:rsidRPr="00871A74">
        <w:rPr>
          <w:rFonts w:eastAsiaTheme="minorEastAsia"/>
          <w:bCs/>
          <w:lang w:eastAsia="zh-CN"/>
        </w:rPr>
        <w:t>eDRX</w:t>
      </w:r>
      <w:proofErr w:type="spellEnd"/>
      <w:r w:rsidR="00871A74" w:rsidRPr="00871A74">
        <w:rPr>
          <w:rFonts w:eastAsiaTheme="minorEastAsia"/>
          <w:bCs/>
          <w:lang w:eastAsia="zh-CN"/>
        </w:rPr>
        <w:t xml:space="preserve"> requirements in RRC_INACTIVE state.</w:t>
      </w:r>
      <w:r w:rsidR="00871A74">
        <w:rPr>
          <w:rFonts w:eastAsiaTheme="minorEastAsia"/>
          <w:bCs/>
          <w:lang w:eastAsia="zh-CN"/>
        </w:rPr>
        <w:t xml:space="preserve"> </w:t>
      </w:r>
    </w:p>
    <w:p w14:paraId="3B487A20" w14:textId="29AA199F" w:rsidR="00937B6F" w:rsidRDefault="00937B6F" w:rsidP="00BC100F">
      <w:pPr>
        <w:pStyle w:val="RAN4proposal"/>
      </w:pPr>
      <w:r>
        <w:t xml:space="preserve">RAN4 to discuss whether to specify new test cases for extended </w:t>
      </w:r>
      <w:proofErr w:type="spellStart"/>
      <w:r>
        <w:t>eDRX</w:t>
      </w:r>
      <w:proofErr w:type="spellEnd"/>
      <w:r>
        <w:t xml:space="preserve"> requirements in RRC_INACTIVE state. </w:t>
      </w:r>
    </w:p>
    <w:p w14:paraId="56718A7C" w14:textId="77777777" w:rsidR="00937B6F" w:rsidRPr="0041052A" w:rsidRDefault="00937B6F" w:rsidP="0041052A"/>
    <w:p w14:paraId="17CE4130" w14:textId="19E72F06" w:rsidR="00BE6918" w:rsidRDefault="00BE6918" w:rsidP="00F04C1B">
      <w:pPr>
        <w:pStyle w:val="RAN4H2"/>
      </w:pPr>
      <w:r>
        <w:t>Test cases</w:t>
      </w:r>
      <w:r w:rsidR="00BF59B9">
        <w:t xml:space="preserve"> transition requirements</w:t>
      </w:r>
    </w:p>
    <w:p w14:paraId="660A499E" w14:textId="7F143507" w:rsidR="00F740DD" w:rsidRPr="00BF59B9" w:rsidRDefault="00F740DD" w:rsidP="00F740DD">
      <w:r>
        <w:t xml:space="preserve">In Rel-18, the transition requirements have been specified for the transition between short INACTIVE </w:t>
      </w:r>
      <w:proofErr w:type="spellStart"/>
      <w:r>
        <w:t>eDRX</w:t>
      </w:r>
      <w:proofErr w:type="spellEnd"/>
      <w:r>
        <w:t xml:space="preserve"> (≤</w:t>
      </w:r>
      <w:r w:rsidR="00357061">
        <w:t xml:space="preserve"> </w:t>
      </w:r>
      <w:r>
        <w:t xml:space="preserve">10.24s) and long INACTIVE </w:t>
      </w:r>
      <w:proofErr w:type="spellStart"/>
      <w:r>
        <w:t>eDRX</w:t>
      </w:r>
      <w:proofErr w:type="spellEnd"/>
      <w:r>
        <w:t xml:space="preserve"> (</w:t>
      </w:r>
      <w:r w:rsidR="00357061" w:rsidRPr="006A7205">
        <w:rPr>
          <w:iCs/>
          <w:color w:val="000000" w:themeColor="text1"/>
        </w:rPr>
        <w:sym w:font="Symbol" w:char="F0B3"/>
      </w:r>
      <w:r w:rsidR="00357061">
        <w:rPr>
          <w:iCs/>
          <w:color w:val="000000" w:themeColor="text1"/>
        </w:rPr>
        <w:t xml:space="preserve"> </w:t>
      </w:r>
      <w:r>
        <w:t xml:space="preserve">20.48s). Therefore, the transition requirements are appliable to the cases when UE is changed with its </w:t>
      </w:r>
      <w:proofErr w:type="spellStart"/>
      <w:r>
        <w:t>eDRX_IDLE</w:t>
      </w:r>
      <w:proofErr w:type="spellEnd"/>
      <w:r>
        <w:t xml:space="preserve"> cycle length, </w:t>
      </w:r>
      <w:proofErr w:type="spellStart"/>
      <w:r>
        <w:t>eDRX_INACTIVE</w:t>
      </w:r>
      <w:proofErr w:type="spellEnd"/>
      <w:r>
        <w:t xml:space="preserve"> cycle length, INACTIVE RAN DRX length, or PTW configuration. In those cases, the UE will follow the less stringent requirement of the two requirements of two states. For the core requirements on transition, no additional performance requirement needs to be specified. </w:t>
      </w:r>
    </w:p>
    <w:p w14:paraId="3A4FC31F" w14:textId="58F22D7A" w:rsidR="00123C54" w:rsidRDefault="00F740DD" w:rsidP="00C72D03">
      <w:pPr>
        <w:pStyle w:val="RAN4proposal"/>
      </w:pPr>
      <w:r>
        <w:t xml:space="preserve">No additional performance requirement needs to be specified for transition. </w:t>
      </w:r>
    </w:p>
    <w:p w14:paraId="6219B5E8" w14:textId="77777777" w:rsidR="003A0B7E" w:rsidRDefault="003A0B7E" w:rsidP="00FA12DA">
      <w:pPr>
        <w:rPr>
          <w:rFonts w:cs="Arial"/>
          <w:iCs/>
        </w:rPr>
      </w:pPr>
    </w:p>
    <w:p w14:paraId="6E4D694B" w14:textId="77777777" w:rsidR="00F04C1B" w:rsidRPr="00EF698B" w:rsidRDefault="00F04C1B" w:rsidP="00F04C1B">
      <w:pPr>
        <w:pStyle w:val="RAN4H1"/>
      </w:pPr>
      <w:r w:rsidRPr="00EF698B">
        <w:lastRenderedPageBreak/>
        <w:t>Conclusion</w:t>
      </w:r>
    </w:p>
    <w:p w14:paraId="2ACD6632" w14:textId="5423548C" w:rsidR="00F04C1B" w:rsidRPr="001D6383" w:rsidRDefault="00F04C1B" w:rsidP="00F04C1B">
      <w:pPr>
        <w:rPr>
          <w:color w:val="000000" w:themeColor="text1"/>
          <w:lang w:val="en-GB"/>
        </w:rPr>
      </w:pPr>
      <w:r w:rsidRPr="001D6383">
        <w:rPr>
          <w:color w:val="000000" w:themeColor="text1"/>
        </w:rPr>
        <w:t xml:space="preserve">This contribution has investigated the impact </w:t>
      </w:r>
      <w:r w:rsidR="001B06AB">
        <w:rPr>
          <w:color w:val="000000" w:themeColor="text1"/>
        </w:rPr>
        <w:t>on</w:t>
      </w:r>
      <w:r w:rsidRPr="001D6383">
        <w:rPr>
          <w:color w:val="000000" w:themeColor="text1"/>
        </w:rPr>
        <w:t xml:space="preserve"> RRM </w:t>
      </w:r>
      <w:r w:rsidR="00BE6918">
        <w:rPr>
          <w:color w:val="000000" w:themeColor="text1"/>
        </w:rPr>
        <w:t>performance</w:t>
      </w:r>
      <w:r w:rsidRPr="001D6383">
        <w:rPr>
          <w:color w:val="000000" w:themeColor="text1"/>
        </w:rPr>
        <w:t xml:space="preserve"> requirements from the </w:t>
      </w:r>
      <w:r>
        <w:rPr>
          <w:color w:val="000000" w:themeColor="text1"/>
        </w:rPr>
        <w:t xml:space="preserve">objectives in the </w:t>
      </w:r>
      <w:r w:rsidRPr="001D6383">
        <w:rPr>
          <w:color w:val="000000" w:themeColor="text1"/>
        </w:rPr>
        <w:t xml:space="preserve">Rel-18 </w:t>
      </w:r>
      <w:r w:rsidR="001B06AB">
        <w:rPr>
          <w:color w:val="000000" w:themeColor="text1"/>
        </w:rPr>
        <w:t>e</w:t>
      </w:r>
      <w:r w:rsidRPr="001D6383">
        <w:rPr>
          <w:color w:val="000000" w:themeColor="text1"/>
        </w:rPr>
        <w:t xml:space="preserve">nhanced </w:t>
      </w:r>
      <w:proofErr w:type="spellStart"/>
      <w:r w:rsidRPr="001D6383">
        <w:rPr>
          <w:color w:val="000000" w:themeColor="text1"/>
        </w:rPr>
        <w:t>RedCap</w:t>
      </w:r>
      <w:proofErr w:type="spellEnd"/>
      <w:r w:rsidRPr="001D6383">
        <w:rPr>
          <w:color w:val="000000" w:themeColor="text1"/>
        </w:rPr>
        <w:t xml:space="preserve"> WID [1]. </w:t>
      </w:r>
      <w:r>
        <w:rPr>
          <w:color w:val="000000" w:themeColor="text1"/>
          <w:lang w:val="en-GB"/>
        </w:rPr>
        <w:t>The following proposals are made.</w:t>
      </w:r>
    </w:p>
    <w:p w14:paraId="40C61F48" w14:textId="77777777" w:rsidR="00937B6F" w:rsidRDefault="00937B6F" w:rsidP="00937B6F">
      <w:pPr>
        <w:pStyle w:val="RAN4proposal"/>
        <w:numPr>
          <w:ilvl w:val="0"/>
          <w:numId w:val="42"/>
        </w:numPr>
      </w:pPr>
      <w:r>
        <w:t xml:space="preserve">RAN4 to discuss whether to specify new test cases for extended </w:t>
      </w:r>
      <w:proofErr w:type="spellStart"/>
      <w:r>
        <w:t>eDRX</w:t>
      </w:r>
      <w:proofErr w:type="spellEnd"/>
      <w:r>
        <w:t xml:space="preserve"> requirements in RRC_INACTIVE state. </w:t>
      </w:r>
    </w:p>
    <w:p w14:paraId="35E213B5" w14:textId="77777777" w:rsidR="00937B6F" w:rsidRDefault="00937B6F" w:rsidP="00937B6F">
      <w:pPr>
        <w:pStyle w:val="RAN4proposal"/>
      </w:pPr>
      <w:r>
        <w:t xml:space="preserve">No additional performance requirement needs to be specified for transition. </w:t>
      </w:r>
    </w:p>
    <w:p w14:paraId="678008E4" w14:textId="77777777" w:rsidR="00937B6F" w:rsidRPr="00937B6F" w:rsidRDefault="00937B6F" w:rsidP="00937B6F"/>
    <w:p w14:paraId="547F03C9" w14:textId="77777777" w:rsidR="00F04C1B" w:rsidRPr="00EF698B" w:rsidRDefault="00F04C1B" w:rsidP="00F04C1B">
      <w:pPr>
        <w:pStyle w:val="RAN4H1"/>
        <w:numPr>
          <w:ilvl w:val="0"/>
          <w:numId w:val="0"/>
        </w:numPr>
        <w:ind w:left="360" w:hanging="360"/>
      </w:pPr>
      <w:r w:rsidRPr="00EF698B">
        <w:t>References</w:t>
      </w:r>
    </w:p>
    <w:p w14:paraId="27C121D8" w14:textId="1554A874" w:rsidR="00F04C1B" w:rsidRDefault="00F04C1B" w:rsidP="00F04C1B">
      <w:pPr>
        <w:pStyle w:val="ListParagraph"/>
        <w:numPr>
          <w:ilvl w:val="0"/>
          <w:numId w:val="21"/>
        </w:numPr>
        <w:ind w:left="714" w:right="-23" w:hanging="357"/>
        <w:contextualSpacing w:val="0"/>
      </w:pPr>
      <w:bookmarkStart w:id="4" w:name="_Ref114500673"/>
      <w:bookmarkEnd w:id="4"/>
      <w:r w:rsidRPr="00083BED">
        <w:t>RP-2</w:t>
      </w:r>
      <w:r w:rsidR="00BF59B9">
        <w:t>326</w:t>
      </w:r>
      <w:r w:rsidR="00C67E7C">
        <w:t>71</w:t>
      </w:r>
      <w:r w:rsidRPr="00025687">
        <w:t xml:space="preserve">, </w:t>
      </w:r>
      <w:r>
        <w:t>“</w:t>
      </w:r>
      <w:r w:rsidRPr="00083BED">
        <w:t>Revised WID on Enhanced support of reduced capability NR devices</w:t>
      </w:r>
      <w:r>
        <w:t>”</w:t>
      </w:r>
      <w:r w:rsidRPr="00025687">
        <w:t xml:space="preserve">, </w:t>
      </w:r>
      <w:r>
        <w:t xml:space="preserve">Ericsson, </w:t>
      </w:r>
      <w:r w:rsidRPr="00025687">
        <w:t>RAN#</w:t>
      </w:r>
      <w:r w:rsidR="00BF59B9">
        <w:t>101</w:t>
      </w:r>
      <w:r>
        <w:t>.</w:t>
      </w:r>
    </w:p>
    <w:p w14:paraId="5D58139B" w14:textId="6F3E32C1" w:rsidR="000040DC" w:rsidRDefault="000040DC" w:rsidP="00F04C1B">
      <w:pPr>
        <w:ind w:right="-22"/>
      </w:pPr>
    </w:p>
    <w:p w14:paraId="7E843ABD" w14:textId="77777777" w:rsidR="00841FD1" w:rsidRPr="00847264" w:rsidRDefault="00841FD1" w:rsidP="00F04C1B">
      <w:pPr>
        <w:ind w:right="-22"/>
      </w:pPr>
    </w:p>
    <w:sectPr w:rsidR="00841FD1"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BBC1B" w14:textId="77777777" w:rsidR="005F6B12" w:rsidRDefault="005F6B12" w:rsidP="00001C9B">
      <w:pPr>
        <w:spacing w:after="0" w:line="240" w:lineRule="auto"/>
      </w:pPr>
      <w:r>
        <w:separator/>
      </w:r>
    </w:p>
  </w:endnote>
  <w:endnote w:type="continuationSeparator" w:id="0">
    <w:p w14:paraId="7FF30CF1" w14:textId="77777777" w:rsidR="005F6B12" w:rsidRDefault="005F6B12" w:rsidP="00001C9B">
      <w:pPr>
        <w:spacing w:after="0" w:line="240" w:lineRule="auto"/>
      </w:pPr>
      <w:r>
        <w:continuationSeparator/>
      </w:r>
    </w:p>
  </w:endnote>
  <w:endnote w:type="continuationNotice" w:id="1">
    <w:p w14:paraId="1DA40E05" w14:textId="77777777" w:rsidR="005F6B12" w:rsidRDefault="005F6B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8F356" w14:textId="77777777" w:rsidR="005F6B12" w:rsidRDefault="005F6B12" w:rsidP="00001C9B">
      <w:pPr>
        <w:spacing w:after="0" w:line="240" w:lineRule="auto"/>
      </w:pPr>
      <w:r>
        <w:separator/>
      </w:r>
    </w:p>
  </w:footnote>
  <w:footnote w:type="continuationSeparator" w:id="0">
    <w:p w14:paraId="3E27314F" w14:textId="77777777" w:rsidR="005F6B12" w:rsidRDefault="005F6B12" w:rsidP="00001C9B">
      <w:pPr>
        <w:spacing w:after="0" w:line="240" w:lineRule="auto"/>
      </w:pPr>
      <w:r>
        <w:continuationSeparator/>
      </w:r>
    </w:p>
  </w:footnote>
  <w:footnote w:type="continuationNotice" w:id="1">
    <w:p w14:paraId="64B3B0C4" w14:textId="77777777" w:rsidR="005F6B12" w:rsidRDefault="005F6B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0623"/>
    <w:multiLevelType w:val="multilevel"/>
    <w:tmpl w:val="00200623"/>
    <w:lvl w:ilvl="0">
      <w:numFmt w:val="bullet"/>
      <w:lvlText w:val="-"/>
      <w:lvlJc w:val="left"/>
      <w:pPr>
        <w:ind w:left="720" w:hanging="360"/>
      </w:pPr>
      <w:rPr>
        <w:rFonts w:ascii="Times New Roman" w:eastAsia="SimSun"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A1C75"/>
    <w:multiLevelType w:val="hybridMultilevel"/>
    <w:tmpl w:val="D876B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E41555"/>
    <w:multiLevelType w:val="hybridMultilevel"/>
    <w:tmpl w:val="2B802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8"/>
  </w:num>
  <w:num w:numId="3" w16cid:durableId="1792749823">
    <w:abstractNumId w:val="14"/>
  </w:num>
  <w:num w:numId="4" w16cid:durableId="517735681">
    <w:abstractNumId w:val="7"/>
  </w:num>
  <w:num w:numId="5" w16cid:durableId="1142041724">
    <w:abstractNumId w:val="21"/>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4"/>
  </w:num>
  <w:num w:numId="16" w16cid:durableId="516113510">
    <w:abstractNumId w:val="6"/>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8"/>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779687842">
    <w:abstractNumId w:val="17"/>
  </w:num>
  <w:num w:numId="28" w16cid:durableId="1193302965">
    <w:abstractNumId w:val="23"/>
  </w:num>
  <w:num w:numId="29" w16cid:durableId="1747917485">
    <w:abstractNumId w:val="9"/>
  </w:num>
  <w:num w:numId="30" w16cid:durableId="86120398">
    <w:abstractNumId w:val="16"/>
  </w:num>
  <w:num w:numId="31" w16cid:durableId="1602642512">
    <w:abstractNumId w:val="20"/>
  </w:num>
  <w:num w:numId="32" w16cid:durableId="1379276625">
    <w:abstractNumId w:val="10"/>
  </w:num>
  <w:num w:numId="33" w16cid:durableId="1013263690">
    <w:abstractNumId w:val="15"/>
  </w:num>
  <w:num w:numId="34" w16cid:durableId="885794340">
    <w:abstractNumId w:val="22"/>
  </w:num>
  <w:num w:numId="35" w16cid:durableId="103959472">
    <w:abstractNumId w:val="12"/>
    <w:lvlOverride w:ilvl="0">
      <w:startOverride w:val="1"/>
    </w:lvlOverride>
  </w:num>
  <w:num w:numId="36" w16cid:durableId="1366715640">
    <w:abstractNumId w:val="13"/>
    <w:lvlOverride w:ilvl="0">
      <w:startOverride w:val="1"/>
    </w:lvlOverride>
  </w:num>
  <w:num w:numId="37" w16cid:durableId="1295260013">
    <w:abstractNumId w:val="0"/>
  </w:num>
  <w:num w:numId="38" w16cid:durableId="1505820685">
    <w:abstractNumId w:val="13"/>
    <w:lvlOverride w:ilvl="0">
      <w:startOverride w:val="1"/>
    </w:lvlOverride>
  </w:num>
  <w:num w:numId="39" w16cid:durableId="1462768981">
    <w:abstractNumId w:val="2"/>
  </w:num>
  <w:num w:numId="40" w16cid:durableId="1974406341">
    <w:abstractNumId w:val="5"/>
  </w:num>
  <w:num w:numId="41" w16cid:durableId="1443261024">
    <w:abstractNumId w:val="13"/>
    <w:lvlOverride w:ilvl="0">
      <w:startOverride w:val="1"/>
    </w:lvlOverride>
  </w:num>
  <w:num w:numId="42" w16cid:durableId="811871098">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63991"/>
    <w:rsid w:val="00001C9B"/>
    <w:rsid w:val="000040DC"/>
    <w:rsid w:val="00011784"/>
    <w:rsid w:val="000151EF"/>
    <w:rsid w:val="000239F5"/>
    <w:rsid w:val="0002746E"/>
    <w:rsid w:val="00045FEF"/>
    <w:rsid w:val="000466D4"/>
    <w:rsid w:val="00047979"/>
    <w:rsid w:val="0006075E"/>
    <w:rsid w:val="00071D30"/>
    <w:rsid w:val="0008612A"/>
    <w:rsid w:val="00090E18"/>
    <w:rsid w:val="000A10BC"/>
    <w:rsid w:val="000A5976"/>
    <w:rsid w:val="000B0056"/>
    <w:rsid w:val="000C3C7B"/>
    <w:rsid w:val="000C6ED3"/>
    <w:rsid w:val="000D0F93"/>
    <w:rsid w:val="000E74A8"/>
    <w:rsid w:val="00106416"/>
    <w:rsid w:val="00110481"/>
    <w:rsid w:val="001127C9"/>
    <w:rsid w:val="00114498"/>
    <w:rsid w:val="00115B88"/>
    <w:rsid w:val="00121B70"/>
    <w:rsid w:val="00123C54"/>
    <w:rsid w:val="00132F6A"/>
    <w:rsid w:val="00133913"/>
    <w:rsid w:val="00140221"/>
    <w:rsid w:val="001411E7"/>
    <w:rsid w:val="001412E8"/>
    <w:rsid w:val="00163991"/>
    <w:rsid w:val="001642FC"/>
    <w:rsid w:val="0016496B"/>
    <w:rsid w:val="001743E2"/>
    <w:rsid w:val="001745F8"/>
    <w:rsid w:val="001838CF"/>
    <w:rsid w:val="001868EE"/>
    <w:rsid w:val="00194FDD"/>
    <w:rsid w:val="001A3BA4"/>
    <w:rsid w:val="001A6D1F"/>
    <w:rsid w:val="001B06AB"/>
    <w:rsid w:val="001B08DF"/>
    <w:rsid w:val="001C0D48"/>
    <w:rsid w:val="001D08F6"/>
    <w:rsid w:val="001E0147"/>
    <w:rsid w:val="001E2D52"/>
    <w:rsid w:val="001E30F6"/>
    <w:rsid w:val="00212517"/>
    <w:rsid w:val="00217EE5"/>
    <w:rsid w:val="00235F5C"/>
    <w:rsid w:val="00244C5D"/>
    <w:rsid w:val="00257FA3"/>
    <w:rsid w:val="002663AA"/>
    <w:rsid w:val="00277B56"/>
    <w:rsid w:val="002A19F5"/>
    <w:rsid w:val="002A3957"/>
    <w:rsid w:val="002B4922"/>
    <w:rsid w:val="002B59E9"/>
    <w:rsid w:val="002C22C3"/>
    <w:rsid w:val="002C2D19"/>
    <w:rsid w:val="002D10FA"/>
    <w:rsid w:val="002D4C55"/>
    <w:rsid w:val="002E6DED"/>
    <w:rsid w:val="002F3406"/>
    <w:rsid w:val="00300956"/>
    <w:rsid w:val="00301588"/>
    <w:rsid w:val="00304A79"/>
    <w:rsid w:val="00317187"/>
    <w:rsid w:val="0032499A"/>
    <w:rsid w:val="003341F7"/>
    <w:rsid w:val="003409DB"/>
    <w:rsid w:val="00347FEC"/>
    <w:rsid w:val="003509DF"/>
    <w:rsid w:val="00352295"/>
    <w:rsid w:val="00356F45"/>
    <w:rsid w:val="00357061"/>
    <w:rsid w:val="00357CD8"/>
    <w:rsid w:val="003657F5"/>
    <w:rsid w:val="00366B74"/>
    <w:rsid w:val="00392F2A"/>
    <w:rsid w:val="003A0B7E"/>
    <w:rsid w:val="003A710A"/>
    <w:rsid w:val="003B659E"/>
    <w:rsid w:val="003C275E"/>
    <w:rsid w:val="003C4FDE"/>
    <w:rsid w:val="003E58DF"/>
    <w:rsid w:val="003F39BC"/>
    <w:rsid w:val="003F7C07"/>
    <w:rsid w:val="00404C4C"/>
    <w:rsid w:val="0041052A"/>
    <w:rsid w:val="0041423F"/>
    <w:rsid w:val="00414F81"/>
    <w:rsid w:val="00423FE9"/>
    <w:rsid w:val="00436A0F"/>
    <w:rsid w:val="00437150"/>
    <w:rsid w:val="0043750A"/>
    <w:rsid w:val="00447577"/>
    <w:rsid w:val="00451E9C"/>
    <w:rsid w:val="004561E0"/>
    <w:rsid w:val="004732E9"/>
    <w:rsid w:val="004803C9"/>
    <w:rsid w:val="004854BB"/>
    <w:rsid w:val="00494493"/>
    <w:rsid w:val="00496423"/>
    <w:rsid w:val="00496606"/>
    <w:rsid w:val="004E1B7E"/>
    <w:rsid w:val="004E2B94"/>
    <w:rsid w:val="004E5E66"/>
    <w:rsid w:val="004E7ADB"/>
    <w:rsid w:val="00503B4D"/>
    <w:rsid w:val="00504EE9"/>
    <w:rsid w:val="00521576"/>
    <w:rsid w:val="005250E6"/>
    <w:rsid w:val="00542D23"/>
    <w:rsid w:val="0054442C"/>
    <w:rsid w:val="00550285"/>
    <w:rsid w:val="0055488D"/>
    <w:rsid w:val="00562492"/>
    <w:rsid w:val="00572A20"/>
    <w:rsid w:val="005836F8"/>
    <w:rsid w:val="005918FA"/>
    <w:rsid w:val="00592A86"/>
    <w:rsid w:val="005A7234"/>
    <w:rsid w:val="005A768A"/>
    <w:rsid w:val="005B4801"/>
    <w:rsid w:val="005C23A4"/>
    <w:rsid w:val="005D00FE"/>
    <w:rsid w:val="005D1CDF"/>
    <w:rsid w:val="005D2BB7"/>
    <w:rsid w:val="005E3BFF"/>
    <w:rsid w:val="005E61A8"/>
    <w:rsid w:val="005F6419"/>
    <w:rsid w:val="005F6B12"/>
    <w:rsid w:val="0060543D"/>
    <w:rsid w:val="006063D3"/>
    <w:rsid w:val="006104DD"/>
    <w:rsid w:val="006130B5"/>
    <w:rsid w:val="00617400"/>
    <w:rsid w:val="00632D29"/>
    <w:rsid w:val="00662830"/>
    <w:rsid w:val="00664950"/>
    <w:rsid w:val="00681007"/>
    <w:rsid w:val="00683220"/>
    <w:rsid w:val="00687FA0"/>
    <w:rsid w:val="00691AB6"/>
    <w:rsid w:val="006A3C11"/>
    <w:rsid w:val="006B67BE"/>
    <w:rsid w:val="006B7010"/>
    <w:rsid w:val="006C3095"/>
    <w:rsid w:val="006D509E"/>
    <w:rsid w:val="006E1151"/>
    <w:rsid w:val="006E6311"/>
    <w:rsid w:val="006F23B5"/>
    <w:rsid w:val="007145FF"/>
    <w:rsid w:val="00715B2A"/>
    <w:rsid w:val="007450F1"/>
    <w:rsid w:val="00751515"/>
    <w:rsid w:val="0075174C"/>
    <w:rsid w:val="007626B7"/>
    <w:rsid w:val="00770C74"/>
    <w:rsid w:val="0078212B"/>
    <w:rsid w:val="00784DF6"/>
    <w:rsid w:val="00785232"/>
    <w:rsid w:val="0078750C"/>
    <w:rsid w:val="00791761"/>
    <w:rsid w:val="007B186C"/>
    <w:rsid w:val="007C1696"/>
    <w:rsid w:val="007C3ED0"/>
    <w:rsid w:val="007C5971"/>
    <w:rsid w:val="007D5B11"/>
    <w:rsid w:val="007E3566"/>
    <w:rsid w:val="007F54B9"/>
    <w:rsid w:val="00800A37"/>
    <w:rsid w:val="00803C88"/>
    <w:rsid w:val="0080426D"/>
    <w:rsid w:val="00806A76"/>
    <w:rsid w:val="00811C9D"/>
    <w:rsid w:val="00816C80"/>
    <w:rsid w:val="00824C32"/>
    <w:rsid w:val="0082643D"/>
    <w:rsid w:val="008270A6"/>
    <w:rsid w:val="00841BCD"/>
    <w:rsid w:val="00841FD1"/>
    <w:rsid w:val="00847264"/>
    <w:rsid w:val="00851A8E"/>
    <w:rsid w:val="0085365B"/>
    <w:rsid w:val="00871A74"/>
    <w:rsid w:val="008826C1"/>
    <w:rsid w:val="00883DFD"/>
    <w:rsid w:val="00892502"/>
    <w:rsid w:val="008A1BF7"/>
    <w:rsid w:val="008A5B0E"/>
    <w:rsid w:val="008B0961"/>
    <w:rsid w:val="008C2197"/>
    <w:rsid w:val="008C39F7"/>
    <w:rsid w:val="008E44B2"/>
    <w:rsid w:val="0090091A"/>
    <w:rsid w:val="00900FE3"/>
    <w:rsid w:val="009027DB"/>
    <w:rsid w:val="009042BD"/>
    <w:rsid w:val="00904FE4"/>
    <w:rsid w:val="00936159"/>
    <w:rsid w:val="00937B6F"/>
    <w:rsid w:val="00950C74"/>
    <w:rsid w:val="0095447F"/>
    <w:rsid w:val="00963087"/>
    <w:rsid w:val="0096599B"/>
    <w:rsid w:val="00967790"/>
    <w:rsid w:val="00977E1D"/>
    <w:rsid w:val="009A7A2A"/>
    <w:rsid w:val="009B0573"/>
    <w:rsid w:val="009B5E5A"/>
    <w:rsid w:val="009B7B4B"/>
    <w:rsid w:val="009B7C21"/>
    <w:rsid w:val="009D4D8C"/>
    <w:rsid w:val="009E0FE0"/>
    <w:rsid w:val="00A04992"/>
    <w:rsid w:val="00A142E7"/>
    <w:rsid w:val="00A147AA"/>
    <w:rsid w:val="00A21D71"/>
    <w:rsid w:val="00A22B78"/>
    <w:rsid w:val="00A25AE5"/>
    <w:rsid w:val="00A37002"/>
    <w:rsid w:val="00A372CF"/>
    <w:rsid w:val="00A4355E"/>
    <w:rsid w:val="00A50CAF"/>
    <w:rsid w:val="00A520D9"/>
    <w:rsid w:val="00A92BCD"/>
    <w:rsid w:val="00A96D34"/>
    <w:rsid w:val="00AA07FD"/>
    <w:rsid w:val="00AA0B15"/>
    <w:rsid w:val="00AA1B0E"/>
    <w:rsid w:val="00AA47B6"/>
    <w:rsid w:val="00AA54E2"/>
    <w:rsid w:val="00AA708D"/>
    <w:rsid w:val="00AB0877"/>
    <w:rsid w:val="00AC163B"/>
    <w:rsid w:val="00AC5CA7"/>
    <w:rsid w:val="00AC6058"/>
    <w:rsid w:val="00AD1416"/>
    <w:rsid w:val="00AE2BA5"/>
    <w:rsid w:val="00AE56B1"/>
    <w:rsid w:val="00AE6D09"/>
    <w:rsid w:val="00AF7A7C"/>
    <w:rsid w:val="00B02070"/>
    <w:rsid w:val="00B02873"/>
    <w:rsid w:val="00B06606"/>
    <w:rsid w:val="00B408B6"/>
    <w:rsid w:val="00B542DA"/>
    <w:rsid w:val="00B55E59"/>
    <w:rsid w:val="00B73862"/>
    <w:rsid w:val="00B73F43"/>
    <w:rsid w:val="00B75BBF"/>
    <w:rsid w:val="00B76B63"/>
    <w:rsid w:val="00B85D13"/>
    <w:rsid w:val="00BA2649"/>
    <w:rsid w:val="00BA6B66"/>
    <w:rsid w:val="00BA6E48"/>
    <w:rsid w:val="00BB36DC"/>
    <w:rsid w:val="00BC4F5A"/>
    <w:rsid w:val="00BE0AF6"/>
    <w:rsid w:val="00BE1F03"/>
    <w:rsid w:val="00BE58A7"/>
    <w:rsid w:val="00BE6918"/>
    <w:rsid w:val="00BE693A"/>
    <w:rsid w:val="00BF2218"/>
    <w:rsid w:val="00BF31C8"/>
    <w:rsid w:val="00BF59B9"/>
    <w:rsid w:val="00C0426B"/>
    <w:rsid w:val="00C045DF"/>
    <w:rsid w:val="00C24FFF"/>
    <w:rsid w:val="00C26D43"/>
    <w:rsid w:val="00C46548"/>
    <w:rsid w:val="00C574D5"/>
    <w:rsid w:val="00C600FB"/>
    <w:rsid w:val="00C64C26"/>
    <w:rsid w:val="00C67E7C"/>
    <w:rsid w:val="00C72D03"/>
    <w:rsid w:val="00C73F32"/>
    <w:rsid w:val="00C87462"/>
    <w:rsid w:val="00C91671"/>
    <w:rsid w:val="00C93F06"/>
    <w:rsid w:val="00CA180C"/>
    <w:rsid w:val="00CA6C34"/>
    <w:rsid w:val="00CB22B2"/>
    <w:rsid w:val="00CC3EE2"/>
    <w:rsid w:val="00CD498C"/>
    <w:rsid w:val="00CD7492"/>
    <w:rsid w:val="00CE3A6B"/>
    <w:rsid w:val="00D00211"/>
    <w:rsid w:val="00D06309"/>
    <w:rsid w:val="00D351EA"/>
    <w:rsid w:val="00D40288"/>
    <w:rsid w:val="00D43403"/>
    <w:rsid w:val="00D4519B"/>
    <w:rsid w:val="00D51157"/>
    <w:rsid w:val="00D5270B"/>
    <w:rsid w:val="00D62E71"/>
    <w:rsid w:val="00D63835"/>
    <w:rsid w:val="00D6430D"/>
    <w:rsid w:val="00D66188"/>
    <w:rsid w:val="00D66490"/>
    <w:rsid w:val="00D731F6"/>
    <w:rsid w:val="00D740CA"/>
    <w:rsid w:val="00D85728"/>
    <w:rsid w:val="00D95481"/>
    <w:rsid w:val="00DC7A13"/>
    <w:rsid w:val="00DC7F65"/>
    <w:rsid w:val="00DE3E94"/>
    <w:rsid w:val="00DF2997"/>
    <w:rsid w:val="00E10BC4"/>
    <w:rsid w:val="00E1415D"/>
    <w:rsid w:val="00E20165"/>
    <w:rsid w:val="00E323E9"/>
    <w:rsid w:val="00E34018"/>
    <w:rsid w:val="00E437D2"/>
    <w:rsid w:val="00E55751"/>
    <w:rsid w:val="00E7073E"/>
    <w:rsid w:val="00E929AD"/>
    <w:rsid w:val="00E92B3E"/>
    <w:rsid w:val="00EA2311"/>
    <w:rsid w:val="00EC45D9"/>
    <w:rsid w:val="00EC59CC"/>
    <w:rsid w:val="00EC7BC3"/>
    <w:rsid w:val="00ED7600"/>
    <w:rsid w:val="00EF6073"/>
    <w:rsid w:val="00EF698B"/>
    <w:rsid w:val="00F0139F"/>
    <w:rsid w:val="00F04C1B"/>
    <w:rsid w:val="00F1362C"/>
    <w:rsid w:val="00F414F1"/>
    <w:rsid w:val="00F508B8"/>
    <w:rsid w:val="00F72CB1"/>
    <w:rsid w:val="00F740DD"/>
    <w:rsid w:val="00F77704"/>
    <w:rsid w:val="00F8215E"/>
    <w:rsid w:val="00F824F5"/>
    <w:rsid w:val="00F90FAB"/>
    <w:rsid w:val="00F9374D"/>
    <w:rsid w:val="00F96828"/>
    <w:rsid w:val="00FA12DA"/>
    <w:rsid w:val="00FA5696"/>
    <w:rsid w:val="00FC29B9"/>
    <w:rsid w:val="00FC5D56"/>
    <w:rsid w:val="00FC6FD3"/>
    <w:rsid w:val="00FD3A21"/>
    <w:rsid w:val="00FE305C"/>
    <w:rsid w:val="00FE4036"/>
    <w:rsid w:val="00FE6E11"/>
    <w:rsid w:val="00FF0301"/>
    <w:rsid w:val="00FF6E84"/>
    <w:rsid w:val="09208AD3"/>
    <w:rsid w:val="2773EBA7"/>
    <w:rsid w:val="2F6F8448"/>
    <w:rsid w:val="3214C429"/>
    <w:rsid w:val="33D0127C"/>
    <w:rsid w:val="3A935BFD"/>
    <w:rsid w:val="641BB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669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Normal"/>
    <w:link w:val="B1Char"/>
    <w:qFormat/>
    <w:rsid w:val="00F04C1B"/>
    <w:pPr>
      <w:spacing w:after="180" w:line="240" w:lineRule="auto"/>
      <w:ind w:left="568" w:hanging="284"/>
    </w:pPr>
    <w:rPr>
      <w:rFonts w:eastAsia="SimSun" w:cs="Times New Roman"/>
      <w:szCs w:val="20"/>
      <w:lang w:val="en-GB"/>
    </w:rPr>
  </w:style>
  <w:style w:type="character" w:customStyle="1" w:styleId="B1Char">
    <w:name w:val="B1 Char"/>
    <w:link w:val="B1"/>
    <w:qFormat/>
    <w:rsid w:val="00F04C1B"/>
    <w:rPr>
      <w:rFonts w:ascii="Times New Roman" w:eastAsia="SimSun" w:hAnsi="Times New Roman" w:cs="Times New Roman"/>
      <w:sz w:val="20"/>
      <w:szCs w:val="20"/>
      <w:lang w:val="en-GB"/>
    </w:rPr>
  </w:style>
  <w:style w:type="character" w:customStyle="1" w:styleId="B2Char">
    <w:name w:val="B2 Char"/>
    <w:link w:val="B2"/>
    <w:qFormat/>
    <w:locked/>
    <w:rsid w:val="00F04C1B"/>
    <w:rPr>
      <w:lang w:val="en-GB"/>
    </w:rPr>
  </w:style>
  <w:style w:type="paragraph" w:customStyle="1" w:styleId="B2">
    <w:name w:val="B2"/>
    <w:basedOn w:val="List2"/>
    <w:link w:val="B2Char"/>
    <w:qFormat/>
    <w:rsid w:val="00F04C1B"/>
    <w:pPr>
      <w:spacing w:line="256" w:lineRule="auto"/>
      <w:ind w:left="851" w:hanging="284"/>
      <w:contextualSpacing w:val="0"/>
    </w:pPr>
    <w:rPr>
      <w:rFonts w:asciiTheme="minorHAnsi" w:hAnsiTheme="minorHAnsi"/>
      <w:sz w:val="22"/>
      <w:lang w:val="en-GB"/>
    </w:rPr>
  </w:style>
  <w:style w:type="paragraph" w:customStyle="1" w:styleId="Agreement">
    <w:name w:val="Agreement"/>
    <w:basedOn w:val="Normal"/>
    <w:next w:val="Normal"/>
    <w:uiPriority w:val="99"/>
    <w:qFormat/>
    <w:rsid w:val="00F04C1B"/>
    <w:pPr>
      <w:numPr>
        <w:numId w:val="34"/>
      </w:numPr>
      <w:spacing w:before="60" w:after="0" w:line="240" w:lineRule="auto"/>
    </w:pPr>
    <w:rPr>
      <w:rFonts w:ascii="Arial" w:eastAsia="MS Mincho" w:hAnsi="Arial" w:cs="Times New Roman"/>
      <w:b/>
      <w:szCs w:val="24"/>
      <w:lang w:val="en-GB" w:eastAsia="en-GB"/>
    </w:rPr>
  </w:style>
  <w:style w:type="paragraph" w:styleId="List2">
    <w:name w:val="List 2"/>
    <w:basedOn w:val="Normal"/>
    <w:uiPriority w:val="99"/>
    <w:semiHidden/>
    <w:unhideWhenUsed/>
    <w:rsid w:val="00F04C1B"/>
    <w:pPr>
      <w:ind w:left="720" w:hanging="360"/>
      <w:contextualSpacing/>
    </w:pPr>
  </w:style>
  <w:style w:type="paragraph" w:styleId="Revision">
    <w:name w:val="Revision"/>
    <w:hidden/>
    <w:uiPriority w:val="99"/>
    <w:semiHidden/>
    <w:rsid w:val="002F3406"/>
    <w:pPr>
      <w:spacing w:after="0" w:line="240" w:lineRule="auto"/>
    </w:pPr>
    <w:rPr>
      <w:rFonts w:ascii="Times New Roman" w:hAnsi="Times New Roman"/>
      <w:sz w:val="20"/>
    </w:rPr>
  </w:style>
  <w:style w:type="paragraph" w:styleId="Header">
    <w:name w:val="header"/>
    <w:basedOn w:val="Normal"/>
    <w:link w:val="HeaderChar"/>
    <w:uiPriority w:val="99"/>
    <w:unhideWhenUsed/>
    <w:rsid w:val="00DE3E94"/>
    <w:pPr>
      <w:tabs>
        <w:tab w:val="center" w:pos="4536"/>
        <w:tab w:val="right" w:pos="9072"/>
      </w:tabs>
      <w:spacing w:after="0" w:line="240" w:lineRule="auto"/>
    </w:pPr>
  </w:style>
  <w:style w:type="character" w:customStyle="1" w:styleId="HeaderChar">
    <w:name w:val="Header Char"/>
    <w:basedOn w:val="DefaultParagraphFont"/>
    <w:link w:val="Header"/>
    <w:uiPriority w:val="99"/>
    <w:rsid w:val="00DE3E94"/>
    <w:rPr>
      <w:rFonts w:ascii="Times New Roman" w:hAnsi="Times New Roman"/>
      <w:sz w:val="20"/>
    </w:rPr>
  </w:style>
  <w:style w:type="paragraph" w:styleId="Footer">
    <w:name w:val="footer"/>
    <w:basedOn w:val="Normal"/>
    <w:link w:val="FooterChar"/>
    <w:uiPriority w:val="99"/>
    <w:unhideWhenUsed/>
    <w:rsid w:val="00DE3E94"/>
    <w:pPr>
      <w:tabs>
        <w:tab w:val="center" w:pos="4536"/>
        <w:tab w:val="right" w:pos="9072"/>
      </w:tabs>
      <w:spacing w:after="0" w:line="240" w:lineRule="auto"/>
    </w:pPr>
  </w:style>
  <w:style w:type="character" w:customStyle="1" w:styleId="FooterChar">
    <w:name w:val="Footer Char"/>
    <w:basedOn w:val="DefaultParagraphFont"/>
    <w:link w:val="Footer"/>
    <w:uiPriority w:val="99"/>
    <w:rsid w:val="00DE3E94"/>
    <w:rPr>
      <w:rFonts w:ascii="Times New Roman" w:hAnsi="Times New Roman"/>
      <w:sz w:val="20"/>
    </w:rPr>
  </w:style>
  <w:style w:type="paragraph" w:customStyle="1" w:styleId="CRCoverPage">
    <w:name w:val="CR Cover Page"/>
    <w:link w:val="CRCoverPageChar"/>
    <w:qFormat/>
    <w:rsid w:val="0004797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047979"/>
    <w:rPr>
      <w:rFonts w:ascii="Arial" w:eastAsia="Times New Roman" w:hAnsi="Arial" w:cs="Times New Roman"/>
      <w:sz w:val="20"/>
      <w:szCs w:val="20"/>
      <w:lang w:val="en-GB"/>
    </w:rPr>
  </w:style>
  <w:style w:type="paragraph" w:customStyle="1" w:styleId="TAN">
    <w:name w:val="TAN"/>
    <w:basedOn w:val="Normal"/>
    <w:link w:val="TANChar"/>
    <w:qFormat/>
    <w:rsid w:val="00123C54"/>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123C54"/>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00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468</Words>
  <Characters>2670</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2024-02-19T19:41:00Z</dcterms:created>
  <dcterms:modified xsi:type="dcterms:W3CDTF">2024-02-19T19:41:00Z</dcterms:modified>
</cp:coreProperties>
</file>