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34C29" w14:textId="09E50AB1" w:rsidR="00E8775F" w:rsidRPr="00015F21" w:rsidRDefault="00E8775F" w:rsidP="00E8775F">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r w:rsidRPr="00EE422F">
        <w:rPr>
          <w:rFonts w:ascii="Arial" w:eastAsia="SimSun" w:hAnsi="Arial" w:cs="Arial"/>
          <w:b/>
          <w:sz w:val="24"/>
          <w:szCs w:val="24"/>
        </w:rPr>
        <w:t>3GPP TSG-RAN WG4 Meeting #1</w:t>
      </w:r>
      <w:r>
        <w:rPr>
          <w:rFonts w:ascii="Arial" w:eastAsia="SimSun" w:hAnsi="Arial" w:cs="Arial"/>
          <w:b/>
          <w:sz w:val="24"/>
          <w:szCs w:val="24"/>
        </w:rPr>
        <w:t>10</w:t>
      </w:r>
      <w:r w:rsidRPr="00EE422F">
        <w:rPr>
          <w:rFonts w:ascii="Arial" w:eastAsia="SimSun" w:hAnsi="Arial" w:cs="Arial"/>
          <w:b/>
          <w:sz w:val="24"/>
          <w:szCs w:val="24"/>
        </w:rPr>
        <w:t xml:space="preserve"> </w:t>
      </w:r>
      <w:r w:rsidRPr="00EE422F">
        <w:rPr>
          <w:rFonts w:ascii="Arial" w:eastAsia="SimSun" w:hAnsi="Arial" w:cs="Arial"/>
          <w:b/>
          <w:sz w:val="24"/>
          <w:szCs w:val="24"/>
        </w:rPr>
        <w:tab/>
      </w:r>
      <w:r w:rsidR="003143E4" w:rsidRPr="003143E4">
        <w:rPr>
          <w:rFonts w:ascii="Arial" w:eastAsia="SimSun" w:hAnsi="Arial" w:cs="Arial"/>
          <w:b/>
          <w:sz w:val="24"/>
          <w:szCs w:val="24"/>
        </w:rPr>
        <w:t>R4-2402630</w:t>
      </w:r>
    </w:p>
    <w:p w14:paraId="6CFD768A" w14:textId="77777777" w:rsidR="00E8775F" w:rsidRPr="00015F21" w:rsidRDefault="00E8775F" w:rsidP="00E8775F">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Athens, Greece, February 26 – March 1, 2024</w:t>
      </w:r>
    </w:p>
    <w:p w14:paraId="0DE72CA1" w14:textId="77777777" w:rsidR="00020648" w:rsidRPr="00123A66" w:rsidRDefault="00020648"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D8BDB22" w14:textId="77777777" w:rsidR="00841BCD" w:rsidRPr="00123A66" w:rsidRDefault="00841BCD" w:rsidP="00841BCD">
      <w:pPr>
        <w:tabs>
          <w:tab w:val="left" w:pos="1985"/>
        </w:tabs>
        <w:ind w:left="1985" w:hanging="1985"/>
        <w:rPr>
          <w:rFonts w:ascii="Arial" w:eastAsia="Calibri" w:hAnsi="Arial" w:cs="Arial"/>
          <w:b/>
          <w:bCs/>
          <w:sz w:val="24"/>
        </w:rPr>
      </w:pPr>
      <w:r w:rsidRPr="00123A66">
        <w:rPr>
          <w:rFonts w:ascii="Arial" w:eastAsia="Calibri" w:hAnsi="Arial" w:cs="Arial"/>
          <w:b/>
          <w:bCs/>
          <w:sz w:val="24"/>
        </w:rPr>
        <w:t>Source:</w:t>
      </w:r>
      <w:r w:rsidRPr="00123A66">
        <w:rPr>
          <w:rFonts w:ascii="Arial" w:eastAsia="Calibri" w:hAnsi="Arial" w:cs="Arial"/>
          <w:b/>
          <w:bCs/>
          <w:sz w:val="24"/>
        </w:rPr>
        <w:tab/>
        <w:t xml:space="preserve">Nokia, </w:t>
      </w:r>
      <w:r w:rsidR="0043750A" w:rsidRPr="00123A66">
        <w:rPr>
          <w:rFonts w:ascii="Arial" w:eastAsia="Calibri" w:hAnsi="Arial" w:cs="Arial"/>
          <w:b/>
          <w:bCs/>
          <w:sz w:val="24"/>
        </w:rPr>
        <w:t>Nokia</w:t>
      </w:r>
      <w:r w:rsidRPr="00123A66">
        <w:rPr>
          <w:rFonts w:ascii="Arial" w:eastAsia="Calibri" w:hAnsi="Arial" w:cs="Arial"/>
          <w:b/>
          <w:bCs/>
          <w:sz w:val="24"/>
        </w:rPr>
        <w:t xml:space="preserve"> Shanghai Bell</w:t>
      </w:r>
    </w:p>
    <w:p w14:paraId="196266F8" w14:textId="2D952D8A" w:rsidR="00841BCD" w:rsidRPr="008C556A" w:rsidRDefault="00841BCD" w:rsidP="00841BCD">
      <w:pPr>
        <w:ind w:left="1985" w:hanging="1985"/>
        <w:rPr>
          <w:rFonts w:ascii="Arial" w:eastAsia="Calibri" w:hAnsi="Arial" w:cs="Arial"/>
          <w:b/>
          <w:bCs/>
          <w:sz w:val="24"/>
        </w:rPr>
      </w:pPr>
      <w:r w:rsidRPr="00123A66">
        <w:rPr>
          <w:rFonts w:ascii="Arial" w:eastAsia="Calibri" w:hAnsi="Arial" w:cs="Arial"/>
          <w:b/>
          <w:bCs/>
          <w:sz w:val="24"/>
        </w:rPr>
        <w:t>Title:</w:t>
      </w:r>
      <w:r w:rsidRPr="00123A66">
        <w:rPr>
          <w:rFonts w:ascii="Arial" w:eastAsia="Calibri" w:hAnsi="Arial" w:cs="Arial"/>
          <w:b/>
          <w:bCs/>
          <w:sz w:val="24"/>
        </w:rPr>
        <w:tab/>
      </w:r>
      <w:r w:rsidR="004327CE" w:rsidRPr="004327CE">
        <w:rPr>
          <w:rFonts w:ascii="Arial" w:eastAsia="Calibri" w:hAnsi="Arial" w:cs="Arial"/>
          <w:b/>
          <w:bCs/>
          <w:sz w:val="24"/>
        </w:rPr>
        <w:t xml:space="preserve">On </w:t>
      </w:r>
      <w:r w:rsidR="003F04FB">
        <w:rPr>
          <w:rFonts w:ascii="Arial" w:eastAsia="Calibri" w:hAnsi="Arial" w:cs="Arial"/>
          <w:b/>
          <w:bCs/>
          <w:sz w:val="24"/>
        </w:rPr>
        <w:t xml:space="preserve">the remaining aspects of </w:t>
      </w:r>
      <w:r w:rsidR="008C556A">
        <w:rPr>
          <w:rFonts w:ascii="Arial" w:eastAsia="Calibri" w:hAnsi="Arial" w:cs="Arial"/>
          <w:b/>
          <w:bCs/>
          <w:sz w:val="24"/>
        </w:rPr>
        <w:t>LTM feature</w:t>
      </w:r>
      <w:r w:rsidR="003F04FB">
        <w:rPr>
          <w:rFonts w:ascii="Arial" w:eastAsia="Calibri" w:hAnsi="Arial" w:cs="Arial"/>
          <w:b/>
          <w:bCs/>
          <w:sz w:val="24"/>
        </w:rPr>
        <w:t xml:space="preserve"> list</w:t>
      </w:r>
    </w:p>
    <w:p w14:paraId="6F14F3BC" w14:textId="088DB896" w:rsidR="00841BCD" w:rsidRPr="00E8775F" w:rsidRDefault="00841BCD" w:rsidP="00841BCD">
      <w:pPr>
        <w:tabs>
          <w:tab w:val="left" w:pos="1985"/>
        </w:tabs>
        <w:spacing w:after="120" w:line="240" w:lineRule="auto"/>
        <w:rPr>
          <w:rFonts w:ascii="Arial" w:eastAsia="MS Mincho" w:hAnsi="Arial" w:cs="Arial"/>
          <w:b/>
          <w:bCs/>
          <w:sz w:val="24"/>
          <w:szCs w:val="20"/>
        </w:rPr>
      </w:pPr>
      <w:r w:rsidRPr="00123A66">
        <w:rPr>
          <w:rFonts w:ascii="Arial" w:eastAsia="MS Mincho" w:hAnsi="Arial" w:cs="Arial"/>
          <w:b/>
          <w:bCs/>
          <w:sz w:val="24"/>
          <w:szCs w:val="20"/>
        </w:rPr>
        <w:t>Agenda item:</w:t>
      </w:r>
      <w:r w:rsidRPr="00123A66">
        <w:rPr>
          <w:rFonts w:ascii="Arial" w:eastAsia="MS Mincho" w:hAnsi="Arial" w:cs="Arial"/>
          <w:b/>
          <w:bCs/>
          <w:sz w:val="24"/>
          <w:szCs w:val="20"/>
        </w:rPr>
        <w:tab/>
      </w:r>
      <w:r w:rsidR="00752B41" w:rsidRPr="00752B41">
        <w:rPr>
          <w:rFonts w:ascii="Arial" w:eastAsia="MS Mincho" w:hAnsi="Arial" w:cs="Arial"/>
          <w:b/>
          <w:bCs/>
          <w:sz w:val="24"/>
          <w:szCs w:val="20"/>
        </w:rPr>
        <w:t>8.16.1.1.4</w:t>
      </w:r>
    </w:p>
    <w:p w14:paraId="11D7639E" w14:textId="77777777" w:rsidR="00D66188" w:rsidRPr="00123A66" w:rsidRDefault="00841BCD" w:rsidP="00841BCD">
      <w:pPr>
        <w:tabs>
          <w:tab w:val="left" w:pos="1985"/>
        </w:tabs>
        <w:rPr>
          <w:rFonts w:ascii="Arial" w:eastAsia="Calibri" w:hAnsi="Arial" w:cs="Arial"/>
          <w:b/>
          <w:bCs/>
          <w:sz w:val="24"/>
        </w:rPr>
      </w:pPr>
      <w:r w:rsidRPr="00123A66">
        <w:rPr>
          <w:rFonts w:ascii="Arial" w:eastAsia="Calibri" w:hAnsi="Arial" w:cs="Arial"/>
          <w:b/>
          <w:bCs/>
          <w:sz w:val="24"/>
        </w:rPr>
        <w:t>Document for:</w:t>
      </w:r>
      <w:r w:rsidRPr="00123A66">
        <w:rPr>
          <w:rFonts w:ascii="Arial" w:eastAsia="Calibri" w:hAnsi="Arial" w:cs="Arial"/>
          <w:b/>
          <w:bCs/>
          <w:sz w:val="24"/>
        </w:rPr>
        <w:tab/>
      </w:r>
      <w:r w:rsidR="00AE6D09" w:rsidRPr="00123A66">
        <w:rPr>
          <w:rFonts w:ascii="Arial" w:eastAsia="Calibri" w:hAnsi="Arial" w:cs="Arial"/>
          <w:b/>
          <w:bCs/>
          <w:sz w:val="24"/>
        </w:rPr>
        <w:t>Discussion</w:t>
      </w:r>
    </w:p>
    <w:p w14:paraId="4276EB6D" w14:textId="77777777" w:rsidR="00841BCD" w:rsidRPr="008C39F7" w:rsidRDefault="00841BCD" w:rsidP="00DD5CBA">
      <w:pPr>
        <w:pStyle w:val="RAN4H1"/>
      </w:pPr>
      <w:bookmarkStart w:id="0" w:name="_Toc116995841"/>
      <w:r w:rsidRPr="008C39F7">
        <w:t>Intro</w:t>
      </w:r>
      <w:r w:rsidRPr="008C39F7">
        <w:rPr>
          <w:rStyle w:val="RAN4H1Char"/>
        </w:rPr>
        <w:t>ductio</w:t>
      </w:r>
      <w:r w:rsidRPr="008C39F7">
        <w:t>n</w:t>
      </w:r>
      <w:bookmarkEnd w:id="0"/>
    </w:p>
    <w:p w14:paraId="2E0B7146" w14:textId="0FC131E1" w:rsidR="00CF06C0" w:rsidRDefault="003F04FB" w:rsidP="002924EC">
      <w:pPr>
        <w:rPr>
          <w:lang w:eastAsia="zh-CN"/>
        </w:rPr>
      </w:pPr>
      <w:r>
        <w:rPr>
          <w:lang w:eastAsia="zh-CN"/>
        </w:rPr>
        <w:t>This contribution discusses</w:t>
      </w:r>
      <w:r w:rsidR="00320D12">
        <w:rPr>
          <w:lang w:eastAsia="zh-CN"/>
        </w:rPr>
        <w:t xml:space="preserve"> </w:t>
      </w:r>
      <w:r w:rsidR="00112A77">
        <w:rPr>
          <w:lang w:eastAsia="zh-CN"/>
        </w:rPr>
        <w:t xml:space="preserve">issues related to LTM feature list. </w:t>
      </w:r>
      <w:r>
        <w:rPr>
          <w:lang w:eastAsia="zh-CN"/>
        </w:rPr>
        <w:t xml:space="preserve"> </w:t>
      </w:r>
    </w:p>
    <w:p w14:paraId="69CC40EB" w14:textId="55008B4D" w:rsidR="008C556A" w:rsidRPr="00112A77" w:rsidRDefault="00112A77" w:rsidP="00112A77">
      <w:pPr>
        <w:pStyle w:val="RAN4H1"/>
        <w:rPr>
          <w:lang w:eastAsia="zh-CN"/>
        </w:rPr>
      </w:pPr>
      <w:r>
        <w:rPr>
          <w:lang w:eastAsia="zh-CN"/>
        </w:rPr>
        <w:t>Discussion</w:t>
      </w:r>
    </w:p>
    <w:tbl>
      <w:tblPr>
        <w:tblStyle w:val="TableGrid"/>
        <w:tblW w:w="0" w:type="auto"/>
        <w:tblInd w:w="-5" w:type="dxa"/>
        <w:tblLook w:val="04A0" w:firstRow="1" w:lastRow="0" w:firstColumn="1" w:lastColumn="0" w:noHBand="0" w:noVBand="1"/>
      </w:tblPr>
      <w:tblGrid>
        <w:gridCol w:w="9622"/>
      </w:tblGrid>
      <w:tr w:rsidR="009458BD" w14:paraId="677D899B" w14:textId="77777777" w:rsidTr="009458BD">
        <w:tc>
          <w:tcPr>
            <w:tcW w:w="9622" w:type="dxa"/>
          </w:tcPr>
          <w:p w14:paraId="5614DB3F" w14:textId="77777777" w:rsidR="009458BD" w:rsidRPr="008C556A" w:rsidRDefault="009458BD" w:rsidP="009458BD">
            <w:pPr>
              <w:spacing w:after="180"/>
              <w:ind w:left="540"/>
              <w:jc w:val="left"/>
              <w:rPr>
                <w:rFonts w:eastAsia="Times New Roman" w:cs="Times New Roman"/>
                <w:szCs w:val="20"/>
                <w:lang w:val="en-GB"/>
              </w:rPr>
            </w:pPr>
            <w:r w:rsidRPr="008C556A">
              <w:rPr>
                <w:rFonts w:eastAsia="Times New Roman" w:cs="Times New Roman"/>
                <w:b/>
                <w:bCs/>
                <w:szCs w:val="20"/>
                <w:u w:val="single"/>
                <w:lang w:val="en-GB"/>
              </w:rPr>
              <w:t>Issue 5-1-1: Capability of supporting RTD&gt;CP</w:t>
            </w:r>
          </w:p>
          <w:p w14:paraId="792BD4DA" w14:textId="77777777" w:rsidR="009458BD" w:rsidRPr="008C556A" w:rsidRDefault="009458BD" w:rsidP="009458BD">
            <w:pPr>
              <w:spacing w:after="180"/>
              <w:ind w:left="540"/>
              <w:jc w:val="left"/>
              <w:rPr>
                <w:rFonts w:eastAsia="Times New Roman" w:cs="Times New Roman"/>
                <w:szCs w:val="20"/>
                <w:lang w:val="en-GB"/>
              </w:rPr>
            </w:pPr>
            <w:r w:rsidRPr="008C556A">
              <w:rPr>
                <w:rFonts w:eastAsia="Times New Roman" w:cs="Times New Roman"/>
                <w:b/>
                <w:bCs/>
                <w:szCs w:val="20"/>
                <w:lang w:val="en-GB"/>
              </w:rPr>
              <w:t>&lt; Way Forward&gt; FFS the following proposals</w:t>
            </w:r>
          </w:p>
          <w:p w14:paraId="2191AEA7" w14:textId="77777777" w:rsidR="009458BD" w:rsidRPr="008C556A" w:rsidRDefault="009458BD" w:rsidP="009458BD">
            <w:pPr>
              <w:numPr>
                <w:ilvl w:val="0"/>
                <w:numId w:val="5"/>
              </w:numPr>
              <w:spacing w:after="120"/>
              <w:jc w:val="left"/>
              <w:textAlignment w:val="center"/>
              <w:rPr>
                <w:rFonts w:ascii="Calibri" w:eastAsia="Times New Roman" w:hAnsi="Calibri" w:cs="Calibri"/>
                <w:sz w:val="22"/>
                <w:lang w:val="en-GB"/>
              </w:rPr>
            </w:pPr>
            <w:r w:rsidRPr="008C556A">
              <w:rPr>
                <w:rFonts w:eastAsia="Times New Roman" w:cs="Times New Roman"/>
                <w:szCs w:val="20"/>
                <w:lang w:val="en-GB"/>
              </w:rPr>
              <w:t xml:space="preserve">Proposal 1 (MTK): </w:t>
            </w:r>
          </w:p>
          <w:p w14:paraId="6CE5EF18" w14:textId="77777777" w:rsidR="009458BD" w:rsidRPr="008C556A" w:rsidRDefault="009458BD" w:rsidP="009458BD">
            <w:pPr>
              <w:numPr>
                <w:ilvl w:val="1"/>
                <w:numId w:val="5"/>
              </w:numPr>
              <w:spacing w:after="120"/>
              <w:jc w:val="left"/>
              <w:textAlignment w:val="center"/>
              <w:rPr>
                <w:rFonts w:ascii="Calibri" w:eastAsia="Times New Roman" w:hAnsi="Calibri" w:cs="Calibri"/>
                <w:sz w:val="22"/>
                <w:lang w:val="en-GB"/>
              </w:rPr>
            </w:pPr>
            <w:r w:rsidRPr="008C556A">
              <w:rPr>
                <w:rFonts w:eastAsia="Times New Roman" w:cs="Times New Roman"/>
                <w:szCs w:val="20"/>
                <w:lang w:val="en-GB"/>
              </w:rPr>
              <w:t>The capability of supporting RTD&gt;CP can be applicable to inter-frequency L1-RSRP measurement. It needs FR1/FR2 differentiation.</w:t>
            </w:r>
          </w:p>
          <w:p w14:paraId="4C124EEC" w14:textId="77777777" w:rsidR="009458BD" w:rsidRPr="008C556A" w:rsidRDefault="009458BD" w:rsidP="009458BD">
            <w:pPr>
              <w:numPr>
                <w:ilvl w:val="0"/>
                <w:numId w:val="5"/>
              </w:numPr>
              <w:spacing w:after="120"/>
              <w:jc w:val="left"/>
              <w:textAlignment w:val="center"/>
              <w:rPr>
                <w:rFonts w:ascii="Calibri" w:eastAsia="Times New Roman" w:hAnsi="Calibri" w:cs="Calibri"/>
                <w:sz w:val="22"/>
                <w:lang w:val="en-GB"/>
              </w:rPr>
            </w:pPr>
            <w:r w:rsidRPr="008C556A">
              <w:rPr>
                <w:rFonts w:eastAsia="Times New Roman" w:cs="Times New Roman"/>
                <w:szCs w:val="20"/>
                <w:lang w:val="en-GB"/>
              </w:rPr>
              <w:t xml:space="preserve">Proposal 2 (Xiaomi): </w:t>
            </w:r>
          </w:p>
          <w:p w14:paraId="756AA074" w14:textId="77777777" w:rsidR="009458BD" w:rsidRPr="008C556A" w:rsidRDefault="009458BD" w:rsidP="009458BD">
            <w:pPr>
              <w:numPr>
                <w:ilvl w:val="1"/>
                <w:numId w:val="5"/>
              </w:numPr>
              <w:spacing w:after="120"/>
              <w:jc w:val="left"/>
              <w:textAlignment w:val="center"/>
              <w:rPr>
                <w:rFonts w:ascii="Calibri" w:eastAsia="Times New Roman" w:hAnsi="Calibri" w:cs="Calibri"/>
                <w:sz w:val="22"/>
                <w:lang w:val="en-GB"/>
              </w:rPr>
            </w:pPr>
            <w:r w:rsidRPr="008C556A">
              <w:rPr>
                <w:rFonts w:eastAsia="Times New Roman" w:cs="Times New Roman"/>
                <w:szCs w:val="20"/>
                <w:lang w:val="en-GB"/>
              </w:rPr>
              <w:t>RAN4 to clarify the meaning of UE capability of supporting RTD&gt;</w:t>
            </w:r>
            <w:proofErr w:type="gramStart"/>
            <w:r w:rsidRPr="008C556A">
              <w:rPr>
                <w:rFonts w:eastAsia="Times New Roman" w:cs="Times New Roman"/>
                <w:szCs w:val="20"/>
                <w:lang w:val="en-GB"/>
              </w:rPr>
              <w:t>CP</w:t>
            </w:r>
            <w:proofErr w:type="gramEnd"/>
          </w:p>
          <w:p w14:paraId="169A717D" w14:textId="77777777" w:rsidR="009458BD" w:rsidRPr="008C556A" w:rsidRDefault="009458BD" w:rsidP="009458BD">
            <w:pPr>
              <w:numPr>
                <w:ilvl w:val="2"/>
                <w:numId w:val="5"/>
              </w:numPr>
              <w:spacing w:after="120"/>
              <w:jc w:val="left"/>
              <w:textAlignment w:val="center"/>
              <w:rPr>
                <w:rFonts w:ascii="Calibri" w:eastAsia="Times New Roman" w:hAnsi="Calibri" w:cs="Calibri"/>
                <w:sz w:val="22"/>
                <w:lang w:val="en-GB"/>
              </w:rPr>
            </w:pPr>
            <w:r w:rsidRPr="008C556A">
              <w:rPr>
                <w:rFonts w:eastAsia="Times New Roman" w:cs="Times New Roman"/>
                <w:szCs w:val="20"/>
                <w:lang w:val="en-GB"/>
              </w:rPr>
              <w:t>For UE capable of RTD&gt;CP, it is assumed that there is at least one spare FFT module used for intra-frequency L1-RSRP measurement on neighbour cells.</w:t>
            </w:r>
          </w:p>
          <w:p w14:paraId="484A5A78" w14:textId="55E3CD82" w:rsidR="009458BD" w:rsidRPr="009458BD" w:rsidRDefault="009458BD" w:rsidP="009458BD">
            <w:pPr>
              <w:numPr>
                <w:ilvl w:val="1"/>
                <w:numId w:val="5"/>
              </w:numPr>
              <w:spacing w:after="120"/>
              <w:jc w:val="left"/>
              <w:textAlignment w:val="center"/>
              <w:rPr>
                <w:rFonts w:ascii="Calibri" w:eastAsia="Times New Roman" w:hAnsi="Calibri" w:cs="Calibri"/>
                <w:sz w:val="22"/>
                <w:lang w:val="en-GB"/>
              </w:rPr>
            </w:pPr>
            <w:r w:rsidRPr="008C556A">
              <w:rPr>
                <w:rFonts w:eastAsia="Times New Roman" w:cs="Times New Roman"/>
                <w:szCs w:val="20"/>
                <w:lang w:val="en-GB"/>
              </w:rPr>
              <w:t>In the UE capability of RTD&gt;CP, it is necessary to indicate the available number of FFT module used for intra-frequency neighbour cell measurement.</w:t>
            </w:r>
          </w:p>
        </w:tc>
      </w:tr>
    </w:tbl>
    <w:p w14:paraId="45F29140" w14:textId="77777777" w:rsidR="00677BAC" w:rsidRDefault="00677BAC" w:rsidP="00677BAC">
      <w:pPr>
        <w:rPr>
          <w:lang w:val="en-GB"/>
        </w:rPr>
      </w:pPr>
    </w:p>
    <w:p w14:paraId="39DFCF5F" w14:textId="3AF9864F" w:rsidR="00997F3B" w:rsidRPr="00997F3B" w:rsidRDefault="00677BAC" w:rsidP="00997F3B">
      <w:pPr>
        <w:rPr>
          <w:rFonts w:eastAsia="Times New Roman" w:cs="Times New Roman"/>
          <w:szCs w:val="20"/>
          <w:lang w:val="en-GB"/>
        </w:rPr>
      </w:pPr>
      <w:r>
        <w:rPr>
          <w:lang w:val="en-GB"/>
        </w:rPr>
        <w:t>Regarding the</w:t>
      </w:r>
      <w:r w:rsidR="00752B41">
        <w:rPr>
          <w:lang w:val="en-GB"/>
        </w:rPr>
        <w:t xml:space="preserve"> RTD &gt; CP capability, from the network point of view the capability can have FR-differentiation.</w:t>
      </w:r>
      <w:r w:rsidR="003F31C4">
        <w:rPr>
          <w:lang w:val="en-GB"/>
        </w:rPr>
        <w:t xml:space="preserve">  What is not clear from the network point of view in the current capability discussion is </w:t>
      </w:r>
      <w:r w:rsidR="00BB0E31">
        <w:rPr>
          <w:lang w:val="en-GB"/>
        </w:rPr>
        <w:t xml:space="preserve">that what difference from the network point of view it makes if the UE indicates the number of </w:t>
      </w:r>
      <w:r w:rsidR="00BB0E31" w:rsidRPr="008C556A">
        <w:rPr>
          <w:rFonts w:eastAsia="Times New Roman" w:cs="Times New Roman"/>
          <w:szCs w:val="20"/>
          <w:lang w:val="en-GB"/>
        </w:rPr>
        <w:t>FFT module</w:t>
      </w:r>
      <w:r w:rsidR="00BB0E31">
        <w:rPr>
          <w:rFonts w:eastAsia="Times New Roman" w:cs="Times New Roman"/>
          <w:szCs w:val="20"/>
          <w:lang w:val="en-GB"/>
        </w:rPr>
        <w:t xml:space="preserve">. </w:t>
      </w:r>
      <w:r w:rsidR="0097211F">
        <w:rPr>
          <w:rFonts w:eastAsia="Times New Roman" w:cs="Times New Roman"/>
          <w:szCs w:val="20"/>
          <w:lang w:val="en-GB"/>
        </w:rPr>
        <w:t xml:space="preserve">Instead of specifying the number of FFT module, RAN4 should clearly describe what the network should expect when the UE is supporting larger number of FFT modules or </w:t>
      </w:r>
      <w:r w:rsidR="00C41B4D">
        <w:rPr>
          <w:rFonts w:eastAsia="Times New Roman" w:cs="Times New Roman"/>
          <w:szCs w:val="20"/>
          <w:lang w:val="en-GB"/>
        </w:rPr>
        <w:t>RTD &gt; CP. It is worth noticing that the RTD conditions are not currently visible for the network</w:t>
      </w:r>
      <w:r w:rsidR="00997F3B">
        <w:rPr>
          <w:rFonts w:eastAsia="Times New Roman" w:cs="Times New Roman"/>
          <w:szCs w:val="20"/>
          <w:lang w:val="en-GB"/>
        </w:rPr>
        <w:t xml:space="preserve">. </w:t>
      </w:r>
      <w:r w:rsidR="0097211F">
        <w:rPr>
          <w:rFonts w:eastAsia="Times New Roman" w:cs="Times New Roman"/>
          <w:szCs w:val="20"/>
          <w:lang w:val="en-GB"/>
        </w:rPr>
        <w:t xml:space="preserve"> </w:t>
      </w:r>
    </w:p>
    <w:p w14:paraId="3B96CFC1" w14:textId="7F2CA71E" w:rsidR="008C556A" w:rsidRDefault="0001415F" w:rsidP="0001415F">
      <w:pPr>
        <w:pStyle w:val="RAN4proposal"/>
        <w:rPr>
          <w:rFonts w:eastAsia="Times New Roman" w:cs="Times New Roman"/>
          <w:szCs w:val="20"/>
          <w:lang w:val="en-GB"/>
        </w:rPr>
      </w:pPr>
      <w:bookmarkStart w:id="1" w:name="_Toc159275386"/>
      <w:r>
        <w:rPr>
          <w:lang w:val="en-GB"/>
        </w:rPr>
        <w:t xml:space="preserve">FR1 / FR2 differentiation </w:t>
      </w:r>
      <w:r w:rsidR="00997F3B">
        <w:rPr>
          <w:lang w:val="en-GB"/>
        </w:rPr>
        <w:t xml:space="preserve">can be </w:t>
      </w:r>
      <w:r>
        <w:rPr>
          <w:lang w:val="en-GB"/>
        </w:rPr>
        <w:t xml:space="preserve">specified for </w:t>
      </w:r>
      <w:r w:rsidRPr="008C556A">
        <w:rPr>
          <w:rFonts w:eastAsia="Times New Roman" w:cs="Times New Roman"/>
          <w:szCs w:val="20"/>
          <w:lang w:val="en-GB"/>
        </w:rPr>
        <w:t>RTD&gt;CP</w:t>
      </w:r>
      <w:r>
        <w:rPr>
          <w:rFonts w:eastAsia="Times New Roman" w:cs="Times New Roman"/>
          <w:szCs w:val="20"/>
          <w:lang w:val="en-GB"/>
        </w:rPr>
        <w:t xml:space="preserve"> capability</w:t>
      </w:r>
      <w:r w:rsidR="00112A77">
        <w:rPr>
          <w:rFonts w:eastAsia="Times New Roman" w:cs="Times New Roman"/>
          <w:szCs w:val="20"/>
          <w:lang w:val="en-GB"/>
        </w:rPr>
        <w:t>.</w:t>
      </w:r>
      <w:bookmarkEnd w:id="1"/>
      <w:r w:rsidR="00112A77">
        <w:rPr>
          <w:rFonts w:eastAsia="Times New Roman" w:cs="Times New Roman"/>
          <w:szCs w:val="20"/>
          <w:lang w:val="en-GB"/>
        </w:rPr>
        <w:t xml:space="preserve"> </w:t>
      </w:r>
    </w:p>
    <w:p w14:paraId="71BD0EEB" w14:textId="22D9E334" w:rsidR="00997F3B" w:rsidRDefault="00997F3B" w:rsidP="00EC2491">
      <w:pPr>
        <w:pStyle w:val="RAN4observation0"/>
        <w:rPr>
          <w:lang w:val="en-GB"/>
        </w:rPr>
      </w:pPr>
      <w:bookmarkStart w:id="2" w:name="_Toc159275387"/>
      <w:r w:rsidRPr="00EC2491">
        <w:rPr>
          <w:rStyle w:val="RAN4observationChar0"/>
        </w:rPr>
        <w:t>It is not clear from</w:t>
      </w:r>
      <w:r>
        <w:rPr>
          <w:lang w:val="en-GB"/>
        </w:rPr>
        <w:t xml:space="preserve"> the network point of view what is the purpose of indicating the number of FFT modules for LTM.</w:t>
      </w:r>
      <w:bookmarkEnd w:id="2"/>
      <w:r w:rsidR="00722353">
        <w:rPr>
          <w:lang w:val="en-GB"/>
        </w:rPr>
        <w:t xml:space="preserve">  </w:t>
      </w:r>
    </w:p>
    <w:p w14:paraId="1F4F8E5D" w14:textId="2FD47D88" w:rsidR="00DF500A" w:rsidRPr="00300E37" w:rsidRDefault="00426B47" w:rsidP="00DF500A">
      <w:pPr>
        <w:pStyle w:val="RAN4proposal"/>
        <w:rPr>
          <w:lang w:val="en-GB"/>
        </w:rPr>
      </w:pPr>
      <w:bookmarkStart w:id="3" w:name="_Toc159275388"/>
      <w:r>
        <w:rPr>
          <w:lang w:val="en-GB"/>
        </w:rPr>
        <w:t xml:space="preserve">Instead of specifying number of available FFT modules, </w:t>
      </w:r>
      <w:r w:rsidR="000A78AB">
        <w:rPr>
          <w:lang w:val="en-GB"/>
        </w:rPr>
        <w:t xml:space="preserve">RAN4 should discuss what is the meaningful capability from the network point of view. </w:t>
      </w:r>
      <w:r w:rsidR="006969A9">
        <w:rPr>
          <w:lang w:val="en-GB"/>
        </w:rPr>
        <w:t>E</w:t>
      </w:r>
      <w:r w:rsidR="000A78AB">
        <w:rPr>
          <w:lang w:val="en-GB"/>
        </w:rPr>
        <w:t xml:space="preserve">.g., to </w:t>
      </w:r>
      <w:r>
        <w:rPr>
          <w:lang w:val="en-GB"/>
        </w:rPr>
        <w:t xml:space="preserve">specify number of intra/inter-frequency </w:t>
      </w:r>
      <w:r w:rsidR="00994FED">
        <w:rPr>
          <w:lang w:val="en-GB"/>
        </w:rPr>
        <w:t>LTM cells</w:t>
      </w:r>
      <w:r>
        <w:rPr>
          <w:lang w:val="en-GB"/>
        </w:rPr>
        <w:t xml:space="preserve"> to measure</w:t>
      </w:r>
      <w:r w:rsidR="007B6813">
        <w:rPr>
          <w:lang w:val="en-GB"/>
        </w:rPr>
        <w:t xml:space="preserve"> when RTD &gt; CP</w:t>
      </w:r>
      <w:r w:rsidR="000A78AB">
        <w:rPr>
          <w:lang w:val="en-GB"/>
        </w:rPr>
        <w:t>.</w:t>
      </w:r>
      <w:bookmarkEnd w:id="3"/>
      <w:r w:rsidR="000A78AB">
        <w:rPr>
          <w:lang w:val="en-GB"/>
        </w:rPr>
        <w:t xml:space="preserve"> </w:t>
      </w:r>
      <w:r w:rsidR="007B6813">
        <w:rPr>
          <w:lang w:val="en-GB"/>
        </w:rPr>
        <w:t xml:space="preserve"> </w:t>
      </w:r>
    </w:p>
    <w:tbl>
      <w:tblPr>
        <w:tblStyle w:val="TableGrid"/>
        <w:tblW w:w="0" w:type="auto"/>
        <w:tblLook w:val="04A0" w:firstRow="1" w:lastRow="0" w:firstColumn="1" w:lastColumn="0" w:noHBand="0" w:noVBand="1"/>
      </w:tblPr>
      <w:tblGrid>
        <w:gridCol w:w="9617"/>
      </w:tblGrid>
      <w:tr w:rsidR="009458BD" w14:paraId="6518D2AE" w14:textId="77777777" w:rsidTr="007815E5">
        <w:tc>
          <w:tcPr>
            <w:tcW w:w="9617" w:type="dxa"/>
          </w:tcPr>
          <w:p w14:paraId="2C30E072" w14:textId="77777777" w:rsidR="00DF500A" w:rsidRPr="008C556A" w:rsidRDefault="00DF500A" w:rsidP="00DF500A">
            <w:pPr>
              <w:spacing w:after="180"/>
              <w:ind w:left="540"/>
              <w:jc w:val="left"/>
              <w:rPr>
                <w:rFonts w:eastAsia="Times New Roman" w:cs="Times New Roman"/>
                <w:szCs w:val="20"/>
                <w:lang w:val="en-GB"/>
              </w:rPr>
            </w:pPr>
            <w:r w:rsidRPr="008C556A">
              <w:rPr>
                <w:rFonts w:eastAsia="Times New Roman" w:cs="Times New Roman"/>
                <w:b/>
                <w:bCs/>
                <w:szCs w:val="20"/>
                <w:u w:val="single"/>
                <w:lang w:val="en-GB"/>
              </w:rPr>
              <w:t xml:space="preserve">Issue 5-1-5: Early ASN.1 decoding and validity/compliance </w:t>
            </w:r>
            <w:proofErr w:type="gramStart"/>
            <w:r w:rsidRPr="008C556A">
              <w:rPr>
                <w:rFonts w:eastAsia="Times New Roman" w:cs="Times New Roman"/>
                <w:b/>
                <w:bCs/>
                <w:szCs w:val="20"/>
                <w:u w:val="single"/>
                <w:lang w:val="en-GB"/>
              </w:rPr>
              <w:t>check</w:t>
            </w:r>
            <w:proofErr w:type="gramEnd"/>
          </w:p>
          <w:p w14:paraId="6A1F2D02" w14:textId="77777777" w:rsidR="00DF500A" w:rsidRPr="008C556A" w:rsidRDefault="00DF500A" w:rsidP="00DF500A">
            <w:pPr>
              <w:spacing w:after="180"/>
              <w:ind w:left="540"/>
              <w:jc w:val="left"/>
              <w:rPr>
                <w:rFonts w:eastAsia="Times New Roman" w:cs="Times New Roman"/>
                <w:szCs w:val="20"/>
                <w:lang w:val="en-GB"/>
              </w:rPr>
            </w:pPr>
            <w:r w:rsidRPr="008C556A">
              <w:rPr>
                <w:rFonts w:eastAsia="Times New Roman" w:cs="Times New Roman"/>
                <w:b/>
                <w:bCs/>
                <w:szCs w:val="20"/>
                <w:lang w:val="en-GB"/>
              </w:rPr>
              <w:t>&lt; Way Forward&gt; FFS the following proposal</w:t>
            </w:r>
          </w:p>
          <w:p w14:paraId="490E9D63" w14:textId="77777777" w:rsidR="00DF500A" w:rsidRPr="008C556A" w:rsidRDefault="00DF500A" w:rsidP="00DF500A">
            <w:pPr>
              <w:numPr>
                <w:ilvl w:val="0"/>
                <w:numId w:val="10"/>
              </w:numPr>
              <w:spacing w:after="120"/>
              <w:jc w:val="left"/>
              <w:textAlignment w:val="center"/>
              <w:rPr>
                <w:rFonts w:ascii="Calibri" w:eastAsia="Times New Roman" w:hAnsi="Calibri" w:cs="Calibri"/>
                <w:sz w:val="22"/>
                <w:lang w:val="en-GB"/>
              </w:rPr>
            </w:pPr>
            <w:r w:rsidRPr="008C556A">
              <w:rPr>
                <w:rFonts w:eastAsia="Times New Roman" w:cs="Times New Roman"/>
                <w:szCs w:val="20"/>
                <w:lang w:val="en-GB"/>
              </w:rPr>
              <w:t xml:space="preserve">Proposal 1 (Nokia): </w:t>
            </w:r>
          </w:p>
          <w:p w14:paraId="50B8BBE0" w14:textId="77777777" w:rsidR="00DF500A" w:rsidRPr="008C556A" w:rsidRDefault="00DF500A" w:rsidP="00DF500A">
            <w:pPr>
              <w:numPr>
                <w:ilvl w:val="1"/>
                <w:numId w:val="10"/>
              </w:numPr>
              <w:spacing w:after="120"/>
              <w:jc w:val="left"/>
              <w:textAlignment w:val="center"/>
              <w:rPr>
                <w:rFonts w:ascii="Calibri" w:eastAsia="Times New Roman" w:hAnsi="Calibri" w:cs="Calibri"/>
                <w:sz w:val="22"/>
                <w:lang w:val="en-GB"/>
              </w:rPr>
            </w:pPr>
            <w:r w:rsidRPr="008C556A">
              <w:rPr>
                <w:rFonts w:eastAsia="Times New Roman" w:cs="Times New Roman"/>
                <w:szCs w:val="20"/>
                <w:lang w:val="en-GB"/>
              </w:rPr>
              <w:t xml:space="preserve">RAN4 to discuss whether a UE supporting the capability for early ASN.1 </w:t>
            </w:r>
            <w:proofErr w:type="gramStart"/>
            <w:r w:rsidRPr="008C556A">
              <w:rPr>
                <w:rFonts w:eastAsia="Times New Roman" w:cs="Times New Roman"/>
                <w:szCs w:val="20"/>
                <w:lang w:val="en-GB"/>
              </w:rPr>
              <w:t>decoding</w:t>
            </w:r>
            <w:proofErr w:type="gramEnd"/>
            <w:r w:rsidRPr="008C556A">
              <w:rPr>
                <w:rFonts w:eastAsia="Times New Roman" w:cs="Times New Roman"/>
                <w:szCs w:val="20"/>
                <w:lang w:val="en-GB"/>
              </w:rPr>
              <w:t xml:space="preserve"> and validity/compliance check shall perform early ASN.1 decoding and validity/compliance check for all candidate cells or just for the (most probable) target cell.</w:t>
            </w:r>
          </w:p>
          <w:p w14:paraId="5A0C6334" w14:textId="77777777" w:rsidR="00DF500A" w:rsidRPr="008C556A" w:rsidRDefault="00DF500A" w:rsidP="00DF500A">
            <w:pPr>
              <w:numPr>
                <w:ilvl w:val="0"/>
                <w:numId w:val="10"/>
              </w:numPr>
              <w:spacing w:after="120"/>
              <w:jc w:val="left"/>
              <w:textAlignment w:val="center"/>
              <w:rPr>
                <w:rFonts w:ascii="Calibri" w:eastAsia="Times New Roman" w:hAnsi="Calibri" w:cs="Calibri"/>
                <w:sz w:val="22"/>
                <w:lang w:val="en-GB"/>
              </w:rPr>
            </w:pPr>
            <w:r w:rsidRPr="008C556A">
              <w:rPr>
                <w:rFonts w:eastAsia="Times New Roman" w:cs="Times New Roman"/>
                <w:szCs w:val="20"/>
                <w:lang w:val="en-GB"/>
              </w:rPr>
              <w:lastRenderedPageBreak/>
              <w:t xml:space="preserve">Proposal 2 (Nokia, Ericsson): The UE supporting capability for early ASN.1 </w:t>
            </w:r>
            <w:proofErr w:type="gramStart"/>
            <w:r w:rsidRPr="008C556A">
              <w:rPr>
                <w:rFonts w:eastAsia="Times New Roman" w:cs="Times New Roman"/>
                <w:szCs w:val="20"/>
                <w:lang w:val="en-GB"/>
              </w:rPr>
              <w:t>decoding</w:t>
            </w:r>
            <w:proofErr w:type="gramEnd"/>
            <w:r w:rsidRPr="008C556A">
              <w:rPr>
                <w:rFonts w:eastAsia="Times New Roman" w:cs="Times New Roman"/>
                <w:szCs w:val="20"/>
                <w:lang w:val="en-GB"/>
              </w:rPr>
              <w:t xml:space="preserve"> and validity/compliance check can perform these steps before the cell switch command only for the candidate cell for which TCI state is activated and/or early RACH is initiated by PDCCH order.</w:t>
            </w:r>
          </w:p>
          <w:p w14:paraId="2846B223" w14:textId="77777777" w:rsidR="00DF500A" w:rsidRPr="008C556A" w:rsidRDefault="00DF500A" w:rsidP="00DF500A">
            <w:pPr>
              <w:numPr>
                <w:ilvl w:val="0"/>
                <w:numId w:val="10"/>
              </w:numPr>
              <w:spacing w:after="120"/>
              <w:jc w:val="left"/>
              <w:textAlignment w:val="center"/>
              <w:rPr>
                <w:rFonts w:ascii="Calibri" w:eastAsia="Times New Roman" w:hAnsi="Calibri" w:cs="Calibri"/>
                <w:sz w:val="22"/>
                <w:lang w:val="en-GB"/>
              </w:rPr>
            </w:pPr>
            <w:r w:rsidRPr="008C556A">
              <w:rPr>
                <w:rFonts w:eastAsia="Times New Roman" w:cs="Times New Roman"/>
                <w:szCs w:val="20"/>
                <w:lang w:val="en-GB"/>
              </w:rPr>
              <w:t xml:space="preserve">Proposal 3 (MTK): Use TCI state activation to trigger early ASN.1 decoding and validity/compliance check on the candidate cell with the following </w:t>
            </w:r>
            <w:proofErr w:type="gramStart"/>
            <w:r w:rsidRPr="008C556A">
              <w:rPr>
                <w:rFonts w:eastAsia="Times New Roman" w:cs="Times New Roman"/>
                <w:szCs w:val="20"/>
                <w:lang w:val="en-GB"/>
              </w:rPr>
              <w:t>conditions</w:t>
            </w:r>
            <w:proofErr w:type="gramEnd"/>
          </w:p>
          <w:p w14:paraId="3B2C9FF0" w14:textId="77777777" w:rsidR="00DF500A" w:rsidRPr="008C556A" w:rsidRDefault="00DF500A" w:rsidP="00DF500A">
            <w:pPr>
              <w:numPr>
                <w:ilvl w:val="1"/>
                <w:numId w:val="10"/>
              </w:numPr>
              <w:spacing w:after="120"/>
              <w:jc w:val="left"/>
              <w:textAlignment w:val="center"/>
              <w:rPr>
                <w:rFonts w:ascii="Calibri" w:eastAsia="Times New Roman" w:hAnsi="Calibri" w:cs="Calibri"/>
                <w:sz w:val="22"/>
                <w:lang w:val="en-GB"/>
              </w:rPr>
            </w:pPr>
            <w:r w:rsidRPr="008C556A">
              <w:rPr>
                <w:rFonts w:eastAsia="Times New Roman" w:cs="Times New Roman"/>
                <w:szCs w:val="20"/>
                <w:lang w:val="en-GB"/>
              </w:rPr>
              <w:t xml:space="preserve">NW activates TCI state(s) from only one candidate </w:t>
            </w:r>
            <w:proofErr w:type="gramStart"/>
            <w:r w:rsidRPr="008C556A">
              <w:rPr>
                <w:rFonts w:eastAsia="Times New Roman" w:cs="Times New Roman"/>
                <w:szCs w:val="20"/>
                <w:lang w:val="en-GB"/>
              </w:rPr>
              <w:t>cell</w:t>
            </w:r>
            <w:proofErr w:type="gramEnd"/>
          </w:p>
          <w:p w14:paraId="15A48F44" w14:textId="3A008F02" w:rsidR="009458BD" w:rsidRDefault="00DF500A" w:rsidP="00DF500A">
            <w:pPr>
              <w:spacing w:after="120"/>
              <w:jc w:val="left"/>
              <w:textAlignment w:val="center"/>
              <w:rPr>
                <w:rFonts w:ascii="Calibri" w:eastAsia="Times New Roman" w:hAnsi="Calibri" w:cs="Calibri"/>
                <w:sz w:val="22"/>
                <w:lang w:val="en-GB"/>
              </w:rPr>
            </w:pPr>
            <w:r w:rsidRPr="008C556A">
              <w:rPr>
                <w:rFonts w:eastAsia="Times New Roman" w:cs="Times New Roman"/>
                <w:szCs w:val="20"/>
                <w:lang w:val="en-GB"/>
              </w:rPr>
              <w:t>Not to consider CA.</w:t>
            </w:r>
          </w:p>
        </w:tc>
      </w:tr>
    </w:tbl>
    <w:p w14:paraId="24ABEA54" w14:textId="77777777" w:rsidR="00206F48" w:rsidRDefault="00206F48" w:rsidP="00206F48">
      <w:pPr>
        <w:spacing w:after="120" w:line="240" w:lineRule="auto"/>
        <w:jc w:val="left"/>
        <w:textAlignment w:val="center"/>
        <w:rPr>
          <w:rFonts w:eastAsia="Times New Roman" w:cs="Times New Roman"/>
          <w:szCs w:val="20"/>
          <w:lang w:val="en-GB"/>
        </w:rPr>
      </w:pPr>
    </w:p>
    <w:p w14:paraId="72981FAF" w14:textId="33B694C1" w:rsidR="00B23A6A" w:rsidRDefault="00B23A6A" w:rsidP="00B23A6A">
      <w:pPr>
        <w:rPr>
          <w:lang w:val="en-GB"/>
        </w:rPr>
      </w:pPr>
      <w:r>
        <w:rPr>
          <w:lang w:val="en-GB"/>
        </w:rPr>
        <w:t xml:space="preserve">When the early ASN.1 </w:t>
      </w:r>
      <w:proofErr w:type="gramStart"/>
      <w:r>
        <w:rPr>
          <w:lang w:val="en-GB"/>
        </w:rPr>
        <w:t>decoding</w:t>
      </w:r>
      <w:proofErr w:type="gramEnd"/>
      <w:r>
        <w:rPr>
          <w:lang w:val="en-GB"/>
        </w:rPr>
        <w:t xml:space="preserve"> and validity/compliance check is used and UE is configured </w:t>
      </w:r>
      <w:r w:rsidR="00922E25">
        <w:rPr>
          <w:lang w:val="en-GB"/>
        </w:rPr>
        <w:t xml:space="preserve">with multiple candidate cells. When UE supports this capability, the ASN.1. validity and compliance check can be made directly for all the cell upon receiving the candidate cell configuration, or alternatively once </w:t>
      </w:r>
      <w:r w:rsidR="00F05603">
        <w:rPr>
          <w:lang w:val="en-GB"/>
        </w:rPr>
        <w:t>the network triggers one of the early procedures. For instance, PDDCH ordered RACH or TCI activation. What mattes from the network point of view is that the</w:t>
      </w:r>
      <w:r w:rsidR="003426E2">
        <w:rPr>
          <w:lang w:val="en-GB"/>
        </w:rPr>
        <w:t xml:space="preserve"> processing delay, and eventually interruption is reduced. </w:t>
      </w:r>
      <w:r w:rsidR="00F05603">
        <w:rPr>
          <w:lang w:val="en-GB"/>
        </w:rPr>
        <w:t xml:space="preserve"> </w:t>
      </w:r>
    </w:p>
    <w:p w14:paraId="11A13F56" w14:textId="77777777" w:rsidR="003426E2" w:rsidRDefault="00420052" w:rsidP="003426E2">
      <w:pPr>
        <w:pStyle w:val="RAN4proposal"/>
        <w:rPr>
          <w:rFonts w:ascii="Calibri" w:hAnsi="Calibri" w:cs="Calibri"/>
          <w:sz w:val="22"/>
          <w:lang w:val="en-GB"/>
        </w:rPr>
      </w:pPr>
      <w:bookmarkStart w:id="4" w:name="_Toc159275389"/>
      <w:r w:rsidRPr="008C556A">
        <w:rPr>
          <w:lang w:val="en-GB"/>
        </w:rPr>
        <w:t xml:space="preserve">RAN4 to discuss whether a UE supporting the capability for early ASN.1 </w:t>
      </w:r>
      <w:proofErr w:type="gramStart"/>
      <w:r w:rsidRPr="008C556A">
        <w:rPr>
          <w:lang w:val="en-GB"/>
        </w:rPr>
        <w:t>decoding</w:t>
      </w:r>
      <w:proofErr w:type="gramEnd"/>
      <w:r w:rsidRPr="008C556A">
        <w:rPr>
          <w:lang w:val="en-GB"/>
        </w:rPr>
        <w:t xml:space="preserve"> and validity/compliance check shall perform early ASN.1 decoding and validity/compliance check for all candidate cells or just for the (most probable) target cell.</w:t>
      </w:r>
      <w:bookmarkEnd w:id="4"/>
    </w:p>
    <w:p w14:paraId="6A4AB2EF" w14:textId="50C43139" w:rsidR="00420052" w:rsidRPr="003426E2" w:rsidRDefault="00420052" w:rsidP="003426E2">
      <w:pPr>
        <w:pStyle w:val="RAN4proposal"/>
        <w:numPr>
          <w:ilvl w:val="1"/>
          <w:numId w:val="3"/>
        </w:numPr>
        <w:rPr>
          <w:rFonts w:ascii="Calibri" w:hAnsi="Calibri" w:cs="Calibri"/>
          <w:sz w:val="22"/>
          <w:lang w:val="en-GB"/>
        </w:rPr>
      </w:pPr>
      <w:bookmarkStart w:id="5" w:name="_Toc159275390"/>
      <w:r w:rsidRPr="003426E2">
        <w:rPr>
          <w:lang w:val="en-GB"/>
        </w:rPr>
        <w:t xml:space="preserve">The UE supporting capability for early ASN.1 </w:t>
      </w:r>
      <w:proofErr w:type="gramStart"/>
      <w:r w:rsidRPr="003426E2">
        <w:rPr>
          <w:lang w:val="en-GB"/>
        </w:rPr>
        <w:t>decoding</w:t>
      </w:r>
      <w:proofErr w:type="gramEnd"/>
      <w:r w:rsidRPr="003426E2">
        <w:rPr>
          <w:lang w:val="en-GB"/>
        </w:rPr>
        <w:t xml:space="preserve"> and validity/compliance check can perform these steps before the cell switch command only for the candidate cell for which TCI state is activated and/or early RACH is initiated by PDCCH order.</w:t>
      </w:r>
      <w:bookmarkEnd w:id="5"/>
    </w:p>
    <w:p w14:paraId="2AD73945" w14:textId="1604DB97" w:rsidR="009458BD" w:rsidRPr="008C556A" w:rsidRDefault="009458BD" w:rsidP="00B57C40">
      <w:pPr>
        <w:spacing w:after="120" w:line="240" w:lineRule="auto"/>
        <w:jc w:val="left"/>
        <w:rPr>
          <w:rFonts w:eastAsia="Times New Roman" w:cs="Times New Roman"/>
          <w:szCs w:val="20"/>
          <w:lang w:val="en-GB"/>
        </w:rPr>
      </w:pPr>
    </w:p>
    <w:tbl>
      <w:tblPr>
        <w:tblStyle w:val="TableGrid"/>
        <w:tblW w:w="0" w:type="auto"/>
        <w:tblLook w:val="04A0" w:firstRow="1" w:lastRow="0" w:firstColumn="1" w:lastColumn="0" w:noHBand="0" w:noVBand="1"/>
      </w:tblPr>
      <w:tblGrid>
        <w:gridCol w:w="9617"/>
      </w:tblGrid>
      <w:tr w:rsidR="009458BD" w14:paraId="6F0132AA" w14:textId="77777777" w:rsidTr="007815E5">
        <w:tc>
          <w:tcPr>
            <w:tcW w:w="9617" w:type="dxa"/>
          </w:tcPr>
          <w:p w14:paraId="25C13EA4" w14:textId="77777777" w:rsidR="001A727C" w:rsidRPr="008C556A" w:rsidRDefault="001A727C" w:rsidP="001A727C">
            <w:pPr>
              <w:spacing w:after="180"/>
              <w:jc w:val="left"/>
              <w:rPr>
                <w:rFonts w:eastAsia="Times New Roman" w:cs="Times New Roman"/>
                <w:szCs w:val="20"/>
                <w:lang w:val="en-GB"/>
              </w:rPr>
            </w:pPr>
            <w:r w:rsidRPr="008C556A">
              <w:rPr>
                <w:rFonts w:eastAsia="Times New Roman" w:cs="Times New Roman"/>
                <w:b/>
                <w:bCs/>
                <w:szCs w:val="20"/>
                <w:u w:val="single"/>
                <w:lang w:val="en-GB"/>
              </w:rPr>
              <w:t>Issue 5-1-6: Reduced processing time</w:t>
            </w:r>
          </w:p>
          <w:p w14:paraId="018CE76F" w14:textId="77777777" w:rsidR="001A727C" w:rsidRPr="008C556A" w:rsidRDefault="001A727C" w:rsidP="001A727C">
            <w:pPr>
              <w:spacing w:after="180"/>
              <w:ind w:left="540"/>
              <w:jc w:val="left"/>
              <w:rPr>
                <w:rFonts w:eastAsia="Times New Roman" w:cs="Times New Roman"/>
                <w:szCs w:val="20"/>
                <w:lang w:val="en-GB"/>
              </w:rPr>
            </w:pPr>
            <w:r w:rsidRPr="008C556A">
              <w:rPr>
                <w:rFonts w:eastAsia="Times New Roman" w:cs="Times New Roman"/>
                <w:b/>
                <w:bCs/>
                <w:szCs w:val="20"/>
                <w:lang w:val="en-GB"/>
              </w:rPr>
              <w:t>&lt; Way Forward&gt; FFS the following proposal</w:t>
            </w:r>
          </w:p>
          <w:p w14:paraId="1597363D" w14:textId="77777777" w:rsidR="001A727C" w:rsidRPr="008C556A" w:rsidRDefault="001A727C" w:rsidP="001A727C">
            <w:pPr>
              <w:numPr>
                <w:ilvl w:val="0"/>
                <w:numId w:val="11"/>
              </w:numPr>
              <w:spacing w:after="120"/>
              <w:jc w:val="left"/>
              <w:textAlignment w:val="center"/>
              <w:rPr>
                <w:rFonts w:ascii="Calibri" w:eastAsia="Times New Roman" w:hAnsi="Calibri" w:cs="Calibri"/>
                <w:sz w:val="22"/>
                <w:lang w:val="en-GB"/>
              </w:rPr>
            </w:pPr>
            <w:r w:rsidRPr="008C556A">
              <w:rPr>
                <w:rFonts w:eastAsia="Times New Roman" w:cs="Times New Roman"/>
                <w:szCs w:val="20"/>
                <w:lang w:val="en-GB"/>
              </w:rPr>
              <w:t xml:space="preserve">Proposal 1 (MTK): Use TCI state activation to trigger early ASN.1 decoding and validity/compliance check on the candidate cell with the following </w:t>
            </w:r>
            <w:proofErr w:type="gramStart"/>
            <w:r w:rsidRPr="008C556A">
              <w:rPr>
                <w:rFonts w:eastAsia="Times New Roman" w:cs="Times New Roman"/>
                <w:szCs w:val="20"/>
                <w:lang w:val="en-GB"/>
              </w:rPr>
              <w:t>conditions</w:t>
            </w:r>
            <w:proofErr w:type="gramEnd"/>
          </w:p>
          <w:p w14:paraId="65087C61" w14:textId="77777777" w:rsidR="001A727C" w:rsidRPr="008C556A" w:rsidRDefault="001A727C" w:rsidP="001A727C">
            <w:pPr>
              <w:numPr>
                <w:ilvl w:val="1"/>
                <w:numId w:val="11"/>
              </w:numPr>
              <w:spacing w:after="120"/>
              <w:jc w:val="left"/>
              <w:textAlignment w:val="center"/>
              <w:rPr>
                <w:rFonts w:ascii="Calibri" w:eastAsia="Times New Roman" w:hAnsi="Calibri" w:cs="Calibri"/>
                <w:sz w:val="22"/>
                <w:lang w:val="en-GB"/>
              </w:rPr>
            </w:pPr>
            <w:r w:rsidRPr="008C556A">
              <w:rPr>
                <w:rFonts w:eastAsia="Times New Roman" w:cs="Times New Roman"/>
                <w:szCs w:val="20"/>
                <w:lang w:val="en-GB"/>
              </w:rPr>
              <w:t xml:space="preserve">NW activates TCI state(s) from only one candidate </w:t>
            </w:r>
            <w:proofErr w:type="gramStart"/>
            <w:r w:rsidRPr="008C556A">
              <w:rPr>
                <w:rFonts w:eastAsia="Times New Roman" w:cs="Times New Roman"/>
                <w:szCs w:val="20"/>
                <w:lang w:val="en-GB"/>
              </w:rPr>
              <w:t>cell</w:t>
            </w:r>
            <w:proofErr w:type="gramEnd"/>
          </w:p>
          <w:p w14:paraId="1DBCCC95" w14:textId="56F6A15D" w:rsidR="009458BD" w:rsidRPr="001A727C" w:rsidRDefault="001A727C" w:rsidP="007815E5">
            <w:pPr>
              <w:numPr>
                <w:ilvl w:val="1"/>
                <w:numId w:val="11"/>
              </w:numPr>
              <w:spacing w:after="120"/>
              <w:jc w:val="left"/>
              <w:textAlignment w:val="center"/>
              <w:rPr>
                <w:rFonts w:ascii="Calibri" w:eastAsia="Times New Roman" w:hAnsi="Calibri" w:cs="Calibri"/>
                <w:sz w:val="22"/>
                <w:lang w:val="en-GB"/>
              </w:rPr>
            </w:pPr>
            <w:r w:rsidRPr="008C556A">
              <w:rPr>
                <w:rFonts w:eastAsia="Times New Roman" w:cs="Times New Roman"/>
                <w:szCs w:val="20"/>
                <w:lang w:val="en-GB"/>
              </w:rPr>
              <w:t>Not to consider CA.</w:t>
            </w:r>
          </w:p>
        </w:tc>
      </w:tr>
    </w:tbl>
    <w:p w14:paraId="0C748DD7" w14:textId="77777777" w:rsidR="0049508C" w:rsidRDefault="0049508C" w:rsidP="001A727C">
      <w:pPr>
        <w:spacing w:after="120" w:line="240" w:lineRule="auto"/>
        <w:jc w:val="left"/>
        <w:rPr>
          <w:rFonts w:eastAsia="Times New Roman" w:cs="Times New Roman"/>
          <w:szCs w:val="20"/>
          <w:lang w:val="en-GB"/>
        </w:rPr>
      </w:pPr>
    </w:p>
    <w:p w14:paraId="70322504" w14:textId="251D6934" w:rsidR="0049508C" w:rsidRDefault="0049508C" w:rsidP="001A727C">
      <w:pPr>
        <w:spacing w:after="120" w:line="240" w:lineRule="auto"/>
        <w:jc w:val="left"/>
        <w:rPr>
          <w:rFonts w:eastAsia="Times New Roman" w:cs="Times New Roman"/>
          <w:szCs w:val="20"/>
          <w:lang w:val="en-GB"/>
        </w:rPr>
      </w:pPr>
      <w:r>
        <w:rPr>
          <w:rFonts w:eastAsia="Times New Roman" w:cs="Times New Roman"/>
          <w:szCs w:val="20"/>
          <w:lang w:val="en-GB"/>
        </w:rPr>
        <w:t>Network is expected to activate the TCI state for one target cell with the current LTM design, therefore we are ok to have that as a condition.</w:t>
      </w:r>
      <w:r w:rsidR="00E033B5">
        <w:rPr>
          <w:rFonts w:eastAsia="Times New Roman" w:cs="Times New Roman"/>
          <w:szCs w:val="20"/>
          <w:lang w:val="en-GB"/>
        </w:rPr>
        <w:t xml:space="preserve"> Furthermore, we don’t see why the </w:t>
      </w:r>
      <w:r w:rsidR="0056791C">
        <w:rPr>
          <w:rFonts w:eastAsia="Times New Roman" w:cs="Times New Roman"/>
          <w:szCs w:val="20"/>
          <w:lang w:val="en-GB"/>
        </w:rPr>
        <w:t xml:space="preserve">deciding and validity/compliance check should be limited to TCI activation only, PDCCH ordered RACH may also be used.  </w:t>
      </w:r>
    </w:p>
    <w:p w14:paraId="32AB5536" w14:textId="48AD8612" w:rsidR="001A727C" w:rsidRPr="001A727C" w:rsidRDefault="001A727C" w:rsidP="001A727C">
      <w:pPr>
        <w:pStyle w:val="RAN4proposal"/>
        <w:rPr>
          <w:lang w:val="en-GB"/>
        </w:rPr>
      </w:pPr>
      <w:bookmarkStart w:id="6" w:name="_Toc159275391"/>
      <w:r w:rsidRPr="001A727C">
        <w:rPr>
          <w:lang w:val="en-GB"/>
        </w:rPr>
        <w:t xml:space="preserve">ASN.1 </w:t>
      </w:r>
      <w:proofErr w:type="gramStart"/>
      <w:r w:rsidRPr="001A727C">
        <w:rPr>
          <w:lang w:val="en-GB"/>
        </w:rPr>
        <w:t>decoding</w:t>
      </w:r>
      <w:proofErr w:type="gramEnd"/>
      <w:r w:rsidRPr="001A727C">
        <w:rPr>
          <w:lang w:val="en-GB"/>
        </w:rPr>
        <w:t xml:space="preserve"> and validity/compliance check </w:t>
      </w:r>
      <w:r w:rsidR="00467753">
        <w:rPr>
          <w:lang w:val="en-GB"/>
        </w:rPr>
        <w:t xml:space="preserve">is performed on </w:t>
      </w:r>
      <w:r w:rsidR="00B14CAD">
        <w:rPr>
          <w:lang w:val="en-GB"/>
        </w:rPr>
        <w:t xml:space="preserve">one of the </w:t>
      </w:r>
      <w:r w:rsidRPr="001A727C">
        <w:rPr>
          <w:lang w:val="en-GB"/>
        </w:rPr>
        <w:t>candidate following conditions</w:t>
      </w:r>
      <w:r w:rsidR="004368E6">
        <w:rPr>
          <w:lang w:val="en-GB"/>
        </w:rPr>
        <w:t>:</w:t>
      </w:r>
      <w:bookmarkEnd w:id="6"/>
      <w:r w:rsidR="004368E6">
        <w:rPr>
          <w:lang w:val="en-GB"/>
        </w:rPr>
        <w:t xml:space="preserve"> </w:t>
      </w:r>
    </w:p>
    <w:p w14:paraId="761B4C90" w14:textId="401AD991" w:rsidR="00D85AFE" w:rsidRPr="00E033B5" w:rsidRDefault="001A727C" w:rsidP="00E033B5">
      <w:pPr>
        <w:pStyle w:val="RAN4proposal"/>
        <w:numPr>
          <w:ilvl w:val="1"/>
          <w:numId w:val="3"/>
        </w:numPr>
        <w:rPr>
          <w:color w:val="000000" w:themeColor="text1"/>
          <w:lang w:val="en-GB"/>
        </w:rPr>
      </w:pPr>
      <w:bookmarkStart w:id="7" w:name="_Toc159275392"/>
      <w:r w:rsidRPr="00E033B5">
        <w:rPr>
          <w:color w:val="000000" w:themeColor="text1"/>
          <w:lang w:val="en-GB"/>
        </w:rPr>
        <w:t>NW activates TCI state(s) from only one candidate cell</w:t>
      </w:r>
      <w:r w:rsidR="00467753">
        <w:rPr>
          <w:color w:val="000000" w:themeColor="text1"/>
          <w:lang w:val="en-GB"/>
        </w:rPr>
        <w:t>, or</w:t>
      </w:r>
      <w:bookmarkEnd w:id="7"/>
      <w:r w:rsidR="00467753">
        <w:rPr>
          <w:color w:val="000000" w:themeColor="text1"/>
          <w:lang w:val="en-GB"/>
        </w:rPr>
        <w:t xml:space="preserve"> </w:t>
      </w:r>
    </w:p>
    <w:p w14:paraId="188487D4" w14:textId="6119550F" w:rsidR="001A727C" w:rsidRPr="0056791C" w:rsidRDefault="0056791C" w:rsidP="0056791C">
      <w:pPr>
        <w:pStyle w:val="RAN4proposal"/>
        <w:numPr>
          <w:ilvl w:val="1"/>
          <w:numId w:val="3"/>
        </w:numPr>
        <w:rPr>
          <w:color w:val="000000" w:themeColor="text1"/>
          <w:lang w:val="en-GB"/>
        </w:rPr>
      </w:pPr>
      <w:bookmarkStart w:id="8" w:name="_Toc159275393"/>
      <w:r>
        <w:rPr>
          <w:color w:val="000000" w:themeColor="text1"/>
          <w:lang w:val="en-GB"/>
        </w:rPr>
        <w:t xml:space="preserve">PDCCH ordered RACH is </w:t>
      </w:r>
      <w:r w:rsidR="00D85AFE" w:rsidRPr="00E033B5">
        <w:rPr>
          <w:color w:val="000000" w:themeColor="text1"/>
          <w:lang w:val="en-GB"/>
        </w:rPr>
        <w:t xml:space="preserve">initiated for </w:t>
      </w:r>
      <w:r w:rsidR="00E11375">
        <w:rPr>
          <w:color w:val="000000" w:themeColor="text1"/>
          <w:lang w:val="en-GB"/>
        </w:rPr>
        <w:t xml:space="preserve">a </w:t>
      </w:r>
      <w:r>
        <w:rPr>
          <w:color w:val="000000" w:themeColor="text1"/>
          <w:lang w:val="en-GB"/>
        </w:rPr>
        <w:t xml:space="preserve">candidate </w:t>
      </w:r>
      <w:proofErr w:type="gramStart"/>
      <w:r>
        <w:rPr>
          <w:color w:val="000000" w:themeColor="text1"/>
          <w:lang w:val="en-GB"/>
        </w:rPr>
        <w:t>cell</w:t>
      </w:r>
      <w:bookmarkEnd w:id="8"/>
      <w:proofErr w:type="gramEnd"/>
    </w:p>
    <w:p w14:paraId="1FBCDAC9" w14:textId="77777777" w:rsidR="008C556A" w:rsidRPr="008C556A" w:rsidRDefault="008C556A" w:rsidP="008C556A">
      <w:pPr>
        <w:spacing w:after="0" w:line="240" w:lineRule="auto"/>
        <w:ind w:left="540"/>
        <w:jc w:val="left"/>
        <w:rPr>
          <w:rFonts w:ascii="Calibri" w:eastAsia="Times New Roman" w:hAnsi="Calibri" w:cs="Calibri"/>
          <w:sz w:val="22"/>
        </w:rPr>
      </w:pPr>
      <w:r w:rsidRPr="008C556A">
        <w:rPr>
          <w:rFonts w:ascii="Calibri" w:eastAsia="Times New Roman" w:hAnsi="Calibri" w:cs="Calibri"/>
          <w:sz w:val="22"/>
        </w:rPr>
        <w:t> </w:t>
      </w:r>
    </w:p>
    <w:p w14:paraId="2B220FD0" w14:textId="77777777" w:rsidR="008C556A" w:rsidRPr="008C556A" w:rsidRDefault="008C556A" w:rsidP="008C556A">
      <w:pPr>
        <w:spacing w:after="120" w:line="240" w:lineRule="auto"/>
        <w:ind w:left="1620"/>
        <w:jc w:val="left"/>
        <w:rPr>
          <w:rFonts w:eastAsia="Times New Roman" w:cs="Times New Roman"/>
          <w:szCs w:val="20"/>
          <w:lang w:val="en-GB"/>
        </w:rPr>
      </w:pPr>
      <w:r w:rsidRPr="008C556A">
        <w:rPr>
          <w:rFonts w:eastAsia="Times New Roman" w:cs="Times New Roman"/>
          <w:szCs w:val="20"/>
          <w:lang w:val="en-GB"/>
        </w:rPr>
        <w:t> </w:t>
      </w:r>
    </w:p>
    <w:p w14:paraId="0949920D" w14:textId="77777777" w:rsidR="001D1F7D" w:rsidRDefault="001D1F7D">
      <w:pPr>
        <w:jc w:val="left"/>
        <w:rPr>
          <w:rFonts w:ascii="Arial" w:eastAsia="SimSun" w:hAnsi="Arial" w:cs="Times New Roman"/>
          <w:sz w:val="36"/>
          <w:szCs w:val="20"/>
        </w:rPr>
      </w:pPr>
      <w:bookmarkStart w:id="9" w:name="_Toc116995848"/>
      <w:r>
        <w:br w:type="page"/>
      </w:r>
    </w:p>
    <w:p w14:paraId="39DD3EE9" w14:textId="2696FBE0" w:rsidR="00CD7492" w:rsidRPr="00465E07" w:rsidRDefault="00CD7492" w:rsidP="004D4414">
      <w:pPr>
        <w:pStyle w:val="RAN4H1"/>
      </w:pPr>
      <w:r w:rsidRPr="00465E07">
        <w:lastRenderedPageBreak/>
        <w:t>Conclusion</w:t>
      </w:r>
      <w:bookmarkEnd w:id="9"/>
    </w:p>
    <w:p w14:paraId="77C330DB" w14:textId="63A4D980" w:rsidR="008B0961" w:rsidRPr="00465E07" w:rsidRDefault="0004773E" w:rsidP="005C23A4">
      <w:r>
        <w:t>In this contribution we have made the following proposals and observations:</w:t>
      </w:r>
    </w:p>
    <w:p w14:paraId="0785D542" w14:textId="686CE619" w:rsidR="00CF4932" w:rsidRDefault="00A4355E">
      <w:pPr>
        <w:pStyle w:val="TOC5"/>
        <w:rPr>
          <w:rFonts w:asciiTheme="minorHAnsi" w:eastAsiaTheme="minorEastAsia" w:hAnsiTheme="minorHAnsi"/>
          <w:b w:val="0"/>
          <w:noProof/>
          <w:kern w:val="2"/>
          <w:sz w:val="22"/>
          <w:lang w:val="en-GB" w:eastAsia="en-GB"/>
          <w14:ligatures w14:val="standardContextual"/>
        </w:rPr>
      </w:pPr>
      <w:r w:rsidRPr="00F51067">
        <w:rPr>
          <w:b w:val="0"/>
          <w:i/>
          <w:iCs/>
          <w:color w:val="FF0000"/>
        </w:rPr>
        <w:fldChar w:fldCharType="begin"/>
      </w:r>
      <w:r w:rsidRPr="00F51067">
        <w:rPr>
          <w:i/>
          <w:iCs/>
          <w:color w:val="FF0000"/>
        </w:rPr>
        <w:instrText xml:space="preserve"> TOC \n \h \z \t "RAN4 proposal,5,RAN4 observation,4" </w:instrText>
      </w:r>
      <w:r w:rsidRPr="00F51067">
        <w:rPr>
          <w:b w:val="0"/>
          <w:i/>
          <w:iCs/>
          <w:color w:val="FF0000"/>
        </w:rPr>
        <w:fldChar w:fldCharType="separate"/>
      </w:r>
      <w:hyperlink w:anchor="_Toc159275386" w:history="1">
        <w:r w:rsidR="00CF4932" w:rsidRPr="0021620A">
          <w:rPr>
            <w:rStyle w:val="Hyperlink"/>
            <w:rFonts w:eastAsia="Times New Roman" w:cs="Times New Roman"/>
            <w:noProof/>
            <w:lang w:val="en-GB"/>
          </w:rPr>
          <w:t>Proposal 1:</w:t>
        </w:r>
        <w:r w:rsidR="00CF4932" w:rsidRPr="0021620A">
          <w:rPr>
            <w:rStyle w:val="Hyperlink"/>
            <w:noProof/>
            <w:lang w:val="en-GB"/>
          </w:rPr>
          <w:t xml:space="preserve"> FR1 / FR2 differentiation can be specified for </w:t>
        </w:r>
        <w:r w:rsidR="00CF4932" w:rsidRPr="0021620A">
          <w:rPr>
            <w:rStyle w:val="Hyperlink"/>
            <w:rFonts w:eastAsia="Times New Roman" w:cs="Times New Roman"/>
            <w:noProof/>
            <w:lang w:val="en-GB"/>
          </w:rPr>
          <w:t>RTD&gt;CP capability.</w:t>
        </w:r>
      </w:hyperlink>
    </w:p>
    <w:p w14:paraId="3452FDA0" w14:textId="68F2A568" w:rsidR="00CF4932" w:rsidRDefault="00141234">
      <w:pPr>
        <w:pStyle w:val="TOC4"/>
        <w:tabs>
          <w:tab w:val="right" w:leader="dot" w:pos="9617"/>
        </w:tabs>
        <w:rPr>
          <w:rFonts w:asciiTheme="minorHAnsi" w:eastAsiaTheme="minorEastAsia" w:hAnsiTheme="minorHAnsi"/>
          <w:noProof/>
          <w:kern w:val="2"/>
          <w:sz w:val="22"/>
          <w:lang w:val="en-GB" w:eastAsia="en-GB"/>
          <w14:ligatures w14:val="standardContextual"/>
        </w:rPr>
      </w:pPr>
      <w:hyperlink w:anchor="_Toc159275387" w:history="1">
        <w:r w:rsidR="00CF4932" w:rsidRPr="0021620A">
          <w:rPr>
            <w:rStyle w:val="Hyperlink"/>
            <w:b/>
            <w:noProof/>
            <w:lang w:val="en-GB"/>
          </w:rPr>
          <w:t>Observation 1:</w:t>
        </w:r>
        <w:r w:rsidR="00CF4932" w:rsidRPr="0021620A">
          <w:rPr>
            <w:rStyle w:val="Hyperlink"/>
            <w:noProof/>
          </w:rPr>
          <w:t xml:space="preserve"> It is not clear from</w:t>
        </w:r>
        <w:r w:rsidR="00CF4932" w:rsidRPr="0021620A">
          <w:rPr>
            <w:rStyle w:val="Hyperlink"/>
            <w:noProof/>
            <w:lang w:val="en-GB"/>
          </w:rPr>
          <w:t xml:space="preserve"> the network point of view what is the purpose of indicating the number of FFT modules for LTM.</w:t>
        </w:r>
      </w:hyperlink>
    </w:p>
    <w:p w14:paraId="6ED8A2E3" w14:textId="55020602" w:rsidR="00CF4932" w:rsidRDefault="00141234">
      <w:pPr>
        <w:pStyle w:val="TOC5"/>
        <w:rPr>
          <w:rFonts w:asciiTheme="minorHAnsi" w:eastAsiaTheme="minorEastAsia" w:hAnsiTheme="minorHAnsi"/>
          <w:b w:val="0"/>
          <w:noProof/>
          <w:kern w:val="2"/>
          <w:sz w:val="22"/>
          <w:lang w:val="en-GB" w:eastAsia="en-GB"/>
          <w14:ligatures w14:val="standardContextual"/>
        </w:rPr>
      </w:pPr>
      <w:hyperlink w:anchor="_Toc159275388" w:history="1">
        <w:r w:rsidR="00CF4932" w:rsidRPr="0021620A">
          <w:rPr>
            <w:rStyle w:val="Hyperlink"/>
            <w:noProof/>
            <w:lang w:val="en-GB"/>
          </w:rPr>
          <w:t>Proposal 2: Instead of specifying number of available FFT modules, RAN4 should discuss what is the meaningful capability from the network point of view. E.g., to specify number of intra/inter-frequency LTM cells to measure when RTD &gt; CP.</w:t>
        </w:r>
      </w:hyperlink>
    </w:p>
    <w:p w14:paraId="07EDCE69" w14:textId="18E877FB" w:rsidR="00CF4932" w:rsidRDefault="00141234">
      <w:pPr>
        <w:pStyle w:val="TOC5"/>
        <w:rPr>
          <w:rFonts w:asciiTheme="minorHAnsi" w:eastAsiaTheme="minorEastAsia" w:hAnsiTheme="minorHAnsi"/>
          <w:b w:val="0"/>
          <w:noProof/>
          <w:kern w:val="2"/>
          <w:sz w:val="22"/>
          <w:lang w:val="en-GB" w:eastAsia="en-GB"/>
          <w14:ligatures w14:val="standardContextual"/>
        </w:rPr>
      </w:pPr>
      <w:hyperlink w:anchor="_Toc159275389" w:history="1">
        <w:r w:rsidR="00CF4932" w:rsidRPr="0021620A">
          <w:rPr>
            <w:rStyle w:val="Hyperlink"/>
            <w:rFonts w:cs="Calibri"/>
            <w:noProof/>
            <w:lang w:val="en-GB"/>
          </w:rPr>
          <w:t>Proposal 3:</w:t>
        </w:r>
        <w:r w:rsidR="00CF4932" w:rsidRPr="0021620A">
          <w:rPr>
            <w:rStyle w:val="Hyperlink"/>
            <w:noProof/>
            <w:lang w:val="en-GB"/>
          </w:rPr>
          <w:t xml:space="preserve"> RAN4 to discuss whether a UE supporting the capability for early ASN.1 decoding and validity/compliance check shall perform early ASN.1 decoding and validity/compliance check for all candidate cells or just for the (most probable) target cell.</w:t>
        </w:r>
      </w:hyperlink>
    </w:p>
    <w:p w14:paraId="49145402" w14:textId="6D8DAE77" w:rsidR="00CF4932" w:rsidRDefault="00141234" w:rsidP="00CF4932">
      <w:pPr>
        <w:pStyle w:val="TOC5"/>
        <w:tabs>
          <w:tab w:val="left" w:pos="400"/>
        </w:tabs>
        <w:ind w:left="567"/>
        <w:rPr>
          <w:rFonts w:asciiTheme="minorHAnsi" w:eastAsiaTheme="minorEastAsia" w:hAnsiTheme="minorHAnsi"/>
          <w:b w:val="0"/>
          <w:noProof/>
          <w:kern w:val="2"/>
          <w:sz w:val="22"/>
          <w:lang w:val="en-GB" w:eastAsia="en-GB"/>
          <w14:ligatures w14:val="standardContextual"/>
        </w:rPr>
      </w:pPr>
      <w:hyperlink w:anchor="_Toc159275390" w:history="1">
        <w:r w:rsidR="00CF4932" w:rsidRPr="0021620A">
          <w:rPr>
            <w:rStyle w:val="Hyperlink"/>
            <w:rFonts w:ascii="Calibri" w:hAnsi="Calibri" w:cs="Calibri"/>
            <w:noProof/>
            <w:lang w:val="en-GB"/>
          </w:rPr>
          <w:t>1)</w:t>
        </w:r>
        <w:r w:rsidR="00CF4932">
          <w:rPr>
            <w:rFonts w:asciiTheme="minorHAnsi" w:eastAsiaTheme="minorEastAsia" w:hAnsiTheme="minorHAnsi"/>
            <w:b w:val="0"/>
            <w:noProof/>
            <w:kern w:val="2"/>
            <w:sz w:val="22"/>
            <w:lang w:val="en-GB" w:eastAsia="en-GB"/>
            <w14:ligatures w14:val="standardContextual"/>
          </w:rPr>
          <w:tab/>
        </w:r>
        <w:r w:rsidR="00CF4932" w:rsidRPr="0021620A">
          <w:rPr>
            <w:rStyle w:val="Hyperlink"/>
            <w:noProof/>
            <w:lang w:val="en-GB"/>
          </w:rPr>
          <w:t>The UE supporting capability for early ASN.1 decoding and validity/compliance check can perform these steps before the cell switch command only for the candidate cell for which TCI state is activated and/or early RACH is initiated by PDCCH order.</w:t>
        </w:r>
      </w:hyperlink>
    </w:p>
    <w:p w14:paraId="2BE79D9B" w14:textId="78EA4FC3" w:rsidR="00CF4932" w:rsidRDefault="00141234">
      <w:pPr>
        <w:pStyle w:val="TOC5"/>
        <w:rPr>
          <w:rFonts w:asciiTheme="minorHAnsi" w:eastAsiaTheme="minorEastAsia" w:hAnsiTheme="minorHAnsi"/>
          <w:b w:val="0"/>
          <w:noProof/>
          <w:kern w:val="2"/>
          <w:sz w:val="22"/>
          <w:lang w:val="en-GB" w:eastAsia="en-GB"/>
          <w14:ligatures w14:val="standardContextual"/>
        </w:rPr>
      </w:pPr>
      <w:hyperlink w:anchor="_Toc159275391" w:history="1">
        <w:r w:rsidR="00CF4932" w:rsidRPr="0021620A">
          <w:rPr>
            <w:rStyle w:val="Hyperlink"/>
            <w:noProof/>
            <w:lang w:val="en-GB"/>
          </w:rPr>
          <w:t>Proposal 4: ASN.1 decoding and validity/compliance check is performed on one of the candidate following conditions:</w:t>
        </w:r>
      </w:hyperlink>
    </w:p>
    <w:p w14:paraId="6F9604B8" w14:textId="1726E1C9" w:rsidR="00CF4932" w:rsidRDefault="00141234" w:rsidP="00CF4932">
      <w:pPr>
        <w:pStyle w:val="TOC5"/>
        <w:tabs>
          <w:tab w:val="left" w:pos="400"/>
        </w:tabs>
        <w:ind w:left="1560" w:hanging="993"/>
        <w:rPr>
          <w:rFonts w:asciiTheme="minorHAnsi" w:eastAsiaTheme="minorEastAsia" w:hAnsiTheme="minorHAnsi"/>
          <w:b w:val="0"/>
          <w:noProof/>
          <w:kern w:val="2"/>
          <w:sz w:val="22"/>
          <w:lang w:val="en-GB" w:eastAsia="en-GB"/>
          <w14:ligatures w14:val="standardContextual"/>
        </w:rPr>
      </w:pPr>
      <w:hyperlink w:anchor="_Toc159275392" w:history="1">
        <w:r w:rsidR="00CF4932" w:rsidRPr="0021620A">
          <w:rPr>
            <w:rStyle w:val="Hyperlink"/>
            <w:noProof/>
            <w:lang w:val="en-GB"/>
          </w:rPr>
          <w:t>1)</w:t>
        </w:r>
        <w:r w:rsidR="00CF4932">
          <w:rPr>
            <w:rFonts w:asciiTheme="minorHAnsi" w:eastAsiaTheme="minorEastAsia" w:hAnsiTheme="minorHAnsi"/>
            <w:b w:val="0"/>
            <w:noProof/>
            <w:kern w:val="2"/>
            <w:sz w:val="22"/>
            <w:lang w:val="en-GB" w:eastAsia="en-GB"/>
            <w14:ligatures w14:val="standardContextual"/>
          </w:rPr>
          <w:tab/>
        </w:r>
        <w:r w:rsidR="00CF4932" w:rsidRPr="0021620A">
          <w:rPr>
            <w:rStyle w:val="Hyperlink"/>
            <w:noProof/>
            <w:lang w:val="en-GB"/>
          </w:rPr>
          <w:t>NW activates TCI state(s) from only one candidate cell, or</w:t>
        </w:r>
      </w:hyperlink>
    </w:p>
    <w:p w14:paraId="693FF6A2" w14:textId="17DC5186" w:rsidR="00CF4932" w:rsidRDefault="00141234" w:rsidP="00CF4932">
      <w:pPr>
        <w:pStyle w:val="TOC5"/>
        <w:tabs>
          <w:tab w:val="left" w:pos="400"/>
        </w:tabs>
        <w:ind w:left="1560" w:hanging="993"/>
        <w:rPr>
          <w:rFonts w:asciiTheme="minorHAnsi" w:eastAsiaTheme="minorEastAsia" w:hAnsiTheme="minorHAnsi"/>
          <w:b w:val="0"/>
          <w:noProof/>
          <w:kern w:val="2"/>
          <w:sz w:val="22"/>
          <w:lang w:val="en-GB" w:eastAsia="en-GB"/>
          <w14:ligatures w14:val="standardContextual"/>
        </w:rPr>
      </w:pPr>
      <w:hyperlink w:anchor="_Toc159275393" w:history="1">
        <w:r w:rsidR="00CF4932" w:rsidRPr="0021620A">
          <w:rPr>
            <w:rStyle w:val="Hyperlink"/>
            <w:noProof/>
            <w:lang w:val="en-GB"/>
          </w:rPr>
          <w:t>2)</w:t>
        </w:r>
        <w:r w:rsidR="00CF4932">
          <w:rPr>
            <w:rFonts w:asciiTheme="minorHAnsi" w:eastAsiaTheme="minorEastAsia" w:hAnsiTheme="minorHAnsi"/>
            <w:b w:val="0"/>
            <w:noProof/>
            <w:kern w:val="2"/>
            <w:sz w:val="22"/>
            <w:lang w:val="en-GB" w:eastAsia="en-GB"/>
            <w14:ligatures w14:val="standardContextual"/>
          </w:rPr>
          <w:tab/>
        </w:r>
        <w:r w:rsidR="00CF4932" w:rsidRPr="0021620A">
          <w:rPr>
            <w:rStyle w:val="Hyperlink"/>
            <w:noProof/>
            <w:lang w:val="en-GB"/>
          </w:rPr>
          <w:t>PDCCH ordered RACH is initiated for a candidate cell</w:t>
        </w:r>
      </w:hyperlink>
    </w:p>
    <w:p w14:paraId="1B5E7ACC" w14:textId="55E5A55A" w:rsidR="005B7896" w:rsidRDefault="00A4355E" w:rsidP="005B7896">
      <w:pPr>
        <w:pStyle w:val="TOC5"/>
        <w:rPr>
          <w:rFonts w:cs="Times New Roman"/>
          <w:lang w:val="en-GB"/>
        </w:rPr>
      </w:pPr>
      <w:r w:rsidRPr="00F51067">
        <w:rPr>
          <w:color w:val="FF0000"/>
        </w:rPr>
        <w:fldChar w:fldCharType="end"/>
      </w:r>
    </w:p>
    <w:p w14:paraId="59325DD7" w14:textId="705E56B8" w:rsidR="00504F90" w:rsidRDefault="00504F90" w:rsidP="005B7896">
      <w:pPr>
        <w:rPr>
          <w:rFonts w:cs="Times New Roman"/>
          <w:lang w:val="en-GB"/>
        </w:rPr>
      </w:pPr>
    </w:p>
    <w:sectPr w:rsidR="00504F90" w:rsidSect="005B789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DF888" w14:textId="77777777" w:rsidR="00C62F49" w:rsidRDefault="00C62F49" w:rsidP="00001C9B">
      <w:pPr>
        <w:spacing w:after="0" w:line="240" w:lineRule="auto"/>
      </w:pPr>
      <w:r>
        <w:separator/>
      </w:r>
    </w:p>
  </w:endnote>
  <w:endnote w:type="continuationSeparator" w:id="0">
    <w:p w14:paraId="1EECF269" w14:textId="77777777" w:rsidR="00C62F49" w:rsidRDefault="00C62F49" w:rsidP="00001C9B">
      <w:pPr>
        <w:spacing w:after="0" w:line="240" w:lineRule="auto"/>
      </w:pPr>
      <w:r>
        <w:continuationSeparator/>
      </w:r>
    </w:p>
  </w:endnote>
  <w:endnote w:type="continuationNotice" w:id="1">
    <w:p w14:paraId="7605281F" w14:textId="77777777" w:rsidR="00C62F49" w:rsidRDefault="00C62F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08021" w14:textId="77777777" w:rsidR="00C62F49" w:rsidRDefault="00C62F49" w:rsidP="00001C9B">
      <w:pPr>
        <w:spacing w:after="0" w:line="240" w:lineRule="auto"/>
      </w:pPr>
      <w:r>
        <w:separator/>
      </w:r>
    </w:p>
  </w:footnote>
  <w:footnote w:type="continuationSeparator" w:id="0">
    <w:p w14:paraId="04ED427F" w14:textId="77777777" w:rsidR="00C62F49" w:rsidRDefault="00C62F49" w:rsidP="00001C9B">
      <w:pPr>
        <w:spacing w:after="0" w:line="240" w:lineRule="auto"/>
      </w:pPr>
      <w:r>
        <w:continuationSeparator/>
      </w:r>
    </w:p>
  </w:footnote>
  <w:footnote w:type="continuationNotice" w:id="1">
    <w:p w14:paraId="6F4552AA" w14:textId="77777777" w:rsidR="00C62F49" w:rsidRDefault="00C62F4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A25B7"/>
    <w:multiLevelType w:val="multilevel"/>
    <w:tmpl w:val="17D0DC4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9A66692"/>
    <w:multiLevelType w:val="multilevel"/>
    <w:tmpl w:val="6AE41C78"/>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1C645B5C"/>
    <w:multiLevelType w:val="multilevel"/>
    <w:tmpl w:val="50E83CB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28EE6BF3"/>
    <w:multiLevelType w:val="multilevel"/>
    <w:tmpl w:val="4D5E6F3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B227827"/>
    <w:multiLevelType w:val="multilevel"/>
    <w:tmpl w:val="92E8547A"/>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35EA7D83"/>
    <w:multiLevelType w:val="multilevel"/>
    <w:tmpl w:val="A17C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3C9E400D"/>
    <w:multiLevelType w:val="multilevel"/>
    <w:tmpl w:val="FF0E6A3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40D1500A"/>
    <w:multiLevelType w:val="multilevel"/>
    <w:tmpl w:val="9972440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CD90840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8090011">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2D6142"/>
    <w:multiLevelType w:val="multilevel"/>
    <w:tmpl w:val="EB06E31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4167AAB"/>
    <w:multiLevelType w:val="multilevel"/>
    <w:tmpl w:val="A2F2AC7A"/>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5E71F57"/>
    <w:multiLevelType w:val="multilevel"/>
    <w:tmpl w:val="0E4836A8"/>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D980A57"/>
    <w:multiLevelType w:val="hybridMultilevel"/>
    <w:tmpl w:val="D39488B4"/>
    <w:lvl w:ilvl="0" w:tplc="5726DCB0">
      <w:start w:val="22"/>
      <w:numFmt w:val="bullet"/>
      <w:lvlText w:val="-"/>
      <w:lvlJc w:val="left"/>
      <w:pPr>
        <w:ind w:left="720" w:hanging="360"/>
      </w:pPr>
      <w:rPr>
        <w:rFonts w:ascii="Times New Roman" w:eastAsia="Times New Roman" w:hAnsi="Times New Roman" w:cs="Times New Roman" w:hint="default"/>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92749823">
    <w:abstractNumId w:val="11"/>
  </w:num>
  <w:num w:numId="2" w16cid:durableId="80681869">
    <w:abstractNumId w:val="9"/>
  </w:num>
  <w:num w:numId="3" w16cid:durableId="1566528953">
    <w:abstractNumId w:val="10"/>
  </w:num>
  <w:num w:numId="4" w16cid:durableId="1456096507">
    <w:abstractNumId w:val="15"/>
  </w:num>
  <w:num w:numId="5" w16cid:durableId="1349987149">
    <w:abstractNumId w:val="2"/>
  </w:num>
  <w:num w:numId="6" w16cid:durableId="818769303">
    <w:abstractNumId w:val="13"/>
  </w:num>
  <w:num w:numId="7" w16cid:durableId="1185899174">
    <w:abstractNumId w:val="1"/>
  </w:num>
  <w:num w:numId="8" w16cid:durableId="422261277">
    <w:abstractNumId w:val="7"/>
  </w:num>
  <w:num w:numId="9" w16cid:durableId="966741493">
    <w:abstractNumId w:val="5"/>
  </w:num>
  <w:num w:numId="10" w16cid:durableId="322777726">
    <w:abstractNumId w:val="14"/>
  </w:num>
  <w:num w:numId="11" w16cid:durableId="1804496790">
    <w:abstractNumId w:val="8"/>
  </w:num>
  <w:num w:numId="12" w16cid:durableId="746653979">
    <w:abstractNumId w:val="4"/>
  </w:num>
  <w:num w:numId="13" w16cid:durableId="2039623334">
    <w:abstractNumId w:val="0"/>
  </w:num>
  <w:num w:numId="14" w16cid:durableId="159346648">
    <w:abstractNumId w:val="12"/>
    <w:lvlOverride w:ilvl="1">
      <w:startOverride w:val="1"/>
    </w:lvlOverride>
  </w:num>
  <w:num w:numId="15" w16cid:durableId="244535893">
    <w:abstractNumId w:val="3"/>
    <w:lvlOverride w:ilvl="1">
      <w:startOverride w:val="1"/>
    </w:lvlOverride>
  </w:num>
  <w:num w:numId="16" w16cid:durableId="536354998">
    <w:abstractNumId w:val="16"/>
  </w:num>
  <w:num w:numId="17" w16cid:durableId="69477430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045FAD"/>
    <w:rsid w:val="000015A4"/>
    <w:rsid w:val="00001C9B"/>
    <w:rsid w:val="000040DC"/>
    <w:rsid w:val="00004DD1"/>
    <w:rsid w:val="00006A7E"/>
    <w:rsid w:val="00006DD1"/>
    <w:rsid w:val="00007A26"/>
    <w:rsid w:val="00007CEE"/>
    <w:rsid w:val="00010CA1"/>
    <w:rsid w:val="0001138D"/>
    <w:rsid w:val="00011784"/>
    <w:rsid w:val="00011915"/>
    <w:rsid w:val="00012B5B"/>
    <w:rsid w:val="00013726"/>
    <w:rsid w:val="00013909"/>
    <w:rsid w:val="0001415F"/>
    <w:rsid w:val="000151EF"/>
    <w:rsid w:val="00015A95"/>
    <w:rsid w:val="00015CFB"/>
    <w:rsid w:val="00020648"/>
    <w:rsid w:val="00021FBC"/>
    <w:rsid w:val="00022179"/>
    <w:rsid w:val="00022E28"/>
    <w:rsid w:val="000239F5"/>
    <w:rsid w:val="00025FF1"/>
    <w:rsid w:val="0002723D"/>
    <w:rsid w:val="000275E4"/>
    <w:rsid w:val="0002761D"/>
    <w:rsid w:val="00033234"/>
    <w:rsid w:val="000343A5"/>
    <w:rsid w:val="0003626E"/>
    <w:rsid w:val="00036462"/>
    <w:rsid w:val="000409F9"/>
    <w:rsid w:val="000410A5"/>
    <w:rsid w:val="00042823"/>
    <w:rsid w:val="00043BBB"/>
    <w:rsid w:val="00045470"/>
    <w:rsid w:val="00045FAD"/>
    <w:rsid w:val="000464B2"/>
    <w:rsid w:val="000475FE"/>
    <w:rsid w:val="0004773E"/>
    <w:rsid w:val="00051373"/>
    <w:rsid w:val="00051EA0"/>
    <w:rsid w:val="0005242A"/>
    <w:rsid w:val="00053321"/>
    <w:rsid w:val="00053A73"/>
    <w:rsid w:val="000578A6"/>
    <w:rsid w:val="00057FC5"/>
    <w:rsid w:val="00060EA8"/>
    <w:rsid w:val="000611FB"/>
    <w:rsid w:val="00062A2E"/>
    <w:rsid w:val="00062D7D"/>
    <w:rsid w:val="0006589C"/>
    <w:rsid w:val="00066752"/>
    <w:rsid w:val="00066800"/>
    <w:rsid w:val="00071DAC"/>
    <w:rsid w:val="00071E77"/>
    <w:rsid w:val="000727E2"/>
    <w:rsid w:val="00073978"/>
    <w:rsid w:val="00074E91"/>
    <w:rsid w:val="00077DFA"/>
    <w:rsid w:val="00081D00"/>
    <w:rsid w:val="00082552"/>
    <w:rsid w:val="00084662"/>
    <w:rsid w:val="0008612A"/>
    <w:rsid w:val="00086196"/>
    <w:rsid w:val="000865B7"/>
    <w:rsid w:val="00086969"/>
    <w:rsid w:val="00087910"/>
    <w:rsid w:val="00090ADD"/>
    <w:rsid w:val="00090E18"/>
    <w:rsid w:val="00091408"/>
    <w:rsid w:val="00091765"/>
    <w:rsid w:val="0009185D"/>
    <w:rsid w:val="00092666"/>
    <w:rsid w:val="00094EF7"/>
    <w:rsid w:val="00096F2C"/>
    <w:rsid w:val="000A10BC"/>
    <w:rsid w:val="000A15CF"/>
    <w:rsid w:val="000A1D30"/>
    <w:rsid w:val="000A6635"/>
    <w:rsid w:val="000A78AB"/>
    <w:rsid w:val="000B0056"/>
    <w:rsid w:val="000B4A79"/>
    <w:rsid w:val="000B4D15"/>
    <w:rsid w:val="000B5220"/>
    <w:rsid w:val="000B61DC"/>
    <w:rsid w:val="000C0EB2"/>
    <w:rsid w:val="000C1FED"/>
    <w:rsid w:val="000C29F1"/>
    <w:rsid w:val="000C3C7B"/>
    <w:rsid w:val="000D06C3"/>
    <w:rsid w:val="000D0F93"/>
    <w:rsid w:val="000D189D"/>
    <w:rsid w:val="000D25B1"/>
    <w:rsid w:val="000D29B8"/>
    <w:rsid w:val="000D4007"/>
    <w:rsid w:val="000D60D8"/>
    <w:rsid w:val="000D6FBA"/>
    <w:rsid w:val="000E033E"/>
    <w:rsid w:val="000E1339"/>
    <w:rsid w:val="000E3172"/>
    <w:rsid w:val="000E3280"/>
    <w:rsid w:val="000E32A1"/>
    <w:rsid w:val="000E3EE0"/>
    <w:rsid w:val="000E62BA"/>
    <w:rsid w:val="000F0180"/>
    <w:rsid w:val="000F0AE5"/>
    <w:rsid w:val="000F126E"/>
    <w:rsid w:val="000F1A1A"/>
    <w:rsid w:val="000F1E67"/>
    <w:rsid w:val="000F229B"/>
    <w:rsid w:val="000F3D74"/>
    <w:rsid w:val="000F52E0"/>
    <w:rsid w:val="00100C8C"/>
    <w:rsid w:val="00102B44"/>
    <w:rsid w:val="001056E1"/>
    <w:rsid w:val="001059C5"/>
    <w:rsid w:val="00105BA0"/>
    <w:rsid w:val="0010633B"/>
    <w:rsid w:val="00106416"/>
    <w:rsid w:val="00110481"/>
    <w:rsid w:val="001127C9"/>
    <w:rsid w:val="00112A77"/>
    <w:rsid w:val="00113992"/>
    <w:rsid w:val="00114761"/>
    <w:rsid w:val="00114D34"/>
    <w:rsid w:val="00115B88"/>
    <w:rsid w:val="00116E82"/>
    <w:rsid w:val="00123A66"/>
    <w:rsid w:val="00123CC9"/>
    <w:rsid w:val="0012472D"/>
    <w:rsid w:val="00124F2F"/>
    <w:rsid w:val="00126C9A"/>
    <w:rsid w:val="00127213"/>
    <w:rsid w:val="0012780A"/>
    <w:rsid w:val="001304FE"/>
    <w:rsid w:val="001307D5"/>
    <w:rsid w:val="00131F8C"/>
    <w:rsid w:val="00132F6A"/>
    <w:rsid w:val="00132FD9"/>
    <w:rsid w:val="00133913"/>
    <w:rsid w:val="00136035"/>
    <w:rsid w:val="00140221"/>
    <w:rsid w:val="00140AD3"/>
    <w:rsid w:val="00141234"/>
    <w:rsid w:val="00142063"/>
    <w:rsid w:val="0014272A"/>
    <w:rsid w:val="0014388C"/>
    <w:rsid w:val="001447DF"/>
    <w:rsid w:val="0014552D"/>
    <w:rsid w:val="001471F6"/>
    <w:rsid w:val="00151534"/>
    <w:rsid w:val="0015212C"/>
    <w:rsid w:val="0015257C"/>
    <w:rsid w:val="00152CA4"/>
    <w:rsid w:val="00153B64"/>
    <w:rsid w:val="00153E7A"/>
    <w:rsid w:val="00154481"/>
    <w:rsid w:val="00154C99"/>
    <w:rsid w:val="0015609A"/>
    <w:rsid w:val="00160F53"/>
    <w:rsid w:val="00160FC3"/>
    <w:rsid w:val="00162D9D"/>
    <w:rsid w:val="001642D0"/>
    <w:rsid w:val="001642FC"/>
    <w:rsid w:val="0016496B"/>
    <w:rsid w:val="001654D7"/>
    <w:rsid w:val="00170E93"/>
    <w:rsid w:val="00171A11"/>
    <w:rsid w:val="001743E2"/>
    <w:rsid w:val="001745F8"/>
    <w:rsid w:val="001747FD"/>
    <w:rsid w:val="00176260"/>
    <w:rsid w:val="001771E6"/>
    <w:rsid w:val="001774C1"/>
    <w:rsid w:val="00177B12"/>
    <w:rsid w:val="00180984"/>
    <w:rsid w:val="00180D9C"/>
    <w:rsid w:val="00180DA2"/>
    <w:rsid w:val="00180DCB"/>
    <w:rsid w:val="001838CF"/>
    <w:rsid w:val="00185092"/>
    <w:rsid w:val="001868EE"/>
    <w:rsid w:val="00186D0C"/>
    <w:rsid w:val="00187C50"/>
    <w:rsid w:val="0019088E"/>
    <w:rsid w:val="001913D7"/>
    <w:rsid w:val="00193813"/>
    <w:rsid w:val="001947C3"/>
    <w:rsid w:val="0019744C"/>
    <w:rsid w:val="001976E7"/>
    <w:rsid w:val="001A2A21"/>
    <w:rsid w:val="001A3AAE"/>
    <w:rsid w:val="001A3BA4"/>
    <w:rsid w:val="001A53B4"/>
    <w:rsid w:val="001A547B"/>
    <w:rsid w:val="001A5486"/>
    <w:rsid w:val="001A6D1F"/>
    <w:rsid w:val="001A727C"/>
    <w:rsid w:val="001A7BAA"/>
    <w:rsid w:val="001B031F"/>
    <w:rsid w:val="001B0A33"/>
    <w:rsid w:val="001B1201"/>
    <w:rsid w:val="001B4994"/>
    <w:rsid w:val="001B6110"/>
    <w:rsid w:val="001B63E4"/>
    <w:rsid w:val="001B75FE"/>
    <w:rsid w:val="001B7C78"/>
    <w:rsid w:val="001C4921"/>
    <w:rsid w:val="001C6A3B"/>
    <w:rsid w:val="001C6AA5"/>
    <w:rsid w:val="001D19F1"/>
    <w:rsid w:val="001D1D6D"/>
    <w:rsid w:val="001D1F7D"/>
    <w:rsid w:val="001D3627"/>
    <w:rsid w:val="001D3BB1"/>
    <w:rsid w:val="001D40CC"/>
    <w:rsid w:val="001D68F2"/>
    <w:rsid w:val="001D6DAB"/>
    <w:rsid w:val="001E02D4"/>
    <w:rsid w:val="001E1916"/>
    <w:rsid w:val="001E2214"/>
    <w:rsid w:val="001E30F6"/>
    <w:rsid w:val="001E36A3"/>
    <w:rsid w:val="001E42D1"/>
    <w:rsid w:val="001E7484"/>
    <w:rsid w:val="001E7489"/>
    <w:rsid w:val="001E789E"/>
    <w:rsid w:val="001F012B"/>
    <w:rsid w:val="001F1D3F"/>
    <w:rsid w:val="001F3CF0"/>
    <w:rsid w:val="001F3F1D"/>
    <w:rsid w:val="001F6224"/>
    <w:rsid w:val="001F7327"/>
    <w:rsid w:val="002014FB"/>
    <w:rsid w:val="002031F7"/>
    <w:rsid w:val="0020338A"/>
    <w:rsid w:val="00206010"/>
    <w:rsid w:val="00206B13"/>
    <w:rsid w:val="00206F48"/>
    <w:rsid w:val="00207DC1"/>
    <w:rsid w:val="0021027C"/>
    <w:rsid w:val="0021033C"/>
    <w:rsid w:val="002109BD"/>
    <w:rsid w:val="00211F08"/>
    <w:rsid w:val="00211FA9"/>
    <w:rsid w:val="00214B19"/>
    <w:rsid w:val="00214F50"/>
    <w:rsid w:val="002166DD"/>
    <w:rsid w:val="00216CB3"/>
    <w:rsid w:val="00216FD7"/>
    <w:rsid w:val="00217EE5"/>
    <w:rsid w:val="00217F24"/>
    <w:rsid w:val="00220023"/>
    <w:rsid w:val="002210A1"/>
    <w:rsid w:val="00222932"/>
    <w:rsid w:val="00222C9B"/>
    <w:rsid w:val="00226E87"/>
    <w:rsid w:val="00227604"/>
    <w:rsid w:val="002318CA"/>
    <w:rsid w:val="00232239"/>
    <w:rsid w:val="00233A98"/>
    <w:rsid w:val="00235858"/>
    <w:rsid w:val="00235F5C"/>
    <w:rsid w:val="00237E9D"/>
    <w:rsid w:val="0024100A"/>
    <w:rsid w:val="0024386E"/>
    <w:rsid w:val="0024777B"/>
    <w:rsid w:val="00254CF4"/>
    <w:rsid w:val="002557F2"/>
    <w:rsid w:val="002561E9"/>
    <w:rsid w:val="002562C1"/>
    <w:rsid w:val="00257A70"/>
    <w:rsid w:val="00257FA3"/>
    <w:rsid w:val="002654BA"/>
    <w:rsid w:val="0026770A"/>
    <w:rsid w:val="00270752"/>
    <w:rsid w:val="002717E6"/>
    <w:rsid w:val="002722E8"/>
    <w:rsid w:val="00277404"/>
    <w:rsid w:val="00277B56"/>
    <w:rsid w:val="00277CAF"/>
    <w:rsid w:val="002817DB"/>
    <w:rsid w:val="00282071"/>
    <w:rsid w:val="00282B13"/>
    <w:rsid w:val="00284712"/>
    <w:rsid w:val="00285AF8"/>
    <w:rsid w:val="00286166"/>
    <w:rsid w:val="00287F3E"/>
    <w:rsid w:val="0029015F"/>
    <w:rsid w:val="0029156C"/>
    <w:rsid w:val="002924EC"/>
    <w:rsid w:val="002939E2"/>
    <w:rsid w:val="002947F4"/>
    <w:rsid w:val="00295523"/>
    <w:rsid w:val="002970A9"/>
    <w:rsid w:val="00297DF5"/>
    <w:rsid w:val="002A19C9"/>
    <w:rsid w:val="002A19F5"/>
    <w:rsid w:val="002A1EBF"/>
    <w:rsid w:val="002A725F"/>
    <w:rsid w:val="002B1450"/>
    <w:rsid w:val="002B205F"/>
    <w:rsid w:val="002B382C"/>
    <w:rsid w:val="002B3B32"/>
    <w:rsid w:val="002B4922"/>
    <w:rsid w:val="002B60C8"/>
    <w:rsid w:val="002B76AD"/>
    <w:rsid w:val="002C217B"/>
    <w:rsid w:val="002C22C3"/>
    <w:rsid w:val="002C2D19"/>
    <w:rsid w:val="002C352E"/>
    <w:rsid w:val="002C6194"/>
    <w:rsid w:val="002C683E"/>
    <w:rsid w:val="002D0353"/>
    <w:rsid w:val="002D10FA"/>
    <w:rsid w:val="002D137C"/>
    <w:rsid w:val="002D1BA5"/>
    <w:rsid w:val="002D1F4D"/>
    <w:rsid w:val="002D3325"/>
    <w:rsid w:val="002D4840"/>
    <w:rsid w:val="002D4C55"/>
    <w:rsid w:val="002D6176"/>
    <w:rsid w:val="002D61FC"/>
    <w:rsid w:val="002D7790"/>
    <w:rsid w:val="002D7E11"/>
    <w:rsid w:val="002D7EF6"/>
    <w:rsid w:val="002E0076"/>
    <w:rsid w:val="002E1156"/>
    <w:rsid w:val="002E22E5"/>
    <w:rsid w:val="002E313B"/>
    <w:rsid w:val="002E42CA"/>
    <w:rsid w:val="002E4894"/>
    <w:rsid w:val="002E4E92"/>
    <w:rsid w:val="002E67D6"/>
    <w:rsid w:val="002E6DED"/>
    <w:rsid w:val="002F1EDB"/>
    <w:rsid w:val="002F3279"/>
    <w:rsid w:val="002F40A8"/>
    <w:rsid w:val="002F5882"/>
    <w:rsid w:val="002F6DC0"/>
    <w:rsid w:val="00300956"/>
    <w:rsid w:val="00300E37"/>
    <w:rsid w:val="00303A78"/>
    <w:rsid w:val="003047F2"/>
    <w:rsid w:val="00304D88"/>
    <w:rsid w:val="00305D8E"/>
    <w:rsid w:val="003077C2"/>
    <w:rsid w:val="003103C5"/>
    <w:rsid w:val="00310E60"/>
    <w:rsid w:val="003110B6"/>
    <w:rsid w:val="00312F99"/>
    <w:rsid w:val="00313576"/>
    <w:rsid w:val="00314028"/>
    <w:rsid w:val="00314137"/>
    <w:rsid w:val="003143E4"/>
    <w:rsid w:val="00315449"/>
    <w:rsid w:val="00316D7F"/>
    <w:rsid w:val="00317187"/>
    <w:rsid w:val="003173D4"/>
    <w:rsid w:val="00317815"/>
    <w:rsid w:val="00320D12"/>
    <w:rsid w:val="003210DB"/>
    <w:rsid w:val="00322720"/>
    <w:rsid w:val="0032499A"/>
    <w:rsid w:val="0032767D"/>
    <w:rsid w:val="003276E2"/>
    <w:rsid w:val="00327963"/>
    <w:rsid w:val="003311C9"/>
    <w:rsid w:val="00331745"/>
    <w:rsid w:val="0033187E"/>
    <w:rsid w:val="00331BF9"/>
    <w:rsid w:val="00332422"/>
    <w:rsid w:val="003341F7"/>
    <w:rsid w:val="0033485F"/>
    <w:rsid w:val="003351DA"/>
    <w:rsid w:val="0033706F"/>
    <w:rsid w:val="003426E2"/>
    <w:rsid w:val="00343A1D"/>
    <w:rsid w:val="00346364"/>
    <w:rsid w:val="003465E8"/>
    <w:rsid w:val="00347377"/>
    <w:rsid w:val="00347CD7"/>
    <w:rsid w:val="00347FEC"/>
    <w:rsid w:val="003523E1"/>
    <w:rsid w:val="0035462B"/>
    <w:rsid w:val="00355118"/>
    <w:rsid w:val="00355FC8"/>
    <w:rsid w:val="00356A7F"/>
    <w:rsid w:val="00356F45"/>
    <w:rsid w:val="00360628"/>
    <w:rsid w:val="003620D7"/>
    <w:rsid w:val="003625A3"/>
    <w:rsid w:val="00363FB8"/>
    <w:rsid w:val="00364584"/>
    <w:rsid w:val="00365153"/>
    <w:rsid w:val="00365DAE"/>
    <w:rsid w:val="00366B74"/>
    <w:rsid w:val="00372858"/>
    <w:rsid w:val="00372BB9"/>
    <w:rsid w:val="00373330"/>
    <w:rsid w:val="003748A2"/>
    <w:rsid w:val="003748F7"/>
    <w:rsid w:val="00374E7E"/>
    <w:rsid w:val="00375240"/>
    <w:rsid w:val="003760E9"/>
    <w:rsid w:val="00376C72"/>
    <w:rsid w:val="00376FF9"/>
    <w:rsid w:val="00377001"/>
    <w:rsid w:val="003801E4"/>
    <w:rsid w:val="0038060E"/>
    <w:rsid w:val="0038125D"/>
    <w:rsid w:val="003829EB"/>
    <w:rsid w:val="0038449A"/>
    <w:rsid w:val="00386CC8"/>
    <w:rsid w:val="0039024A"/>
    <w:rsid w:val="003905C2"/>
    <w:rsid w:val="00393A86"/>
    <w:rsid w:val="00394414"/>
    <w:rsid w:val="00394EA7"/>
    <w:rsid w:val="003966B1"/>
    <w:rsid w:val="00397AB2"/>
    <w:rsid w:val="00397F67"/>
    <w:rsid w:val="003A318A"/>
    <w:rsid w:val="003A527B"/>
    <w:rsid w:val="003A5FA8"/>
    <w:rsid w:val="003A710A"/>
    <w:rsid w:val="003A7306"/>
    <w:rsid w:val="003B273B"/>
    <w:rsid w:val="003B27E5"/>
    <w:rsid w:val="003B29C5"/>
    <w:rsid w:val="003B3043"/>
    <w:rsid w:val="003B3226"/>
    <w:rsid w:val="003B6053"/>
    <w:rsid w:val="003B6118"/>
    <w:rsid w:val="003B659E"/>
    <w:rsid w:val="003B7CC2"/>
    <w:rsid w:val="003C09E0"/>
    <w:rsid w:val="003C15DB"/>
    <w:rsid w:val="003C1A0F"/>
    <w:rsid w:val="003C1B06"/>
    <w:rsid w:val="003C275E"/>
    <w:rsid w:val="003C2CBE"/>
    <w:rsid w:val="003C32FA"/>
    <w:rsid w:val="003C41C7"/>
    <w:rsid w:val="003C4FDE"/>
    <w:rsid w:val="003C55D6"/>
    <w:rsid w:val="003C659B"/>
    <w:rsid w:val="003C67E8"/>
    <w:rsid w:val="003C7986"/>
    <w:rsid w:val="003D1828"/>
    <w:rsid w:val="003D1937"/>
    <w:rsid w:val="003D1D59"/>
    <w:rsid w:val="003D26F4"/>
    <w:rsid w:val="003D3275"/>
    <w:rsid w:val="003D3E2F"/>
    <w:rsid w:val="003D3FDB"/>
    <w:rsid w:val="003D6F9C"/>
    <w:rsid w:val="003D7FE2"/>
    <w:rsid w:val="003E055A"/>
    <w:rsid w:val="003E0FEB"/>
    <w:rsid w:val="003E1B82"/>
    <w:rsid w:val="003E297B"/>
    <w:rsid w:val="003E4111"/>
    <w:rsid w:val="003E58DF"/>
    <w:rsid w:val="003E5D9A"/>
    <w:rsid w:val="003E6F37"/>
    <w:rsid w:val="003E7396"/>
    <w:rsid w:val="003E73FF"/>
    <w:rsid w:val="003F04FB"/>
    <w:rsid w:val="003F0FE0"/>
    <w:rsid w:val="003F31C4"/>
    <w:rsid w:val="003F4784"/>
    <w:rsid w:val="003F6B15"/>
    <w:rsid w:val="003F7E68"/>
    <w:rsid w:val="00404C4C"/>
    <w:rsid w:val="00407EBE"/>
    <w:rsid w:val="0041164F"/>
    <w:rsid w:val="0041423F"/>
    <w:rsid w:val="00414F81"/>
    <w:rsid w:val="004161D1"/>
    <w:rsid w:val="00416EBE"/>
    <w:rsid w:val="004179E0"/>
    <w:rsid w:val="00420052"/>
    <w:rsid w:val="0042117A"/>
    <w:rsid w:val="00422338"/>
    <w:rsid w:val="004231C4"/>
    <w:rsid w:val="0042421A"/>
    <w:rsid w:val="004244EC"/>
    <w:rsid w:val="0042470E"/>
    <w:rsid w:val="00426B47"/>
    <w:rsid w:val="00426B7C"/>
    <w:rsid w:val="004301B3"/>
    <w:rsid w:val="004302F4"/>
    <w:rsid w:val="004327CE"/>
    <w:rsid w:val="00436824"/>
    <w:rsid w:val="004368E6"/>
    <w:rsid w:val="00436A0F"/>
    <w:rsid w:val="00436BC8"/>
    <w:rsid w:val="00437150"/>
    <w:rsid w:val="0043750A"/>
    <w:rsid w:val="0044115A"/>
    <w:rsid w:val="0044191A"/>
    <w:rsid w:val="00442C8C"/>
    <w:rsid w:val="00445E5C"/>
    <w:rsid w:val="0044686C"/>
    <w:rsid w:val="00446892"/>
    <w:rsid w:val="004477E5"/>
    <w:rsid w:val="004514A5"/>
    <w:rsid w:val="00451C28"/>
    <w:rsid w:val="00452C3E"/>
    <w:rsid w:val="004534B6"/>
    <w:rsid w:val="00453BD2"/>
    <w:rsid w:val="004552E5"/>
    <w:rsid w:val="004555F2"/>
    <w:rsid w:val="00457F57"/>
    <w:rsid w:val="00460717"/>
    <w:rsid w:val="004607CF"/>
    <w:rsid w:val="00460883"/>
    <w:rsid w:val="00460B53"/>
    <w:rsid w:val="00460ECF"/>
    <w:rsid w:val="00465E07"/>
    <w:rsid w:val="00467753"/>
    <w:rsid w:val="00467AD4"/>
    <w:rsid w:val="00471672"/>
    <w:rsid w:val="004726CC"/>
    <w:rsid w:val="004732E9"/>
    <w:rsid w:val="004744A0"/>
    <w:rsid w:val="00475559"/>
    <w:rsid w:val="00475F30"/>
    <w:rsid w:val="0047659B"/>
    <w:rsid w:val="00476B7A"/>
    <w:rsid w:val="0048047F"/>
    <w:rsid w:val="00482720"/>
    <w:rsid w:val="00484757"/>
    <w:rsid w:val="004854BB"/>
    <w:rsid w:val="00487A7D"/>
    <w:rsid w:val="00487E8E"/>
    <w:rsid w:val="00490CDF"/>
    <w:rsid w:val="00491AD5"/>
    <w:rsid w:val="004925AB"/>
    <w:rsid w:val="00494493"/>
    <w:rsid w:val="00494DCC"/>
    <w:rsid w:val="0049508C"/>
    <w:rsid w:val="00496606"/>
    <w:rsid w:val="004A0585"/>
    <w:rsid w:val="004A0673"/>
    <w:rsid w:val="004A0A44"/>
    <w:rsid w:val="004A175D"/>
    <w:rsid w:val="004A22A1"/>
    <w:rsid w:val="004B08E2"/>
    <w:rsid w:val="004B1349"/>
    <w:rsid w:val="004B1FF7"/>
    <w:rsid w:val="004B30BB"/>
    <w:rsid w:val="004B420D"/>
    <w:rsid w:val="004B54AB"/>
    <w:rsid w:val="004B5A22"/>
    <w:rsid w:val="004B6703"/>
    <w:rsid w:val="004C0C87"/>
    <w:rsid w:val="004C146A"/>
    <w:rsid w:val="004C5943"/>
    <w:rsid w:val="004D0455"/>
    <w:rsid w:val="004D0803"/>
    <w:rsid w:val="004D26D1"/>
    <w:rsid w:val="004D270E"/>
    <w:rsid w:val="004D27AE"/>
    <w:rsid w:val="004D4414"/>
    <w:rsid w:val="004D4723"/>
    <w:rsid w:val="004D4A24"/>
    <w:rsid w:val="004E012D"/>
    <w:rsid w:val="004E5E66"/>
    <w:rsid w:val="004E63DE"/>
    <w:rsid w:val="004E7387"/>
    <w:rsid w:val="004E7ADB"/>
    <w:rsid w:val="004E7AFB"/>
    <w:rsid w:val="004F0378"/>
    <w:rsid w:val="004F39DF"/>
    <w:rsid w:val="004F3C2F"/>
    <w:rsid w:val="004F6546"/>
    <w:rsid w:val="0050188A"/>
    <w:rsid w:val="00503B4D"/>
    <w:rsid w:val="00504617"/>
    <w:rsid w:val="00504EE9"/>
    <w:rsid w:val="00504F90"/>
    <w:rsid w:val="005076EF"/>
    <w:rsid w:val="005113A9"/>
    <w:rsid w:val="00513B14"/>
    <w:rsid w:val="0051459D"/>
    <w:rsid w:val="00514A85"/>
    <w:rsid w:val="005154AF"/>
    <w:rsid w:val="005156FB"/>
    <w:rsid w:val="00516671"/>
    <w:rsid w:val="00516EAF"/>
    <w:rsid w:val="00517CA7"/>
    <w:rsid w:val="0052015B"/>
    <w:rsid w:val="00520BB4"/>
    <w:rsid w:val="00521576"/>
    <w:rsid w:val="00521D17"/>
    <w:rsid w:val="005250E6"/>
    <w:rsid w:val="005275A1"/>
    <w:rsid w:val="00530021"/>
    <w:rsid w:val="0053079B"/>
    <w:rsid w:val="00530AB2"/>
    <w:rsid w:val="00530E20"/>
    <w:rsid w:val="00531779"/>
    <w:rsid w:val="0053186E"/>
    <w:rsid w:val="005335C2"/>
    <w:rsid w:val="005342E1"/>
    <w:rsid w:val="005367CE"/>
    <w:rsid w:val="005378EB"/>
    <w:rsid w:val="00540E94"/>
    <w:rsid w:val="0054262D"/>
    <w:rsid w:val="00542D23"/>
    <w:rsid w:val="005432F4"/>
    <w:rsid w:val="0054442C"/>
    <w:rsid w:val="00544E25"/>
    <w:rsid w:val="00550285"/>
    <w:rsid w:val="00550A44"/>
    <w:rsid w:val="00551567"/>
    <w:rsid w:val="00551D5E"/>
    <w:rsid w:val="0055271E"/>
    <w:rsid w:val="00553709"/>
    <w:rsid w:val="0055380C"/>
    <w:rsid w:val="005567E1"/>
    <w:rsid w:val="005576F9"/>
    <w:rsid w:val="00560569"/>
    <w:rsid w:val="00562492"/>
    <w:rsid w:val="00563538"/>
    <w:rsid w:val="005672B7"/>
    <w:rsid w:val="0056791C"/>
    <w:rsid w:val="00567AA3"/>
    <w:rsid w:val="00572A20"/>
    <w:rsid w:val="00576E96"/>
    <w:rsid w:val="00582560"/>
    <w:rsid w:val="00582FC4"/>
    <w:rsid w:val="00583102"/>
    <w:rsid w:val="005836F8"/>
    <w:rsid w:val="00584935"/>
    <w:rsid w:val="00586339"/>
    <w:rsid w:val="005865F7"/>
    <w:rsid w:val="005872FA"/>
    <w:rsid w:val="00590E38"/>
    <w:rsid w:val="005918FA"/>
    <w:rsid w:val="00592A86"/>
    <w:rsid w:val="005936DE"/>
    <w:rsid w:val="00595FD6"/>
    <w:rsid w:val="00597D53"/>
    <w:rsid w:val="005A0DAD"/>
    <w:rsid w:val="005A14DB"/>
    <w:rsid w:val="005A6C3B"/>
    <w:rsid w:val="005B062D"/>
    <w:rsid w:val="005B1766"/>
    <w:rsid w:val="005B2389"/>
    <w:rsid w:val="005B31F2"/>
    <w:rsid w:val="005B3DFC"/>
    <w:rsid w:val="005B4801"/>
    <w:rsid w:val="005B55CE"/>
    <w:rsid w:val="005B6B7E"/>
    <w:rsid w:val="005B7896"/>
    <w:rsid w:val="005C11B0"/>
    <w:rsid w:val="005C13B4"/>
    <w:rsid w:val="005C23A4"/>
    <w:rsid w:val="005C3006"/>
    <w:rsid w:val="005C3A3F"/>
    <w:rsid w:val="005C58E7"/>
    <w:rsid w:val="005C5D3D"/>
    <w:rsid w:val="005D0CE2"/>
    <w:rsid w:val="005D1624"/>
    <w:rsid w:val="005D1CDF"/>
    <w:rsid w:val="005D25BA"/>
    <w:rsid w:val="005D2BB7"/>
    <w:rsid w:val="005D4BE9"/>
    <w:rsid w:val="005D5365"/>
    <w:rsid w:val="005D6BBC"/>
    <w:rsid w:val="005E1D95"/>
    <w:rsid w:val="005E2F4E"/>
    <w:rsid w:val="005E313A"/>
    <w:rsid w:val="005E61A8"/>
    <w:rsid w:val="005F2A71"/>
    <w:rsid w:val="005F31F5"/>
    <w:rsid w:val="005F44B1"/>
    <w:rsid w:val="005F605E"/>
    <w:rsid w:val="005F6419"/>
    <w:rsid w:val="005F7C74"/>
    <w:rsid w:val="0060364C"/>
    <w:rsid w:val="0060543D"/>
    <w:rsid w:val="0060596E"/>
    <w:rsid w:val="00606466"/>
    <w:rsid w:val="00606520"/>
    <w:rsid w:val="006104DD"/>
    <w:rsid w:val="0061099E"/>
    <w:rsid w:val="00611614"/>
    <w:rsid w:val="006130B5"/>
    <w:rsid w:val="006137C8"/>
    <w:rsid w:val="006163C7"/>
    <w:rsid w:val="006164A8"/>
    <w:rsid w:val="00616F8F"/>
    <w:rsid w:val="00617400"/>
    <w:rsid w:val="006174E7"/>
    <w:rsid w:val="006237F2"/>
    <w:rsid w:val="00625694"/>
    <w:rsid w:val="00626DA8"/>
    <w:rsid w:val="006307E9"/>
    <w:rsid w:val="00631639"/>
    <w:rsid w:val="0063173A"/>
    <w:rsid w:val="00631750"/>
    <w:rsid w:val="006319FB"/>
    <w:rsid w:val="00631F5D"/>
    <w:rsid w:val="00632D29"/>
    <w:rsid w:val="00633CBA"/>
    <w:rsid w:val="00633F27"/>
    <w:rsid w:val="00634F00"/>
    <w:rsid w:val="0063550A"/>
    <w:rsid w:val="00642492"/>
    <w:rsid w:val="00646CF1"/>
    <w:rsid w:val="0064790D"/>
    <w:rsid w:val="006506F6"/>
    <w:rsid w:val="00651AE9"/>
    <w:rsid w:val="00654EB2"/>
    <w:rsid w:val="0065644D"/>
    <w:rsid w:val="00657EF8"/>
    <w:rsid w:val="00660CC8"/>
    <w:rsid w:val="006624F4"/>
    <w:rsid w:val="006630CF"/>
    <w:rsid w:val="006643B2"/>
    <w:rsid w:val="00664950"/>
    <w:rsid w:val="006662EC"/>
    <w:rsid w:val="00667629"/>
    <w:rsid w:val="00667B4B"/>
    <w:rsid w:val="00672320"/>
    <w:rsid w:val="006735FD"/>
    <w:rsid w:val="006765E9"/>
    <w:rsid w:val="00676756"/>
    <w:rsid w:val="00676791"/>
    <w:rsid w:val="00676A84"/>
    <w:rsid w:val="00677BAC"/>
    <w:rsid w:val="00681079"/>
    <w:rsid w:val="00683220"/>
    <w:rsid w:val="006849DD"/>
    <w:rsid w:val="00684AA8"/>
    <w:rsid w:val="00684D9B"/>
    <w:rsid w:val="0068638B"/>
    <w:rsid w:val="00686A4E"/>
    <w:rsid w:val="00687FA0"/>
    <w:rsid w:val="0069045A"/>
    <w:rsid w:val="00690FD2"/>
    <w:rsid w:val="00691CFF"/>
    <w:rsid w:val="0069398C"/>
    <w:rsid w:val="006969A9"/>
    <w:rsid w:val="00697136"/>
    <w:rsid w:val="00697C3C"/>
    <w:rsid w:val="006A0051"/>
    <w:rsid w:val="006A12FE"/>
    <w:rsid w:val="006A151F"/>
    <w:rsid w:val="006A3C11"/>
    <w:rsid w:val="006A4D41"/>
    <w:rsid w:val="006A5402"/>
    <w:rsid w:val="006B052E"/>
    <w:rsid w:val="006B08EE"/>
    <w:rsid w:val="006B223C"/>
    <w:rsid w:val="006B318B"/>
    <w:rsid w:val="006B3CFE"/>
    <w:rsid w:val="006B467A"/>
    <w:rsid w:val="006B6C62"/>
    <w:rsid w:val="006B6D60"/>
    <w:rsid w:val="006B6E28"/>
    <w:rsid w:val="006B7010"/>
    <w:rsid w:val="006B7D41"/>
    <w:rsid w:val="006B7E9D"/>
    <w:rsid w:val="006C0ABE"/>
    <w:rsid w:val="006C1536"/>
    <w:rsid w:val="006C1DD5"/>
    <w:rsid w:val="006C1F15"/>
    <w:rsid w:val="006C3095"/>
    <w:rsid w:val="006C41BD"/>
    <w:rsid w:val="006C4531"/>
    <w:rsid w:val="006C7603"/>
    <w:rsid w:val="006C7D21"/>
    <w:rsid w:val="006D0029"/>
    <w:rsid w:val="006D0799"/>
    <w:rsid w:val="006D1578"/>
    <w:rsid w:val="006D2283"/>
    <w:rsid w:val="006D3974"/>
    <w:rsid w:val="006D4968"/>
    <w:rsid w:val="006D4DE6"/>
    <w:rsid w:val="006D5FB2"/>
    <w:rsid w:val="006D6E0B"/>
    <w:rsid w:val="006E1151"/>
    <w:rsid w:val="006E2FBD"/>
    <w:rsid w:val="006E514C"/>
    <w:rsid w:val="006E56F1"/>
    <w:rsid w:val="006E6311"/>
    <w:rsid w:val="006E6352"/>
    <w:rsid w:val="006E6BC3"/>
    <w:rsid w:val="006E71CF"/>
    <w:rsid w:val="006E79D6"/>
    <w:rsid w:val="006E7C12"/>
    <w:rsid w:val="006E7E44"/>
    <w:rsid w:val="006F0420"/>
    <w:rsid w:val="006F0E6B"/>
    <w:rsid w:val="006F3720"/>
    <w:rsid w:val="006F3AA7"/>
    <w:rsid w:val="006F46E8"/>
    <w:rsid w:val="006F6CA1"/>
    <w:rsid w:val="006F72B2"/>
    <w:rsid w:val="00701DD7"/>
    <w:rsid w:val="0070261F"/>
    <w:rsid w:val="00704BAE"/>
    <w:rsid w:val="007070C1"/>
    <w:rsid w:val="00707D26"/>
    <w:rsid w:val="00710640"/>
    <w:rsid w:val="0071187D"/>
    <w:rsid w:val="007128F2"/>
    <w:rsid w:val="0071413F"/>
    <w:rsid w:val="007145FF"/>
    <w:rsid w:val="00714A14"/>
    <w:rsid w:val="007155B8"/>
    <w:rsid w:val="0071581D"/>
    <w:rsid w:val="00715B2A"/>
    <w:rsid w:val="00722169"/>
    <w:rsid w:val="00722353"/>
    <w:rsid w:val="00722D03"/>
    <w:rsid w:val="00722EDD"/>
    <w:rsid w:val="00724987"/>
    <w:rsid w:val="0072684C"/>
    <w:rsid w:val="007273FD"/>
    <w:rsid w:val="00734593"/>
    <w:rsid w:val="00736743"/>
    <w:rsid w:val="00740C4B"/>
    <w:rsid w:val="0074493E"/>
    <w:rsid w:val="00744FE9"/>
    <w:rsid w:val="007450F1"/>
    <w:rsid w:val="00746431"/>
    <w:rsid w:val="007477E5"/>
    <w:rsid w:val="00747E94"/>
    <w:rsid w:val="00750B68"/>
    <w:rsid w:val="00751515"/>
    <w:rsid w:val="00752B41"/>
    <w:rsid w:val="00753020"/>
    <w:rsid w:val="007534ED"/>
    <w:rsid w:val="0075351A"/>
    <w:rsid w:val="00753D32"/>
    <w:rsid w:val="00754A6A"/>
    <w:rsid w:val="00754F7C"/>
    <w:rsid w:val="007568F2"/>
    <w:rsid w:val="007600CD"/>
    <w:rsid w:val="007610B5"/>
    <w:rsid w:val="007611F2"/>
    <w:rsid w:val="007626B7"/>
    <w:rsid w:val="0076306D"/>
    <w:rsid w:val="00766AFC"/>
    <w:rsid w:val="007674DA"/>
    <w:rsid w:val="00767642"/>
    <w:rsid w:val="00770F74"/>
    <w:rsid w:val="00771706"/>
    <w:rsid w:val="00772BAA"/>
    <w:rsid w:val="00772CD9"/>
    <w:rsid w:val="00774280"/>
    <w:rsid w:val="007744F0"/>
    <w:rsid w:val="00774DBE"/>
    <w:rsid w:val="007751BB"/>
    <w:rsid w:val="007755BA"/>
    <w:rsid w:val="007805EC"/>
    <w:rsid w:val="00781EA6"/>
    <w:rsid w:val="0078212B"/>
    <w:rsid w:val="00783AB2"/>
    <w:rsid w:val="00784497"/>
    <w:rsid w:val="00784DF6"/>
    <w:rsid w:val="00785232"/>
    <w:rsid w:val="00786826"/>
    <w:rsid w:val="00791509"/>
    <w:rsid w:val="007921D4"/>
    <w:rsid w:val="00793D89"/>
    <w:rsid w:val="00793EB6"/>
    <w:rsid w:val="007943A1"/>
    <w:rsid w:val="00794C0C"/>
    <w:rsid w:val="007961F7"/>
    <w:rsid w:val="0079747C"/>
    <w:rsid w:val="007A0942"/>
    <w:rsid w:val="007A0AEA"/>
    <w:rsid w:val="007A1BFD"/>
    <w:rsid w:val="007A328E"/>
    <w:rsid w:val="007A565F"/>
    <w:rsid w:val="007A5E7F"/>
    <w:rsid w:val="007A7444"/>
    <w:rsid w:val="007B186C"/>
    <w:rsid w:val="007B6223"/>
    <w:rsid w:val="007B6813"/>
    <w:rsid w:val="007B7B91"/>
    <w:rsid w:val="007C1696"/>
    <w:rsid w:val="007C221D"/>
    <w:rsid w:val="007C288F"/>
    <w:rsid w:val="007C3872"/>
    <w:rsid w:val="007C38B2"/>
    <w:rsid w:val="007C3ED0"/>
    <w:rsid w:val="007C5971"/>
    <w:rsid w:val="007C5B80"/>
    <w:rsid w:val="007C5DF7"/>
    <w:rsid w:val="007D0881"/>
    <w:rsid w:val="007D0A1D"/>
    <w:rsid w:val="007D1E72"/>
    <w:rsid w:val="007D22E7"/>
    <w:rsid w:val="007D280E"/>
    <w:rsid w:val="007D2B56"/>
    <w:rsid w:val="007D4FC4"/>
    <w:rsid w:val="007D5AB7"/>
    <w:rsid w:val="007E154C"/>
    <w:rsid w:val="007E1EA8"/>
    <w:rsid w:val="007E2755"/>
    <w:rsid w:val="007E2E2F"/>
    <w:rsid w:val="007E5117"/>
    <w:rsid w:val="007F1770"/>
    <w:rsid w:val="007F19F6"/>
    <w:rsid w:val="007F26E6"/>
    <w:rsid w:val="007F54B9"/>
    <w:rsid w:val="007F6591"/>
    <w:rsid w:val="007F6859"/>
    <w:rsid w:val="007F739D"/>
    <w:rsid w:val="00800E38"/>
    <w:rsid w:val="0080110A"/>
    <w:rsid w:val="00803141"/>
    <w:rsid w:val="008052E2"/>
    <w:rsid w:val="008056CC"/>
    <w:rsid w:val="00806A76"/>
    <w:rsid w:val="008078AB"/>
    <w:rsid w:val="00807CF8"/>
    <w:rsid w:val="00807E85"/>
    <w:rsid w:val="00811C9D"/>
    <w:rsid w:val="0081304A"/>
    <w:rsid w:val="00813557"/>
    <w:rsid w:val="0081355A"/>
    <w:rsid w:val="00816C80"/>
    <w:rsid w:val="0081777E"/>
    <w:rsid w:val="00820427"/>
    <w:rsid w:val="008210B2"/>
    <w:rsid w:val="008216D9"/>
    <w:rsid w:val="008223F2"/>
    <w:rsid w:val="00822F93"/>
    <w:rsid w:val="0082350A"/>
    <w:rsid w:val="00823589"/>
    <w:rsid w:val="00823C18"/>
    <w:rsid w:val="0082634A"/>
    <w:rsid w:val="008263EE"/>
    <w:rsid w:val="00827609"/>
    <w:rsid w:val="00831B01"/>
    <w:rsid w:val="0083281A"/>
    <w:rsid w:val="0083482B"/>
    <w:rsid w:val="0083577F"/>
    <w:rsid w:val="00841241"/>
    <w:rsid w:val="0084163B"/>
    <w:rsid w:val="00841BCD"/>
    <w:rsid w:val="00841E15"/>
    <w:rsid w:val="00843022"/>
    <w:rsid w:val="008440CB"/>
    <w:rsid w:val="0084418B"/>
    <w:rsid w:val="008450DD"/>
    <w:rsid w:val="00846105"/>
    <w:rsid w:val="0084642B"/>
    <w:rsid w:val="0084791A"/>
    <w:rsid w:val="00851309"/>
    <w:rsid w:val="00851A8E"/>
    <w:rsid w:val="0085206F"/>
    <w:rsid w:val="00852307"/>
    <w:rsid w:val="00853052"/>
    <w:rsid w:val="0085365B"/>
    <w:rsid w:val="008540D5"/>
    <w:rsid w:val="00855F7A"/>
    <w:rsid w:val="00857D42"/>
    <w:rsid w:val="00860C34"/>
    <w:rsid w:val="00861D88"/>
    <w:rsid w:val="008629C0"/>
    <w:rsid w:val="00862BE0"/>
    <w:rsid w:val="00862DD7"/>
    <w:rsid w:val="00863F03"/>
    <w:rsid w:val="00865507"/>
    <w:rsid w:val="0086649C"/>
    <w:rsid w:val="00870141"/>
    <w:rsid w:val="0087044B"/>
    <w:rsid w:val="00870ED0"/>
    <w:rsid w:val="00870FA5"/>
    <w:rsid w:val="008712B2"/>
    <w:rsid w:val="00871640"/>
    <w:rsid w:val="00872E1A"/>
    <w:rsid w:val="00873502"/>
    <w:rsid w:val="0087633F"/>
    <w:rsid w:val="008764B5"/>
    <w:rsid w:val="00876A2C"/>
    <w:rsid w:val="00876E58"/>
    <w:rsid w:val="00877E6C"/>
    <w:rsid w:val="00880973"/>
    <w:rsid w:val="00882244"/>
    <w:rsid w:val="008826C1"/>
    <w:rsid w:val="00883CAC"/>
    <w:rsid w:val="00883CAE"/>
    <w:rsid w:val="00883DFD"/>
    <w:rsid w:val="0088488E"/>
    <w:rsid w:val="00892DE0"/>
    <w:rsid w:val="008940CC"/>
    <w:rsid w:val="00895105"/>
    <w:rsid w:val="008955ED"/>
    <w:rsid w:val="008A1BF7"/>
    <w:rsid w:val="008A2FCE"/>
    <w:rsid w:val="008A5942"/>
    <w:rsid w:val="008A5B0E"/>
    <w:rsid w:val="008A63F3"/>
    <w:rsid w:val="008A69DB"/>
    <w:rsid w:val="008A7CFF"/>
    <w:rsid w:val="008B0961"/>
    <w:rsid w:val="008B1D88"/>
    <w:rsid w:val="008B391C"/>
    <w:rsid w:val="008B5770"/>
    <w:rsid w:val="008B5D82"/>
    <w:rsid w:val="008B64B7"/>
    <w:rsid w:val="008B6E2B"/>
    <w:rsid w:val="008C2268"/>
    <w:rsid w:val="008C39F7"/>
    <w:rsid w:val="008C556A"/>
    <w:rsid w:val="008C6D7F"/>
    <w:rsid w:val="008D0438"/>
    <w:rsid w:val="008D0B77"/>
    <w:rsid w:val="008D1DF5"/>
    <w:rsid w:val="008D2B4C"/>
    <w:rsid w:val="008D5607"/>
    <w:rsid w:val="008D7F1E"/>
    <w:rsid w:val="008E03F3"/>
    <w:rsid w:val="008E1669"/>
    <w:rsid w:val="008E28CC"/>
    <w:rsid w:val="008E3368"/>
    <w:rsid w:val="008E37D5"/>
    <w:rsid w:val="008E3D0A"/>
    <w:rsid w:val="008E4B2D"/>
    <w:rsid w:val="008E56E3"/>
    <w:rsid w:val="008E5DFA"/>
    <w:rsid w:val="008E6953"/>
    <w:rsid w:val="008E6CE7"/>
    <w:rsid w:val="008F4588"/>
    <w:rsid w:val="008F5AA1"/>
    <w:rsid w:val="008F602F"/>
    <w:rsid w:val="008F63DC"/>
    <w:rsid w:val="008F6791"/>
    <w:rsid w:val="008F6982"/>
    <w:rsid w:val="00900253"/>
    <w:rsid w:val="0090091A"/>
    <w:rsid w:val="0090179A"/>
    <w:rsid w:val="0090184C"/>
    <w:rsid w:val="009019E2"/>
    <w:rsid w:val="0090247C"/>
    <w:rsid w:val="009042BD"/>
    <w:rsid w:val="00904502"/>
    <w:rsid w:val="00904FE4"/>
    <w:rsid w:val="00906F5E"/>
    <w:rsid w:val="009079DD"/>
    <w:rsid w:val="0091000B"/>
    <w:rsid w:val="00910CB4"/>
    <w:rsid w:val="00910FFB"/>
    <w:rsid w:val="00911D7E"/>
    <w:rsid w:val="0091304A"/>
    <w:rsid w:val="00914FCD"/>
    <w:rsid w:val="00920E38"/>
    <w:rsid w:val="00922E25"/>
    <w:rsid w:val="00924166"/>
    <w:rsid w:val="00927114"/>
    <w:rsid w:val="00931E93"/>
    <w:rsid w:val="009332BE"/>
    <w:rsid w:val="00935521"/>
    <w:rsid w:val="0093579A"/>
    <w:rsid w:val="00936159"/>
    <w:rsid w:val="00936226"/>
    <w:rsid w:val="0094092F"/>
    <w:rsid w:val="009409E7"/>
    <w:rsid w:val="00943391"/>
    <w:rsid w:val="00945733"/>
    <w:rsid w:val="009458BD"/>
    <w:rsid w:val="00946C8B"/>
    <w:rsid w:val="00951C19"/>
    <w:rsid w:val="009541D4"/>
    <w:rsid w:val="00954F4F"/>
    <w:rsid w:val="00956CE7"/>
    <w:rsid w:val="0095775C"/>
    <w:rsid w:val="00957ABE"/>
    <w:rsid w:val="00960CB5"/>
    <w:rsid w:val="00962256"/>
    <w:rsid w:val="0096461B"/>
    <w:rsid w:val="00964B08"/>
    <w:rsid w:val="00965BCE"/>
    <w:rsid w:val="009660D2"/>
    <w:rsid w:val="00967C2F"/>
    <w:rsid w:val="00967C3E"/>
    <w:rsid w:val="009716FE"/>
    <w:rsid w:val="0097211F"/>
    <w:rsid w:val="0097256F"/>
    <w:rsid w:val="00975E26"/>
    <w:rsid w:val="00975E5B"/>
    <w:rsid w:val="009770AC"/>
    <w:rsid w:val="00977431"/>
    <w:rsid w:val="00977D4E"/>
    <w:rsid w:val="00977E1D"/>
    <w:rsid w:val="00980C3B"/>
    <w:rsid w:val="00981450"/>
    <w:rsid w:val="00982522"/>
    <w:rsid w:val="00982B24"/>
    <w:rsid w:val="00984056"/>
    <w:rsid w:val="00984B3A"/>
    <w:rsid w:val="00986A90"/>
    <w:rsid w:val="0098739C"/>
    <w:rsid w:val="00987718"/>
    <w:rsid w:val="009878CB"/>
    <w:rsid w:val="0099097E"/>
    <w:rsid w:val="00991248"/>
    <w:rsid w:val="00991982"/>
    <w:rsid w:val="00994FED"/>
    <w:rsid w:val="00997F3B"/>
    <w:rsid w:val="009A0796"/>
    <w:rsid w:val="009A0FF3"/>
    <w:rsid w:val="009A47AC"/>
    <w:rsid w:val="009A4B41"/>
    <w:rsid w:val="009A5086"/>
    <w:rsid w:val="009A61E1"/>
    <w:rsid w:val="009A760F"/>
    <w:rsid w:val="009A7B06"/>
    <w:rsid w:val="009B0419"/>
    <w:rsid w:val="009B0573"/>
    <w:rsid w:val="009B083D"/>
    <w:rsid w:val="009B14E2"/>
    <w:rsid w:val="009B3315"/>
    <w:rsid w:val="009B403B"/>
    <w:rsid w:val="009B650C"/>
    <w:rsid w:val="009B6811"/>
    <w:rsid w:val="009B7B4B"/>
    <w:rsid w:val="009B7C21"/>
    <w:rsid w:val="009C00FB"/>
    <w:rsid w:val="009C0840"/>
    <w:rsid w:val="009C1DF8"/>
    <w:rsid w:val="009C2E88"/>
    <w:rsid w:val="009C327F"/>
    <w:rsid w:val="009C4402"/>
    <w:rsid w:val="009C442B"/>
    <w:rsid w:val="009C5B1F"/>
    <w:rsid w:val="009D02C4"/>
    <w:rsid w:val="009D0625"/>
    <w:rsid w:val="009D0932"/>
    <w:rsid w:val="009D0E43"/>
    <w:rsid w:val="009D10DC"/>
    <w:rsid w:val="009D29AC"/>
    <w:rsid w:val="009D2CD2"/>
    <w:rsid w:val="009D48A1"/>
    <w:rsid w:val="009D4B89"/>
    <w:rsid w:val="009D5133"/>
    <w:rsid w:val="009E3371"/>
    <w:rsid w:val="009E4964"/>
    <w:rsid w:val="009E56F0"/>
    <w:rsid w:val="009E5A7F"/>
    <w:rsid w:val="009E6BE6"/>
    <w:rsid w:val="009F1987"/>
    <w:rsid w:val="009F29BD"/>
    <w:rsid w:val="009F3EB3"/>
    <w:rsid w:val="009F57FA"/>
    <w:rsid w:val="009F5AE5"/>
    <w:rsid w:val="00A000A7"/>
    <w:rsid w:val="00A02817"/>
    <w:rsid w:val="00A03090"/>
    <w:rsid w:val="00A03C04"/>
    <w:rsid w:val="00A03E86"/>
    <w:rsid w:val="00A04992"/>
    <w:rsid w:val="00A04BB3"/>
    <w:rsid w:val="00A10F4F"/>
    <w:rsid w:val="00A1108A"/>
    <w:rsid w:val="00A142A5"/>
    <w:rsid w:val="00A147AA"/>
    <w:rsid w:val="00A15B16"/>
    <w:rsid w:val="00A15C91"/>
    <w:rsid w:val="00A175C2"/>
    <w:rsid w:val="00A17D56"/>
    <w:rsid w:val="00A2026C"/>
    <w:rsid w:val="00A20A67"/>
    <w:rsid w:val="00A2134F"/>
    <w:rsid w:val="00A21D71"/>
    <w:rsid w:val="00A22B78"/>
    <w:rsid w:val="00A22FD1"/>
    <w:rsid w:val="00A230D7"/>
    <w:rsid w:val="00A23990"/>
    <w:rsid w:val="00A244B1"/>
    <w:rsid w:val="00A24F0E"/>
    <w:rsid w:val="00A2550C"/>
    <w:rsid w:val="00A25AE5"/>
    <w:rsid w:val="00A27886"/>
    <w:rsid w:val="00A30C7F"/>
    <w:rsid w:val="00A30D5B"/>
    <w:rsid w:val="00A34695"/>
    <w:rsid w:val="00A367EC"/>
    <w:rsid w:val="00A37002"/>
    <w:rsid w:val="00A4355E"/>
    <w:rsid w:val="00A45AF9"/>
    <w:rsid w:val="00A46264"/>
    <w:rsid w:val="00A47042"/>
    <w:rsid w:val="00A47589"/>
    <w:rsid w:val="00A47A81"/>
    <w:rsid w:val="00A47D36"/>
    <w:rsid w:val="00A50253"/>
    <w:rsid w:val="00A51F9B"/>
    <w:rsid w:val="00A5361A"/>
    <w:rsid w:val="00A54D1C"/>
    <w:rsid w:val="00A55E21"/>
    <w:rsid w:val="00A577E8"/>
    <w:rsid w:val="00A60BB7"/>
    <w:rsid w:val="00A6341D"/>
    <w:rsid w:val="00A65C49"/>
    <w:rsid w:val="00A66B0D"/>
    <w:rsid w:val="00A675C2"/>
    <w:rsid w:val="00A67948"/>
    <w:rsid w:val="00A710D8"/>
    <w:rsid w:val="00A7250D"/>
    <w:rsid w:val="00A728FF"/>
    <w:rsid w:val="00A72FCC"/>
    <w:rsid w:val="00A75C69"/>
    <w:rsid w:val="00A80544"/>
    <w:rsid w:val="00A81C65"/>
    <w:rsid w:val="00A82219"/>
    <w:rsid w:val="00A829BE"/>
    <w:rsid w:val="00A83BA7"/>
    <w:rsid w:val="00A84554"/>
    <w:rsid w:val="00A91A7D"/>
    <w:rsid w:val="00A91FF1"/>
    <w:rsid w:val="00A92BCD"/>
    <w:rsid w:val="00A93A4D"/>
    <w:rsid w:val="00A9608F"/>
    <w:rsid w:val="00A9720E"/>
    <w:rsid w:val="00A97358"/>
    <w:rsid w:val="00AA1B0E"/>
    <w:rsid w:val="00AA2EE2"/>
    <w:rsid w:val="00AA3540"/>
    <w:rsid w:val="00AA47B6"/>
    <w:rsid w:val="00AA5216"/>
    <w:rsid w:val="00AA53C5"/>
    <w:rsid w:val="00AA5E7F"/>
    <w:rsid w:val="00AA5FD1"/>
    <w:rsid w:val="00AA6603"/>
    <w:rsid w:val="00AA6E4A"/>
    <w:rsid w:val="00AB1359"/>
    <w:rsid w:val="00AB1E56"/>
    <w:rsid w:val="00AB2BD8"/>
    <w:rsid w:val="00AB3730"/>
    <w:rsid w:val="00AB4F95"/>
    <w:rsid w:val="00AB5CE4"/>
    <w:rsid w:val="00AB6232"/>
    <w:rsid w:val="00AB7BFE"/>
    <w:rsid w:val="00AC1454"/>
    <w:rsid w:val="00AC163B"/>
    <w:rsid w:val="00AC2302"/>
    <w:rsid w:val="00AC26C6"/>
    <w:rsid w:val="00AC3E45"/>
    <w:rsid w:val="00AC434C"/>
    <w:rsid w:val="00AC4C0F"/>
    <w:rsid w:val="00AC4C2A"/>
    <w:rsid w:val="00AC5198"/>
    <w:rsid w:val="00AC5240"/>
    <w:rsid w:val="00AC5CA7"/>
    <w:rsid w:val="00AC6058"/>
    <w:rsid w:val="00AC7B77"/>
    <w:rsid w:val="00AD04B2"/>
    <w:rsid w:val="00AD12A3"/>
    <w:rsid w:val="00AD1FB0"/>
    <w:rsid w:val="00AD439E"/>
    <w:rsid w:val="00AD7527"/>
    <w:rsid w:val="00AE0A56"/>
    <w:rsid w:val="00AE0AB4"/>
    <w:rsid w:val="00AE2422"/>
    <w:rsid w:val="00AE2811"/>
    <w:rsid w:val="00AE2BA5"/>
    <w:rsid w:val="00AE521F"/>
    <w:rsid w:val="00AE56B1"/>
    <w:rsid w:val="00AE6D09"/>
    <w:rsid w:val="00AE7B33"/>
    <w:rsid w:val="00AF1744"/>
    <w:rsid w:val="00AF1BAF"/>
    <w:rsid w:val="00AF3804"/>
    <w:rsid w:val="00AF38AA"/>
    <w:rsid w:val="00AF3C51"/>
    <w:rsid w:val="00AF3DEE"/>
    <w:rsid w:val="00AF74B8"/>
    <w:rsid w:val="00AF7A7C"/>
    <w:rsid w:val="00B01218"/>
    <w:rsid w:val="00B01EFE"/>
    <w:rsid w:val="00B02070"/>
    <w:rsid w:val="00B02CFB"/>
    <w:rsid w:val="00B03789"/>
    <w:rsid w:val="00B051C7"/>
    <w:rsid w:val="00B10597"/>
    <w:rsid w:val="00B11C67"/>
    <w:rsid w:val="00B12AE5"/>
    <w:rsid w:val="00B14CAD"/>
    <w:rsid w:val="00B14DB2"/>
    <w:rsid w:val="00B157F8"/>
    <w:rsid w:val="00B1648C"/>
    <w:rsid w:val="00B16F9A"/>
    <w:rsid w:val="00B20F12"/>
    <w:rsid w:val="00B219F6"/>
    <w:rsid w:val="00B22FB2"/>
    <w:rsid w:val="00B23A6A"/>
    <w:rsid w:val="00B25ED5"/>
    <w:rsid w:val="00B32690"/>
    <w:rsid w:val="00B32EB7"/>
    <w:rsid w:val="00B3328B"/>
    <w:rsid w:val="00B349C8"/>
    <w:rsid w:val="00B408B6"/>
    <w:rsid w:val="00B42CCD"/>
    <w:rsid w:val="00B433B3"/>
    <w:rsid w:val="00B4772C"/>
    <w:rsid w:val="00B5033B"/>
    <w:rsid w:val="00B50EA9"/>
    <w:rsid w:val="00B518B4"/>
    <w:rsid w:val="00B518EF"/>
    <w:rsid w:val="00B51CA4"/>
    <w:rsid w:val="00B53972"/>
    <w:rsid w:val="00B53C21"/>
    <w:rsid w:val="00B542DA"/>
    <w:rsid w:val="00B55557"/>
    <w:rsid w:val="00B55C26"/>
    <w:rsid w:val="00B57C40"/>
    <w:rsid w:val="00B60617"/>
    <w:rsid w:val="00B615E9"/>
    <w:rsid w:val="00B63DB5"/>
    <w:rsid w:val="00B648B1"/>
    <w:rsid w:val="00B64DF5"/>
    <w:rsid w:val="00B70A0E"/>
    <w:rsid w:val="00B70D9E"/>
    <w:rsid w:val="00B70F47"/>
    <w:rsid w:val="00B72A0F"/>
    <w:rsid w:val="00B736FA"/>
    <w:rsid w:val="00B73862"/>
    <w:rsid w:val="00B73867"/>
    <w:rsid w:val="00B73F43"/>
    <w:rsid w:val="00B74952"/>
    <w:rsid w:val="00B75F62"/>
    <w:rsid w:val="00B76E65"/>
    <w:rsid w:val="00B77685"/>
    <w:rsid w:val="00B83851"/>
    <w:rsid w:val="00B85994"/>
    <w:rsid w:val="00B865DE"/>
    <w:rsid w:val="00B879B7"/>
    <w:rsid w:val="00B922B6"/>
    <w:rsid w:val="00B927F0"/>
    <w:rsid w:val="00B92C52"/>
    <w:rsid w:val="00B94F39"/>
    <w:rsid w:val="00B95916"/>
    <w:rsid w:val="00B95AD2"/>
    <w:rsid w:val="00B96D3D"/>
    <w:rsid w:val="00B96FAB"/>
    <w:rsid w:val="00B97B7E"/>
    <w:rsid w:val="00BA0DD3"/>
    <w:rsid w:val="00BA101D"/>
    <w:rsid w:val="00BA2BF5"/>
    <w:rsid w:val="00BA62D2"/>
    <w:rsid w:val="00BA65D5"/>
    <w:rsid w:val="00BA6B66"/>
    <w:rsid w:val="00BA6D22"/>
    <w:rsid w:val="00BA6E48"/>
    <w:rsid w:val="00BB0A31"/>
    <w:rsid w:val="00BB0E31"/>
    <w:rsid w:val="00BB15E8"/>
    <w:rsid w:val="00BB44E7"/>
    <w:rsid w:val="00BB52A3"/>
    <w:rsid w:val="00BB5536"/>
    <w:rsid w:val="00BB7A05"/>
    <w:rsid w:val="00BC02A2"/>
    <w:rsid w:val="00BC0569"/>
    <w:rsid w:val="00BC0740"/>
    <w:rsid w:val="00BC0B9D"/>
    <w:rsid w:val="00BC4938"/>
    <w:rsid w:val="00BD0599"/>
    <w:rsid w:val="00BD1219"/>
    <w:rsid w:val="00BD17E0"/>
    <w:rsid w:val="00BD4E34"/>
    <w:rsid w:val="00BE0AF6"/>
    <w:rsid w:val="00BE10B4"/>
    <w:rsid w:val="00BE1F03"/>
    <w:rsid w:val="00BE4ECF"/>
    <w:rsid w:val="00BE5719"/>
    <w:rsid w:val="00BE58A7"/>
    <w:rsid w:val="00BF0F4B"/>
    <w:rsid w:val="00BF1E1E"/>
    <w:rsid w:val="00BF2218"/>
    <w:rsid w:val="00BF271C"/>
    <w:rsid w:val="00BF281D"/>
    <w:rsid w:val="00BF3C83"/>
    <w:rsid w:val="00BF4478"/>
    <w:rsid w:val="00BF66C6"/>
    <w:rsid w:val="00C028BF"/>
    <w:rsid w:val="00C02BFA"/>
    <w:rsid w:val="00C0426B"/>
    <w:rsid w:val="00C045DF"/>
    <w:rsid w:val="00C06DE4"/>
    <w:rsid w:val="00C116CB"/>
    <w:rsid w:val="00C12E7E"/>
    <w:rsid w:val="00C13DDB"/>
    <w:rsid w:val="00C143A4"/>
    <w:rsid w:val="00C14562"/>
    <w:rsid w:val="00C14C52"/>
    <w:rsid w:val="00C169E7"/>
    <w:rsid w:val="00C177DE"/>
    <w:rsid w:val="00C17DD8"/>
    <w:rsid w:val="00C17F8E"/>
    <w:rsid w:val="00C20277"/>
    <w:rsid w:val="00C26D43"/>
    <w:rsid w:val="00C2754D"/>
    <w:rsid w:val="00C30151"/>
    <w:rsid w:val="00C305FD"/>
    <w:rsid w:val="00C307B8"/>
    <w:rsid w:val="00C31711"/>
    <w:rsid w:val="00C3381B"/>
    <w:rsid w:val="00C348E5"/>
    <w:rsid w:val="00C35094"/>
    <w:rsid w:val="00C36CDF"/>
    <w:rsid w:val="00C372A8"/>
    <w:rsid w:val="00C373BF"/>
    <w:rsid w:val="00C37F8E"/>
    <w:rsid w:val="00C41B4D"/>
    <w:rsid w:val="00C42080"/>
    <w:rsid w:val="00C46548"/>
    <w:rsid w:val="00C46FDF"/>
    <w:rsid w:val="00C52797"/>
    <w:rsid w:val="00C54C4A"/>
    <w:rsid w:val="00C55E81"/>
    <w:rsid w:val="00C574D5"/>
    <w:rsid w:val="00C60950"/>
    <w:rsid w:val="00C6222C"/>
    <w:rsid w:val="00C629A6"/>
    <w:rsid w:val="00C62F49"/>
    <w:rsid w:val="00C64967"/>
    <w:rsid w:val="00C665E9"/>
    <w:rsid w:val="00C66EC2"/>
    <w:rsid w:val="00C67E63"/>
    <w:rsid w:val="00C70E17"/>
    <w:rsid w:val="00C71F22"/>
    <w:rsid w:val="00C71F9D"/>
    <w:rsid w:val="00C726BE"/>
    <w:rsid w:val="00C73F32"/>
    <w:rsid w:val="00C75032"/>
    <w:rsid w:val="00C7586E"/>
    <w:rsid w:val="00C75F8B"/>
    <w:rsid w:val="00C76363"/>
    <w:rsid w:val="00C7665D"/>
    <w:rsid w:val="00C83A64"/>
    <w:rsid w:val="00C8516F"/>
    <w:rsid w:val="00C86CA5"/>
    <w:rsid w:val="00C87462"/>
    <w:rsid w:val="00C874F6"/>
    <w:rsid w:val="00C900ED"/>
    <w:rsid w:val="00C90CDA"/>
    <w:rsid w:val="00C92EF3"/>
    <w:rsid w:val="00C930B9"/>
    <w:rsid w:val="00C93885"/>
    <w:rsid w:val="00C9440F"/>
    <w:rsid w:val="00C94815"/>
    <w:rsid w:val="00C9512F"/>
    <w:rsid w:val="00C96903"/>
    <w:rsid w:val="00C972CB"/>
    <w:rsid w:val="00CA02AF"/>
    <w:rsid w:val="00CA07E3"/>
    <w:rsid w:val="00CA180C"/>
    <w:rsid w:val="00CA2B84"/>
    <w:rsid w:val="00CA4630"/>
    <w:rsid w:val="00CA551A"/>
    <w:rsid w:val="00CA723F"/>
    <w:rsid w:val="00CB0D70"/>
    <w:rsid w:val="00CB1492"/>
    <w:rsid w:val="00CB1541"/>
    <w:rsid w:val="00CB22B2"/>
    <w:rsid w:val="00CB421E"/>
    <w:rsid w:val="00CB4AB6"/>
    <w:rsid w:val="00CB649A"/>
    <w:rsid w:val="00CC3EE2"/>
    <w:rsid w:val="00CC4447"/>
    <w:rsid w:val="00CC5ECC"/>
    <w:rsid w:val="00CC6908"/>
    <w:rsid w:val="00CD0E34"/>
    <w:rsid w:val="00CD4F1D"/>
    <w:rsid w:val="00CD506F"/>
    <w:rsid w:val="00CD5D17"/>
    <w:rsid w:val="00CD6FC9"/>
    <w:rsid w:val="00CD7492"/>
    <w:rsid w:val="00CE3A6B"/>
    <w:rsid w:val="00CE41A7"/>
    <w:rsid w:val="00CE6306"/>
    <w:rsid w:val="00CE6613"/>
    <w:rsid w:val="00CF06C0"/>
    <w:rsid w:val="00CF215C"/>
    <w:rsid w:val="00CF2AAF"/>
    <w:rsid w:val="00CF2B05"/>
    <w:rsid w:val="00CF2E29"/>
    <w:rsid w:val="00CF41B5"/>
    <w:rsid w:val="00CF42EA"/>
    <w:rsid w:val="00CF4932"/>
    <w:rsid w:val="00CF5871"/>
    <w:rsid w:val="00CF6837"/>
    <w:rsid w:val="00D00211"/>
    <w:rsid w:val="00D01CD1"/>
    <w:rsid w:val="00D022AE"/>
    <w:rsid w:val="00D04749"/>
    <w:rsid w:val="00D04A9E"/>
    <w:rsid w:val="00D06309"/>
    <w:rsid w:val="00D07ADC"/>
    <w:rsid w:val="00D111EF"/>
    <w:rsid w:val="00D12D0F"/>
    <w:rsid w:val="00D1739B"/>
    <w:rsid w:val="00D22BA3"/>
    <w:rsid w:val="00D237C1"/>
    <w:rsid w:val="00D2381C"/>
    <w:rsid w:val="00D23B52"/>
    <w:rsid w:val="00D241D1"/>
    <w:rsid w:val="00D25DDF"/>
    <w:rsid w:val="00D303D3"/>
    <w:rsid w:val="00D31156"/>
    <w:rsid w:val="00D3503D"/>
    <w:rsid w:val="00D351EA"/>
    <w:rsid w:val="00D40288"/>
    <w:rsid w:val="00D41C07"/>
    <w:rsid w:val="00D43403"/>
    <w:rsid w:val="00D43B15"/>
    <w:rsid w:val="00D44787"/>
    <w:rsid w:val="00D455F1"/>
    <w:rsid w:val="00D5270B"/>
    <w:rsid w:val="00D54B78"/>
    <w:rsid w:val="00D554E9"/>
    <w:rsid w:val="00D55E94"/>
    <w:rsid w:val="00D57068"/>
    <w:rsid w:val="00D574DC"/>
    <w:rsid w:val="00D618BF"/>
    <w:rsid w:val="00D6298A"/>
    <w:rsid w:val="00D62B9A"/>
    <w:rsid w:val="00D62E71"/>
    <w:rsid w:val="00D6430D"/>
    <w:rsid w:val="00D65299"/>
    <w:rsid w:val="00D65C12"/>
    <w:rsid w:val="00D66188"/>
    <w:rsid w:val="00D67E2B"/>
    <w:rsid w:val="00D70041"/>
    <w:rsid w:val="00D716F3"/>
    <w:rsid w:val="00D72666"/>
    <w:rsid w:val="00D72683"/>
    <w:rsid w:val="00D727BC"/>
    <w:rsid w:val="00D731F6"/>
    <w:rsid w:val="00D740CA"/>
    <w:rsid w:val="00D83A10"/>
    <w:rsid w:val="00D84805"/>
    <w:rsid w:val="00D849A8"/>
    <w:rsid w:val="00D85728"/>
    <w:rsid w:val="00D857EC"/>
    <w:rsid w:val="00D85AFE"/>
    <w:rsid w:val="00D85D69"/>
    <w:rsid w:val="00D86D05"/>
    <w:rsid w:val="00D902B7"/>
    <w:rsid w:val="00D90F61"/>
    <w:rsid w:val="00D91005"/>
    <w:rsid w:val="00D91C7B"/>
    <w:rsid w:val="00D91FA4"/>
    <w:rsid w:val="00D94074"/>
    <w:rsid w:val="00D94D5F"/>
    <w:rsid w:val="00D95481"/>
    <w:rsid w:val="00DA0FB1"/>
    <w:rsid w:val="00DA1538"/>
    <w:rsid w:val="00DA2025"/>
    <w:rsid w:val="00DA2A33"/>
    <w:rsid w:val="00DA2DB8"/>
    <w:rsid w:val="00DA3311"/>
    <w:rsid w:val="00DA52F1"/>
    <w:rsid w:val="00DA5439"/>
    <w:rsid w:val="00DA5AAB"/>
    <w:rsid w:val="00DA6737"/>
    <w:rsid w:val="00DA6C6D"/>
    <w:rsid w:val="00DA7C3D"/>
    <w:rsid w:val="00DB0774"/>
    <w:rsid w:val="00DB342B"/>
    <w:rsid w:val="00DB3D1C"/>
    <w:rsid w:val="00DB4242"/>
    <w:rsid w:val="00DB433C"/>
    <w:rsid w:val="00DB49D8"/>
    <w:rsid w:val="00DB4F48"/>
    <w:rsid w:val="00DB5AD2"/>
    <w:rsid w:val="00DB5D15"/>
    <w:rsid w:val="00DB6154"/>
    <w:rsid w:val="00DB66A1"/>
    <w:rsid w:val="00DB68D5"/>
    <w:rsid w:val="00DB78E1"/>
    <w:rsid w:val="00DB7F28"/>
    <w:rsid w:val="00DC1498"/>
    <w:rsid w:val="00DC4BC2"/>
    <w:rsid w:val="00DC6126"/>
    <w:rsid w:val="00DC7A13"/>
    <w:rsid w:val="00DC7C6E"/>
    <w:rsid w:val="00DD0599"/>
    <w:rsid w:val="00DD0A17"/>
    <w:rsid w:val="00DD10AA"/>
    <w:rsid w:val="00DD1443"/>
    <w:rsid w:val="00DD425E"/>
    <w:rsid w:val="00DD4D5E"/>
    <w:rsid w:val="00DD539F"/>
    <w:rsid w:val="00DD5AC6"/>
    <w:rsid w:val="00DD5CBA"/>
    <w:rsid w:val="00DE11F1"/>
    <w:rsid w:val="00DE212F"/>
    <w:rsid w:val="00DE433F"/>
    <w:rsid w:val="00DE5BD4"/>
    <w:rsid w:val="00DE5E3B"/>
    <w:rsid w:val="00DE649C"/>
    <w:rsid w:val="00DE7629"/>
    <w:rsid w:val="00DE7BE6"/>
    <w:rsid w:val="00DF268E"/>
    <w:rsid w:val="00DF2997"/>
    <w:rsid w:val="00DF395E"/>
    <w:rsid w:val="00DF4C14"/>
    <w:rsid w:val="00DF500A"/>
    <w:rsid w:val="00E00798"/>
    <w:rsid w:val="00E018DE"/>
    <w:rsid w:val="00E01DC0"/>
    <w:rsid w:val="00E03302"/>
    <w:rsid w:val="00E033B5"/>
    <w:rsid w:val="00E0446E"/>
    <w:rsid w:val="00E04ED0"/>
    <w:rsid w:val="00E063B7"/>
    <w:rsid w:val="00E07221"/>
    <w:rsid w:val="00E10341"/>
    <w:rsid w:val="00E10BC4"/>
    <w:rsid w:val="00E11375"/>
    <w:rsid w:val="00E113E9"/>
    <w:rsid w:val="00E11F96"/>
    <w:rsid w:val="00E1415D"/>
    <w:rsid w:val="00E17CF3"/>
    <w:rsid w:val="00E17FFE"/>
    <w:rsid w:val="00E20A22"/>
    <w:rsid w:val="00E213DD"/>
    <w:rsid w:val="00E21E73"/>
    <w:rsid w:val="00E2216F"/>
    <w:rsid w:val="00E22916"/>
    <w:rsid w:val="00E2367A"/>
    <w:rsid w:val="00E323E9"/>
    <w:rsid w:val="00E34018"/>
    <w:rsid w:val="00E346BB"/>
    <w:rsid w:val="00E34DB1"/>
    <w:rsid w:val="00E37025"/>
    <w:rsid w:val="00E413F4"/>
    <w:rsid w:val="00E41448"/>
    <w:rsid w:val="00E41717"/>
    <w:rsid w:val="00E41EC8"/>
    <w:rsid w:val="00E425E3"/>
    <w:rsid w:val="00E437D2"/>
    <w:rsid w:val="00E43A0E"/>
    <w:rsid w:val="00E4531A"/>
    <w:rsid w:val="00E461D2"/>
    <w:rsid w:val="00E47C32"/>
    <w:rsid w:val="00E529EC"/>
    <w:rsid w:val="00E54963"/>
    <w:rsid w:val="00E551ED"/>
    <w:rsid w:val="00E55450"/>
    <w:rsid w:val="00E55751"/>
    <w:rsid w:val="00E60E47"/>
    <w:rsid w:val="00E61797"/>
    <w:rsid w:val="00E63F72"/>
    <w:rsid w:val="00E6431B"/>
    <w:rsid w:val="00E64DCC"/>
    <w:rsid w:val="00E66264"/>
    <w:rsid w:val="00E67183"/>
    <w:rsid w:val="00E715A2"/>
    <w:rsid w:val="00E71B83"/>
    <w:rsid w:val="00E72180"/>
    <w:rsid w:val="00E73598"/>
    <w:rsid w:val="00E74F83"/>
    <w:rsid w:val="00E757EE"/>
    <w:rsid w:val="00E75956"/>
    <w:rsid w:val="00E75C54"/>
    <w:rsid w:val="00E76C5F"/>
    <w:rsid w:val="00E808A2"/>
    <w:rsid w:val="00E80D61"/>
    <w:rsid w:val="00E84257"/>
    <w:rsid w:val="00E86000"/>
    <w:rsid w:val="00E867B9"/>
    <w:rsid w:val="00E87642"/>
    <w:rsid w:val="00E8775F"/>
    <w:rsid w:val="00E92658"/>
    <w:rsid w:val="00E94CC8"/>
    <w:rsid w:val="00E96244"/>
    <w:rsid w:val="00EA0183"/>
    <w:rsid w:val="00EA0DCC"/>
    <w:rsid w:val="00EA2311"/>
    <w:rsid w:val="00EA2D30"/>
    <w:rsid w:val="00EA2E98"/>
    <w:rsid w:val="00EA34DA"/>
    <w:rsid w:val="00EA398C"/>
    <w:rsid w:val="00EA645F"/>
    <w:rsid w:val="00EA70DD"/>
    <w:rsid w:val="00EB0008"/>
    <w:rsid w:val="00EB12B1"/>
    <w:rsid w:val="00EB296D"/>
    <w:rsid w:val="00EB44E3"/>
    <w:rsid w:val="00EB79F2"/>
    <w:rsid w:val="00EB7A92"/>
    <w:rsid w:val="00EB7D9F"/>
    <w:rsid w:val="00EC19A9"/>
    <w:rsid w:val="00EC2491"/>
    <w:rsid w:val="00EC30FA"/>
    <w:rsid w:val="00EC499F"/>
    <w:rsid w:val="00EC7BC3"/>
    <w:rsid w:val="00ED0324"/>
    <w:rsid w:val="00ED33B0"/>
    <w:rsid w:val="00ED3EFD"/>
    <w:rsid w:val="00ED5E03"/>
    <w:rsid w:val="00ED5E19"/>
    <w:rsid w:val="00ED7600"/>
    <w:rsid w:val="00ED7D5F"/>
    <w:rsid w:val="00EE1CA4"/>
    <w:rsid w:val="00EE3C9D"/>
    <w:rsid w:val="00EE3D27"/>
    <w:rsid w:val="00EE66A4"/>
    <w:rsid w:val="00EE743C"/>
    <w:rsid w:val="00EE7EFF"/>
    <w:rsid w:val="00EF02C1"/>
    <w:rsid w:val="00EF02D7"/>
    <w:rsid w:val="00EF1A95"/>
    <w:rsid w:val="00EF216B"/>
    <w:rsid w:val="00EF3D51"/>
    <w:rsid w:val="00EF3DA2"/>
    <w:rsid w:val="00EF4CEE"/>
    <w:rsid w:val="00EF6073"/>
    <w:rsid w:val="00EF698B"/>
    <w:rsid w:val="00EF6B74"/>
    <w:rsid w:val="00F0146D"/>
    <w:rsid w:val="00F02170"/>
    <w:rsid w:val="00F03365"/>
    <w:rsid w:val="00F03776"/>
    <w:rsid w:val="00F043DF"/>
    <w:rsid w:val="00F05179"/>
    <w:rsid w:val="00F05549"/>
    <w:rsid w:val="00F05603"/>
    <w:rsid w:val="00F05B23"/>
    <w:rsid w:val="00F0609E"/>
    <w:rsid w:val="00F112D2"/>
    <w:rsid w:val="00F121AF"/>
    <w:rsid w:val="00F1362C"/>
    <w:rsid w:val="00F14EE0"/>
    <w:rsid w:val="00F14F1B"/>
    <w:rsid w:val="00F15DB9"/>
    <w:rsid w:val="00F15FEB"/>
    <w:rsid w:val="00F17254"/>
    <w:rsid w:val="00F21D27"/>
    <w:rsid w:val="00F23064"/>
    <w:rsid w:val="00F25A51"/>
    <w:rsid w:val="00F2619D"/>
    <w:rsid w:val="00F35365"/>
    <w:rsid w:val="00F3564A"/>
    <w:rsid w:val="00F362E8"/>
    <w:rsid w:val="00F36590"/>
    <w:rsid w:val="00F36F0D"/>
    <w:rsid w:val="00F37980"/>
    <w:rsid w:val="00F37EC4"/>
    <w:rsid w:val="00F4093D"/>
    <w:rsid w:val="00F414F1"/>
    <w:rsid w:val="00F42193"/>
    <w:rsid w:val="00F45632"/>
    <w:rsid w:val="00F46121"/>
    <w:rsid w:val="00F47083"/>
    <w:rsid w:val="00F4740D"/>
    <w:rsid w:val="00F508B8"/>
    <w:rsid w:val="00F51067"/>
    <w:rsid w:val="00F53A2E"/>
    <w:rsid w:val="00F5494A"/>
    <w:rsid w:val="00F57263"/>
    <w:rsid w:val="00F604D6"/>
    <w:rsid w:val="00F64DC1"/>
    <w:rsid w:val="00F66F86"/>
    <w:rsid w:val="00F66FDA"/>
    <w:rsid w:val="00F672EA"/>
    <w:rsid w:val="00F7081F"/>
    <w:rsid w:val="00F7085A"/>
    <w:rsid w:val="00F718E0"/>
    <w:rsid w:val="00F72286"/>
    <w:rsid w:val="00F72CB1"/>
    <w:rsid w:val="00F76541"/>
    <w:rsid w:val="00F76DE0"/>
    <w:rsid w:val="00F77E37"/>
    <w:rsid w:val="00F807C1"/>
    <w:rsid w:val="00F81F8C"/>
    <w:rsid w:val="00F8215E"/>
    <w:rsid w:val="00F824F5"/>
    <w:rsid w:val="00F841F9"/>
    <w:rsid w:val="00F90FAB"/>
    <w:rsid w:val="00F91782"/>
    <w:rsid w:val="00F91812"/>
    <w:rsid w:val="00F9333B"/>
    <w:rsid w:val="00F9374D"/>
    <w:rsid w:val="00F939D0"/>
    <w:rsid w:val="00F945E9"/>
    <w:rsid w:val="00F9600A"/>
    <w:rsid w:val="00F97258"/>
    <w:rsid w:val="00FA612E"/>
    <w:rsid w:val="00FA688F"/>
    <w:rsid w:val="00FA6C24"/>
    <w:rsid w:val="00FA6DCF"/>
    <w:rsid w:val="00FB2E3B"/>
    <w:rsid w:val="00FB5B1F"/>
    <w:rsid w:val="00FB619E"/>
    <w:rsid w:val="00FB64F3"/>
    <w:rsid w:val="00FB760F"/>
    <w:rsid w:val="00FB7CCE"/>
    <w:rsid w:val="00FC1824"/>
    <w:rsid w:val="00FC29B9"/>
    <w:rsid w:val="00FC33DE"/>
    <w:rsid w:val="00FC3EED"/>
    <w:rsid w:val="00FC54C2"/>
    <w:rsid w:val="00FC6509"/>
    <w:rsid w:val="00FC6BBC"/>
    <w:rsid w:val="00FC6FD3"/>
    <w:rsid w:val="00FD218B"/>
    <w:rsid w:val="00FD400B"/>
    <w:rsid w:val="00FD5EB8"/>
    <w:rsid w:val="00FD7098"/>
    <w:rsid w:val="00FD77A5"/>
    <w:rsid w:val="00FD7FD2"/>
    <w:rsid w:val="00FE305C"/>
    <w:rsid w:val="00FE32BD"/>
    <w:rsid w:val="00FE6373"/>
    <w:rsid w:val="00FE63A0"/>
    <w:rsid w:val="00FE63CF"/>
    <w:rsid w:val="00FE762F"/>
    <w:rsid w:val="00FE7B85"/>
    <w:rsid w:val="00FF0301"/>
    <w:rsid w:val="00FF036E"/>
    <w:rsid w:val="00FF1934"/>
    <w:rsid w:val="00FF3E74"/>
    <w:rsid w:val="00FF4C8B"/>
    <w:rsid w:val="00FF7F16"/>
    <w:rsid w:val="19BF176F"/>
    <w:rsid w:val="3741CD7D"/>
    <w:rsid w:val="394945E2"/>
    <w:rsid w:val="42004DF7"/>
    <w:rsid w:val="45F6322F"/>
    <w:rsid w:val="6BC9C81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A8E28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052"/>
    <w:pPr>
      <w:jc w:val="both"/>
    </w:pPr>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ê¥¹¥È¶ÎÂä,¥¡¡¡¡ì¬º¥¹¥È¶ÎÂä,ÁÐ³ö¶ÎÂä,列表段落1,—ño’i—Ž,1st level - Bullet List Paragraph,Lettre d'introduction,Paragrafo elenco,Normal bullet 2,Bullet list,列出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ê¥¹¥È¶ÎÂä Char,¥¡¡¡¡ì¬º¥¹¥È¶ÎÂä Char,ÁÐ³ö¶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EA398C"/>
    <w:pPr>
      <w:shd w:val="clear" w:color="auto" w:fill="FFFFFF"/>
      <w:spacing w:before="240" w:after="240" w:line="240" w:lineRule="auto"/>
    </w:pPr>
    <w:rPr>
      <w:rFonts w:cs="Times New Roman"/>
      <w:szCs w:val="20"/>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D91005"/>
    <w:pPr>
      <w:tabs>
        <w:tab w:val="right" w:leader="dot" w:pos="9617"/>
      </w:tabs>
      <w:spacing w:after="100"/>
    </w:pPr>
    <w:rPr>
      <w:b/>
    </w:rPr>
  </w:style>
  <w:style w:type="paragraph" w:styleId="NormalWeb">
    <w:name w:val="Normal (Web)"/>
    <w:basedOn w:val="Normal"/>
    <w:uiPriority w:val="99"/>
    <w:semiHidden/>
    <w:unhideWhenUsed/>
    <w:rsid w:val="00BD1219"/>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nhideWhenUsed/>
    <w:rsid w:val="00B75F62"/>
    <w:pPr>
      <w:tabs>
        <w:tab w:val="center" w:pos="4513"/>
        <w:tab w:val="right" w:pos="9026"/>
      </w:tabs>
      <w:spacing w:after="0" w:line="240" w:lineRule="auto"/>
    </w:pPr>
  </w:style>
  <w:style w:type="character" w:customStyle="1" w:styleId="HeaderChar">
    <w:name w:val="Header Char"/>
    <w:basedOn w:val="DefaultParagraphFont"/>
    <w:link w:val="Header"/>
    <w:rsid w:val="00B75F62"/>
    <w:rPr>
      <w:rFonts w:ascii="Times New Roman" w:hAnsi="Times New Roman"/>
      <w:sz w:val="20"/>
    </w:rPr>
  </w:style>
  <w:style w:type="paragraph" w:styleId="Footer">
    <w:name w:val="footer"/>
    <w:basedOn w:val="Normal"/>
    <w:link w:val="FooterChar"/>
    <w:uiPriority w:val="99"/>
    <w:unhideWhenUsed/>
    <w:rsid w:val="00B75F62"/>
    <w:pPr>
      <w:tabs>
        <w:tab w:val="center" w:pos="4513"/>
        <w:tab w:val="right" w:pos="9026"/>
      </w:tabs>
      <w:spacing w:after="0" w:line="240" w:lineRule="auto"/>
    </w:pPr>
  </w:style>
  <w:style w:type="character" w:customStyle="1" w:styleId="FooterChar">
    <w:name w:val="Footer Char"/>
    <w:basedOn w:val="DefaultParagraphFont"/>
    <w:link w:val="Footer"/>
    <w:uiPriority w:val="99"/>
    <w:rsid w:val="00B75F62"/>
    <w:rPr>
      <w:rFonts w:ascii="Times New Roman" w:hAnsi="Times New Roman"/>
      <w:sz w:val="20"/>
    </w:rPr>
  </w:style>
  <w:style w:type="character" w:styleId="Mention">
    <w:name w:val="Mention"/>
    <w:basedOn w:val="DefaultParagraphFont"/>
    <w:uiPriority w:val="99"/>
    <w:unhideWhenUsed/>
    <w:rsid w:val="003C32FA"/>
    <w:rPr>
      <w:color w:val="2B579A"/>
      <w:shd w:val="clear" w:color="auto" w:fill="E1DFDD"/>
    </w:rPr>
  </w:style>
  <w:style w:type="paragraph" w:styleId="Revision">
    <w:name w:val="Revision"/>
    <w:hidden/>
    <w:uiPriority w:val="99"/>
    <w:semiHidden/>
    <w:rsid w:val="00A30C7F"/>
    <w:pPr>
      <w:spacing w:after="0" w:line="240" w:lineRule="auto"/>
    </w:pPr>
    <w:rPr>
      <w:rFonts w:ascii="Times New Roman" w:hAnsi="Times New Roman"/>
      <w:sz w:val="20"/>
    </w:rPr>
  </w:style>
  <w:style w:type="paragraph" w:customStyle="1" w:styleId="paragraph">
    <w:name w:val="paragraph"/>
    <w:basedOn w:val="Normal"/>
    <w:rsid w:val="007F6859"/>
    <w:pPr>
      <w:spacing w:before="100" w:beforeAutospacing="1" w:after="100" w:afterAutospacing="1" w:line="240" w:lineRule="auto"/>
    </w:pPr>
    <w:rPr>
      <w:rFonts w:eastAsia="Times New Roman" w:cs="Times New Roman"/>
      <w:sz w:val="24"/>
      <w:szCs w:val="24"/>
      <w:lang w:eastAsia="zh-CN"/>
    </w:rPr>
  </w:style>
  <w:style w:type="character" w:customStyle="1" w:styleId="normaltextrun">
    <w:name w:val="normaltextrun"/>
    <w:basedOn w:val="DefaultParagraphFont"/>
    <w:rsid w:val="007F6859"/>
  </w:style>
  <w:style w:type="character" w:customStyle="1" w:styleId="eop">
    <w:name w:val="eop"/>
    <w:basedOn w:val="DefaultParagraphFont"/>
    <w:rsid w:val="007F6859"/>
  </w:style>
  <w:style w:type="character" w:customStyle="1" w:styleId="B1Char">
    <w:name w:val="B1 Char"/>
    <w:link w:val="B1"/>
    <w:qFormat/>
    <w:locked/>
    <w:rsid w:val="0084418B"/>
    <w:rPr>
      <w:kern w:val="2"/>
      <w14:ligatures w14:val="standardContextual"/>
    </w:rPr>
  </w:style>
  <w:style w:type="paragraph" w:customStyle="1" w:styleId="B1">
    <w:name w:val="B1"/>
    <w:basedOn w:val="List"/>
    <w:link w:val="B1Char"/>
    <w:qFormat/>
    <w:rsid w:val="0084418B"/>
    <w:pPr>
      <w:spacing w:line="256" w:lineRule="auto"/>
      <w:ind w:left="568" w:hanging="284"/>
      <w:contextualSpacing w:val="0"/>
      <w:jc w:val="left"/>
    </w:pPr>
    <w:rPr>
      <w:rFonts w:asciiTheme="minorHAnsi" w:hAnsiTheme="minorHAnsi"/>
      <w:kern w:val="2"/>
      <w:sz w:val="22"/>
      <w14:ligatures w14:val="standardContextual"/>
    </w:rPr>
  </w:style>
  <w:style w:type="paragraph" w:styleId="List">
    <w:name w:val="List"/>
    <w:basedOn w:val="Normal"/>
    <w:uiPriority w:val="99"/>
    <w:semiHidden/>
    <w:unhideWhenUsed/>
    <w:rsid w:val="0084418B"/>
    <w:pPr>
      <w:ind w:left="283" w:hanging="283"/>
      <w:contextualSpacing/>
    </w:pPr>
  </w:style>
  <w:style w:type="character" w:customStyle="1" w:styleId="cf01">
    <w:name w:val="cf01"/>
    <w:basedOn w:val="DefaultParagraphFont"/>
    <w:rsid w:val="00774DBE"/>
    <w:rPr>
      <w:rFonts w:ascii="Segoe UI" w:hAnsi="Segoe UI" w:cs="Segoe UI" w:hint="default"/>
      <w:sz w:val="18"/>
      <w:szCs w:val="18"/>
    </w:rPr>
  </w:style>
  <w:style w:type="paragraph" w:customStyle="1" w:styleId="pf1">
    <w:name w:val="pf1"/>
    <w:basedOn w:val="Normal"/>
    <w:rsid w:val="001D3627"/>
    <w:pPr>
      <w:spacing w:before="100" w:beforeAutospacing="1" w:after="100" w:afterAutospacing="1" w:line="240" w:lineRule="auto"/>
      <w:ind w:left="160"/>
      <w:jc w:val="left"/>
    </w:pPr>
    <w:rPr>
      <w:rFonts w:eastAsia="Times New Roman" w:cs="Times New Roman"/>
      <w:sz w:val="24"/>
      <w:szCs w:val="24"/>
    </w:rPr>
  </w:style>
  <w:style w:type="paragraph" w:customStyle="1" w:styleId="pf0">
    <w:name w:val="pf0"/>
    <w:basedOn w:val="Normal"/>
    <w:rsid w:val="001D3627"/>
    <w:pPr>
      <w:spacing w:before="100" w:beforeAutospacing="1" w:after="100" w:afterAutospacing="1" w:line="240" w:lineRule="auto"/>
      <w:jc w:val="left"/>
    </w:pPr>
    <w:rPr>
      <w:rFonts w:eastAsia="Times New Roman" w:cs="Times New Roman"/>
      <w:sz w:val="24"/>
      <w:szCs w:val="24"/>
    </w:rPr>
  </w:style>
  <w:style w:type="character" w:customStyle="1" w:styleId="cf11">
    <w:name w:val="cf11"/>
    <w:basedOn w:val="DefaultParagraphFont"/>
    <w:rsid w:val="001D3627"/>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9387">
      <w:bodyDiv w:val="1"/>
      <w:marLeft w:val="0"/>
      <w:marRight w:val="0"/>
      <w:marTop w:val="0"/>
      <w:marBottom w:val="0"/>
      <w:divBdr>
        <w:top w:val="none" w:sz="0" w:space="0" w:color="auto"/>
        <w:left w:val="none" w:sz="0" w:space="0" w:color="auto"/>
        <w:bottom w:val="none" w:sz="0" w:space="0" w:color="auto"/>
        <w:right w:val="none" w:sz="0" w:space="0" w:color="auto"/>
      </w:divBdr>
    </w:div>
    <w:div w:id="90054118">
      <w:bodyDiv w:val="1"/>
      <w:marLeft w:val="0"/>
      <w:marRight w:val="0"/>
      <w:marTop w:val="0"/>
      <w:marBottom w:val="0"/>
      <w:divBdr>
        <w:top w:val="none" w:sz="0" w:space="0" w:color="auto"/>
        <w:left w:val="none" w:sz="0" w:space="0" w:color="auto"/>
        <w:bottom w:val="none" w:sz="0" w:space="0" w:color="auto"/>
        <w:right w:val="none" w:sz="0" w:space="0" w:color="auto"/>
      </w:divBdr>
    </w:div>
    <w:div w:id="240679111">
      <w:bodyDiv w:val="1"/>
      <w:marLeft w:val="0"/>
      <w:marRight w:val="0"/>
      <w:marTop w:val="0"/>
      <w:marBottom w:val="0"/>
      <w:divBdr>
        <w:top w:val="none" w:sz="0" w:space="0" w:color="auto"/>
        <w:left w:val="none" w:sz="0" w:space="0" w:color="auto"/>
        <w:bottom w:val="none" w:sz="0" w:space="0" w:color="auto"/>
        <w:right w:val="none" w:sz="0" w:space="0" w:color="auto"/>
      </w:divBdr>
    </w:div>
    <w:div w:id="273559638">
      <w:bodyDiv w:val="1"/>
      <w:marLeft w:val="0"/>
      <w:marRight w:val="0"/>
      <w:marTop w:val="0"/>
      <w:marBottom w:val="0"/>
      <w:divBdr>
        <w:top w:val="none" w:sz="0" w:space="0" w:color="auto"/>
        <w:left w:val="none" w:sz="0" w:space="0" w:color="auto"/>
        <w:bottom w:val="none" w:sz="0" w:space="0" w:color="auto"/>
        <w:right w:val="none" w:sz="0" w:space="0" w:color="auto"/>
      </w:divBdr>
    </w:div>
    <w:div w:id="316342992">
      <w:bodyDiv w:val="1"/>
      <w:marLeft w:val="0"/>
      <w:marRight w:val="0"/>
      <w:marTop w:val="0"/>
      <w:marBottom w:val="0"/>
      <w:divBdr>
        <w:top w:val="none" w:sz="0" w:space="0" w:color="auto"/>
        <w:left w:val="none" w:sz="0" w:space="0" w:color="auto"/>
        <w:bottom w:val="none" w:sz="0" w:space="0" w:color="auto"/>
        <w:right w:val="none" w:sz="0" w:space="0" w:color="auto"/>
      </w:divBdr>
    </w:div>
    <w:div w:id="367802145">
      <w:bodyDiv w:val="1"/>
      <w:marLeft w:val="0"/>
      <w:marRight w:val="0"/>
      <w:marTop w:val="0"/>
      <w:marBottom w:val="0"/>
      <w:divBdr>
        <w:top w:val="none" w:sz="0" w:space="0" w:color="auto"/>
        <w:left w:val="none" w:sz="0" w:space="0" w:color="auto"/>
        <w:bottom w:val="none" w:sz="0" w:space="0" w:color="auto"/>
        <w:right w:val="none" w:sz="0" w:space="0" w:color="auto"/>
      </w:divBdr>
    </w:div>
    <w:div w:id="381759826">
      <w:bodyDiv w:val="1"/>
      <w:marLeft w:val="0"/>
      <w:marRight w:val="0"/>
      <w:marTop w:val="0"/>
      <w:marBottom w:val="0"/>
      <w:divBdr>
        <w:top w:val="none" w:sz="0" w:space="0" w:color="auto"/>
        <w:left w:val="none" w:sz="0" w:space="0" w:color="auto"/>
        <w:bottom w:val="none" w:sz="0" w:space="0" w:color="auto"/>
        <w:right w:val="none" w:sz="0" w:space="0" w:color="auto"/>
      </w:divBdr>
      <w:divsChild>
        <w:div w:id="99105496">
          <w:marLeft w:val="0"/>
          <w:marRight w:val="0"/>
          <w:marTop w:val="0"/>
          <w:marBottom w:val="0"/>
          <w:divBdr>
            <w:top w:val="none" w:sz="0" w:space="0" w:color="auto"/>
            <w:left w:val="none" w:sz="0" w:space="0" w:color="auto"/>
            <w:bottom w:val="none" w:sz="0" w:space="0" w:color="auto"/>
            <w:right w:val="none" w:sz="0" w:space="0" w:color="auto"/>
          </w:divBdr>
        </w:div>
        <w:div w:id="751632727">
          <w:marLeft w:val="0"/>
          <w:marRight w:val="0"/>
          <w:marTop w:val="0"/>
          <w:marBottom w:val="0"/>
          <w:divBdr>
            <w:top w:val="none" w:sz="0" w:space="0" w:color="auto"/>
            <w:left w:val="none" w:sz="0" w:space="0" w:color="auto"/>
            <w:bottom w:val="none" w:sz="0" w:space="0" w:color="auto"/>
            <w:right w:val="none" w:sz="0" w:space="0" w:color="auto"/>
          </w:divBdr>
        </w:div>
        <w:div w:id="1203204540">
          <w:marLeft w:val="0"/>
          <w:marRight w:val="0"/>
          <w:marTop w:val="0"/>
          <w:marBottom w:val="0"/>
          <w:divBdr>
            <w:top w:val="none" w:sz="0" w:space="0" w:color="auto"/>
            <w:left w:val="none" w:sz="0" w:space="0" w:color="auto"/>
            <w:bottom w:val="none" w:sz="0" w:space="0" w:color="auto"/>
            <w:right w:val="none" w:sz="0" w:space="0" w:color="auto"/>
          </w:divBdr>
        </w:div>
        <w:div w:id="1732535237">
          <w:marLeft w:val="0"/>
          <w:marRight w:val="0"/>
          <w:marTop w:val="0"/>
          <w:marBottom w:val="0"/>
          <w:divBdr>
            <w:top w:val="none" w:sz="0" w:space="0" w:color="auto"/>
            <w:left w:val="none" w:sz="0" w:space="0" w:color="auto"/>
            <w:bottom w:val="none" w:sz="0" w:space="0" w:color="auto"/>
            <w:right w:val="none" w:sz="0" w:space="0" w:color="auto"/>
          </w:divBdr>
        </w:div>
      </w:divsChild>
    </w:div>
    <w:div w:id="392049844">
      <w:bodyDiv w:val="1"/>
      <w:marLeft w:val="0"/>
      <w:marRight w:val="0"/>
      <w:marTop w:val="0"/>
      <w:marBottom w:val="0"/>
      <w:divBdr>
        <w:top w:val="none" w:sz="0" w:space="0" w:color="auto"/>
        <w:left w:val="none" w:sz="0" w:space="0" w:color="auto"/>
        <w:bottom w:val="none" w:sz="0" w:space="0" w:color="auto"/>
        <w:right w:val="none" w:sz="0" w:space="0" w:color="auto"/>
      </w:divBdr>
    </w:div>
    <w:div w:id="502740673">
      <w:bodyDiv w:val="1"/>
      <w:marLeft w:val="0"/>
      <w:marRight w:val="0"/>
      <w:marTop w:val="0"/>
      <w:marBottom w:val="0"/>
      <w:divBdr>
        <w:top w:val="none" w:sz="0" w:space="0" w:color="auto"/>
        <w:left w:val="none" w:sz="0" w:space="0" w:color="auto"/>
        <w:bottom w:val="none" w:sz="0" w:space="0" w:color="auto"/>
        <w:right w:val="none" w:sz="0" w:space="0" w:color="auto"/>
      </w:divBdr>
    </w:div>
    <w:div w:id="515731787">
      <w:bodyDiv w:val="1"/>
      <w:marLeft w:val="0"/>
      <w:marRight w:val="0"/>
      <w:marTop w:val="0"/>
      <w:marBottom w:val="0"/>
      <w:divBdr>
        <w:top w:val="none" w:sz="0" w:space="0" w:color="auto"/>
        <w:left w:val="none" w:sz="0" w:space="0" w:color="auto"/>
        <w:bottom w:val="none" w:sz="0" w:space="0" w:color="auto"/>
        <w:right w:val="none" w:sz="0" w:space="0" w:color="auto"/>
      </w:divBdr>
    </w:div>
    <w:div w:id="515770085">
      <w:bodyDiv w:val="1"/>
      <w:marLeft w:val="0"/>
      <w:marRight w:val="0"/>
      <w:marTop w:val="0"/>
      <w:marBottom w:val="0"/>
      <w:divBdr>
        <w:top w:val="none" w:sz="0" w:space="0" w:color="auto"/>
        <w:left w:val="none" w:sz="0" w:space="0" w:color="auto"/>
        <w:bottom w:val="none" w:sz="0" w:space="0" w:color="auto"/>
        <w:right w:val="none" w:sz="0" w:space="0" w:color="auto"/>
      </w:divBdr>
    </w:div>
    <w:div w:id="524175670">
      <w:bodyDiv w:val="1"/>
      <w:marLeft w:val="0"/>
      <w:marRight w:val="0"/>
      <w:marTop w:val="0"/>
      <w:marBottom w:val="0"/>
      <w:divBdr>
        <w:top w:val="none" w:sz="0" w:space="0" w:color="auto"/>
        <w:left w:val="none" w:sz="0" w:space="0" w:color="auto"/>
        <w:bottom w:val="none" w:sz="0" w:space="0" w:color="auto"/>
        <w:right w:val="none" w:sz="0" w:space="0" w:color="auto"/>
      </w:divBdr>
    </w:div>
    <w:div w:id="603532973">
      <w:bodyDiv w:val="1"/>
      <w:marLeft w:val="0"/>
      <w:marRight w:val="0"/>
      <w:marTop w:val="0"/>
      <w:marBottom w:val="0"/>
      <w:divBdr>
        <w:top w:val="none" w:sz="0" w:space="0" w:color="auto"/>
        <w:left w:val="none" w:sz="0" w:space="0" w:color="auto"/>
        <w:bottom w:val="none" w:sz="0" w:space="0" w:color="auto"/>
        <w:right w:val="none" w:sz="0" w:space="0" w:color="auto"/>
      </w:divBdr>
    </w:div>
    <w:div w:id="617028614">
      <w:bodyDiv w:val="1"/>
      <w:marLeft w:val="0"/>
      <w:marRight w:val="0"/>
      <w:marTop w:val="0"/>
      <w:marBottom w:val="0"/>
      <w:divBdr>
        <w:top w:val="none" w:sz="0" w:space="0" w:color="auto"/>
        <w:left w:val="none" w:sz="0" w:space="0" w:color="auto"/>
        <w:bottom w:val="none" w:sz="0" w:space="0" w:color="auto"/>
        <w:right w:val="none" w:sz="0" w:space="0" w:color="auto"/>
      </w:divBdr>
    </w:div>
    <w:div w:id="705564335">
      <w:bodyDiv w:val="1"/>
      <w:marLeft w:val="0"/>
      <w:marRight w:val="0"/>
      <w:marTop w:val="0"/>
      <w:marBottom w:val="0"/>
      <w:divBdr>
        <w:top w:val="none" w:sz="0" w:space="0" w:color="auto"/>
        <w:left w:val="none" w:sz="0" w:space="0" w:color="auto"/>
        <w:bottom w:val="none" w:sz="0" w:space="0" w:color="auto"/>
        <w:right w:val="none" w:sz="0" w:space="0" w:color="auto"/>
      </w:divBdr>
    </w:div>
    <w:div w:id="727193261">
      <w:bodyDiv w:val="1"/>
      <w:marLeft w:val="0"/>
      <w:marRight w:val="0"/>
      <w:marTop w:val="0"/>
      <w:marBottom w:val="0"/>
      <w:divBdr>
        <w:top w:val="none" w:sz="0" w:space="0" w:color="auto"/>
        <w:left w:val="none" w:sz="0" w:space="0" w:color="auto"/>
        <w:bottom w:val="none" w:sz="0" w:space="0" w:color="auto"/>
        <w:right w:val="none" w:sz="0" w:space="0" w:color="auto"/>
      </w:divBdr>
    </w:div>
    <w:div w:id="763651855">
      <w:bodyDiv w:val="1"/>
      <w:marLeft w:val="0"/>
      <w:marRight w:val="0"/>
      <w:marTop w:val="0"/>
      <w:marBottom w:val="0"/>
      <w:divBdr>
        <w:top w:val="none" w:sz="0" w:space="0" w:color="auto"/>
        <w:left w:val="none" w:sz="0" w:space="0" w:color="auto"/>
        <w:bottom w:val="none" w:sz="0" w:space="0" w:color="auto"/>
        <w:right w:val="none" w:sz="0" w:space="0" w:color="auto"/>
      </w:divBdr>
    </w:div>
    <w:div w:id="874344745">
      <w:bodyDiv w:val="1"/>
      <w:marLeft w:val="0"/>
      <w:marRight w:val="0"/>
      <w:marTop w:val="0"/>
      <w:marBottom w:val="0"/>
      <w:divBdr>
        <w:top w:val="none" w:sz="0" w:space="0" w:color="auto"/>
        <w:left w:val="none" w:sz="0" w:space="0" w:color="auto"/>
        <w:bottom w:val="none" w:sz="0" w:space="0" w:color="auto"/>
        <w:right w:val="none" w:sz="0" w:space="0" w:color="auto"/>
      </w:divBdr>
    </w:div>
    <w:div w:id="883907154">
      <w:bodyDiv w:val="1"/>
      <w:marLeft w:val="0"/>
      <w:marRight w:val="0"/>
      <w:marTop w:val="0"/>
      <w:marBottom w:val="0"/>
      <w:divBdr>
        <w:top w:val="none" w:sz="0" w:space="0" w:color="auto"/>
        <w:left w:val="none" w:sz="0" w:space="0" w:color="auto"/>
        <w:bottom w:val="none" w:sz="0" w:space="0" w:color="auto"/>
        <w:right w:val="none" w:sz="0" w:space="0" w:color="auto"/>
      </w:divBdr>
    </w:div>
    <w:div w:id="998265758">
      <w:bodyDiv w:val="1"/>
      <w:marLeft w:val="0"/>
      <w:marRight w:val="0"/>
      <w:marTop w:val="0"/>
      <w:marBottom w:val="0"/>
      <w:divBdr>
        <w:top w:val="none" w:sz="0" w:space="0" w:color="auto"/>
        <w:left w:val="none" w:sz="0" w:space="0" w:color="auto"/>
        <w:bottom w:val="none" w:sz="0" w:space="0" w:color="auto"/>
        <w:right w:val="none" w:sz="0" w:space="0" w:color="auto"/>
      </w:divBdr>
    </w:div>
    <w:div w:id="1011101909">
      <w:bodyDiv w:val="1"/>
      <w:marLeft w:val="0"/>
      <w:marRight w:val="0"/>
      <w:marTop w:val="0"/>
      <w:marBottom w:val="0"/>
      <w:divBdr>
        <w:top w:val="none" w:sz="0" w:space="0" w:color="auto"/>
        <w:left w:val="none" w:sz="0" w:space="0" w:color="auto"/>
        <w:bottom w:val="none" w:sz="0" w:space="0" w:color="auto"/>
        <w:right w:val="none" w:sz="0" w:space="0" w:color="auto"/>
      </w:divBdr>
      <w:divsChild>
        <w:div w:id="282618177">
          <w:marLeft w:val="0"/>
          <w:marRight w:val="0"/>
          <w:marTop w:val="0"/>
          <w:marBottom w:val="0"/>
          <w:divBdr>
            <w:top w:val="none" w:sz="0" w:space="0" w:color="auto"/>
            <w:left w:val="none" w:sz="0" w:space="0" w:color="auto"/>
            <w:bottom w:val="none" w:sz="0" w:space="0" w:color="auto"/>
            <w:right w:val="none" w:sz="0" w:space="0" w:color="auto"/>
          </w:divBdr>
        </w:div>
        <w:div w:id="908032758">
          <w:marLeft w:val="0"/>
          <w:marRight w:val="0"/>
          <w:marTop w:val="0"/>
          <w:marBottom w:val="0"/>
          <w:divBdr>
            <w:top w:val="none" w:sz="0" w:space="0" w:color="auto"/>
            <w:left w:val="none" w:sz="0" w:space="0" w:color="auto"/>
            <w:bottom w:val="none" w:sz="0" w:space="0" w:color="auto"/>
            <w:right w:val="none" w:sz="0" w:space="0" w:color="auto"/>
          </w:divBdr>
        </w:div>
        <w:div w:id="1077172135">
          <w:marLeft w:val="0"/>
          <w:marRight w:val="0"/>
          <w:marTop w:val="0"/>
          <w:marBottom w:val="0"/>
          <w:divBdr>
            <w:top w:val="none" w:sz="0" w:space="0" w:color="auto"/>
            <w:left w:val="none" w:sz="0" w:space="0" w:color="auto"/>
            <w:bottom w:val="none" w:sz="0" w:space="0" w:color="auto"/>
            <w:right w:val="none" w:sz="0" w:space="0" w:color="auto"/>
          </w:divBdr>
        </w:div>
        <w:div w:id="1925606431">
          <w:marLeft w:val="0"/>
          <w:marRight w:val="0"/>
          <w:marTop w:val="0"/>
          <w:marBottom w:val="0"/>
          <w:divBdr>
            <w:top w:val="none" w:sz="0" w:space="0" w:color="auto"/>
            <w:left w:val="none" w:sz="0" w:space="0" w:color="auto"/>
            <w:bottom w:val="none" w:sz="0" w:space="0" w:color="auto"/>
            <w:right w:val="none" w:sz="0" w:space="0" w:color="auto"/>
          </w:divBdr>
        </w:div>
      </w:divsChild>
    </w:div>
    <w:div w:id="1161699539">
      <w:bodyDiv w:val="1"/>
      <w:marLeft w:val="0"/>
      <w:marRight w:val="0"/>
      <w:marTop w:val="0"/>
      <w:marBottom w:val="0"/>
      <w:divBdr>
        <w:top w:val="none" w:sz="0" w:space="0" w:color="auto"/>
        <w:left w:val="none" w:sz="0" w:space="0" w:color="auto"/>
        <w:bottom w:val="none" w:sz="0" w:space="0" w:color="auto"/>
        <w:right w:val="none" w:sz="0" w:space="0" w:color="auto"/>
      </w:divBdr>
      <w:divsChild>
        <w:div w:id="1274434915">
          <w:marLeft w:val="0"/>
          <w:marRight w:val="0"/>
          <w:marTop w:val="0"/>
          <w:marBottom w:val="0"/>
          <w:divBdr>
            <w:top w:val="none" w:sz="0" w:space="0" w:color="auto"/>
            <w:left w:val="none" w:sz="0" w:space="0" w:color="auto"/>
            <w:bottom w:val="none" w:sz="0" w:space="0" w:color="auto"/>
            <w:right w:val="none" w:sz="0" w:space="0" w:color="auto"/>
          </w:divBdr>
        </w:div>
      </w:divsChild>
    </w:div>
    <w:div w:id="1178229111">
      <w:bodyDiv w:val="1"/>
      <w:marLeft w:val="0"/>
      <w:marRight w:val="0"/>
      <w:marTop w:val="0"/>
      <w:marBottom w:val="0"/>
      <w:divBdr>
        <w:top w:val="none" w:sz="0" w:space="0" w:color="auto"/>
        <w:left w:val="none" w:sz="0" w:space="0" w:color="auto"/>
        <w:bottom w:val="none" w:sz="0" w:space="0" w:color="auto"/>
        <w:right w:val="none" w:sz="0" w:space="0" w:color="auto"/>
      </w:divBdr>
      <w:divsChild>
        <w:div w:id="440876364">
          <w:marLeft w:val="0"/>
          <w:marRight w:val="0"/>
          <w:marTop w:val="0"/>
          <w:marBottom w:val="0"/>
          <w:divBdr>
            <w:top w:val="none" w:sz="0" w:space="0" w:color="auto"/>
            <w:left w:val="none" w:sz="0" w:space="0" w:color="auto"/>
            <w:bottom w:val="none" w:sz="0" w:space="0" w:color="auto"/>
            <w:right w:val="none" w:sz="0" w:space="0" w:color="auto"/>
          </w:divBdr>
        </w:div>
        <w:div w:id="1052852934">
          <w:marLeft w:val="0"/>
          <w:marRight w:val="0"/>
          <w:marTop w:val="0"/>
          <w:marBottom w:val="0"/>
          <w:divBdr>
            <w:top w:val="none" w:sz="0" w:space="0" w:color="auto"/>
            <w:left w:val="none" w:sz="0" w:space="0" w:color="auto"/>
            <w:bottom w:val="none" w:sz="0" w:space="0" w:color="auto"/>
            <w:right w:val="none" w:sz="0" w:space="0" w:color="auto"/>
          </w:divBdr>
        </w:div>
      </w:divsChild>
    </w:div>
    <w:div w:id="1247685935">
      <w:bodyDiv w:val="1"/>
      <w:marLeft w:val="0"/>
      <w:marRight w:val="0"/>
      <w:marTop w:val="0"/>
      <w:marBottom w:val="0"/>
      <w:divBdr>
        <w:top w:val="none" w:sz="0" w:space="0" w:color="auto"/>
        <w:left w:val="none" w:sz="0" w:space="0" w:color="auto"/>
        <w:bottom w:val="none" w:sz="0" w:space="0" w:color="auto"/>
        <w:right w:val="none" w:sz="0" w:space="0" w:color="auto"/>
      </w:divBdr>
    </w:div>
    <w:div w:id="1408069664">
      <w:bodyDiv w:val="1"/>
      <w:marLeft w:val="0"/>
      <w:marRight w:val="0"/>
      <w:marTop w:val="0"/>
      <w:marBottom w:val="0"/>
      <w:divBdr>
        <w:top w:val="none" w:sz="0" w:space="0" w:color="auto"/>
        <w:left w:val="none" w:sz="0" w:space="0" w:color="auto"/>
        <w:bottom w:val="none" w:sz="0" w:space="0" w:color="auto"/>
        <w:right w:val="none" w:sz="0" w:space="0" w:color="auto"/>
      </w:divBdr>
    </w:div>
    <w:div w:id="1461411187">
      <w:bodyDiv w:val="1"/>
      <w:marLeft w:val="0"/>
      <w:marRight w:val="0"/>
      <w:marTop w:val="0"/>
      <w:marBottom w:val="0"/>
      <w:divBdr>
        <w:top w:val="none" w:sz="0" w:space="0" w:color="auto"/>
        <w:left w:val="none" w:sz="0" w:space="0" w:color="auto"/>
        <w:bottom w:val="none" w:sz="0" w:space="0" w:color="auto"/>
        <w:right w:val="none" w:sz="0" w:space="0" w:color="auto"/>
      </w:divBdr>
      <w:divsChild>
        <w:div w:id="4480182">
          <w:marLeft w:val="0"/>
          <w:marRight w:val="0"/>
          <w:marTop w:val="0"/>
          <w:marBottom w:val="0"/>
          <w:divBdr>
            <w:top w:val="none" w:sz="0" w:space="0" w:color="auto"/>
            <w:left w:val="none" w:sz="0" w:space="0" w:color="auto"/>
            <w:bottom w:val="none" w:sz="0" w:space="0" w:color="auto"/>
            <w:right w:val="none" w:sz="0" w:space="0" w:color="auto"/>
          </w:divBdr>
        </w:div>
        <w:div w:id="178013058">
          <w:marLeft w:val="0"/>
          <w:marRight w:val="0"/>
          <w:marTop w:val="0"/>
          <w:marBottom w:val="0"/>
          <w:divBdr>
            <w:top w:val="none" w:sz="0" w:space="0" w:color="auto"/>
            <w:left w:val="none" w:sz="0" w:space="0" w:color="auto"/>
            <w:bottom w:val="none" w:sz="0" w:space="0" w:color="auto"/>
            <w:right w:val="none" w:sz="0" w:space="0" w:color="auto"/>
          </w:divBdr>
        </w:div>
        <w:div w:id="180247022">
          <w:marLeft w:val="0"/>
          <w:marRight w:val="0"/>
          <w:marTop w:val="0"/>
          <w:marBottom w:val="0"/>
          <w:divBdr>
            <w:top w:val="none" w:sz="0" w:space="0" w:color="auto"/>
            <w:left w:val="none" w:sz="0" w:space="0" w:color="auto"/>
            <w:bottom w:val="none" w:sz="0" w:space="0" w:color="auto"/>
            <w:right w:val="none" w:sz="0" w:space="0" w:color="auto"/>
          </w:divBdr>
        </w:div>
        <w:div w:id="200022473">
          <w:marLeft w:val="0"/>
          <w:marRight w:val="0"/>
          <w:marTop w:val="0"/>
          <w:marBottom w:val="0"/>
          <w:divBdr>
            <w:top w:val="none" w:sz="0" w:space="0" w:color="auto"/>
            <w:left w:val="none" w:sz="0" w:space="0" w:color="auto"/>
            <w:bottom w:val="none" w:sz="0" w:space="0" w:color="auto"/>
            <w:right w:val="none" w:sz="0" w:space="0" w:color="auto"/>
          </w:divBdr>
        </w:div>
        <w:div w:id="286860694">
          <w:marLeft w:val="0"/>
          <w:marRight w:val="0"/>
          <w:marTop w:val="0"/>
          <w:marBottom w:val="0"/>
          <w:divBdr>
            <w:top w:val="none" w:sz="0" w:space="0" w:color="auto"/>
            <w:left w:val="none" w:sz="0" w:space="0" w:color="auto"/>
            <w:bottom w:val="none" w:sz="0" w:space="0" w:color="auto"/>
            <w:right w:val="none" w:sz="0" w:space="0" w:color="auto"/>
          </w:divBdr>
        </w:div>
        <w:div w:id="460733588">
          <w:marLeft w:val="0"/>
          <w:marRight w:val="0"/>
          <w:marTop w:val="0"/>
          <w:marBottom w:val="0"/>
          <w:divBdr>
            <w:top w:val="none" w:sz="0" w:space="0" w:color="auto"/>
            <w:left w:val="none" w:sz="0" w:space="0" w:color="auto"/>
            <w:bottom w:val="none" w:sz="0" w:space="0" w:color="auto"/>
            <w:right w:val="none" w:sz="0" w:space="0" w:color="auto"/>
          </w:divBdr>
        </w:div>
        <w:div w:id="802695420">
          <w:marLeft w:val="0"/>
          <w:marRight w:val="0"/>
          <w:marTop w:val="0"/>
          <w:marBottom w:val="0"/>
          <w:divBdr>
            <w:top w:val="none" w:sz="0" w:space="0" w:color="auto"/>
            <w:left w:val="none" w:sz="0" w:space="0" w:color="auto"/>
            <w:bottom w:val="none" w:sz="0" w:space="0" w:color="auto"/>
            <w:right w:val="none" w:sz="0" w:space="0" w:color="auto"/>
          </w:divBdr>
        </w:div>
        <w:div w:id="1020739095">
          <w:marLeft w:val="0"/>
          <w:marRight w:val="0"/>
          <w:marTop w:val="0"/>
          <w:marBottom w:val="0"/>
          <w:divBdr>
            <w:top w:val="none" w:sz="0" w:space="0" w:color="auto"/>
            <w:left w:val="none" w:sz="0" w:space="0" w:color="auto"/>
            <w:bottom w:val="none" w:sz="0" w:space="0" w:color="auto"/>
            <w:right w:val="none" w:sz="0" w:space="0" w:color="auto"/>
          </w:divBdr>
        </w:div>
        <w:div w:id="1254240473">
          <w:marLeft w:val="0"/>
          <w:marRight w:val="0"/>
          <w:marTop w:val="0"/>
          <w:marBottom w:val="0"/>
          <w:divBdr>
            <w:top w:val="none" w:sz="0" w:space="0" w:color="auto"/>
            <w:left w:val="none" w:sz="0" w:space="0" w:color="auto"/>
            <w:bottom w:val="none" w:sz="0" w:space="0" w:color="auto"/>
            <w:right w:val="none" w:sz="0" w:space="0" w:color="auto"/>
          </w:divBdr>
        </w:div>
        <w:div w:id="1601599448">
          <w:marLeft w:val="0"/>
          <w:marRight w:val="0"/>
          <w:marTop w:val="0"/>
          <w:marBottom w:val="0"/>
          <w:divBdr>
            <w:top w:val="none" w:sz="0" w:space="0" w:color="auto"/>
            <w:left w:val="none" w:sz="0" w:space="0" w:color="auto"/>
            <w:bottom w:val="none" w:sz="0" w:space="0" w:color="auto"/>
            <w:right w:val="none" w:sz="0" w:space="0" w:color="auto"/>
          </w:divBdr>
        </w:div>
        <w:div w:id="1837500658">
          <w:marLeft w:val="0"/>
          <w:marRight w:val="0"/>
          <w:marTop w:val="0"/>
          <w:marBottom w:val="0"/>
          <w:divBdr>
            <w:top w:val="none" w:sz="0" w:space="0" w:color="auto"/>
            <w:left w:val="none" w:sz="0" w:space="0" w:color="auto"/>
            <w:bottom w:val="none" w:sz="0" w:space="0" w:color="auto"/>
            <w:right w:val="none" w:sz="0" w:space="0" w:color="auto"/>
          </w:divBdr>
        </w:div>
        <w:div w:id="1912232266">
          <w:marLeft w:val="0"/>
          <w:marRight w:val="0"/>
          <w:marTop w:val="0"/>
          <w:marBottom w:val="0"/>
          <w:divBdr>
            <w:top w:val="none" w:sz="0" w:space="0" w:color="auto"/>
            <w:left w:val="none" w:sz="0" w:space="0" w:color="auto"/>
            <w:bottom w:val="none" w:sz="0" w:space="0" w:color="auto"/>
            <w:right w:val="none" w:sz="0" w:space="0" w:color="auto"/>
          </w:divBdr>
        </w:div>
      </w:divsChild>
    </w:div>
    <w:div w:id="1477796363">
      <w:bodyDiv w:val="1"/>
      <w:marLeft w:val="0"/>
      <w:marRight w:val="0"/>
      <w:marTop w:val="0"/>
      <w:marBottom w:val="0"/>
      <w:divBdr>
        <w:top w:val="none" w:sz="0" w:space="0" w:color="auto"/>
        <w:left w:val="none" w:sz="0" w:space="0" w:color="auto"/>
        <w:bottom w:val="none" w:sz="0" w:space="0" w:color="auto"/>
        <w:right w:val="none" w:sz="0" w:space="0" w:color="auto"/>
      </w:divBdr>
    </w:div>
    <w:div w:id="1603413030">
      <w:bodyDiv w:val="1"/>
      <w:marLeft w:val="0"/>
      <w:marRight w:val="0"/>
      <w:marTop w:val="0"/>
      <w:marBottom w:val="0"/>
      <w:divBdr>
        <w:top w:val="none" w:sz="0" w:space="0" w:color="auto"/>
        <w:left w:val="none" w:sz="0" w:space="0" w:color="auto"/>
        <w:bottom w:val="none" w:sz="0" w:space="0" w:color="auto"/>
        <w:right w:val="none" w:sz="0" w:space="0" w:color="auto"/>
      </w:divBdr>
    </w:div>
    <w:div w:id="1726683762">
      <w:bodyDiv w:val="1"/>
      <w:marLeft w:val="0"/>
      <w:marRight w:val="0"/>
      <w:marTop w:val="0"/>
      <w:marBottom w:val="0"/>
      <w:divBdr>
        <w:top w:val="none" w:sz="0" w:space="0" w:color="auto"/>
        <w:left w:val="none" w:sz="0" w:space="0" w:color="auto"/>
        <w:bottom w:val="none" w:sz="0" w:space="0" w:color="auto"/>
        <w:right w:val="none" w:sz="0" w:space="0" w:color="auto"/>
      </w:divBdr>
    </w:div>
    <w:div w:id="1741512200">
      <w:bodyDiv w:val="1"/>
      <w:marLeft w:val="0"/>
      <w:marRight w:val="0"/>
      <w:marTop w:val="0"/>
      <w:marBottom w:val="0"/>
      <w:divBdr>
        <w:top w:val="none" w:sz="0" w:space="0" w:color="auto"/>
        <w:left w:val="none" w:sz="0" w:space="0" w:color="auto"/>
        <w:bottom w:val="none" w:sz="0" w:space="0" w:color="auto"/>
        <w:right w:val="none" w:sz="0" w:space="0" w:color="auto"/>
      </w:divBdr>
    </w:div>
    <w:div w:id="1858426332">
      <w:bodyDiv w:val="1"/>
      <w:marLeft w:val="0"/>
      <w:marRight w:val="0"/>
      <w:marTop w:val="0"/>
      <w:marBottom w:val="0"/>
      <w:divBdr>
        <w:top w:val="none" w:sz="0" w:space="0" w:color="auto"/>
        <w:left w:val="none" w:sz="0" w:space="0" w:color="auto"/>
        <w:bottom w:val="none" w:sz="0" w:space="0" w:color="auto"/>
        <w:right w:val="none" w:sz="0" w:space="0" w:color="auto"/>
      </w:divBdr>
      <w:divsChild>
        <w:div w:id="1819374970">
          <w:marLeft w:val="0"/>
          <w:marRight w:val="0"/>
          <w:marTop w:val="0"/>
          <w:marBottom w:val="0"/>
          <w:divBdr>
            <w:top w:val="none" w:sz="0" w:space="0" w:color="auto"/>
            <w:left w:val="none" w:sz="0" w:space="0" w:color="auto"/>
            <w:bottom w:val="none" w:sz="0" w:space="0" w:color="auto"/>
            <w:right w:val="none" w:sz="0" w:space="0" w:color="auto"/>
          </w:divBdr>
        </w:div>
      </w:divsChild>
    </w:div>
    <w:div w:id="1971324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 Id="rId14"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RBI5PAMIO524-1616901215-869</_dlc_DocId>
    <HideFromDelve xmlns="71c5aaf6-e6ce-465b-b873-5148d2a4c105">false</HideFromDelve>
    <_dlc_DocIdUrl xmlns="71c5aaf6-e6ce-465b-b873-5148d2a4c105">
      <Url>https://nokia.sharepoint.com/sites/gxp/_layouts/15/DocIdRedir.aspx?ID=RBI5PAMIO524-1616901215-869</Url>
      <Description>RBI5PAMIO524-1616901215-869</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A83384AC-AA90-48C7-8B14-2B364F08BD16}"/>
</file>

<file path=customXml/itemProps3.xml><?xml version="1.0" encoding="utf-8"?>
<ds:datastoreItem xmlns:ds="http://schemas.openxmlformats.org/officeDocument/2006/customXml" ds:itemID="{51D06EBE-EDE9-4C22-B6CC-CB9CBB943B9A}"/>
</file>

<file path=customXml/itemProps4.xml><?xml version="1.0" encoding="utf-8"?>
<ds:datastoreItem xmlns:ds="http://schemas.openxmlformats.org/officeDocument/2006/customXml" ds:itemID="{C1C3B358-20B7-42AD-8AC0-C8272E24AAF9}"/>
</file>

<file path=customXml/itemProps5.xml><?xml version="1.0" encoding="utf-8"?>
<ds:datastoreItem xmlns:ds="http://schemas.openxmlformats.org/officeDocument/2006/customXml" ds:itemID="{48346016-12AE-4C9A-A077-FFD7EB4C4A48}"/>
</file>

<file path=customXml/itemProps6.xml><?xml version="1.0" encoding="utf-8"?>
<ds:datastoreItem xmlns:ds="http://schemas.openxmlformats.org/officeDocument/2006/customXml" ds:itemID="{8194F2F5-78F6-4F6F-B268-EC5913FBDCBB}"/>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931</Words>
  <Characters>5309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2024-02-19T22:51:00Z</dcterms:created>
  <dcterms:modified xsi:type="dcterms:W3CDTF">2024-02-19T22:51:00Z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0x01010055A05E76B664164F9F76E63E6D6BE6ED</vt:lpwstr>
  </property>
  <property fmtid="{D5CDD505-2E9C-101B-9397-08002B2CF9AE}" pid="5" name="MSIP_Label_b1aa2129-79ec-42c0-bfac-e5b7a0374572_ActionId">
    <vt:lpwstr>683be814-a3ef-4ea6-b9b9-ccc5970dcbc1</vt:lpwstr>
  </property>
  <property fmtid="{D5CDD505-2E9C-101B-9397-08002B2CF9AE}" pid="6" name="MSIP_Label_b1aa2129-79ec-42c0-bfac-e5b7a0374572_SetDate">
    <vt:lpwstr>2021-09-16T07:35:33Z</vt:lpwstr>
  </property>
  <property fmtid="{D5CDD505-2E9C-101B-9397-08002B2CF9AE}" pid="7" name="_dlc_DocIdItemGuid">
    <vt:lpwstr>b1540774-b46b-45ee-8c2c-5889d950a637</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SiteId">
    <vt:lpwstr>5d471751-9675-428d-917b-70f44f9630b0</vt:lpwstr>
  </property>
  <property fmtid="{D5CDD505-2E9C-101B-9397-08002B2CF9AE}" pid="11" name="MSIP_Label_b1aa2129-79ec-42c0-bfac-e5b7a0374572_Method">
    <vt:lpwstr>Privileged</vt:lpwstr>
  </property>
</Properties>
</file>