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E37B" w14:textId="0DA368D0"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671B37" w:rsidRPr="00671B37">
        <w:rPr>
          <w:rFonts w:ascii="Arial" w:eastAsia="SimSun" w:hAnsi="Arial" w:cs="Times New Roman"/>
          <w:b/>
          <w:bCs/>
          <w:sz w:val="24"/>
          <w:szCs w:val="20"/>
        </w:rPr>
        <w:t>R4-2402560</w:t>
      </w:r>
    </w:p>
    <w:p w14:paraId="1A3286CE"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1F6A4B42"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5D2DB"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6506F805" w14:textId="0E952C1B" w:rsidR="00841BCD" w:rsidRPr="00967E1C"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967E1C">
        <w:rPr>
          <w:rFonts w:ascii="Arial" w:eastAsia="Calibri" w:hAnsi="Arial" w:cs="Arial"/>
          <w:b/>
          <w:bCs/>
          <w:sz w:val="24"/>
        </w:rPr>
        <w:t>On NCR RRM Performance Requirements</w:t>
      </w:r>
    </w:p>
    <w:p w14:paraId="5765B733" w14:textId="436612A2" w:rsidR="00841BCD" w:rsidRPr="00AD095F" w:rsidRDefault="00841BCD" w:rsidP="00841BCD">
      <w:pPr>
        <w:tabs>
          <w:tab w:val="left" w:pos="1985"/>
        </w:tabs>
        <w:spacing w:after="120" w:line="240" w:lineRule="auto"/>
        <w:rPr>
          <w:rFonts w:ascii="Arial" w:eastAsia="MS Mincho" w:hAnsi="Arial" w:cs="Arial"/>
          <w:b/>
          <w:bCs/>
          <w:sz w:val="24"/>
          <w:szCs w:val="20"/>
          <w:lang w:val="en-15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5B3019">
        <w:rPr>
          <w:rFonts w:ascii="Arial" w:eastAsia="MS Mincho" w:hAnsi="Arial" w:cs="Arial"/>
          <w:b/>
          <w:bCs/>
          <w:sz w:val="24"/>
          <w:szCs w:val="20"/>
          <w:lang w:val="en-150"/>
        </w:rPr>
        <w:t>8.20.5</w:t>
      </w:r>
    </w:p>
    <w:p w14:paraId="74320221"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D88ADB1" w14:textId="77777777" w:rsidR="00E323E9" w:rsidRPr="00381F95" w:rsidRDefault="00E323E9" w:rsidP="00841BCD">
      <w:pPr>
        <w:tabs>
          <w:tab w:val="left" w:pos="1985"/>
        </w:tabs>
        <w:rPr>
          <w:rFonts w:ascii="Arial" w:eastAsia="Calibri" w:hAnsi="Arial" w:cs="Arial"/>
          <w:b/>
          <w:bCs/>
          <w:sz w:val="24"/>
        </w:rPr>
      </w:pPr>
    </w:p>
    <w:p w14:paraId="3F7C22F6" w14:textId="77777777"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5ED38622" w14:textId="3FEBBE07" w:rsidR="00147236" w:rsidRPr="0009718B" w:rsidRDefault="004E576F" w:rsidP="00D06A2B">
      <w:r>
        <w:t xml:space="preserve">At the previous RAN4#109 meeting the final version of the </w:t>
      </w:r>
      <w:proofErr w:type="spellStart"/>
      <w:r>
        <w:t>bigCR</w:t>
      </w:r>
      <w:proofErr w:type="spellEnd"/>
      <w:r>
        <w:t xml:space="preserve"> to T</w:t>
      </w:r>
      <w:r w:rsidR="00907B1E">
        <w:t>S 38.1</w:t>
      </w:r>
      <w:r w:rsidR="0083799B">
        <w:t>06</w:t>
      </w:r>
      <w:r w:rsidR="00552465">
        <w:t xml:space="preserve"> on RRM core requirements for NR network-controlled repeater was agreed</w:t>
      </w:r>
      <w:r w:rsidR="0009718B">
        <w:t xml:space="preserve"> </w:t>
      </w:r>
      <w:r w:rsidR="0009718B">
        <w:fldChar w:fldCharType="begin"/>
      </w:r>
      <w:r w:rsidR="0009718B">
        <w:instrText xml:space="preserve"> REF _Ref158404840 \r \h </w:instrText>
      </w:r>
      <w:r w:rsidR="0009718B">
        <w:fldChar w:fldCharType="separate"/>
      </w:r>
      <w:r w:rsidR="0009718B">
        <w:t>[1]</w:t>
      </w:r>
      <w:r w:rsidR="0009718B">
        <w:fldChar w:fldCharType="end"/>
      </w:r>
      <w:r w:rsidR="001515AE">
        <w:t>.</w:t>
      </w:r>
      <w:r w:rsidR="005140C3">
        <w:t xml:space="preserve"> </w:t>
      </w:r>
      <w:r w:rsidR="0009718B">
        <w:t>The changes are already reflected in the latest version of the TS 38.106.</w:t>
      </w:r>
    </w:p>
    <w:p w14:paraId="489E6E84" w14:textId="51EEEB14" w:rsidR="00236BFC" w:rsidRDefault="00236BFC" w:rsidP="005C23A4">
      <w:r>
        <w:t xml:space="preserve">At RAN#110 the discussion of </w:t>
      </w:r>
      <w:r w:rsidR="00271BE8">
        <w:t>necessary RRM performance requirements</w:t>
      </w:r>
      <w:r w:rsidR="00842FA3">
        <w:t xml:space="preserve"> and test cases</w:t>
      </w:r>
      <w:r w:rsidR="00271BE8">
        <w:t xml:space="preserve"> starts.</w:t>
      </w:r>
    </w:p>
    <w:p w14:paraId="71A81772" w14:textId="2FB4CBD4" w:rsidR="00271BE8" w:rsidRPr="001B68E5" w:rsidRDefault="00271BE8" w:rsidP="005C23A4">
      <w:r>
        <w:t xml:space="preserve">Therefore, in this paper we </w:t>
      </w:r>
      <w:r w:rsidR="00B85BF4">
        <w:t xml:space="preserve">discuss what </w:t>
      </w:r>
      <w:r w:rsidR="00F06242">
        <w:t>test</w:t>
      </w:r>
      <w:r w:rsidR="00DC0EAA">
        <w:t>s</w:t>
      </w:r>
      <w:r w:rsidR="00F06242">
        <w:t xml:space="preserve"> shall be introduced for NCR nodes.</w:t>
      </w:r>
      <w:r w:rsidR="001B68E5">
        <w:t xml:space="preserve"> We use IAB-MT test cases as a reference and also </w:t>
      </w:r>
      <w:r w:rsidR="00EE74E0">
        <w:t>justify</w:t>
      </w:r>
      <w:r w:rsidR="001B68E5">
        <w:t xml:space="preserve"> a need for a new TC</w:t>
      </w:r>
      <w:r w:rsidR="00EE74E0">
        <w:t xml:space="preserve"> on the latency of NCR-Fwd Access link beam change.</w:t>
      </w:r>
    </w:p>
    <w:p w14:paraId="70A3081E" w14:textId="77777777" w:rsidR="0060543D" w:rsidRPr="00381F95" w:rsidRDefault="0060543D" w:rsidP="005C23A4"/>
    <w:p w14:paraId="397B5FE9" w14:textId="77777777" w:rsidR="003B659E" w:rsidRPr="00381F95" w:rsidRDefault="003B659E" w:rsidP="00AE56B1">
      <w:pPr>
        <w:pStyle w:val="RAN4H1"/>
      </w:pPr>
      <w:bookmarkStart w:id="4" w:name="_Toc116995842"/>
      <w:r w:rsidRPr="00381F95">
        <w:t>Discussion</w:t>
      </w:r>
      <w:bookmarkEnd w:id="4"/>
    </w:p>
    <w:p w14:paraId="0CDF93C3" w14:textId="58BF1690" w:rsidR="009E3487" w:rsidRDefault="00197A95" w:rsidP="007210EC">
      <w:pPr>
        <w:pStyle w:val="RAN4H2"/>
      </w:pPr>
      <w:r>
        <w:t xml:space="preserve">Overview of </w:t>
      </w:r>
      <w:r w:rsidR="003C28D9">
        <w:t>IAB</w:t>
      </w:r>
      <w:r>
        <w:t>-MT</w:t>
      </w:r>
      <w:r w:rsidR="003C28D9">
        <w:t xml:space="preserve"> </w:t>
      </w:r>
      <w:r w:rsidR="004C1FE1">
        <w:t>RRM</w:t>
      </w:r>
      <w:r w:rsidR="007210EC">
        <w:t xml:space="preserve"> test cases</w:t>
      </w:r>
    </w:p>
    <w:p w14:paraId="3BEAC73D" w14:textId="2DFB7FBD" w:rsidR="00560017" w:rsidRDefault="00560017" w:rsidP="007210EC">
      <w:r>
        <w:t xml:space="preserve">Conceptually, static IAB-MTs </w:t>
      </w:r>
      <w:r w:rsidR="00DB17EC">
        <w:t>(Rel-16/Rel-17)</w:t>
      </w:r>
      <w:r>
        <w:t xml:space="preserve"> and NCR-MTs are close to each other from the </w:t>
      </w:r>
      <w:r w:rsidR="000C2B3E">
        <w:t>RRM</w:t>
      </w:r>
      <w:r>
        <w:t xml:space="preserve"> requirements point of view.</w:t>
      </w:r>
      <w:r w:rsidR="0036577F">
        <w:t xml:space="preserve"> </w:t>
      </w:r>
      <w:r w:rsidR="00DB17EC">
        <w:t xml:space="preserve">The scope of RRM requirements </w:t>
      </w:r>
      <w:r w:rsidR="00FB3B56">
        <w:t xml:space="preserve">for IAB nodes </w:t>
      </w:r>
      <w:r w:rsidR="00720634">
        <w:t>specified in TS 38.174</w:t>
      </w:r>
      <w:r w:rsidR="00612978">
        <w:t xml:space="preserve">, Section </w:t>
      </w:r>
      <w:r w:rsidR="00A568E5">
        <w:t>12</w:t>
      </w:r>
      <w:r w:rsidR="00FB3B56">
        <w:t xml:space="preserve"> </w:t>
      </w:r>
      <w:r w:rsidR="00720F2B">
        <w:t>shall be</w:t>
      </w:r>
      <w:r w:rsidR="00FB3B56">
        <w:t xml:space="preserve"> considered </w:t>
      </w:r>
      <w:r w:rsidR="00612978">
        <w:t xml:space="preserve">when introducing RRM requirements for </w:t>
      </w:r>
      <w:r w:rsidR="00781428">
        <w:t xml:space="preserve">IAB-MT </w:t>
      </w:r>
      <w:r w:rsidR="00B4150D">
        <w:t>nodes.</w:t>
      </w:r>
    </w:p>
    <w:p w14:paraId="04D06C5D" w14:textId="7E4A2A8C" w:rsidR="00B4150D" w:rsidRDefault="008D2550" w:rsidP="007210EC">
      <w:r>
        <w:t xml:space="preserve">Below in the </w:t>
      </w:r>
      <w:r w:rsidR="00B12D9F">
        <w:rPr>
          <w:highlight w:val="yellow"/>
        </w:rPr>
        <w:fldChar w:fldCharType="begin"/>
      </w:r>
      <w:r w:rsidR="00B12D9F">
        <w:instrText xml:space="preserve"> REF _Ref158404997 \h </w:instrText>
      </w:r>
      <w:r w:rsidR="00B12D9F">
        <w:rPr>
          <w:highlight w:val="yellow"/>
        </w:rPr>
      </w:r>
      <w:r w:rsidR="00B12D9F">
        <w:rPr>
          <w:highlight w:val="yellow"/>
        </w:rPr>
        <w:fldChar w:fldCharType="separate"/>
      </w:r>
      <w:r w:rsidR="00B12D9F">
        <w:t xml:space="preserve">Table </w:t>
      </w:r>
      <w:r w:rsidR="00B12D9F">
        <w:rPr>
          <w:noProof/>
        </w:rPr>
        <w:t>1</w:t>
      </w:r>
      <w:r w:rsidR="00B12D9F">
        <w:rPr>
          <w:highlight w:val="yellow"/>
        </w:rPr>
        <w:fldChar w:fldCharType="end"/>
      </w:r>
      <w:r>
        <w:t xml:space="preserve"> we map </w:t>
      </w:r>
      <w:r w:rsidR="00693ACF">
        <w:t xml:space="preserve">static IAB-MT </w:t>
      </w:r>
      <w:r w:rsidR="004E2687">
        <w:t>RRM</w:t>
      </w:r>
      <w:r w:rsidR="009D603E">
        <w:t xml:space="preserve"> </w:t>
      </w:r>
      <w:r w:rsidR="004E2687">
        <w:t>requirements</w:t>
      </w:r>
      <w:r w:rsidR="00693ACF">
        <w:t xml:space="preserve"> relevant to NCR-MT and corresponding test cases introduced for IAB-MTs:</w:t>
      </w:r>
    </w:p>
    <w:p w14:paraId="78EB1D1C" w14:textId="4F191142" w:rsidR="003D7C5D" w:rsidRPr="008E3E22" w:rsidRDefault="003D7C5D" w:rsidP="00AD095F">
      <w:pPr>
        <w:pStyle w:val="Caption"/>
        <w:keepNext/>
      </w:pPr>
      <w:bookmarkStart w:id="5" w:name="_Ref158404997"/>
      <w:r>
        <w:t xml:space="preserve">Table </w:t>
      </w:r>
      <w:fldSimple w:instr=" SEQ Table \* ARABIC ">
        <w:r>
          <w:rPr>
            <w:noProof/>
          </w:rPr>
          <w:t>1</w:t>
        </w:r>
      </w:fldSimple>
      <w:bookmarkEnd w:id="5"/>
      <w:r>
        <w:t xml:space="preserve">: </w:t>
      </w:r>
      <w:r w:rsidR="00DF518A">
        <w:t>Mapping of relevant IAB-MT RRM requirements and Test Cases.</w:t>
      </w:r>
    </w:p>
    <w:tbl>
      <w:tblPr>
        <w:tblStyle w:val="TableGrid"/>
        <w:tblW w:w="0" w:type="auto"/>
        <w:tblLook w:val="04A0" w:firstRow="1" w:lastRow="0" w:firstColumn="1" w:lastColumn="0" w:noHBand="0" w:noVBand="1"/>
      </w:tblPr>
      <w:tblGrid>
        <w:gridCol w:w="4808"/>
        <w:gridCol w:w="4809"/>
      </w:tblGrid>
      <w:tr w:rsidR="00693ACF" w14:paraId="3B75FE84" w14:textId="77777777" w:rsidTr="00693ACF">
        <w:tc>
          <w:tcPr>
            <w:tcW w:w="4808" w:type="dxa"/>
          </w:tcPr>
          <w:p w14:paraId="1D63E3D2" w14:textId="37D0CB25" w:rsidR="00693ACF" w:rsidRPr="00AD095F" w:rsidRDefault="00693ACF" w:rsidP="007210EC">
            <w:pPr>
              <w:rPr>
                <w:b/>
              </w:rPr>
            </w:pPr>
            <w:r w:rsidRPr="00AD095F">
              <w:rPr>
                <w:b/>
              </w:rPr>
              <w:t>IAB-MT requirement</w:t>
            </w:r>
          </w:p>
        </w:tc>
        <w:tc>
          <w:tcPr>
            <w:tcW w:w="4809" w:type="dxa"/>
          </w:tcPr>
          <w:p w14:paraId="1C27BC78" w14:textId="3F7381C8" w:rsidR="00693ACF" w:rsidRPr="00AD095F" w:rsidRDefault="00693ACF" w:rsidP="007210EC">
            <w:pPr>
              <w:rPr>
                <w:b/>
              </w:rPr>
            </w:pPr>
            <w:r w:rsidRPr="00AD095F">
              <w:rPr>
                <w:b/>
              </w:rPr>
              <w:t>IAB-MT TC</w:t>
            </w:r>
          </w:p>
        </w:tc>
      </w:tr>
      <w:tr w:rsidR="00693ACF" w14:paraId="07BAC690" w14:textId="77777777" w:rsidTr="00693ACF">
        <w:tc>
          <w:tcPr>
            <w:tcW w:w="4808" w:type="dxa"/>
          </w:tcPr>
          <w:p w14:paraId="218AE558" w14:textId="7E822F20" w:rsidR="00693ACF" w:rsidRDefault="00A35BC9" w:rsidP="007210EC">
            <w:r w:rsidRPr="00A35BC9">
              <w:t>12.1.1.1 SA: RRC Re-establishment</w:t>
            </w:r>
          </w:p>
        </w:tc>
        <w:tc>
          <w:tcPr>
            <w:tcW w:w="4809" w:type="dxa"/>
          </w:tcPr>
          <w:p w14:paraId="3E80F362" w14:textId="6B020B62" w:rsidR="00693ACF" w:rsidRDefault="00321212" w:rsidP="007210EC">
            <w:pPr>
              <w:rPr>
                <w:szCs w:val="20"/>
              </w:rPr>
            </w:pPr>
            <w:r>
              <w:rPr>
                <w:szCs w:val="20"/>
              </w:rPr>
              <w:t>G.2.1.1.1.1 Inter-frequency RRC Re-establishment in FR1 for LA IAB-MT</w:t>
            </w:r>
            <w:r w:rsidR="00E236C4">
              <w:rPr>
                <w:szCs w:val="20"/>
              </w:rPr>
              <w:br/>
            </w:r>
            <w:r w:rsidR="00E236C4" w:rsidRPr="00AD095F">
              <w:rPr>
                <w:i/>
                <w:szCs w:val="20"/>
              </w:rPr>
              <w:t>The purpose is to verify that the NR inter-frequency RRC re-establishment delay in FR1 to an unknown target cell is within the specified limits.</w:t>
            </w:r>
          </w:p>
          <w:p w14:paraId="07171140" w14:textId="77777777" w:rsidR="00F15976" w:rsidRDefault="00F15976" w:rsidP="007210EC">
            <w:pPr>
              <w:rPr>
                <w:szCs w:val="20"/>
              </w:rPr>
            </w:pPr>
          </w:p>
          <w:p w14:paraId="2B1C7205" w14:textId="4E179DF0" w:rsidR="00F15976" w:rsidRDefault="00F15976" w:rsidP="007210EC">
            <w:pPr>
              <w:rPr>
                <w:szCs w:val="20"/>
              </w:rPr>
            </w:pPr>
            <w:r>
              <w:rPr>
                <w:szCs w:val="20"/>
              </w:rPr>
              <w:t>G.2.1.1.1.2 Intra-frequency RRC Re-establishment in FR1 without serving cell timing for LA IAB-MT</w:t>
            </w:r>
            <w:r>
              <w:rPr>
                <w:szCs w:val="20"/>
              </w:rPr>
              <w:br/>
            </w:r>
            <w:r w:rsidR="00CB153B" w:rsidRPr="00AD095F">
              <w:rPr>
                <w:i/>
                <w:iCs/>
                <w:szCs w:val="20"/>
              </w:rPr>
              <w:t>The purpose is to verify that the NR intra-frequency RRC re-establishment delay in FR1 without serving cell timing is within the specified limits.</w:t>
            </w:r>
          </w:p>
          <w:p w14:paraId="311D1E5A" w14:textId="77777777" w:rsidR="00F15976" w:rsidRDefault="00F15976" w:rsidP="007210EC"/>
          <w:p w14:paraId="3952E92A" w14:textId="0C788A23" w:rsidR="00385130" w:rsidRDefault="00385130" w:rsidP="007210EC">
            <w:r>
              <w:rPr>
                <w:szCs w:val="20"/>
              </w:rPr>
              <w:t>G.2.1.1.1.3 Inter-frequency RRC Re-establishment in FR2-1 for LA IAB-MT</w:t>
            </w:r>
            <w:r w:rsidR="0066149B">
              <w:rPr>
                <w:szCs w:val="20"/>
              </w:rPr>
              <w:br/>
            </w:r>
            <w:r w:rsidR="0066149B" w:rsidRPr="00AD095F">
              <w:rPr>
                <w:i/>
                <w:iCs/>
                <w:szCs w:val="20"/>
              </w:rPr>
              <w:t>The purpose is to verify that the NR inter-frequency RRC re-establishment delay in FR2-1 without known target cell is within the specified limits.</w:t>
            </w:r>
          </w:p>
          <w:p w14:paraId="73E2AE80" w14:textId="77777777" w:rsidR="00385130" w:rsidRDefault="00385130" w:rsidP="007210EC"/>
          <w:p w14:paraId="6D689A93" w14:textId="77777777" w:rsidR="002A1E40" w:rsidRDefault="002A1E40" w:rsidP="007210EC">
            <w:pPr>
              <w:rPr>
                <w:i/>
                <w:iCs/>
                <w:szCs w:val="20"/>
              </w:rPr>
            </w:pPr>
            <w:r>
              <w:rPr>
                <w:szCs w:val="20"/>
              </w:rPr>
              <w:t>G.2.1.1.1.4 Intra-frequency RRC Re-establishment in FR2-1 without serving cell timing for LA IAB-MT</w:t>
            </w:r>
            <w:r w:rsidR="00536806">
              <w:rPr>
                <w:szCs w:val="20"/>
              </w:rPr>
              <w:br/>
            </w:r>
            <w:r w:rsidR="00BC24D6" w:rsidRPr="00AD095F">
              <w:rPr>
                <w:i/>
                <w:iCs/>
                <w:szCs w:val="20"/>
              </w:rPr>
              <w:lastRenderedPageBreak/>
              <w:t>The purpose is to verify that the NR intra-frequency RRC re-establishment delay in FR2-1 without serving cell timing is within the specified limits</w:t>
            </w:r>
          </w:p>
          <w:p w14:paraId="688D1711" w14:textId="7C514583" w:rsidR="00693ACF" w:rsidRDefault="00693ACF" w:rsidP="007210EC"/>
        </w:tc>
      </w:tr>
      <w:tr w:rsidR="00321212" w14:paraId="1ACA400C" w14:textId="77777777" w:rsidTr="00693ACF">
        <w:tc>
          <w:tcPr>
            <w:tcW w:w="4808" w:type="dxa"/>
          </w:tcPr>
          <w:p w14:paraId="3F7B5541" w14:textId="5AE88C7F" w:rsidR="00321212" w:rsidRPr="00A35BC9" w:rsidRDefault="00780C3F" w:rsidP="007210EC">
            <w:r w:rsidRPr="00780C3F">
              <w:lastRenderedPageBreak/>
              <w:t>12</w:t>
            </w:r>
            <w:r w:rsidR="00A91464" w:rsidRPr="00780C3F">
              <w:t xml:space="preserve">.2.1 </w:t>
            </w:r>
            <w:r w:rsidRPr="00780C3F">
              <w:t>IAB</w:t>
            </w:r>
            <w:r w:rsidR="00A91464" w:rsidRPr="00780C3F">
              <w:t>-MT transmit timing</w:t>
            </w:r>
          </w:p>
        </w:tc>
        <w:tc>
          <w:tcPr>
            <w:tcW w:w="4809" w:type="dxa"/>
          </w:tcPr>
          <w:p w14:paraId="2BF4F32C" w14:textId="77777777" w:rsidR="00321212" w:rsidRDefault="00BF3487" w:rsidP="007210EC">
            <w:pPr>
              <w:rPr>
                <w:sz w:val="22"/>
              </w:rPr>
            </w:pPr>
            <w:r>
              <w:rPr>
                <w:sz w:val="22"/>
              </w:rPr>
              <w:t>G.2.2.1.1 NR IAB-MT Transmit Timing Test for FR1</w:t>
            </w:r>
          </w:p>
          <w:p w14:paraId="4ED4EF76" w14:textId="7C6F8937" w:rsidR="00BF3487" w:rsidRDefault="00AF7211" w:rsidP="007210EC">
            <w:pPr>
              <w:rPr>
                <w:i/>
                <w:iCs/>
                <w:szCs w:val="20"/>
              </w:rPr>
            </w:pPr>
            <w:r w:rsidRPr="00AD095F">
              <w:rPr>
                <w:i/>
                <w:iCs/>
                <w:szCs w:val="20"/>
              </w:rPr>
              <w:t xml:space="preserve">The purpose of this test is to verify that the IAB-MT can follow frame timing change of the connected </w:t>
            </w:r>
            <w:proofErr w:type="spellStart"/>
            <w:r w:rsidRPr="00AD095F">
              <w:rPr>
                <w:i/>
                <w:iCs/>
                <w:szCs w:val="20"/>
              </w:rPr>
              <w:t>gNodeb</w:t>
            </w:r>
            <w:proofErr w:type="spellEnd"/>
            <w:r w:rsidRPr="00AD095F">
              <w:rPr>
                <w:i/>
                <w:iCs/>
                <w:szCs w:val="20"/>
              </w:rPr>
              <w:t xml:space="preserve"> and that the IAB-MT initial transmit timing accuracy, maximum amount of timing change in one adjustment, minimum and maximum adjustment rate are within the specified limits.</w:t>
            </w:r>
            <w:r w:rsidR="00DF7231">
              <w:rPr>
                <w:i/>
                <w:szCs w:val="20"/>
              </w:rPr>
              <w:t xml:space="preserve"> </w:t>
            </w:r>
            <w:r w:rsidR="00DF7231" w:rsidRPr="00AD095F">
              <w:rPr>
                <w:i/>
                <w:iCs/>
              </w:rPr>
              <w:t xml:space="preserve">This test will verify the requirements in clause </w:t>
            </w:r>
            <w:r w:rsidR="00DF7231" w:rsidRPr="00AD095F">
              <w:rPr>
                <w:i/>
                <w:iCs/>
                <w:szCs w:val="20"/>
              </w:rPr>
              <w:t xml:space="preserve">12.2.1.2. </w:t>
            </w:r>
            <w:r w:rsidR="00DF7231" w:rsidRPr="00AD095F">
              <w:rPr>
                <w:b/>
                <w:bCs/>
                <w:i/>
                <w:iCs/>
                <w:szCs w:val="20"/>
              </w:rPr>
              <w:t>Local area</w:t>
            </w:r>
            <w:r w:rsidR="00DF7231" w:rsidRPr="00AD095F">
              <w:rPr>
                <w:i/>
                <w:iCs/>
                <w:szCs w:val="20"/>
              </w:rPr>
              <w:t xml:space="preserve"> IAB-MT type 1-H shall be tested with this test.</w:t>
            </w:r>
          </w:p>
          <w:p w14:paraId="431891B3" w14:textId="77777777" w:rsidR="00AF7211" w:rsidRDefault="00AF7211" w:rsidP="007210EC">
            <w:pPr>
              <w:rPr>
                <w:szCs w:val="20"/>
              </w:rPr>
            </w:pPr>
          </w:p>
          <w:p w14:paraId="7EA503AE" w14:textId="77777777" w:rsidR="00AF7211" w:rsidRDefault="009B5DD8" w:rsidP="007210EC">
            <w:pPr>
              <w:rPr>
                <w:sz w:val="22"/>
              </w:rPr>
            </w:pPr>
            <w:r>
              <w:rPr>
                <w:sz w:val="22"/>
              </w:rPr>
              <w:t>G.2.2.1.2 NR IAB-MT Transmit Timing Test for FR2-1</w:t>
            </w:r>
          </w:p>
          <w:p w14:paraId="1618BE95" w14:textId="5560D553" w:rsidR="009B5DD8" w:rsidRPr="00AD095F" w:rsidRDefault="00D77251" w:rsidP="007210EC">
            <w:pPr>
              <w:rPr>
                <w:i/>
                <w:iCs/>
                <w:szCs w:val="20"/>
              </w:rPr>
            </w:pPr>
            <w:r w:rsidRPr="00AD095F">
              <w:rPr>
                <w:i/>
                <w:iCs/>
                <w:szCs w:val="20"/>
              </w:rPr>
              <w:t xml:space="preserve">The purpose of this test is to verify that the IAB-MT can follow frame timing change of the connected </w:t>
            </w:r>
            <w:proofErr w:type="spellStart"/>
            <w:r w:rsidRPr="00AD095F">
              <w:rPr>
                <w:i/>
                <w:iCs/>
                <w:szCs w:val="20"/>
              </w:rPr>
              <w:t>gNodeb</w:t>
            </w:r>
            <w:proofErr w:type="spellEnd"/>
            <w:r w:rsidRPr="00AD095F">
              <w:rPr>
                <w:i/>
                <w:iCs/>
                <w:szCs w:val="20"/>
              </w:rPr>
              <w:t xml:space="preserve"> and that the IAB-MT initial transmit timing accuracy, maximum amount of timing change in one adjustment, minimum and maximum adjustment rate are within the specified limits</w:t>
            </w:r>
            <w:r w:rsidRPr="006B2393">
              <w:rPr>
                <w:szCs w:val="20"/>
              </w:rPr>
              <w:t>.</w:t>
            </w:r>
            <w:r w:rsidR="006B2393" w:rsidRPr="00AD095F">
              <w:rPr>
                <w:szCs w:val="20"/>
              </w:rPr>
              <w:t xml:space="preserve"> </w:t>
            </w:r>
            <w:r w:rsidR="006B2393" w:rsidRPr="006B2393">
              <w:rPr>
                <w:szCs w:val="20"/>
              </w:rPr>
              <w:t xml:space="preserve">This test will verify the requirements in clause 12.2.1.2. </w:t>
            </w:r>
            <w:r w:rsidR="006B2393" w:rsidRPr="00AD095F">
              <w:rPr>
                <w:b/>
                <w:bCs/>
                <w:i/>
                <w:iCs/>
                <w:szCs w:val="20"/>
              </w:rPr>
              <w:t>Local area</w:t>
            </w:r>
            <w:r w:rsidR="006B2393" w:rsidRPr="00AD095F">
              <w:rPr>
                <w:i/>
                <w:iCs/>
                <w:szCs w:val="20"/>
              </w:rPr>
              <w:t xml:space="preserve"> IAB-MT type 2-O shall be tested with this test.</w:t>
            </w:r>
          </w:p>
          <w:p w14:paraId="79826785" w14:textId="61DE3DFF" w:rsidR="00321212" w:rsidRDefault="00321212" w:rsidP="007210EC">
            <w:pPr>
              <w:rPr>
                <w:szCs w:val="20"/>
              </w:rPr>
            </w:pPr>
          </w:p>
        </w:tc>
      </w:tr>
      <w:tr w:rsidR="00A91464" w14:paraId="39E714C8" w14:textId="77777777" w:rsidTr="00693ACF">
        <w:tc>
          <w:tcPr>
            <w:tcW w:w="4808" w:type="dxa"/>
          </w:tcPr>
          <w:p w14:paraId="207F7A37" w14:textId="4A9DBC82" w:rsidR="00A91464" w:rsidRPr="00A91464" w:rsidRDefault="00B266FB" w:rsidP="007210EC">
            <w:r w:rsidRPr="00B266FB">
              <w:t>12.3.1.2 Requirements for SSB based radio link monitoring</w:t>
            </w:r>
          </w:p>
        </w:tc>
        <w:tc>
          <w:tcPr>
            <w:tcW w:w="4809" w:type="dxa"/>
          </w:tcPr>
          <w:p w14:paraId="290008CF" w14:textId="77777777" w:rsidR="00A91464" w:rsidRDefault="00F72844" w:rsidP="007210EC">
            <w:pPr>
              <w:rPr>
                <w:sz w:val="22"/>
              </w:rPr>
            </w:pPr>
            <w:r>
              <w:rPr>
                <w:sz w:val="22"/>
              </w:rPr>
              <w:t xml:space="preserve">G.2.3.1.1 Radio Link Monitoring Out-of-sync Test for FR1 </w:t>
            </w:r>
            <w:proofErr w:type="spellStart"/>
            <w:r>
              <w:rPr>
                <w:sz w:val="22"/>
              </w:rPr>
              <w:t>PCell</w:t>
            </w:r>
            <w:proofErr w:type="spellEnd"/>
            <w:r>
              <w:rPr>
                <w:sz w:val="22"/>
              </w:rPr>
              <w:t xml:space="preserve"> configured with SSB-based RLM RS in non-DRX mode</w:t>
            </w:r>
          </w:p>
          <w:p w14:paraId="2A4C3F6A" w14:textId="77777777" w:rsidR="00635892" w:rsidRDefault="00635892" w:rsidP="007210EC">
            <w:pPr>
              <w:rPr>
                <w:i/>
                <w:iCs/>
                <w:szCs w:val="20"/>
              </w:rPr>
            </w:pPr>
            <w:r w:rsidRPr="00AD095F">
              <w:rPr>
                <w:i/>
                <w:iCs/>
                <w:szCs w:val="20"/>
              </w:rPr>
              <w:t xml:space="preserve">The purpose of this test is to verify that the IAB-MT properly detects the out of sync and in sync for the purpose of monitoring downlink radio link quality of the </w:t>
            </w:r>
            <w:proofErr w:type="spellStart"/>
            <w:r w:rsidRPr="00AD095F">
              <w:rPr>
                <w:i/>
                <w:iCs/>
                <w:szCs w:val="20"/>
              </w:rPr>
              <w:t>PCell</w:t>
            </w:r>
            <w:proofErr w:type="spellEnd"/>
            <w:r w:rsidRPr="00AD095F">
              <w:rPr>
                <w:i/>
                <w:iCs/>
                <w:szCs w:val="20"/>
              </w:rPr>
              <w:t>. This test will partly verify the FR1 radio link monitoring requirements in clause 12.3.1.</w:t>
            </w:r>
          </w:p>
          <w:p w14:paraId="17058A0F" w14:textId="77777777" w:rsidR="005C0759" w:rsidRDefault="005C0759" w:rsidP="007210EC">
            <w:pPr>
              <w:rPr>
                <w:i/>
                <w:iCs/>
                <w:szCs w:val="20"/>
              </w:rPr>
            </w:pPr>
          </w:p>
          <w:p w14:paraId="0AE4889B" w14:textId="77777777" w:rsidR="005C0759" w:rsidRDefault="00787869" w:rsidP="007210EC">
            <w:pPr>
              <w:rPr>
                <w:sz w:val="22"/>
              </w:rPr>
            </w:pPr>
            <w:r>
              <w:rPr>
                <w:sz w:val="22"/>
              </w:rPr>
              <w:t xml:space="preserve">G.2.3.1.2 Radio Link Monitoring In-sync Test for FR1 </w:t>
            </w:r>
            <w:proofErr w:type="spellStart"/>
            <w:r>
              <w:rPr>
                <w:sz w:val="22"/>
              </w:rPr>
              <w:t>PCell</w:t>
            </w:r>
            <w:proofErr w:type="spellEnd"/>
            <w:r>
              <w:rPr>
                <w:sz w:val="22"/>
              </w:rPr>
              <w:t xml:space="preserve"> configured with SSB-based RLM RS in non-DRX mode</w:t>
            </w:r>
          </w:p>
          <w:p w14:paraId="4873670A" w14:textId="77777777" w:rsidR="00787869" w:rsidRPr="00AD095F" w:rsidRDefault="00664473" w:rsidP="007210EC">
            <w:pPr>
              <w:rPr>
                <w:i/>
                <w:iCs/>
                <w:szCs w:val="20"/>
              </w:rPr>
            </w:pPr>
            <w:r w:rsidRPr="00AD095F">
              <w:rPr>
                <w:i/>
                <w:iCs/>
                <w:szCs w:val="20"/>
              </w:rPr>
              <w:t xml:space="preserve">The purpose of this test is to verify that the IAB-MT properly detects the out of sync and in sync for the purpose of monitoring downlink radio link quality of the </w:t>
            </w:r>
            <w:proofErr w:type="spellStart"/>
            <w:r w:rsidRPr="00AD095F">
              <w:rPr>
                <w:i/>
                <w:iCs/>
                <w:szCs w:val="20"/>
              </w:rPr>
              <w:t>PCell</w:t>
            </w:r>
            <w:proofErr w:type="spellEnd"/>
            <w:r w:rsidRPr="00AD095F">
              <w:rPr>
                <w:i/>
                <w:iCs/>
                <w:szCs w:val="20"/>
              </w:rPr>
              <w:t>. This test will partly verify the FR1 radio link monitoring requirements in clause 12.3.1.</w:t>
            </w:r>
          </w:p>
          <w:p w14:paraId="3D3047E4" w14:textId="77777777" w:rsidR="00664473" w:rsidRDefault="00664473" w:rsidP="007210EC">
            <w:pPr>
              <w:rPr>
                <w:szCs w:val="20"/>
              </w:rPr>
            </w:pPr>
          </w:p>
          <w:p w14:paraId="52B73589" w14:textId="77777777" w:rsidR="00664473" w:rsidRDefault="00805E90" w:rsidP="007210EC">
            <w:pPr>
              <w:rPr>
                <w:sz w:val="22"/>
              </w:rPr>
            </w:pPr>
            <w:r>
              <w:rPr>
                <w:sz w:val="22"/>
              </w:rPr>
              <w:t xml:space="preserve">G.2.3.1.3 Radio Link Monitoring Out-of-sync Test for FR2-1 </w:t>
            </w:r>
            <w:proofErr w:type="spellStart"/>
            <w:r>
              <w:rPr>
                <w:sz w:val="22"/>
              </w:rPr>
              <w:t>PCell</w:t>
            </w:r>
            <w:proofErr w:type="spellEnd"/>
            <w:r>
              <w:rPr>
                <w:sz w:val="22"/>
              </w:rPr>
              <w:t xml:space="preserve"> configured with SSB-based RLM RS in non-DRX mode</w:t>
            </w:r>
          </w:p>
          <w:p w14:paraId="29FE9FF6" w14:textId="77777777" w:rsidR="00805E90" w:rsidRPr="00AD095F" w:rsidRDefault="00805E90" w:rsidP="007210EC">
            <w:pPr>
              <w:rPr>
                <w:i/>
                <w:iCs/>
                <w:szCs w:val="20"/>
              </w:rPr>
            </w:pPr>
            <w:r w:rsidRPr="00AD095F">
              <w:rPr>
                <w:i/>
                <w:iCs/>
                <w:szCs w:val="20"/>
              </w:rPr>
              <w:t xml:space="preserve">The purpose of this test is to verify that the IAB-MT properly detects the out of sync and in sync for the purpose of monitoring downlink radio link quality of the </w:t>
            </w:r>
            <w:proofErr w:type="spellStart"/>
            <w:r w:rsidRPr="00AD095F">
              <w:rPr>
                <w:i/>
                <w:iCs/>
                <w:szCs w:val="20"/>
              </w:rPr>
              <w:t>PCell</w:t>
            </w:r>
            <w:proofErr w:type="spellEnd"/>
            <w:r w:rsidRPr="00AD095F">
              <w:rPr>
                <w:i/>
                <w:iCs/>
                <w:szCs w:val="20"/>
              </w:rPr>
              <w:t>. This test will partly verify the FR2-1 radio link monitoring requirements in clause 12.3.1.</w:t>
            </w:r>
          </w:p>
          <w:p w14:paraId="0ACCA6CF" w14:textId="77777777" w:rsidR="00805E90" w:rsidRDefault="00805E90" w:rsidP="007210EC">
            <w:pPr>
              <w:rPr>
                <w:szCs w:val="20"/>
              </w:rPr>
            </w:pPr>
          </w:p>
          <w:p w14:paraId="0DC63C92" w14:textId="77777777" w:rsidR="00805E90" w:rsidRDefault="008C00B2" w:rsidP="007210EC">
            <w:pPr>
              <w:rPr>
                <w:sz w:val="22"/>
              </w:rPr>
            </w:pPr>
            <w:r>
              <w:rPr>
                <w:sz w:val="22"/>
              </w:rPr>
              <w:t xml:space="preserve">G.2.3.1.4 Radio Link Monitoring In-sync Test for FR2-1 </w:t>
            </w:r>
            <w:proofErr w:type="spellStart"/>
            <w:r>
              <w:rPr>
                <w:sz w:val="22"/>
              </w:rPr>
              <w:t>PCell</w:t>
            </w:r>
            <w:proofErr w:type="spellEnd"/>
            <w:r>
              <w:rPr>
                <w:sz w:val="22"/>
              </w:rPr>
              <w:t xml:space="preserve"> configured with SSB-based RLM RS in non-DRX mode</w:t>
            </w:r>
          </w:p>
          <w:p w14:paraId="75E65949" w14:textId="77777777" w:rsidR="008C00B2" w:rsidRDefault="008C00B2" w:rsidP="007210EC">
            <w:pPr>
              <w:rPr>
                <w:i/>
                <w:iCs/>
                <w:szCs w:val="20"/>
              </w:rPr>
            </w:pPr>
            <w:r w:rsidRPr="00AD095F">
              <w:rPr>
                <w:i/>
                <w:iCs/>
                <w:szCs w:val="20"/>
              </w:rPr>
              <w:t xml:space="preserve">The purpose of this test is to verify that the IAB-MT properly detects the out of sync and in sync for the purpose of monitoring downlink radio link quality of the </w:t>
            </w:r>
            <w:proofErr w:type="spellStart"/>
            <w:r w:rsidRPr="00AD095F">
              <w:rPr>
                <w:i/>
                <w:iCs/>
                <w:szCs w:val="20"/>
              </w:rPr>
              <w:lastRenderedPageBreak/>
              <w:t>PCell</w:t>
            </w:r>
            <w:proofErr w:type="spellEnd"/>
            <w:r w:rsidRPr="00AD095F">
              <w:rPr>
                <w:i/>
                <w:iCs/>
                <w:szCs w:val="20"/>
              </w:rPr>
              <w:t>. This test will partly verify the FR2-1 radio link monitoring requirements in clause 12.3.1.</w:t>
            </w:r>
          </w:p>
          <w:p w14:paraId="55806672" w14:textId="3007E78B" w:rsidR="00A91464" w:rsidRPr="005C0759" w:rsidRDefault="00A91464" w:rsidP="007210EC">
            <w:pPr>
              <w:rPr>
                <w:sz w:val="22"/>
              </w:rPr>
            </w:pPr>
          </w:p>
        </w:tc>
      </w:tr>
      <w:tr w:rsidR="0022690B" w14:paraId="2E7F4D5E" w14:textId="77777777" w:rsidTr="00693ACF">
        <w:tc>
          <w:tcPr>
            <w:tcW w:w="4808" w:type="dxa"/>
          </w:tcPr>
          <w:p w14:paraId="5DBC07BB" w14:textId="1AF2D976" w:rsidR="0022690B" w:rsidRPr="00A91464" w:rsidRDefault="00C253B1" w:rsidP="007210EC">
            <w:r w:rsidRPr="00C253B1">
              <w:lastRenderedPageBreak/>
              <w:t>12.3.1.3 Requirements for CSI-RS based radio link monitoring</w:t>
            </w:r>
          </w:p>
        </w:tc>
        <w:tc>
          <w:tcPr>
            <w:tcW w:w="4809" w:type="dxa"/>
          </w:tcPr>
          <w:p w14:paraId="1B363F49" w14:textId="77777777" w:rsidR="0022690B" w:rsidRDefault="00312203" w:rsidP="007210EC">
            <w:pPr>
              <w:rPr>
                <w:sz w:val="22"/>
              </w:rPr>
            </w:pPr>
            <w:r>
              <w:rPr>
                <w:sz w:val="22"/>
              </w:rPr>
              <w:t xml:space="preserve">G.2.3.1.5 Radio Link Monitoring Out-of-sync Test for FR1 </w:t>
            </w:r>
            <w:proofErr w:type="spellStart"/>
            <w:r>
              <w:rPr>
                <w:sz w:val="22"/>
              </w:rPr>
              <w:t>PCell</w:t>
            </w:r>
            <w:proofErr w:type="spellEnd"/>
            <w:r>
              <w:rPr>
                <w:sz w:val="22"/>
              </w:rPr>
              <w:t xml:space="preserve"> configured with CSI-RS-based RLM in non-DRX mode</w:t>
            </w:r>
          </w:p>
          <w:p w14:paraId="29B34E6F" w14:textId="77777777" w:rsidR="00312203" w:rsidRDefault="00070053" w:rsidP="007210EC">
            <w:pPr>
              <w:rPr>
                <w:i/>
                <w:iCs/>
                <w:szCs w:val="20"/>
              </w:rPr>
            </w:pPr>
            <w:r w:rsidRPr="00AD095F">
              <w:rPr>
                <w:i/>
                <w:iCs/>
                <w:szCs w:val="20"/>
              </w:rPr>
              <w:t xml:space="preserve">The purpose of this test is to verify that the IAB-MT properly detects the out of sync for the purpose of monitoring downlink CSI-RS based radio link quality of the </w:t>
            </w:r>
            <w:proofErr w:type="spellStart"/>
            <w:r w:rsidRPr="00AD095F">
              <w:rPr>
                <w:i/>
                <w:iCs/>
                <w:szCs w:val="20"/>
              </w:rPr>
              <w:t>PCell</w:t>
            </w:r>
            <w:proofErr w:type="spellEnd"/>
            <w:r w:rsidRPr="00AD095F">
              <w:rPr>
                <w:i/>
                <w:iCs/>
                <w:szCs w:val="20"/>
              </w:rPr>
              <w:t xml:space="preserve">. This test will partly verify the FR1 </w:t>
            </w:r>
            <w:proofErr w:type="spellStart"/>
            <w:r w:rsidRPr="00AD095F">
              <w:rPr>
                <w:i/>
                <w:iCs/>
                <w:szCs w:val="20"/>
              </w:rPr>
              <w:t>PCell</w:t>
            </w:r>
            <w:proofErr w:type="spellEnd"/>
            <w:r w:rsidRPr="00AD095F">
              <w:rPr>
                <w:i/>
                <w:iCs/>
                <w:szCs w:val="20"/>
              </w:rPr>
              <w:t xml:space="preserve"> CSI-RS Out-of-sync radio link monitoring requirements in clause 12.3.1.3. This test case is applicable only for </w:t>
            </w:r>
            <w:r w:rsidRPr="00AD095F">
              <w:rPr>
                <w:b/>
                <w:bCs/>
                <w:i/>
                <w:iCs/>
                <w:szCs w:val="20"/>
              </w:rPr>
              <w:t>local area</w:t>
            </w:r>
            <w:r w:rsidRPr="00AD095F">
              <w:rPr>
                <w:i/>
                <w:iCs/>
                <w:szCs w:val="20"/>
              </w:rPr>
              <w:t xml:space="preserve"> IAB-MT and for IAB type 1-H.</w:t>
            </w:r>
          </w:p>
          <w:p w14:paraId="16EBC4B8" w14:textId="77777777" w:rsidR="00070053" w:rsidRDefault="00070053" w:rsidP="007210EC">
            <w:pPr>
              <w:rPr>
                <w:i/>
                <w:iCs/>
                <w:szCs w:val="20"/>
              </w:rPr>
            </w:pPr>
          </w:p>
          <w:p w14:paraId="4073C996" w14:textId="77777777" w:rsidR="00070053" w:rsidRDefault="00E838BA" w:rsidP="007210EC">
            <w:pPr>
              <w:rPr>
                <w:sz w:val="22"/>
              </w:rPr>
            </w:pPr>
            <w:r>
              <w:rPr>
                <w:sz w:val="22"/>
              </w:rPr>
              <w:t xml:space="preserve">G.2.3.1.6 Radio Link Monitoring In-sync Test for FR1 </w:t>
            </w:r>
            <w:proofErr w:type="spellStart"/>
            <w:r>
              <w:rPr>
                <w:sz w:val="22"/>
              </w:rPr>
              <w:t>PCell</w:t>
            </w:r>
            <w:proofErr w:type="spellEnd"/>
            <w:r>
              <w:rPr>
                <w:sz w:val="22"/>
              </w:rPr>
              <w:t xml:space="preserve"> configured with CSI-RS-based RLM in non-DRX mode</w:t>
            </w:r>
          </w:p>
          <w:p w14:paraId="6FCF2B10" w14:textId="77777777" w:rsidR="00E838BA" w:rsidRDefault="00CC608D" w:rsidP="007210EC">
            <w:pPr>
              <w:rPr>
                <w:i/>
                <w:iCs/>
                <w:szCs w:val="20"/>
              </w:rPr>
            </w:pPr>
            <w:r w:rsidRPr="00AD095F">
              <w:rPr>
                <w:i/>
                <w:iCs/>
                <w:szCs w:val="20"/>
              </w:rPr>
              <w:t xml:space="preserve">The purpose of this test is to verify that the IAB-MT properly detects the in sync for the purpose of monitoring downlink CSI-RS based radio link quality of the </w:t>
            </w:r>
            <w:proofErr w:type="spellStart"/>
            <w:r w:rsidRPr="00AD095F">
              <w:rPr>
                <w:i/>
                <w:iCs/>
                <w:szCs w:val="20"/>
              </w:rPr>
              <w:t>PCell</w:t>
            </w:r>
            <w:proofErr w:type="spellEnd"/>
            <w:r w:rsidRPr="00AD095F">
              <w:rPr>
                <w:i/>
                <w:iCs/>
                <w:szCs w:val="20"/>
              </w:rPr>
              <w:t xml:space="preserve">. This test will partly verify the FR1 </w:t>
            </w:r>
            <w:proofErr w:type="spellStart"/>
            <w:r w:rsidRPr="00AD095F">
              <w:rPr>
                <w:i/>
                <w:iCs/>
                <w:szCs w:val="20"/>
              </w:rPr>
              <w:t>PCell</w:t>
            </w:r>
            <w:proofErr w:type="spellEnd"/>
            <w:r w:rsidRPr="00AD095F">
              <w:rPr>
                <w:i/>
                <w:iCs/>
                <w:szCs w:val="20"/>
              </w:rPr>
              <w:t xml:space="preserve"> CSI-RS In-sync radio link monitoring requirements in clause 12.3.1.3. This test case is applicable only for </w:t>
            </w:r>
            <w:r w:rsidRPr="00AD095F">
              <w:rPr>
                <w:b/>
                <w:bCs/>
                <w:i/>
                <w:iCs/>
                <w:szCs w:val="20"/>
              </w:rPr>
              <w:t>local area</w:t>
            </w:r>
            <w:r w:rsidRPr="00AD095F">
              <w:rPr>
                <w:i/>
                <w:iCs/>
                <w:szCs w:val="20"/>
              </w:rPr>
              <w:t xml:space="preserve"> IAB-MT and for IAB type 1-H.</w:t>
            </w:r>
          </w:p>
          <w:p w14:paraId="75D6F498" w14:textId="77777777" w:rsidR="00CC608D" w:rsidRDefault="00CC608D" w:rsidP="007210EC">
            <w:pPr>
              <w:rPr>
                <w:i/>
                <w:iCs/>
                <w:szCs w:val="20"/>
              </w:rPr>
            </w:pPr>
          </w:p>
          <w:p w14:paraId="0949FE3E" w14:textId="77777777" w:rsidR="00CC608D" w:rsidRDefault="00063CCA" w:rsidP="007210EC">
            <w:pPr>
              <w:rPr>
                <w:sz w:val="22"/>
              </w:rPr>
            </w:pPr>
            <w:r>
              <w:rPr>
                <w:sz w:val="22"/>
              </w:rPr>
              <w:t xml:space="preserve">G.2.3.1.7 Radio Link Monitoring Out-of-sync Test for FR2-1 </w:t>
            </w:r>
            <w:proofErr w:type="spellStart"/>
            <w:r>
              <w:rPr>
                <w:sz w:val="22"/>
              </w:rPr>
              <w:t>PCell</w:t>
            </w:r>
            <w:proofErr w:type="spellEnd"/>
            <w:r>
              <w:rPr>
                <w:sz w:val="22"/>
              </w:rPr>
              <w:t xml:space="preserve"> configured with CSI-RS-based RLM in non-DRX mode</w:t>
            </w:r>
          </w:p>
          <w:p w14:paraId="23C783BA" w14:textId="77777777" w:rsidR="00063CCA" w:rsidRDefault="001838A6" w:rsidP="007210EC">
            <w:pPr>
              <w:rPr>
                <w:i/>
                <w:iCs/>
                <w:szCs w:val="20"/>
              </w:rPr>
            </w:pPr>
            <w:r w:rsidRPr="00AD095F">
              <w:rPr>
                <w:i/>
                <w:iCs/>
                <w:szCs w:val="20"/>
              </w:rPr>
              <w:t xml:space="preserve">The purpose of this test is to verify that the IAB-MT properly detects the out of sync for the purpose of monitoring downlink CSI-RS based radio link quality of the </w:t>
            </w:r>
            <w:proofErr w:type="spellStart"/>
            <w:r w:rsidRPr="00AD095F">
              <w:rPr>
                <w:i/>
                <w:iCs/>
                <w:szCs w:val="20"/>
              </w:rPr>
              <w:t>PCell</w:t>
            </w:r>
            <w:proofErr w:type="spellEnd"/>
            <w:r w:rsidRPr="00AD095F">
              <w:rPr>
                <w:i/>
                <w:iCs/>
                <w:szCs w:val="20"/>
              </w:rPr>
              <w:t xml:space="preserve">. This test will partly verify the FR2-1 </w:t>
            </w:r>
            <w:proofErr w:type="spellStart"/>
            <w:r w:rsidRPr="00AD095F">
              <w:rPr>
                <w:i/>
                <w:iCs/>
                <w:szCs w:val="20"/>
              </w:rPr>
              <w:t>PCell</w:t>
            </w:r>
            <w:proofErr w:type="spellEnd"/>
            <w:r w:rsidRPr="00AD095F">
              <w:rPr>
                <w:i/>
                <w:iCs/>
                <w:szCs w:val="20"/>
              </w:rPr>
              <w:t xml:space="preserve"> CSI-RS Out-of-sync radio link monitoring requirements in clause 12.3.1.3. This test case is applicable only for </w:t>
            </w:r>
            <w:r w:rsidRPr="00AD095F">
              <w:rPr>
                <w:b/>
                <w:bCs/>
                <w:i/>
                <w:iCs/>
                <w:szCs w:val="20"/>
              </w:rPr>
              <w:t>local area</w:t>
            </w:r>
            <w:r w:rsidRPr="00AD095F">
              <w:rPr>
                <w:i/>
                <w:iCs/>
                <w:szCs w:val="20"/>
              </w:rPr>
              <w:t xml:space="preserve"> IAB-MT and for IAB type 2-0.</w:t>
            </w:r>
          </w:p>
          <w:p w14:paraId="66C42BC6" w14:textId="77777777" w:rsidR="0086466D" w:rsidRDefault="0086466D" w:rsidP="007210EC">
            <w:pPr>
              <w:rPr>
                <w:i/>
                <w:iCs/>
                <w:szCs w:val="20"/>
              </w:rPr>
            </w:pPr>
          </w:p>
          <w:p w14:paraId="251DDE1E" w14:textId="77777777" w:rsidR="0086466D" w:rsidRDefault="009E1741" w:rsidP="007210EC">
            <w:pPr>
              <w:rPr>
                <w:sz w:val="22"/>
              </w:rPr>
            </w:pPr>
            <w:r>
              <w:rPr>
                <w:sz w:val="22"/>
              </w:rPr>
              <w:t xml:space="preserve">G.2.3.1.8 Radio Link Monitoring In-sync Test for FR2-1 </w:t>
            </w:r>
            <w:proofErr w:type="spellStart"/>
            <w:r>
              <w:rPr>
                <w:sz w:val="22"/>
              </w:rPr>
              <w:t>PCell</w:t>
            </w:r>
            <w:proofErr w:type="spellEnd"/>
            <w:r>
              <w:rPr>
                <w:sz w:val="22"/>
              </w:rPr>
              <w:t xml:space="preserve"> configured with CSI-RS-based RLM in non-DRX mode</w:t>
            </w:r>
          </w:p>
          <w:p w14:paraId="11817557" w14:textId="146AEEB0" w:rsidR="009E1741" w:rsidRPr="00AD095F" w:rsidRDefault="00DF77B1" w:rsidP="007210EC">
            <w:pPr>
              <w:rPr>
                <w:i/>
                <w:iCs/>
                <w:sz w:val="22"/>
              </w:rPr>
            </w:pPr>
            <w:r w:rsidRPr="00AD095F">
              <w:rPr>
                <w:i/>
                <w:iCs/>
                <w:szCs w:val="20"/>
              </w:rPr>
              <w:t xml:space="preserve">The purpose of this test is to verify that the IAB-MT properly detects the in sync for the purpose of monitoring downlink CSI-RS based radio link quality of the </w:t>
            </w:r>
            <w:proofErr w:type="spellStart"/>
            <w:r w:rsidRPr="00AD095F">
              <w:rPr>
                <w:i/>
                <w:iCs/>
                <w:szCs w:val="20"/>
              </w:rPr>
              <w:t>PCell</w:t>
            </w:r>
            <w:proofErr w:type="spellEnd"/>
            <w:r w:rsidRPr="00AD095F">
              <w:rPr>
                <w:i/>
                <w:iCs/>
                <w:szCs w:val="20"/>
              </w:rPr>
              <w:t xml:space="preserve">. This test will partly verify the FR2 </w:t>
            </w:r>
            <w:proofErr w:type="spellStart"/>
            <w:r w:rsidRPr="00AD095F">
              <w:rPr>
                <w:i/>
                <w:iCs/>
                <w:szCs w:val="20"/>
              </w:rPr>
              <w:t>PCell</w:t>
            </w:r>
            <w:proofErr w:type="spellEnd"/>
            <w:r w:rsidRPr="00AD095F">
              <w:rPr>
                <w:i/>
                <w:iCs/>
                <w:szCs w:val="20"/>
              </w:rPr>
              <w:t xml:space="preserve"> CSI-RS In-sync radio link monitoring requirements in clause 12.3.1.3. This test case is applicable only for </w:t>
            </w:r>
            <w:r w:rsidRPr="00AD095F">
              <w:rPr>
                <w:b/>
                <w:bCs/>
                <w:i/>
                <w:iCs/>
                <w:szCs w:val="20"/>
              </w:rPr>
              <w:t>local area</w:t>
            </w:r>
            <w:r w:rsidRPr="00AD095F">
              <w:rPr>
                <w:i/>
                <w:iCs/>
                <w:szCs w:val="20"/>
              </w:rPr>
              <w:t xml:space="preserve"> IAB-MT and for IAB type 2-O.</w:t>
            </w:r>
          </w:p>
        </w:tc>
      </w:tr>
      <w:tr w:rsidR="004330C0" w14:paraId="311075D2" w14:textId="77777777" w:rsidTr="00693ACF">
        <w:tc>
          <w:tcPr>
            <w:tcW w:w="4808" w:type="dxa"/>
          </w:tcPr>
          <w:p w14:paraId="3EEB61D6" w14:textId="4D4075E6" w:rsidR="004330C0" w:rsidRPr="00C253B1" w:rsidRDefault="00ED09F6" w:rsidP="007210EC">
            <w:r>
              <w:rPr>
                <w:sz w:val="23"/>
                <w:szCs w:val="23"/>
              </w:rPr>
              <w:t>12.3.2.2 Requirements for SSB based beam failure detection</w:t>
            </w:r>
          </w:p>
        </w:tc>
        <w:tc>
          <w:tcPr>
            <w:tcW w:w="4809" w:type="dxa"/>
          </w:tcPr>
          <w:p w14:paraId="01F3EFFD" w14:textId="77777777" w:rsidR="004330C0" w:rsidRDefault="00F602B7" w:rsidP="007210EC">
            <w:pPr>
              <w:rPr>
                <w:sz w:val="22"/>
              </w:rPr>
            </w:pPr>
            <w:r>
              <w:rPr>
                <w:sz w:val="22"/>
              </w:rPr>
              <w:t xml:space="preserve">G.2.3.2.1 Beam Failure Detection and Link Recovery Test for FR1 </w:t>
            </w:r>
            <w:proofErr w:type="spellStart"/>
            <w:r>
              <w:rPr>
                <w:sz w:val="22"/>
              </w:rPr>
              <w:t>PCell</w:t>
            </w:r>
            <w:proofErr w:type="spellEnd"/>
            <w:r>
              <w:rPr>
                <w:sz w:val="22"/>
              </w:rPr>
              <w:t xml:space="preserve"> configured with SSB-based BFD and LR</w:t>
            </w:r>
          </w:p>
          <w:p w14:paraId="2DF37679" w14:textId="73E985FF" w:rsidR="00F602B7" w:rsidRPr="00AD095F" w:rsidRDefault="00F602B7" w:rsidP="007210EC">
            <w:pPr>
              <w:rPr>
                <w:i/>
                <w:sz w:val="22"/>
              </w:rPr>
            </w:pPr>
            <w:r w:rsidRPr="00AD095F">
              <w:rPr>
                <w:i/>
                <w:szCs w:val="20"/>
              </w:rPr>
              <w:t>The purpose of this test is to verify that the IAB-MT properly detects SSB-based beam failure in the set q</w:t>
            </w:r>
            <w:r w:rsidRPr="00AD095F">
              <w:rPr>
                <w:i/>
                <w:sz w:val="13"/>
                <w:szCs w:val="13"/>
              </w:rPr>
              <w:t xml:space="preserve">0 </w:t>
            </w:r>
            <w:r w:rsidRPr="00AD095F">
              <w:rPr>
                <w:i/>
                <w:szCs w:val="20"/>
              </w:rPr>
              <w:t>configured for a serving cell and that the IAB-MT performs correct SSB-based link recovery based on beam candidate set q</w:t>
            </w:r>
            <w:r w:rsidRPr="00AD095F">
              <w:rPr>
                <w:i/>
                <w:sz w:val="13"/>
                <w:szCs w:val="13"/>
              </w:rPr>
              <w:t>1</w:t>
            </w:r>
            <w:r w:rsidRPr="00AD095F">
              <w:rPr>
                <w:i/>
                <w:szCs w:val="20"/>
              </w:rPr>
              <w:t>. The purpose is to test the downlink monitoring for beam failure detection within the IAB-MTs active DL BWP, during the evaluation period, and link recovery. This test will partly verify the SSB based beam failure detection and link recovery for an FR1 serving cell requirements in clause 12.3.2.</w:t>
            </w:r>
          </w:p>
          <w:p w14:paraId="62F56DDF" w14:textId="77777777" w:rsidR="00F602B7" w:rsidRDefault="00F602B7" w:rsidP="007210EC">
            <w:pPr>
              <w:rPr>
                <w:sz w:val="22"/>
              </w:rPr>
            </w:pPr>
          </w:p>
          <w:p w14:paraId="7B61C0EB" w14:textId="4A770495" w:rsidR="00F602B7" w:rsidRDefault="00D02669" w:rsidP="007210EC">
            <w:pPr>
              <w:rPr>
                <w:sz w:val="22"/>
              </w:rPr>
            </w:pPr>
            <w:r w:rsidRPr="00D02669">
              <w:rPr>
                <w:sz w:val="22"/>
              </w:rPr>
              <w:lastRenderedPageBreak/>
              <w:t xml:space="preserve">G.2.3.2.2 Beam Failure Detection and Link Recovery Test for FR2-1 </w:t>
            </w:r>
            <w:proofErr w:type="spellStart"/>
            <w:r w:rsidRPr="00D02669">
              <w:rPr>
                <w:sz w:val="22"/>
              </w:rPr>
              <w:t>PCell</w:t>
            </w:r>
            <w:proofErr w:type="spellEnd"/>
            <w:r w:rsidRPr="00D02669">
              <w:rPr>
                <w:sz w:val="22"/>
              </w:rPr>
              <w:t xml:space="preserve"> configured with SSB-based BFD and LR</w:t>
            </w:r>
          </w:p>
          <w:p w14:paraId="154453A5" w14:textId="77777777" w:rsidR="00F602B7" w:rsidRPr="00AD095F" w:rsidRDefault="00D02669" w:rsidP="007210EC">
            <w:pPr>
              <w:rPr>
                <w:i/>
                <w:szCs w:val="20"/>
              </w:rPr>
            </w:pPr>
            <w:r w:rsidRPr="00AD095F">
              <w:rPr>
                <w:i/>
                <w:szCs w:val="20"/>
              </w:rPr>
              <w:t>The purpose of this test is to verify that the IAB-MT properly detects SSB-based beam failure in the set q</w:t>
            </w:r>
            <w:r w:rsidRPr="00AD095F">
              <w:rPr>
                <w:i/>
                <w:sz w:val="13"/>
                <w:szCs w:val="13"/>
              </w:rPr>
              <w:t xml:space="preserve">0 </w:t>
            </w:r>
            <w:r w:rsidRPr="00AD095F">
              <w:rPr>
                <w:i/>
                <w:szCs w:val="20"/>
              </w:rPr>
              <w:t>configured for a serving cell and that the IAB-MT performs correct SSB-based link recovery based on beam candidate set q</w:t>
            </w:r>
            <w:r w:rsidRPr="00AD095F">
              <w:rPr>
                <w:i/>
                <w:sz w:val="13"/>
                <w:szCs w:val="13"/>
              </w:rPr>
              <w:t>1</w:t>
            </w:r>
            <w:r w:rsidRPr="00AD095F">
              <w:rPr>
                <w:i/>
                <w:szCs w:val="20"/>
              </w:rPr>
              <w:t>. The purpose is to test the downlink monitoring for beam failure detection within the IAB-MT active DL BWP, during the evaluation period, and link recovery, when no DRX is used. This test will partly verify the SSB based beam failure detection and link recovery for an FR2-1 serving cell requirements in clause 12.3.2.2.</w:t>
            </w:r>
          </w:p>
          <w:p w14:paraId="671523EF" w14:textId="4506416A" w:rsidR="00D02669" w:rsidRDefault="00D02669" w:rsidP="007210EC">
            <w:pPr>
              <w:rPr>
                <w:sz w:val="22"/>
              </w:rPr>
            </w:pPr>
          </w:p>
        </w:tc>
      </w:tr>
      <w:tr w:rsidR="004923C5" w14:paraId="492BDF6D" w14:textId="77777777" w:rsidTr="00693ACF">
        <w:tc>
          <w:tcPr>
            <w:tcW w:w="4808" w:type="dxa"/>
          </w:tcPr>
          <w:p w14:paraId="0B3EEE05" w14:textId="5B165E90" w:rsidR="004923C5" w:rsidRDefault="004923C5" w:rsidP="007210EC">
            <w:pPr>
              <w:rPr>
                <w:sz w:val="23"/>
                <w:szCs w:val="23"/>
              </w:rPr>
            </w:pPr>
            <w:r>
              <w:rPr>
                <w:sz w:val="23"/>
                <w:szCs w:val="23"/>
              </w:rPr>
              <w:lastRenderedPageBreak/>
              <w:t>12.3.2.3 Requirements for CSI-RS based beam failure detection</w:t>
            </w:r>
          </w:p>
        </w:tc>
        <w:tc>
          <w:tcPr>
            <w:tcW w:w="4809" w:type="dxa"/>
          </w:tcPr>
          <w:p w14:paraId="64E20A95" w14:textId="77777777" w:rsidR="004923C5" w:rsidRDefault="004923C5" w:rsidP="007210EC">
            <w:pPr>
              <w:rPr>
                <w:sz w:val="22"/>
              </w:rPr>
            </w:pPr>
            <w:r w:rsidRPr="004923C5">
              <w:rPr>
                <w:sz w:val="22"/>
              </w:rPr>
              <w:t xml:space="preserve">G.2.3.2.3 Beam Failure Detection and Link Recovery Test for FR1 </w:t>
            </w:r>
            <w:proofErr w:type="spellStart"/>
            <w:r w:rsidRPr="004923C5">
              <w:rPr>
                <w:sz w:val="22"/>
              </w:rPr>
              <w:t>PCell</w:t>
            </w:r>
            <w:proofErr w:type="spellEnd"/>
            <w:r w:rsidRPr="004923C5">
              <w:rPr>
                <w:sz w:val="22"/>
              </w:rPr>
              <w:t xml:space="preserve"> configured with CSI-RS-based BFD and LR</w:t>
            </w:r>
          </w:p>
          <w:p w14:paraId="41F54B36" w14:textId="77777777" w:rsidR="004923C5" w:rsidRPr="00AD095F" w:rsidRDefault="004923C5" w:rsidP="007210EC">
            <w:pPr>
              <w:rPr>
                <w:i/>
                <w:szCs w:val="20"/>
              </w:rPr>
            </w:pPr>
            <w:r w:rsidRPr="00AD095F">
              <w:rPr>
                <w:i/>
                <w:szCs w:val="20"/>
              </w:rPr>
              <w:t>The purpose of this test is to verify that the IAB-MT properly detects CSI-RS-based beam failure in the set q</w:t>
            </w:r>
            <w:r w:rsidRPr="00AD095F">
              <w:rPr>
                <w:i/>
                <w:sz w:val="13"/>
                <w:szCs w:val="13"/>
              </w:rPr>
              <w:t xml:space="preserve">0 </w:t>
            </w:r>
            <w:r w:rsidRPr="00AD095F">
              <w:rPr>
                <w:i/>
                <w:szCs w:val="20"/>
              </w:rPr>
              <w:t xml:space="preserve">configured for a serving cell and that the IAB-MT performs correct CSI-RS-based link recovery based on beam </w:t>
            </w:r>
            <w:proofErr w:type="spellStart"/>
            <w:r w:rsidRPr="00AD095F">
              <w:rPr>
                <w:i/>
                <w:szCs w:val="20"/>
              </w:rPr>
              <w:t>candicate</w:t>
            </w:r>
            <w:proofErr w:type="spellEnd"/>
            <w:r w:rsidRPr="00AD095F">
              <w:rPr>
                <w:i/>
                <w:szCs w:val="20"/>
              </w:rPr>
              <w:t xml:space="preserve"> set q</w:t>
            </w:r>
            <w:r w:rsidRPr="00AD095F">
              <w:rPr>
                <w:i/>
                <w:sz w:val="13"/>
                <w:szCs w:val="13"/>
              </w:rPr>
              <w:t>1</w:t>
            </w:r>
            <w:r w:rsidRPr="00AD095F">
              <w:rPr>
                <w:i/>
                <w:szCs w:val="20"/>
              </w:rPr>
              <w:t>. The purpose is to test the downlink monitoring for beam failure detection within the IAB-MTs active DL BWP, during the evaluation period, and link recovery. This test will partly verify the CSI-RS based beam failure detection and link recovery for an FR1 serving cell requirements in clause 12.3.2.</w:t>
            </w:r>
          </w:p>
          <w:p w14:paraId="17C2354F" w14:textId="77777777" w:rsidR="004923C5" w:rsidRDefault="004923C5" w:rsidP="007210EC">
            <w:pPr>
              <w:rPr>
                <w:szCs w:val="20"/>
              </w:rPr>
            </w:pPr>
          </w:p>
          <w:p w14:paraId="56299827" w14:textId="77777777" w:rsidR="004923C5" w:rsidRDefault="005932CE" w:rsidP="007210EC">
            <w:pPr>
              <w:rPr>
                <w:sz w:val="22"/>
              </w:rPr>
            </w:pPr>
            <w:r>
              <w:rPr>
                <w:sz w:val="22"/>
              </w:rPr>
              <w:t xml:space="preserve">G.2.3.2.4 Beam Failure Detection and Link Recovery Test for FR2-1 </w:t>
            </w:r>
            <w:proofErr w:type="spellStart"/>
            <w:r>
              <w:rPr>
                <w:sz w:val="22"/>
              </w:rPr>
              <w:t>PCell</w:t>
            </w:r>
            <w:proofErr w:type="spellEnd"/>
            <w:r>
              <w:rPr>
                <w:sz w:val="22"/>
              </w:rPr>
              <w:t xml:space="preserve"> configured with CSI-RS-based BFD and LR in non-DRX mode</w:t>
            </w:r>
          </w:p>
          <w:p w14:paraId="083DE2A1" w14:textId="1822C217" w:rsidR="005932CE" w:rsidRPr="00AD095F" w:rsidRDefault="005932CE" w:rsidP="007210EC">
            <w:pPr>
              <w:rPr>
                <w:i/>
                <w:sz w:val="22"/>
              </w:rPr>
            </w:pPr>
            <w:r w:rsidRPr="00AD095F">
              <w:rPr>
                <w:i/>
                <w:szCs w:val="20"/>
              </w:rPr>
              <w:t>The purpose of this test is to verify that the IAB-MT properly detects CSI-RS-based beam failure in the set q</w:t>
            </w:r>
            <w:r w:rsidRPr="00AD095F">
              <w:rPr>
                <w:i/>
                <w:sz w:val="13"/>
                <w:szCs w:val="13"/>
              </w:rPr>
              <w:t xml:space="preserve">0 </w:t>
            </w:r>
            <w:r w:rsidRPr="00AD095F">
              <w:rPr>
                <w:i/>
                <w:szCs w:val="20"/>
              </w:rPr>
              <w:t xml:space="preserve">configured for a serving cell and that the IAB-MT performs correct CSI-RS-based link recovery based on beam </w:t>
            </w:r>
            <w:proofErr w:type="spellStart"/>
            <w:r w:rsidRPr="00AD095F">
              <w:rPr>
                <w:i/>
                <w:szCs w:val="20"/>
              </w:rPr>
              <w:t>candicate</w:t>
            </w:r>
            <w:proofErr w:type="spellEnd"/>
            <w:r w:rsidRPr="00AD095F">
              <w:rPr>
                <w:i/>
                <w:szCs w:val="20"/>
              </w:rPr>
              <w:t xml:space="preserve"> set q</w:t>
            </w:r>
            <w:r w:rsidRPr="00AD095F">
              <w:rPr>
                <w:i/>
                <w:sz w:val="13"/>
                <w:szCs w:val="13"/>
              </w:rPr>
              <w:t>1</w:t>
            </w:r>
            <w:r w:rsidRPr="00AD095F">
              <w:rPr>
                <w:i/>
                <w:szCs w:val="20"/>
              </w:rPr>
              <w:t>. The purpose is to test the downlink monitoring for beam failure detection within the IAB-MT’s active DL BWP, during the evaluation period, and link recovery, when no DRX is used. This test will partly verify the CSI-RS based beam failure detection and link recovery for an FR2-1 serving cell requirements in clause 12.3.2.</w:t>
            </w:r>
          </w:p>
        </w:tc>
      </w:tr>
    </w:tbl>
    <w:p w14:paraId="58FFBF3A" w14:textId="77777777" w:rsidR="007210EC" w:rsidRDefault="007210EC" w:rsidP="007210EC"/>
    <w:p w14:paraId="209A23C0" w14:textId="40E03C00" w:rsidR="003C28D9" w:rsidRDefault="00197A95" w:rsidP="003C28D9">
      <w:pPr>
        <w:pStyle w:val="RAN4H2"/>
      </w:pPr>
      <w:r>
        <w:t>NCR-MT</w:t>
      </w:r>
      <w:r w:rsidR="003C28D9" w:rsidRPr="003C28D9">
        <w:t xml:space="preserve"> </w:t>
      </w:r>
      <w:r w:rsidR="004C1FE1">
        <w:t>RRM</w:t>
      </w:r>
      <w:r w:rsidR="003C28D9" w:rsidRPr="003C28D9">
        <w:t xml:space="preserve"> test cases</w:t>
      </w:r>
    </w:p>
    <w:p w14:paraId="0CF045B8" w14:textId="766CDFCB" w:rsidR="00D06A2B" w:rsidRPr="00980BBE" w:rsidRDefault="00D06A2B" w:rsidP="00D06A2B">
      <w:r>
        <w:t>RRM</w:t>
      </w:r>
      <w:r w:rsidR="00F322C5">
        <w:t xml:space="preserve"> Core</w:t>
      </w:r>
      <w:r>
        <w:t xml:space="preserve"> requirements</w:t>
      </w:r>
      <w:r w:rsidR="00F322C5">
        <w:t xml:space="preserve"> specified</w:t>
      </w:r>
      <w:r>
        <w:t xml:space="preserve"> for NCR</w:t>
      </w:r>
      <w:r w:rsidR="0015281C">
        <w:t>-MTs</w:t>
      </w:r>
      <w:r>
        <w:t xml:space="preserve"> are summarized below</w:t>
      </w:r>
      <w:r w:rsidR="00F322C5">
        <w:t xml:space="preserve"> based on Section </w:t>
      </w:r>
      <w:r w:rsidR="00433A09">
        <w:t>10 in TS 38.106</w:t>
      </w:r>
      <w:r w:rsidR="0022182A">
        <w:t xml:space="preserve"> with the comments</w:t>
      </w:r>
      <w:r w:rsidR="008E466F">
        <w:t xml:space="preserve"> follow the former RAN4 meeting agreements</w:t>
      </w:r>
      <w:r w:rsidR="00980BBE">
        <w:t xml:space="preserve">. </w:t>
      </w:r>
      <w:r w:rsidR="00D74B00">
        <w:t xml:space="preserve">With </w:t>
      </w:r>
      <w:r w:rsidR="00D74B00" w:rsidRPr="00AD095F">
        <w:rPr>
          <w:b/>
        </w:rPr>
        <w:t>bold</w:t>
      </w:r>
      <w:r w:rsidR="00D74B00">
        <w:t xml:space="preserve"> we highlight </w:t>
      </w:r>
      <w:r w:rsidR="003765DF">
        <w:t>the requirements</w:t>
      </w:r>
      <w:r w:rsidR="00EF244E">
        <w:t xml:space="preserve"> that have TCs introduces for the AIB-MT counterparts</w:t>
      </w:r>
      <w:r>
        <w:t>:</w:t>
      </w:r>
    </w:p>
    <w:p w14:paraId="78AF6A93" w14:textId="12878717" w:rsidR="00D06A2B" w:rsidRDefault="00D06A2B" w:rsidP="00D06A2B">
      <w:pPr>
        <w:pStyle w:val="ListParagraph"/>
        <w:numPr>
          <w:ilvl w:val="0"/>
          <w:numId w:val="29"/>
        </w:numPr>
      </w:pPr>
      <w:r w:rsidRPr="00A53E7A">
        <w:t>10.1.1.1.2.1</w:t>
      </w:r>
      <w:r w:rsidRPr="00A53E7A">
        <w:tab/>
      </w:r>
      <w:r w:rsidRPr="00AD095F">
        <w:rPr>
          <w:b/>
        </w:rPr>
        <w:t>NCR-MT Re-establishment delay requirement</w:t>
      </w:r>
      <w:r w:rsidR="0006305C">
        <w:br/>
        <w:t>[</w:t>
      </w:r>
      <w:r w:rsidR="001C7FA7">
        <w:t xml:space="preserve">Applicable only </w:t>
      </w:r>
      <w:r w:rsidR="00980BBE">
        <w:t>to</w:t>
      </w:r>
      <w:r w:rsidR="00CA2495">
        <w:t xml:space="preserve"> LA NCR-MT</w:t>
      </w:r>
      <w:r w:rsidR="0006305C">
        <w:t>]</w:t>
      </w:r>
    </w:p>
    <w:p w14:paraId="7C987539" w14:textId="02617A9E" w:rsidR="00D06A2B" w:rsidRDefault="00D06A2B" w:rsidP="00D06A2B">
      <w:pPr>
        <w:pStyle w:val="ListParagraph"/>
        <w:numPr>
          <w:ilvl w:val="0"/>
          <w:numId w:val="29"/>
        </w:numPr>
      </w:pPr>
      <w:r w:rsidRPr="00CC75B8">
        <w:t>10.1.1.2.2</w:t>
      </w:r>
      <w:r w:rsidRPr="00CC75B8">
        <w:tab/>
        <w:t>Requirements for 4-step RA type</w:t>
      </w:r>
      <w:r w:rsidR="002A0F04">
        <w:br/>
        <w:t>[</w:t>
      </w:r>
      <w:r w:rsidR="00704344">
        <w:t>Defined only for LA NCR-MT</w:t>
      </w:r>
      <w:r w:rsidR="00834F47">
        <w:t>]</w:t>
      </w:r>
      <w:r w:rsidR="00834F47">
        <w:br/>
        <w:t>[</w:t>
      </w:r>
      <w:r w:rsidR="002A0F04">
        <w:t xml:space="preserve">No </w:t>
      </w:r>
      <w:r w:rsidR="00084D97">
        <w:t>TC</w:t>
      </w:r>
      <w:r w:rsidR="00704344">
        <w:t>s</w:t>
      </w:r>
      <w:r w:rsidR="00084D97">
        <w:t xml:space="preserve"> for</w:t>
      </w:r>
      <w:r w:rsidR="002A0F04">
        <w:t xml:space="preserve"> IAB-MT]</w:t>
      </w:r>
    </w:p>
    <w:p w14:paraId="7FD5F43A" w14:textId="77777777" w:rsidR="00D06A2B" w:rsidRDefault="00D06A2B" w:rsidP="00D06A2B">
      <w:pPr>
        <w:pStyle w:val="ListParagraph"/>
        <w:numPr>
          <w:ilvl w:val="0"/>
          <w:numId w:val="29"/>
        </w:numPr>
      </w:pPr>
      <w:r>
        <w:t>Timing requirements:</w:t>
      </w:r>
    </w:p>
    <w:p w14:paraId="4E076442" w14:textId="24E7D9B1" w:rsidR="00D06A2B" w:rsidRDefault="00D06A2B" w:rsidP="00D06A2B">
      <w:pPr>
        <w:pStyle w:val="ListParagraph"/>
        <w:numPr>
          <w:ilvl w:val="1"/>
          <w:numId w:val="29"/>
        </w:numPr>
      </w:pPr>
      <w:r w:rsidRPr="00AD095F">
        <w:rPr>
          <w:b/>
        </w:rPr>
        <w:t>10.2.1</w:t>
      </w:r>
      <w:r w:rsidRPr="00AD095F">
        <w:rPr>
          <w:b/>
        </w:rPr>
        <w:tab/>
        <w:t>NCR-MT transmit timing</w:t>
      </w:r>
      <w:r w:rsidR="00155B0A" w:rsidRPr="00AD095F">
        <w:rPr>
          <w:b/>
        </w:rPr>
        <w:br/>
      </w:r>
      <w:r w:rsidR="00155B0A">
        <w:t xml:space="preserve">[Gradual timing adjustment </w:t>
      </w:r>
      <w:r w:rsidR="003C70DC">
        <w:t>requirements are</w:t>
      </w:r>
      <w:r w:rsidR="003C70DC" w:rsidRPr="003C70DC">
        <w:t xml:space="preserve"> applicable for LA NCR-MT only</w:t>
      </w:r>
      <w:r w:rsidR="00155B0A">
        <w:t>]</w:t>
      </w:r>
    </w:p>
    <w:p w14:paraId="0C9E1651" w14:textId="629C943A" w:rsidR="00D06A2B" w:rsidRDefault="00D06A2B" w:rsidP="00D06A2B">
      <w:pPr>
        <w:pStyle w:val="ListParagraph"/>
        <w:numPr>
          <w:ilvl w:val="1"/>
          <w:numId w:val="29"/>
        </w:numPr>
      </w:pPr>
      <w:r w:rsidRPr="00CE3CDD">
        <w:lastRenderedPageBreak/>
        <w:t>10.2.2</w:t>
      </w:r>
      <w:r w:rsidRPr="00CE3CDD">
        <w:tab/>
        <w:t>NCR-MT timer accuracy</w:t>
      </w:r>
      <w:r w:rsidR="001C7FA7">
        <w:br/>
        <w:t>[</w:t>
      </w:r>
      <w:r w:rsidR="00DA17DD" w:rsidRPr="00DA17DD">
        <w:t>to define timer accuracy requirement</w:t>
      </w:r>
      <w:r w:rsidR="001C7FA7" w:rsidRPr="00DA17DD">
        <w:t xml:space="preserve"> only </w:t>
      </w:r>
      <w:r w:rsidR="00DA17DD" w:rsidRPr="00DA17DD">
        <w:t>for</w:t>
      </w:r>
      <w:r w:rsidR="001C7FA7" w:rsidRPr="00DA17DD">
        <w:t xml:space="preserve"> LA NCR-MT</w:t>
      </w:r>
      <w:r w:rsidR="001C7FA7">
        <w:t>]</w:t>
      </w:r>
    </w:p>
    <w:p w14:paraId="27CAC8D7" w14:textId="1D13DF21" w:rsidR="00D06A2B" w:rsidRDefault="00D06A2B" w:rsidP="00D06A2B">
      <w:pPr>
        <w:pStyle w:val="ListParagraph"/>
        <w:numPr>
          <w:ilvl w:val="1"/>
          <w:numId w:val="29"/>
        </w:numPr>
      </w:pPr>
      <w:r w:rsidRPr="00C17375">
        <w:t>10.2.3</w:t>
      </w:r>
      <w:r w:rsidRPr="00C17375">
        <w:tab/>
        <w:t>NCR-MT timing advance</w:t>
      </w:r>
      <w:r w:rsidR="006D199B">
        <w:br/>
        <w:t>[</w:t>
      </w:r>
      <w:r w:rsidR="00881D77" w:rsidRPr="00881D77">
        <w:t>To define the TA adjustment requirement for both WA and</w:t>
      </w:r>
      <w:r w:rsidR="00281FF9" w:rsidRPr="00881D77">
        <w:t xml:space="preserve"> LA NCR-MT</w:t>
      </w:r>
      <w:r w:rsidR="006D199B">
        <w:t>]</w:t>
      </w:r>
    </w:p>
    <w:p w14:paraId="6FB00859" w14:textId="7407A661" w:rsidR="00B07DE6" w:rsidRDefault="00D06A2B" w:rsidP="00B07DE6">
      <w:pPr>
        <w:pStyle w:val="ListParagraph"/>
        <w:numPr>
          <w:ilvl w:val="0"/>
          <w:numId w:val="29"/>
        </w:numPr>
      </w:pPr>
      <w:r>
        <w:t>Radio Link Monitoring</w:t>
      </w:r>
      <w:r w:rsidR="00B07DE6">
        <w:br/>
        <w:t>[</w:t>
      </w:r>
      <w:r w:rsidR="009803DD">
        <w:t>Defined only for LA NCR-MT</w:t>
      </w:r>
      <w:r w:rsidR="00B07DE6">
        <w:t>]</w:t>
      </w:r>
    </w:p>
    <w:p w14:paraId="5454A8D9" w14:textId="77777777" w:rsidR="00D06A2B" w:rsidRPr="00AD095F" w:rsidRDefault="00D06A2B" w:rsidP="00D06A2B">
      <w:pPr>
        <w:pStyle w:val="ListParagraph"/>
        <w:numPr>
          <w:ilvl w:val="1"/>
          <w:numId w:val="29"/>
        </w:numPr>
        <w:rPr>
          <w:b/>
        </w:rPr>
      </w:pPr>
      <w:r w:rsidRPr="00AD095F">
        <w:rPr>
          <w:b/>
        </w:rPr>
        <w:t>10.3.1.2</w:t>
      </w:r>
      <w:r w:rsidRPr="00AD095F">
        <w:rPr>
          <w:b/>
        </w:rPr>
        <w:tab/>
        <w:t xml:space="preserve">Requirements for SSB based radio link </w:t>
      </w:r>
      <w:proofErr w:type="gramStart"/>
      <w:r w:rsidRPr="00AD095F">
        <w:rPr>
          <w:b/>
        </w:rPr>
        <w:t>monitoring</w:t>
      </w:r>
      <w:proofErr w:type="gramEnd"/>
    </w:p>
    <w:p w14:paraId="4EDE6B77" w14:textId="77777777" w:rsidR="00D06A2B" w:rsidRPr="00AD095F" w:rsidRDefault="00D06A2B" w:rsidP="00D06A2B">
      <w:pPr>
        <w:pStyle w:val="ListParagraph"/>
        <w:numPr>
          <w:ilvl w:val="1"/>
          <w:numId w:val="29"/>
        </w:numPr>
        <w:rPr>
          <w:b/>
        </w:rPr>
      </w:pPr>
      <w:r w:rsidRPr="00AD095F">
        <w:rPr>
          <w:b/>
        </w:rPr>
        <w:t>10.3.1.3</w:t>
      </w:r>
      <w:r w:rsidRPr="00AD095F">
        <w:rPr>
          <w:b/>
        </w:rPr>
        <w:tab/>
        <w:t xml:space="preserve">Requirements for CSI-RS based radio link </w:t>
      </w:r>
      <w:proofErr w:type="gramStart"/>
      <w:r w:rsidRPr="00AD095F">
        <w:rPr>
          <w:b/>
        </w:rPr>
        <w:t>monitoring</w:t>
      </w:r>
      <w:proofErr w:type="gramEnd"/>
    </w:p>
    <w:p w14:paraId="29B62274" w14:textId="6D7813AA" w:rsidR="009803DD" w:rsidRPr="009803DD" w:rsidRDefault="00D06A2B" w:rsidP="009803DD">
      <w:pPr>
        <w:pStyle w:val="ListParagraph"/>
        <w:numPr>
          <w:ilvl w:val="1"/>
          <w:numId w:val="29"/>
        </w:numPr>
      </w:pPr>
      <w:r w:rsidRPr="00E80D3C">
        <w:t>10.3.1.4</w:t>
      </w:r>
      <w:r w:rsidRPr="00E80D3C">
        <w:tab/>
        <w:t>Minimum requirement for NCR-MT turning off the transmitter</w:t>
      </w:r>
      <w:r w:rsidR="009803DD">
        <w:br/>
      </w:r>
      <w:r w:rsidR="009803DD" w:rsidRPr="009803DD">
        <w:t>[No TCs for IAB-MT]</w:t>
      </w:r>
    </w:p>
    <w:p w14:paraId="7C2E9EEB" w14:textId="13BF2969" w:rsidR="00D06A2B" w:rsidRDefault="00D06A2B" w:rsidP="00D06A2B">
      <w:pPr>
        <w:pStyle w:val="ListParagraph"/>
        <w:numPr>
          <w:ilvl w:val="1"/>
          <w:numId w:val="29"/>
        </w:numPr>
      </w:pPr>
      <w:r w:rsidRPr="00592ECC">
        <w:t>10.3.1.5</w:t>
      </w:r>
      <w:r w:rsidRPr="00592ECC">
        <w:tab/>
        <w:t>Minimum requirement for L1 indication</w:t>
      </w:r>
      <w:r w:rsidR="009803DD">
        <w:br/>
      </w:r>
      <w:r w:rsidR="009803DD" w:rsidRPr="009803DD">
        <w:t>[No TCs for IAB-MT]</w:t>
      </w:r>
    </w:p>
    <w:p w14:paraId="2393A9F0" w14:textId="0B000E9F" w:rsidR="00D06A2B" w:rsidRDefault="00D06A2B" w:rsidP="00D06A2B">
      <w:pPr>
        <w:pStyle w:val="ListParagraph"/>
        <w:numPr>
          <w:ilvl w:val="1"/>
          <w:numId w:val="29"/>
        </w:numPr>
      </w:pPr>
      <w:r w:rsidRPr="00E24807">
        <w:t>10.3.1.6</w:t>
      </w:r>
      <w:r w:rsidRPr="00E24807">
        <w:tab/>
        <w:t>Scheduling availability of NCR-MT during radio link monitoring</w:t>
      </w:r>
      <w:r w:rsidR="009803DD">
        <w:br/>
      </w:r>
      <w:r w:rsidR="009803DD" w:rsidRPr="009803DD">
        <w:t>[No TCs for IAB-MT]</w:t>
      </w:r>
    </w:p>
    <w:p w14:paraId="72EB2CBC" w14:textId="104A9456" w:rsidR="00D06A2B" w:rsidRDefault="00D06A2B" w:rsidP="00D06A2B">
      <w:pPr>
        <w:pStyle w:val="ListParagraph"/>
        <w:numPr>
          <w:ilvl w:val="0"/>
          <w:numId w:val="29"/>
        </w:numPr>
      </w:pPr>
      <w:r>
        <w:t>Link Recovery Procedure</w:t>
      </w:r>
      <w:r w:rsidR="009803DD">
        <w:br/>
      </w:r>
      <w:r w:rsidR="008A1B3E" w:rsidRPr="008A1B3E">
        <w:t>[Defined only for LA NCR-MT]</w:t>
      </w:r>
    </w:p>
    <w:p w14:paraId="43200C40" w14:textId="277671DC" w:rsidR="00D06A2B" w:rsidRPr="00AD095F" w:rsidRDefault="00D06A2B" w:rsidP="00D06A2B">
      <w:pPr>
        <w:pStyle w:val="ListParagraph"/>
        <w:numPr>
          <w:ilvl w:val="1"/>
          <w:numId w:val="29"/>
        </w:numPr>
        <w:rPr>
          <w:b/>
        </w:rPr>
      </w:pPr>
      <w:r w:rsidRPr="00AD095F">
        <w:rPr>
          <w:b/>
        </w:rPr>
        <w:t>10.3.2.2</w:t>
      </w:r>
      <w:r w:rsidRPr="00AD095F">
        <w:rPr>
          <w:b/>
        </w:rPr>
        <w:tab/>
        <w:t xml:space="preserve">Requirements for SSB based beam failure </w:t>
      </w:r>
      <w:proofErr w:type="gramStart"/>
      <w:r w:rsidRPr="00AD095F">
        <w:rPr>
          <w:b/>
        </w:rPr>
        <w:t>detection</w:t>
      </w:r>
      <w:proofErr w:type="gramEnd"/>
    </w:p>
    <w:p w14:paraId="3F82D914" w14:textId="77777777" w:rsidR="00D06A2B" w:rsidRPr="00AD095F" w:rsidRDefault="00D06A2B" w:rsidP="00D06A2B">
      <w:pPr>
        <w:pStyle w:val="ListParagraph"/>
        <w:numPr>
          <w:ilvl w:val="1"/>
          <w:numId w:val="29"/>
        </w:numPr>
        <w:rPr>
          <w:b/>
        </w:rPr>
      </w:pPr>
      <w:r w:rsidRPr="00AD095F">
        <w:rPr>
          <w:b/>
        </w:rPr>
        <w:t>10.3.2.3</w:t>
      </w:r>
      <w:r w:rsidRPr="00AD095F">
        <w:rPr>
          <w:b/>
        </w:rPr>
        <w:tab/>
        <w:t xml:space="preserve">Requirements for CSI-RS based beam failure </w:t>
      </w:r>
      <w:proofErr w:type="gramStart"/>
      <w:r w:rsidRPr="00AD095F">
        <w:rPr>
          <w:b/>
        </w:rPr>
        <w:t>detection</w:t>
      </w:r>
      <w:proofErr w:type="gramEnd"/>
    </w:p>
    <w:p w14:paraId="19CEA856" w14:textId="746D032F" w:rsidR="00D06A2B" w:rsidRDefault="00D06A2B" w:rsidP="00D06A2B">
      <w:pPr>
        <w:pStyle w:val="ListParagraph"/>
        <w:numPr>
          <w:ilvl w:val="1"/>
          <w:numId w:val="29"/>
        </w:numPr>
      </w:pPr>
      <w:r w:rsidRPr="00147236">
        <w:t>10.3.2.7</w:t>
      </w:r>
      <w:r w:rsidRPr="00147236">
        <w:tab/>
        <w:t>Scheduling availability of NCR-MT during beam failure detection</w:t>
      </w:r>
      <w:r w:rsidR="00CC5357">
        <w:br/>
      </w:r>
      <w:r w:rsidR="00CC5357" w:rsidRPr="009803DD">
        <w:t>[No TCs for IAB-MT]</w:t>
      </w:r>
    </w:p>
    <w:p w14:paraId="281CBD71" w14:textId="76E8DFC0" w:rsidR="00D06A2B" w:rsidRPr="005140C3" w:rsidRDefault="00D06A2B" w:rsidP="00D06A2B">
      <w:pPr>
        <w:pStyle w:val="ListParagraph"/>
        <w:numPr>
          <w:ilvl w:val="1"/>
          <w:numId w:val="29"/>
        </w:numPr>
      </w:pPr>
      <w:r w:rsidRPr="00FA136A">
        <w:t>10.3.2.8</w:t>
      </w:r>
      <w:r w:rsidRPr="00FA136A">
        <w:tab/>
        <w:t>Scheduling availability of NCR-MT during candidate beam detection</w:t>
      </w:r>
      <w:r w:rsidR="00CC5357">
        <w:br/>
      </w:r>
      <w:r w:rsidR="00CC5357" w:rsidRPr="009803DD">
        <w:t>[No TCs for IAB-MT]</w:t>
      </w:r>
    </w:p>
    <w:p w14:paraId="5DF5139B" w14:textId="77777777" w:rsidR="000735B0" w:rsidRDefault="000735B0" w:rsidP="000735B0"/>
    <w:p w14:paraId="2F084EB0" w14:textId="14E412B9" w:rsidR="005B005F" w:rsidRDefault="005B005F" w:rsidP="000735B0">
      <w:r>
        <w:t xml:space="preserve">By comparing the </w:t>
      </w:r>
      <w:r w:rsidR="00406F61">
        <w:t xml:space="preserve">RRM requirements </w:t>
      </w:r>
      <w:r w:rsidR="001B2F7B">
        <w:t xml:space="preserve">and corresponding </w:t>
      </w:r>
      <w:r w:rsidR="00C22772">
        <w:t xml:space="preserve">test cases for IAB-MT and NCR-MT </w:t>
      </w:r>
      <w:r w:rsidR="00562083">
        <w:t>we can make the following proposals:</w:t>
      </w:r>
    </w:p>
    <w:p w14:paraId="1E45D8BD" w14:textId="1030BA00" w:rsidR="009713B6" w:rsidRDefault="009713B6" w:rsidP="00AD095F">
      <w:pPr>
        <w:pStyle w:val="RAN4proposal"/>
      </w:pPr>
      <w:bookmarkStart w:id="6" w:name="_Toc158409716"/>
      <w:r w:rsidRPr="009713B6">
        <w:t>The</w:t>
      </w:r>
      <w:r w:rsidR="00814A62">
        <w:t xml:space="preserve"> RRM</w:t>
      </w:r>
      <w:r w:rsidRPr="009713B6">
        <w:t xml:space="preserve"> test cases apply for Local-area </w:t>
      </w:r>
      <w:r>
        <w:t>NCR</w:t>
      </w:r>
      <w:r w:rsidRPr="009713B6">
        <w:t>-MT classes</w:t>
      </w:r>
      <w:r>
        <w:t xml:space="preserve"> only</w:t>
      </w:r>
      <w:r w:rsidRPr="009713B6">
        <w:t>.</w:t>
      </w:r>
      <w:bookmarkEnd w:id="6"/>
    </w:p>
    <w:p w14:paraId="14028E77" w14:textId="5676538B" w:rsidR="00562083" w:rsidRDefault="002D4467" w:rsidP="006552B5">
      <w:pPr>
        <w:pStyle w:val="RAN4proposal"/>
      </w:pPr>
      <w:bookmarkStart w:id="7" w:name="_Toc158409717"/>
      <w:r>
        <w:t xml:space="preserve">Introduce </w:t>
      </w:r>
      <w:r w:rsidR="00DB5071">
        <w:t>four</w:t>
      </w:r>
      <w:r>
        <w:t xml:space="preserve"> </w:t>
      </w:r>
      <w:r w:rsidR="0099498B">
        <w:t>NCR</w:t>
      </w:r>
      <w:r w:rsidR="0099498B" w:rsidRPr="00DB5071">
        <w:t>-MT</w:t>
      </w:r>
      <w:r>
        <w:t xml:space="preserve"> TC</w:t>
      </w:r>
      <w:r w:rsidR="00DB5071">
        <w:t>s</w:t>
      </w:r>
      <w:r>
        <w:t xml:space="preserve"> for </w:t>
      </w:r>
      <w:r w:rsidRPr="002D4467">
        <w:t>Inter</w:t>
      </w:r>
      <w:r w:rsidR="00DB5071">
        <w:t>-</w:t>
      </w:r>
      <w:r w:rsidR="0099498B">
        <w:t>/</w:t>
      </w:r>
      <w:r>
        <w:t>Intra</w:t>
      </w:r>
      <w:r w:rsidRPr="002D4467">
        <w:t>-frequency RRC Re-establishment in FR1</w:t>
      </w:r>
      <w:r w:rsidR="0099498B">
        <w:t>/</w:t>
      </w:r>
      <w:r>
        <w:t>FR2</w:t>
      </w:r>
      <w:r w:rsidR="00DB5071">
        <w:t>-1</w:t>
      </w:r>
      <w:r w:rsidR="00F13BC9">
        <w:t>.</w:t>
      </w:r>
      <w:bookmarkEnd w:id="7"/>
    </w:p>
    <w:p w14:paraId="3EEEE96B" w14:textId="38894352" w:rsidR="00DB5071" w:rsidRDefault="00DB5071" w:rsidP="00DB5071">
      <w:pPr>
        <w:pStyle w:val="RAN4proposal"/>
      </w:pPr>
      <w:bookmarkStart w:id="8" w:name="_Toc158409718"/>
      <w:r>
        <w:t>Introduce two NCR</w:t>
      </w:r>
      <w:r w:rsidRPr="00DB5071">
        <w:t>-MT</w:t>
      </w:r>
      <w:r>
        <w:t xml:space="preserve"> TCs</w:t>
      </w:r>
      <w:r w:rsidR="008038D1">
        <w:t xml:space="preserve"> for</w:t>
      </w:r>
      <w:r>
        <w:t xml:space="preserve"> </w:t>
      </w:r>
      <w:r w:rsidRPr="00DB5071">
        <w:t>Transmit Timing for FR1</w:t>
      </w:r>
      <w:r w:rsidR="0099498B">
        <w:t>/</w:t>
      </w:r>
      <w:r>
        <w:t>FR2-1</w:t>
      </w:r>
      <w:r w:rsidR="00F13BC9">
        <w:t>.</w:t>
      </w:r>
      <w:bookmarkEnd w:id="8"/>
    </w:p>
    <w:p w14:paraId="626A066B" w14:textId="6D8B4A5D" w:rsidR="00F13BC9" w:rsidRDefault="00843AA9" w:rsidP="00843AA9">
      <w:pPr>
        <w:pStyle w:val="RAN4proposal"/>
      </w:pPr>
      <w:bookmarkStart w:id="9" w:name="_Toc158409719"/>
      <w:r>
        <w:t xml:space="preserve">Introduce eight </w:t>
      </w:r>
      <w:r w:rsidR="0099498B">
        <w:t>NCR-MT</w:t>
      </w:r>
      <w:r>
        <w:t xml:space="preserve"> TCs for </w:t>
      </w:r>
      <w:r w:rsidRPr="00843AA9">
        <w:t>Radio Link Monitoring</w:t>
      </w:r>
      <w:r>
        <w:t xml:space="preserve"> </w:t>
      </w:r>
      <w:r w:rsidR="0059121C">
        <w:t>in non-DRX mode</w:t>
      </w:r>
      <w:r w:rsidR="00D46B6E">
        <w:t>: for</w:t>
      </w:r>
      <w:r w:rsidRPr="00843AA9">
        <w:t xml:space="preserve"> Out-of-sync</w:t>
      </w:r>
      <w:r>
        <w:t xml:space="preserve"> </w:t>
      </w:r>
      <w:r w:rsidR="0099498B">
        <w:t>/</w:t>
      </w:r>
      <w:r w:rsidR="00D46B6E">
        <w:t>In-synch</w:t>
      </w:r>
      <w:r w:rsidRPr="00843AA9">
        <w:t xml:space="preserve"> for FR1</w:t>
      </w:r>
      <w:r w:rsidR="0099498B">
        <w:t>/</w:t>
      </w:r>
      <w:r w:rsidR="00D46B6E">
        <w:t xml:space="preserve"> FR2-1</w:t>
      </w:r>
      <w:r w:rsidRPr="00843AA9">
        <w:t xml:space="preserve"> PCell configured with SSB-based</w:t>
      </w:r>
      <w:r w:rsidR="0099498B">
        <w:t>/</w:t>
      </w:r>
      <w:r w:rsidR="00287B08">
        <w:t>CSI-based</w:t>
      </w:r>
      <w:r w:rsidRPr="00843AA9">
        <w:t xml:space="preserve"> RLM</w:t>
      </w:r>
      <w:r w:rsidR="00287B08">
        <w:t>.</w:t>
      </w:r>
      <w:bookmarkEnd w:id="9"/>
    </w:p>
    <w:p w14:paraId="5DF0FE7C" w14:textId="4D9D8A59" w:rsidR="00634637" w:rsidRPr="008E3E22" w:rsidRDefault="00634637" w:rsidP="00AD095F">
      <w:pPr>
        <w:pStyle w:val="RAN4proposal"/>
      </w:pPr>
      <w:bookmarkStart w:id="10" w:name="_Toc158409720"/>
      <w:r>
        <w:t>Introduce four</w:t>
      </w:r>
      <w:r w:rsidR="0099498B">
        <w:t xml:space="preserve"> NCR</w:t>
      </w:r>
      <w:r w:rsidR="0099498B" w:rsidRPr="00DB5071">
        <w:t>-MT</w:t>
      </w:r>
      <w:r>
        <w:t xml:space="preserve"> </w:t>
      </w:r>
      <w:r w:rsidR="008A1846">
        <w:t xml:space="preserve">TCs for </w:t>
      </w:r>
      <w:r w:rsidR="008A1846" w:rsidRPr="008A1846">
        <w:t>Beam Failure Detection and Link Recovery</w:t>
      </w:r>
      <w:r w:rsidR="0037698A">
        <w:t xml:space="preserve"> in non</w:t>
      </w:r>
      <w:r w:rsidR="0099498B">
        <w:t>-DRX mode: for FR1 /</w:t>
      </w:r>
      <w:r w:rsidR="0099498B" w:rsidRPr="0099498B">
        <w:t xml:space="preserve">FR2-1 PCell configured with </w:t>
      </w:r>
      <w:r w:rsidR="0099498B">
        <w:t>SSB-based/</w:t>
      </w:r>
      <w:r w:rsidR="0099498B" w:rsidRPr="0099498B">
        <w:t>CSI-RS-based BFD and LR</w:t>
      </w:r>
      <w:r w:rsidR="0099498B">
        <w:t>.</w:t>
      </w:r>
      <w:bookmarkEnd w:id="10"/>
    </w:p>
    <w:p w14:paraId="03672BA8" w14:textId="77777777" w:rsidR="00D06A2B" w:rsidRPr="000735B0" w:rsidRDefault="00D06A2B" w:rsidP="000735B0"/>
    <w:p w14:paraId="373CCD43" w14:textId="270BF056" w:rsidR="00D57C3C" w:rsidRDefault="006B7B9E" w:rsidP="00D57C3C">
      <w:pPr>
        <w:pStyle w:val="RAN4H3"/>
      </w:pPr>
      <w:r>
        <w:t>Access</w:t>
      </w:r>
      <w:r w:rsidR="00D57C3C">
        <w:t xml:space="preserve"> beam switching latency</w:t>
      </w:r>
    </w:p>
    <w:p w14:paraId="7D525FA6" w14:textId="56AF41AE" w:rsidR="002B6649" w:rsidRDefault="00EE4BFF" w:rsidP="000735B0">
      <w:r w:rsidRPr="00EE4BFF">
        <w:t>RAN1 agreed on</w:t>
      </w:r>
      <w:r>
        <w:t xml:space="preserve"> </w:t>
      </w:r>
      <w:r w:rsidR="00D8752F">
        <w:t>two optional</w:t>
      </w:r>
      <w:r w:rsidRPr="00EE4BFF">
        <w:t xml:space="preserve"> NCR capabilit</w:t>
      </w:r>
      <w:r>
        <w:t>ies</w:t>
      </w:r>
      <w:r w:rsidRPr="00EE4BFF">
        <w:t xml:space="preserve"> to configure the NCR-Fwd Access link beam based on the indication in DCI or MAC-CE</w:t>
      </w:r>
      <w:r w:rsidR="00EC62B7">
        <w:t xml:space="preserve"> </w:t>
      </w:r>
      <w:r w:rsidR="00EC62B7">
        <w:fldChar w:fldCharType="begin"/>
      </w:r>
      <w:r w:rsidR="00EC62B7">
        <w:instrText xml:space="preserve"> REF _Ref158409077 \r \h </w:instrText>
      </w:r>
      <w:r w:rsidR="00EC62B7">
        <w:fldChar w:fldCharType="separate"/>
      </w:r>
      <w:r w:rsidR="00EC62B7">
        <w:t>[2]</w:t>
      </w:r>
      <w:r w:rsidR="00EC62B7">
        <w:fldChar w:fldCharType="end"/>
      </w:r>
      <w:r w:rsidR="00EC62B7">
        <w:t>:</w:t>
      </w:r>
    </w:p>
    <w:tbl>
      <w:tblPr>
        <w:tblStyle w:val="TableGrid"/>
        <w:tblW w:w="0" w:type="auto"/>
        <w:tblLook w:val="04A0" w:firstRow="1" w:lastRow="0" w:firstColumn="1" w:lastColumn="0" w:noHBand="0" w:noVBand="1"/>
      </w:tblPr>
      <w:tblGrid>
        <w:gridCol w:w="9617"/>
      </w:tblGrid>
      <w:tr w:rsidR="00EC62B7" w14:paraId="5FB09571" w14:textId="77777777" w:rsidTr="00EC62B7">
        <w:tc>
          <w:tcPr>
            <w:tcW w:w="9617" w:type="dxa"/>
          </w:tcPr>
          <w:p w14:paraId="12B82F7A" w14:textId="77777777" w:rsidR="00EC62B7" w:rsidRDefault="00EC62B7" w:rsidP="000735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492"/>
              <w:gridCol w:w="1452"/>
              <w:gridCol w:w="2360"/>
              <w:gridCol w:w="492"/>
              <w:gridCol w:w="527"/>
              <w:gridCol w:w="517"/>
              <w:gridCol w:w="1616"/>
            </w:tblGrid>
            <w:tr w:rsidR="00E370D7" w14:paraId="782B18B0" w14:textId="77777777" w:rsidTr="00E370D7">
              <w:trPr>
                <w:trHeight w:val="20"/>
              </w:trPr>
              <w:tc>
                <w:tcPr>
                  <w:tcW w:w="0" w:type="auto"/>
                  <w:tcBorders>
                    <w:top w:val="single" w:sz="4" w:space="0" w:color="auto"/>
                    <w:left w:val="single" w:sz="4" w:space="0" w:color="auto"/>
                    <w:bottom w:val="single" w:sz="4" w:space="0" w:color="auto"/>
                    <w:right w:val="single" w:sz="4" w:space="0" w:color="auto"/>
                  </w:tcBorders>
                  <w:hideMark/>
                </w:tcPr>
                <w:p w14:paraId="04DF86F2" w14:textId="77777777" w:rsidR="00E370D7" w:rsidRDefault="00E370D7" w:rsidP="00E370D7">
                  <w:pPr>
                    <w:pStyle w:val="TAL"/>
                    <w:rPr>
                      <w:color w:val="000000" w:themeColor="text1"/>
                      <w:szCs w:val="18"/>
                      <w:lang w:eastAsia="ja-JP"/>
                    </w:rPr>
                  </w:pPr>
                  <w:r>
                    <w:rPr>
                      <w:color w:val="000000" w:themeColor="text1"/>
                      <w:szCs w:val="18"/>
                      <w:lang w:eastAsia="zh-CN"/>
                    </w:rPr>
                    <w:t xml:space="preserve">43. </w:t>
                  </w:r>
                  <w:proofErr w:type="spellStart"/>
                  <w:r>
                    <w:rPr>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48B414" w14:textId="77777777" w:rsidR="00E370D7" w:rsidRDefault="00E370D7" w:rsidP="00E370D7">
                  <w:pPr>
                    <w:pStyle w:val="TAL"/>
                    <w:rPr>
                      <w:rFonts w:eastAsia="MS Mincho"/>
                      <w:color w:val="000000" w:themeColor="text1"/>
                      <w:szCs w:val="18"/>
                      <w:lang w:eastAsia="ja-JP"/>
                    </w:rPr>
                  </w:pPr>
                  <w:r>
                    <w:rPr>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hideMark/>
                </w:tcPr>
                <w:p w14:paraId="163125A8" w14:textId="77777777" w:rsidR="00E370D7" w:rsidRDefault="00E370D7" w:rsidP="00E370D7">
                  <w:pPr>
                    <w:pStyle w:val="TAL"/>
                    <w:rPr>
                      <w:rFonts w:eastAsia="SimSun"/>
                      <w:color w:val="000000" w:themeColor="text1"/>
                      <w:szCs w:val="18"/>
                      <w:lang w:eastAsia="zh-CN"/>
                    </w:rPr>
                  </w:pPr>
                  <w:r>
                    <w:rPr>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hideMark/>
                </w:tcPr>
                <w:p w14:paraId="767E4EF5" w14:textId="77777777" w:rsidR="00E370D7" w:rsidRDefault="00E370D7" w:rsidP="00E370D7">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66A7FE4B" w14:textId="77777777" w:rsidR="00E370D7" w:rsidRDefault="00E370D7" w:rsidP="00E370D7">
                  <w:pPr>
                    <w:rPr>
                      <w:rFonts w:ascii="Arial" w:hAnsi="Arial" w:cs="Arial"/>
                      <w:color w:val="000000" w:themeColor="text1"/>
                      <w:sz w:val="18"/>
                      <w:szCs w:val="18"/>
                      <w:lang w:eastAsia="ja-JP"/>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hideMark/>
                </w:tcPr>
                <w:p w14:paraId="55D375A9" w14:textId="77777777" w:rsidR="00E370D7" w:rsidRDefault="00E370D7" w:rsidP="00E370D7">
                  <w:pPr>
                    <w:pStyle w:val="TAL"/>
                    <w:rPr>
                      <w:rFonts w:eastAsia="MS Mincho"/>
                      <w:color w:val="000000" w:themeColor="text1"/>
                      <w:szCs w:val="18"/>
                      <w:lang w:eastAsia="ja-JP"/>
                    </w:rPr>
                  </w:pPr>
                  <w:r>
                    <w:rPr>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2C55BC3F" w14:textId="77777777" w:rsidR="00E370D7" w:rsidRDefault="00E370D7" w:rsidP="00E370D7">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0238D48" w14:textId="77777777" w:rsidR="00E370D7" w:rsidRDefault="00E370D7" w:rsidP="00E370D7">
                  <w:pPr>
                    <w:pStyle w:val="TAL"/>
                    <w:rPr>
                      <w:color w:val="000000" w:themeColor="text1"/>
                      <w:szCs w:val="18"/>
                      <w:lang w:eastAsia="ja-JP"/>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EFFF8A" w14:textId="77777777" w:rsidR="00E370D7" w:rsidRDefault="00E370D7" w:rsidP="00E370D7">
                  <w:pPr>
                    <w:pStyle w:val="TAL"/>
                    <w:rPr>
                      <w:rFonts w:eastAsia="SimSun"/>
                      <w:color w:val="000000" w:themeColor="text1"/>
                      <w:szCs w:val="18"/>
                      <w:lang w:val="en-US" w:eastAsia="zh-CN"/>
                    </w:rPr>
                  </w:pPr>
                  <w:r>
                    <w:rPr>
                      <w:color w:val="000000" w:themeColor="text1"/>
                      <w:szCs w:val="18"/>
                      <w:lang w:eastAsia="zh-CN"/>
                    </w:rPr>
                    <w:t>NCR-MT cannot decode the aperiodic beam indication</w:t>
                  </w:r>
                </w:p>
              </w:tc>
            </w:tr>
            <w:tr w:rsidR="00E370D7" w14:paraId="2FC3162C" w14:textId="77777777" w:rsidTr="00E370D7">
              <w:trPr>
                <w:trHeight w:val="20"/>
              </w:trPr>
              <w:tc>
                <w:tcPr>
                  <w:tcW w:w="0" w:type="auto"/>
                  <w:tcBorders>
                    <w:top w:val="single" w:sz="4" w:space="0" w:color="auto"/>
                    <w:left w:val="single" w:sz="4" w:space="0" w:color="auto"/>
                    <w:bottom w:val="single" w:sz="4" w:space="0" w:color="auto"/>
                    <w:right w:val="single" w:sz="4" w:space="0" w:color="auto"/>
                  </w:tcBorders>
                  <w:hideMark/>
                </w:tcPr>
                <w:p w14:paraId="285F03B0" w14:textId="77777777" w:rsidR="00E370D7" w:rsidRDefault="00E370D7" w:rsidP="00E370D7">
                  <w:pPr>
                    <w:pStyle w:val="TAL"/>
                    <w:rPr>
                      <w:color w:val="000000" w:themeColor="text1"/>
                      <w:szCs w:val="18"/>
                      <w:lang w:eastAsia="ja-JP"/>
                    </w:rPr>
                  </w:pPr>
                  <w:r>
                    <w:rPr>
                      <w:color w:val="000000" w:themeColor="text1"/>
                      <w:szCs w:val="18"/>
                      <w:lang w:eastAsia="zh-CN"/>
                    </w:rPr>
                    <w:t xml:space="preserve">43. </w:t>
                  </w:r>
                  <w:proofErr w:type="spellStart"/>
                  <w:r>
                    <w:rPr>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1D3234" w14:textId="77777777" w:rsidR="00E370D7" w:rsidRDefault="00E370D7" w:rsidP="00E370D7">
                  <w:pPr>
                    <w:pStyle w:val="TAL"/>
                    <w:rPr>
                      <w:rFonts w:eastAsia="MS Mincho"/>
                      <w:color w:val="000000" w:themeColor="text1"/>
                      <w:szCs w:val="18"/>
                      <w:lang w:eastAsia="ja-JP"/>
                    </w:rPr>
                  </w:pPr>
                  <w:r>
                    <w:rPr>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hideMark/>
                </w:tcPr>
                <w:p w14:paraId="5B1BE8BA" w14:textId="77777777" w:rsidR="00E370D7" w:rsidRDefault="00E370D7" w:rsidP="00E370D7">
                  <w:pPr>
                    <w:pStyle w:val="TAL"/>
                    <w:rPr>
                      <w:color w:val="000000" w:themeColor="text1"/>
                      <w:szCs w:val="18"/>
                      <w:lang w:eastAsia="zh-CN"/>
                    </w:rPr>
                  </w:pPr>
                  <w:r>
                    <w:rPr>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hideMark/>
                </w:tcPr>
                <w:p w14:paraId="58BC20BA" w14:textId="77777777" w:rsidR="00E370D7" w:rsidRDefault="00E370D7" w:rsidP="00E370D7">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1.Support semi-persistent beam indication for access link</w:t>
                  </w:r>
                </w:p>
                <w:p w14:paraId="444074C2" w14:textId="77777777" w:rsidR="00E370D7" w:rsidRDefault="00E370D7" w:rsidP="00E370D7">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Priority flag for semi-persistent indication</w:t>
                  </w:r>
                </w:p>
                <w:p w14:paraId="77CC139C" w14:textId="77777777" w:rsidR="00E370D7" w:rsidRDefault="00E370D7" w:rsidP="00E370D7">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3.Support of MAC CE override of the RRC </w:t>
                  </w:r>
                  <w:r>
                    <w:rPr>
                      <w:rFonts w:ascii="Arial" w:eastAsiaTheme="minorEastAsia" w:hAnsi="Arial" w:cs="Arial"/>
                      <w:color w:val="000000" w:themeColor="text1"/>
                      <w:sz w:val="18"/>
                      <w:szCs w:val="18"/>
                      <w:lang w:eastAsia="zh-CN"/>
                    </w:rPr>
                    <w:lastRenderedPageBreak/>
                    <w:t>configured beam index(es) at activation of semi-persistent beam indication</w:t>
                  </w:r>
                </w:p>
              </w:tc>
              <w:tc>
                <w:tcPr>
                  <w:tcW w:w="0" w:type="auto"/>
                  <w:tcBorders>
                    <w:top w:val="single" w:sz="4" w:space="0" w:color="auto"/>
                    <w:left w:val="single" w:sz="4" w:space="0" w:color="auto"/>
                    <w:bottom w:val="single" w:sz="4" w:space="0" w:color="auto"/>
                    <w:right w:val="single" w:sz="4" w:space="0" w:color="auto"/>
                  </w:tcBorders>
                  <w:hideMark/>
                </w:tcPr>
                <w:p w14:paraId="6B193F68" w14:textId="77777777" w:rsidR="00E370D7" w:rsidRDefault="00E370D7" w:rsidP="00E370D7">
                  <w:pPr>
                    <w:pStyle w:val="TAL"/>
                    <w:rPr>
                      <w:color w:val="000000" w:themeColor="text1"/>
                      <w:szCs w:val="18"/>
                      <w:lang w:eastAsia="zh-CN"/>
                    </w:rPr>
                  </w:pPr>
                  <w:r>
                    <w:rPr>
                      <w:color w:val="000000" w:themeColor="text1"/>
                      <w:szCs w:val="18"/>
                      <w:lang w:eastAsia="zh-CN"/>
                    </w:rPr>
                    <w:lastRenderedPageBreak/>
                    <w:t>43-1</w:t>
                  </w:r>
                </w:p>
              </w:tc>
              <w:tc>
                <w:tcPr>
                  <w:tcW w:w="0" w:type="auto"/>
                  <w:tcBorders>
                    <w:top w:val="single" w:sz="4" w:space="0" w:color="auto"/>
                    <w:left w:val="single" w:sz="4" w:space="0" w:color="auto"/>
                    <w:bottom w:val="single" w:sz="4" w:space="0" w:color="auto"/>
                    <w:right w:val="single" w:sz="4" w:space="0" w:color="auto"/>
                  </w:tcBorders>
                  <w:hideMark/>
                </w:tcPr>
                <w:p w14:paraId="42A25CD0" w14:textId="77777777" w:rsidR="00E370D7" w:rsidRDefault="00E370D7" w:rsidP="00E370D7">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9CF5DEB" w14:textId="77777777" w:rsidR="00E370D7" w:rsidRDefault="00E370D7" w:rsidP="00E370D7">
                  <w:pPr>
                    <w:pStyle w:val="TAL"/>
                    <w:rPr>
                      <w:color w:val="000000" w:themeColor="text1"/>
                      <w:szCs w:val="18"/>
                      <w:lang w:eastAsia="ja-JP"/>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52EFB7" w14:textId="77777777" w:rsidR="00E370D7" w:rsidRDefault="00E370D7" w:rsidP="00E370D7">
                  <w:pPr>
                    <w:pStyle w:val="TAL"/>
                    <w:rPr>
                      <w:rFonts w:eastAsia="SimSun"/>
                      <w:color w:val="000000" w:themeColor="text1"/>
                      <w:szCs w:val="18"/>
                      <w:lang w:val="en-US" w:eastAsia="zh-CN"/>
                    </w:rPr>
                  </w:pPr>
                  <w:r>
                    <w:rPr>
                      <w:color w:val="000000" w:themeColor="text1"/>
                      <w:szCs w:val="18"/>
                      <w:lang w:eastAsia="zh-CN"/>
                    </w:rPr>
                    <w:t>NCR-MT cannot decode the semi-persistent beam indication</w:t>
                  </w:r>
                </w:p>
              </w:tc>
            </w:tr>
          </w:tbl>
          <w:p w14:paraId="6C7AB8EA" w14:textId="77777777" w:rsidR="00E370D7" w:rsidRDefault="00E370D7" w:rsidP="000735B0"/>
          <w:p w14:paraId="2DE25A57" w14:textId="77777777" w:rsidR="00EC62B7" w:rsidRDefault="00EC62B7" w:rsidP="000735B0"/>
        </w:tc>
      </w:tr>
    </w:tbl>
    <w:p w14:paraId="35629EC4" w14:textId="77777777" w:rsidR="00EC62B7" w:rsidRDefault="00EC62B7" w:rsidP="000735B0"/>
    <w:p w14:paraId="2FC23FDB" w14:textId="71968004" w:rsidR="00D36BCB" w:rsidRDefault="0075600F" w:rsidP="000735B0">
      <w:r>
        <w:t xml:space="preserve">Corresponding NCR RAN1 requirements can be found in </w:t>
      </w:r>
      <w:r w:rsidRPr="0075600F">
        <w:t>TS 38.21</w:t>
      </w:r>
      <w:r w:rsidR="006814AD">
        <w:t>3</w:t>
      </w:r>
      <w:r>
        <w:t>,</w:t>
      </w:r>
      <w:r w:rsidRPr="0075600F">
        <w:t xml:space="preserve"> </w:t>
      </w:r>
      <w:r>
        <w:t>Clause</w:t>
      </w:r>
      <w:r w:rsidRPr="0075600F">
        <w:t xml:space="preserve"> 20</w:t>
      </w:r>
      <w:r>
        <w:t>:</w:t>
      </w:r>
    </w:p>
    <w:tbl>
      <w:tblPr>
        <w:tblStyle w:val="TableGrid"/>
        <w:tblW w:w="0" w:type="auto"/>
        <w:tblLook w:val="04A0" w:firstRow="1" w:lastRow="0" w:firstColumn="1" w:lastColumn="0" w:noHBand="0" w:noVBand="1"/>
      </w:tblPr>
      <w:tblGrid>
        <w:gridCol w:w="9617"/>
      </w:tblGrid>
      <w:tr w:rsidR="0075600F" w14:paraId="11886499" w14:textId="77777777" w:rsidTr="0075600F">
        <w:tc>
          <w:tcPr>
            <w:tcW w:w="9617" w:type="dxa"/>
          </w:tcPr>
          <w:p w14:paraId="5CCCC8F8" w14:textId="1FA1CF95" w:rsidR="0075600F" w:rsidRDefault="00014102" w:rsidP="000735B0">
            <w:r w:rsidRPr="001666E3">
              <w:t>The</w:t>
            </w:r>
            <w:r w:rsidR="00BF7E5C" w:rsidRPr="00861642">
              <w:t xml:space="preserve"> NCR </w:t>
            </w:r>
            <w:r w:rsidRPr="001666E3">
              <w:t xml:space="preserve">can be provided by </w:t>
            </w:r>
            <w:proofErr w:type="spellStart"/>
            <w:r w:rsidRPr="001666E3">
              <w:rPr>
                <w:i/>
                <w:iCs/>
                <w:lang w:eastAsia="zh-CN"/>
              </w:rPr>
              <w:t>semiPersistentFwdRsrcSetToAddModList</w:t>
            </w:r>
            <w:proofErr w:type="spellEnd"/>
            <w:r w:rsidRPr="001666E3">
              <w:rPr>
                <w:lang w:eastAsia="zh-CN"/>
              </w:rPr>
              <w:t xml:space="preserve"> </w:t>
            </w:r>
            <w:r w:rsidRPr="001666E3">
              <w:t>a list</w:t>
            </w:r>
            <w:r w:rsidR="00BF7E5C" w:rsidRPr="00861642">
              <w:t xml:space="preserve"> of </w:t>
            </w:r>
            <w:r w:rsidRPr="001666E3">
              <w:t xml:space="preserve">sets of resources for transmissions or </w:t>
            </w:r>
            <w:r w:rsidR="00BF7E5C" w:rsidRPr="00861642">
              <w:t xml:space="preserve">receptions on the </w:t>
            </w:r>
            <w:r w:rsidRPr="001666E3">
              <w:t>access</w:t>
            </w:r>
            <w:r w:rsidR="00BF7E5C" w:rsidRPr="00861642">
              <w:t xml:space="preserve"> link </w:t>
            </w:r>
            <w:r w:rsidRPr="001666E3">
              <w:t>and the</w:t>
            </w:r>
            <w:r w:rsidRPr="001666E3">
              <w:rPr>
                <w:lang w:eastAsia="ko-KR"/>
              </w:rPr>
              <w:t xml:space="preserve"> NCR Access</w:t>
            </w:r>
            <w:r w:rsidRPr="001666E3">
              <w:t xml:space="preserve"> Link Beam Indication </w:t>
            </w:r>
            <w:r w:rsidR="00BF7E5C" w:rsidRPr="00861642">
              <w:t>MAC CE command</w:t>
            </w:r>
            <w:r w:rsidRPr="001666E3">
              <w:t xml:space="preserve"> can indicate a set </w:t>
            </w:r>
            <w:r w:rsidR="00BF7E5C">
              <w:t xml:space="preserve">of </w:t>
            </w:r>
            <w:r w:rsidRPr="001666E3">
              <w:t>resources</w:t>
            </w:r>
            <w:r w:rsidR="00BF7E5C" w:rsidRPr="00861642">
              <w:t xml:space="preserve"> for </w:t>
            </w:r>
            <w:r w:rsidRPr="001666E3">
              <w:t xml:space="preserve">the NCR to use or to stop using based </w:t>
            </w:r>
            <w:r w:rsidR="00BF7E5C" w:rsidRPr="00861642">
              <w:t xml:space="preserve">on </w:t>
            </w:r>
            <w:r w:rsidRPr="001666E3">
              <w:t xml:space="preserve">a corresponding identity provided by </w:t>
            </w:r>
            <w:proofErr w:type="spellStart"/>
            <w:r w:rsidRPr="001666E3">
              <w:rPr>
                <w:i/>
                <w:iCs/>
              </w:rPr>
              <w:t>semiPersistentFwdRsrcSetId</w:t>
            </w:r>
            <w:proofErr w:type="spellEnd"/>
            <w:r w:rsidRPr="001666E3">
              <w:t xml:space="preserve"> </w:t>
            </w:r>
            <w:r w:rsidRPr="001666E3">
              <w:rPr>
                <w:lang w:eastAsia="ko-KR"/>
              </w:rPr>
              <w:t>[11, TS 38.321]</w:t>
            </w:r>
            <w:r w:rsidRPr="001666E3">
              <w:t xml:space="preserve">. </w:t>
            </w:r>
            <w:r w:rsidRPr="00AD095F">
              <w:rPr>
                <w:highlight w:val="yellow"/>
              </w:rPr>
              <w:t>The NCR uses or stops using the set of resources starting</w:t>
            </w:r>
            <w:r w:rsidR="00BF7E5C" w:rsidRPr="00AD095F">
              <w:rPr>
                <w:highlight w:val="yellow"/>
              </w:rPr>
              <w:t xml:space="preserve"> from the first slot that is after slot </w:t>
            </w:r>
            <m:oMath>
              <m:r>
                <w:rPr>
                  <w:rFonts w:ascii="Cambria Math" w:hAnsi="Cambria Math"/>
                  <w:highlight w:val="yellow"/>
                </w:rPr>
                <m:t>k+3</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slot</m:t>
                  </m:r>
                </m:sub>
                <m:sup>
                  <m:r>
                    <m:rPr>
                      <m:sty m:val="p"/>
                    </m:rPr>
                    <w:rPr>
                      <w:rFonts w:ascii="Cambria Math" w:hAnsi="Cambria Math"/>
                      <w:highlight w:val="yellow"/>
                    </w:rPr>
                    <m:t>subframe</m:t>
                  </m:r>
                  <m:r>
                    <w:rPr>
                      <w:rFonts w:ascii="Cambria Math" w:hAnsi="Cambria Math"/>
                      <w:highlight w:val="yellow"/>
                    </w:rPr>
                    <m:t>,μ</m:t>
                  </m:r>
                </m:sup>
              </m:sSubSup>
            </m:oMath>
            <w:r w:rsidR="00BF7E5C" w:rsidRPr="00AD095F">
              <w:rPr>
                <w:highlight w:val="yellow"/>
              </w:rPr>
              <w:t xml:space="preserve"> where </w:t>
            </w:r>
            <m:oMath>
              <m:r>
                <w:rPr>
                  <w:rFonts w:ascii="Cambria Math" w:hAnsi="Cambria Math"/>
                  <w:highlight w:val="yellow"/>
                </w:rPr>
                <m:t>k</m:t>
              </m:r>
            </m:oMath>
            <w:r w:rsidR="00BF7E5C" w:rsidRPr="00AD095F">
              <w:rPr>
                <w:highlight w:val="yellow"/>
              </w:rPr>
              <w:t xml:space="preserve"> is the slot where the NCR-MT would transmit a PUCCH with HARQ-ACK information associated with the PDSCH providing the MAC CE command</w:t>
            </w:r>
            <w:r w:rsidRPr="00AD095F">
              <w:rPr>
                <w:highlight w:val="yellow"/>
              </w:rPr>
              <w:t xml:space="preserve"> and </w:t>
            </w:r>
            <m:oMath>
              <m:r>
                <w:rPr>
                  <w:rFonts w:ascii="Cambria Math" w:hAnsi="Cambria Math"/>
                  <w:highlight w:val="yellow"/>
                </w:rPr>
                <m:t>μ</m:t>
              </m:r>
            </m:oMath>
            <w:r w:rsidR="00BF7E5C" w:rsidRPr="00AD095F">
              <w:rPr>
                <w:highlight w:val="yellow"/>
              </w:rPr>
              <w:t xml:space="preserve"> is </w:t>
            </w:r>
            <w:r w:rsidRPr="00AD095F">
              <w:rPr>
                <w:highlight w:val="yellow"/>
              </w:rPr>
              <w:t xml:space="preserve">the </w:t>
            </w:r>
            <w:r w:rsidR="00BF7E5C" w:rsidRPr="00AD095F">
              <w:rPr>
                <w:highlight w:val="yellow"/>
              </w:rPr>
              <w:t xml:space="preserve">SCS configuration </w:t>
            </w:r>
            <w:r w:rsidRPr="00AD095F">
              <w:rPr>
                <w:highlight w:val="yellow"/>
              </w:rPr>
              <w:t>for</w:t>
            </w:r>
            <w:r w:rsidR="00BF7E5C" w:rsidRPr="00AD095F">
              <w:rPr>
                <w:highlight w:val="yellow"/>
              </w:rPr>
              <w:t xml:space="preserve"> the PUCCH transmission.</w:t>
            </w:r>
          </w:p>
          <w:p w14:paraId="74207E07" w14:textId="77777777" w:rsidR="00BF7E5C" w:rsidRDefault="00BF7E5C" w:rsidP="000735B0"/>
          <w:p w14:paraId="0488AF51" w14:textId="77777777" w:rsidR="00DF0F16" w:rsidRPr="00DB7D93" w:rsidRDefault="00DF0F16" w:rsidP="00DF0F16">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w:t>
            </w:r>
            <w:r w:rsidRPr="00AD095F">
              <w:rPr>
                <w:highlight w:val="yellow"/>
              </w:rPr>
              <w:t xml:space="preserve">The time resource starts at a slot that is offset by </w:t>
            </w:r>
            <w:proofErr w:type="spellStart"/>
            <w:r w:rsidRPr="00AD095F">
              <w:rPr>
                <w:i/>
                <w:iCs/>
                <w:highlight w:val="yellow"/>
              </w:rPr>
              <w:t>slotOffsetAperiodic</w:t>
            </w:r>
            <w:proofErr w:type="spellEnd"/>
            <w:r w:rsidRPr="00AD095F">
              <w:rPr>
                <w:highlight w:val="yellow"/>
              </w:rPr>
              <w:t xml:space="preserve"> slots from a reference slot and at a symbol that is offset by </w:t>
            </w:r>
            <w:proofErr w:type="spellStart"/>
            <w:r w:rsidRPr="00AD095F">
              <w:rPr>
                <w:i/>
                <w:iCs/>
                <w:highlight w:val="yellow"/>
              </w:rPr>
              <w:t>symbolOffset</w:t>
            </w:r>
            <w:proofErr w:type="spellEnd"/>
            <w:r w:rsidRPr="00AD095F">
              <w:rPr>
                <w:highlight w:val="yellow"/>
              </w:rPr>
              <w:t xml:space="preserve"> from the start of the slot, and has a duration provided by </w:t>
            </w:r>
            <w:proofErr w:type="spellStart"/>
            <w:r w:rsidRPr="00AD095F">
              <w:rPr>
                <w:i/>
                <w:iCs/>
                <w:highlight w:val="yellow"/>
              </w:rPr>
              <w:t>durationInSymbols</w:t>
            </w:r>
            <w:proofErr w:type="spellEnd"/>
            <w:r w:rsidRPr="00AD095F">
              <w:rPr>
                <w:highlight w:val="yellow"/>
              </w:rPr>
              <w:t xml:space="preserve"> for a SCS provided by </w:t>
            </w:r>
            <w:proofErr w:type="spellStart"/>
            <w:r w:rsidRPr="00AD095F">
              <w:rPr>
                <w:i/>
                <w:iCs/>
                <w:highlight w:val="yellow"/>
              </w:rPr>
              <w:t>referenceSCS</w:t>
            </w:r>
            <w:proofErr w:type="spellEnd"/>
            <w:r w:rsidRPr="00AD095F">
              <w:rPr>
                <w:highlight w:val="yellow"/>
              </w:rPr>
              <w:t xml:space="preserve"> and the </w:t>
            </w:r>
            <w:proofErr w:type="spellStart"/>
            <w:r w:rsidRPr="00AD095F">
              <w:rPr>
                <w:i/>
                <w:highlight w:val="yellow"/>
              </w:rPr>
              <w:t>cyclicPrefix</w:t>
            </w:r>
            <w:proofErr w:type="spellEnd"/>
            <w:r w:rsidRPr="00AD095F">
              <w:rPr>
                <w:i/>
                <w:highlight w:val="yellow"/>
                <w:lang w:eastAsia="zh-CN"/>
              </w:rPr>
              <w:t xml:space="preserve"> </w:t>
            </w:r>
            <w:r w:rsidRPr="00AD095F">
              <w:rPr>
                <w:highlight w:val="yellow"/>
              </w:rPr>
              <w:t xml:space="preserve">of the </w:t>
            </w:r>
            <w:r w:rsidRPr="00AD095F">
              <w:rPr>
                <w:highlight w:val="yellow"/>
                <w:lang w:eastAsia="zh-CN"/>
              </w:rPr>
              <w:t xml:space="preserve">active DL </w:t>
            </w:r>
            <w:r w:rsidRPr="00AD095F">
              <w:rPr>
                <w:highlight w:val="yellow"/>
              </w:rPr>
              <w:t xml:space="preserve">BWP. The reference slot is </w:t>
            </w:r>
            <w:r w:rsidRPr="00AD095F">
              <w:rPr>
                <w:rFonts w:eastAsia="DengXian"/>
                <w:highlight w:val="yellow"/>
              </w:rPr>
              <w:t>the first slot with the SCS provided by </w:t>
            </w:r>
            <w:proofErr w:type="spellStart"/>
            <w:r w:rsidRPr="00AD095F">
              <w:rPr>
                <w:rFonts w:eastAsia="DengXian"/>
                <w:i/>
                <w:iCs/>
                <w:highlight w:val="yellow"/>
              </w:rPr>
              <w:t>referenceSCS</w:t>
            </w:r>
            <w:proofErr w:type="spellEnd"/>
            <w:r w:rsidRPr="00AD095F">
              <w:rPr>
                <w:rFonts w:eastAsia="DengXian"/>
                <w:highlight w:val="yellow"/>
              </w:rPr>
              <w:t xml:space="preserve"> that starts no earlier than the start of </w:t>
            </w:r>
            <w:r w:rsidRPr="00AD095F">
              <w:rPr>
                <w:highlight w:val="yellow"/>
              </w:rPr>
              <w:t xml:space="preserve">a slot that is after a slot of a PDCCH reception that provides the DCI format 2_8 by </w:t>
            </w:r>
            <w:proofErr w:type="gramStart"/>
            <w:r w:rsidRPr="00AD095F">
              <w:rPr>
                <w:highlight w:val="yellow"/>
              </w:rPr>
              <w:t>a number of</w:t>
            </w:r>
            <w:proofErr w:type="gramEnd"/>
            <w:r w:rsidRPr="00AD095F">
              <w:rPr>
                <w:highlight w:val="yellow"/>
              </w:rPr>
              <w:t xml:space="preserve"> slots indicated by </w:t>
            </w:r>
            <w:proofErr w:type="spellStart"/>
            <w:r w:rsidRPr="00AD095F">
              <w:rPr>
                <w:i/>
                <w:iCs/>
                <w:highlight w:val="yellow"/>
              </w:rPr>
              <w:t>AperiodicBeamIndicationForAccessLink</w:t>
            </w:r>
            <w:proofErr w:type="spellEnd"/>
            <w:r w:rsidRPr="00AD095F">
              <w:rPr>
                <w:highlight w:val="yellow"/>
              </w:rPr>
              <w:t xml:space="preserve"> [18, TS 38.306]</w:t>
            </w:r>
            <w:r w:rsidRPr="00AD095F" w:rsidDel="00FB79E4">
              <w:rPr>
                <w:highlight w:val="yellow"/>
              </w:rPr>
              <w:t xml:space="preserve"> </w:t>
            </w:r>
            <w:r w:rsidRPr="00AD095F">
              <w:rPr>
                <w:rFonts w:eastAsia="DengXian"/>
                <w:highlight w:val="yellow"/>
              </w:rPr>
              <w:t>with the SCS of PDCCH reception</w:t>
            </w:r>
            <w:r w:rsidRPr="00AD095F">
              <w:rPr>
                <w:highlight w:val="yellow"/>
              </w:rPr>
              <w:t>.</w:t>
            </w:r>
            <w:r w:rsidRPr="00DB7D93">
              <w:t xml:space="preserve"> </w:t>
            </w:r>
          </w:p>
          <w:p w14:paraId="62FFFC8C" w14:textId="77777777" w:rsidR="0075600F" w:rsidRDefault="0075600F" w:rsidP="000735B0"/>
        </w:tc>
      </w:tr>
    </w:tbl>
    <w:p w14:paraId="6F8F8051" w14:textId="77777777" w:rsidR="00D36BCB" w:rsidRDefault="00D36BCB" w:rsidP="000735B0"/>
    <w:p w14:paraId="16E386B7" w14:textId="77777777" w:rsidR="00C06322" w:rsidRPr="00A909D8" w:rsidRDefault="00C06322" w:rsidP="00C06322">
      <w:r>
        <w:t xml:space="preserve">Access link beam switching is one of the distinguishing and essential functionalities of NCR node. Depending on the approach, the access link beam switching can be configured in a static manner (with RRC signalling) or change dynamically. When access link beam is indicated dynamically, it is important to ensure that the access UEs can be scheduled by the </w:t>
      </w:r>
      <w:proofErr w:type="spellStart"/>
      <w:r>
        <w:t>gNB</w:t>
      </w:r>
      <w:proofErr w:type="spellEnd"/>
      <w:r>
        <w:t xml:space="preserve"> over NCR-</w:t>
      </w:r>
      <w:proofErr w:type="spellStart"/>
      <w:r>
        <w:t>Fwd</w:t>
      </w:r>
      <w:proofErr w:type="spellEnd"/>
      <w:r>
        <w:t xml:space="preserve"> links only when the access beam is ready. Otherwise, the transmitted packets might be forwarded though the wrong beam or lost completely.</w:t>
      </w:r>
    </w:p>
    <w:p w14:paraId="31B3CBDC" w14:textId="77777777" w:rsidR="00C06322" w:rsidRDefault="00C06322" w:rsidP="00C06322">
      <w:pPr>
        <w:pStyle w:val="RAN4observation0"/>
      </w:pPr>
      <w:bookmarkStart w:id="11" w:name="_Ref134739450"/>
      <w:bookmarkStart w:id="12" w:name="_Toc135067150"/>
      <w:bookmarkStart w:id="13" w:name="_Toc158409721"/>
      <w:r>
        <w:t>To avoid any impacts on the quality of data transmission to/from the access UEs, it is important that NCR node is strictly following the access link beam configuration/switching procedure.</w:t>
      </w:r>
      <w:bookmarkEnd w:id="11"/>
      <w:bookmarkEnd w:id="12"/>
      <w:bookmarkEnd w:id="13"/>
    </w:p>
    <w:p w14:paraId="376CD50D" w14:textId="77777777" w:rsidR="006943A1" w:rsidRDefault="006943A1" w:rsidP="000735B0"/>
    <w:p w14:paraId="6DB860E4" w14:textId="13349E94" w:rsidR="00F71936" w:rsidRDefault="00004E29" w:rsidP="000735B0">
      <w:r>
        <w:t xml:space="preserve">At RAN4#107 meeting it was agreed that specific RAN4 </w:t>
      </w:r>
      <w:r w:rsidR="00AB30BD">
        <w:t>requirements</w:t>
      </w:r>
      <w:r>
        <w:t xml:space="preserve"> on NCR-Fwd access link beam configur</w:t>
      </w:r>
      <w:r w:rsidR="00AB30BD">
        <w:t>ation/switching procedures are not needed</w:t>
      </w:r>
      <w:r w:rsidR="009E4AEB">
        <w:t xml:space="preserve"> </w:t>
      </w:r>
      <w:r w:rsidR="009E4AEB">
        <w:fldChar w:fldCharType="begin"/>
      </w:r>
      <w:r w:rsidR="009E4AEB">
        <w:instrText xml:space="preserve"> REF _Ref158409624 \r \h </w:instrText>
      </w:r>
      <w:r w:rsidR="009E4AEB">
        <w:fldChar w:fldCharType="separate"/>
      </w:r>
      <w:r w:rsidR="009E4AEB">
        <w:t>[3]</w:t>
      </w:r>
      <w:r w:rsidR="009E4AEB">
        <w:fldChar w:fldCharType="end"/>
      </w:r>
      <w:r w:rsidR="00AB30BD">
        <w:t xml:space="preserve">. The reason for that </w:t>
      </w:r>
      <w:r w:rsidR="00F71936">
        <w:t xml:space="preserve">was that these requirements are already well described in RAN1, as we also present above. However, it does not mean that </w:t>
      </w:r>
      <w:r w:rsidR="00263383">
        <w:t xml:space="preserve">it should not be any test cases to verify this </w:t>
      </w:r>
      <w:r w:rsidR="00474F4B">
        <w:t xml:space="preserve">feature </w:t>
      </w:r>
      <w:r w:rsidR="00263383">
        <w:t xml:space="preserve">very specific </w:t>
      </w:r>
      <w:r w:rsidR="00E34A29">
        <w:t>and important</w:t>
      </w:r>
      <w:r w:rsidR="00474F4B">
        <w:t xml:space="preserve"> for NCR nodes.</w:t>
      </w:r>
    </w:p>
    <w:p w14:paraId="51AB68BF" w14:textId="18902779" w:rsidR="00474F4B" w:rsidRPr="008E3E22" w:rsidRDefault="00474F4B" w:rsidP="00AD095F">
      <w:pPr>
        <w:pStyle w:val="RAN4proposal"/>
      </w:pPr>
      <w:bookmarkStart w:id="14" w:name="_Toc158409722"/>
      <w:r>
        <w:t>RAN4 to introduce new test case</w:t>
      </w:r>
      <w:r w:rsidR="00FD6FA4">
        <w:t>s</w:t>
      </w:r>
      <w:r>
        <w:t xml:space="preserve"> to verify latency of NCR-Fwd access link beam configuration/switching for LA NCR nodes supporting </w:t>
      </w:r>
      <w:r w:rsidR="00FD6FA4">
        <w:t>a</w:t>
      </w:r>
      <w:r w:rsidR="00FD6FA4" w:rsidRPr="00FD6FA4">
        <w:t>periodic</w:t>
      </w:r>
      <w:r w:rsidR="00FD6FA4">
        <w:t xml:space="preserve"> and/or semi-persistent</w:t>
      </w:r>
      <w:r w:rsidR="00FD6FA4" w:rsidRPr="00FD6FA4">
        <w:t xml:space="preserve"> beam indication for access link</w:t>
      </w:r>
      <w:r w:rsidR="00FD6FA4">
        <w:t>.</w:t>
      </w:r>
      <w:bookmarkEnd w:id="14"/>
    </w:p>
    <w:p w14:paraId="795F86CB" w14:textId="77777777" w:rsidR="00D57C3C" w:rsidRPr="000735B0" w:rsidRDefault="00D57C3C" w:rsidP="00AD095F"/>
    <w:p w14:paraId="372A1410" w14:textId="4607ED11" w:rsidR="00AA2833" w:rsidRPr="00AA2833" w:rsidRDefault="00AA2833" w:rsidP="00AA2833">
      <w:pPr>
        <w:pStyle w:val="RAN4H3"/>
      </w:pPr>
      <w:r>
        <w:t>Test configurations</w:t>
      </w:r>
    </w:p>
    <w:p w14:paraId="31E57321" w14:textId="0BCD02C9" w:rsidR="00AB1B68" w:rsidRDefault="0049149D" w:rsidP="0009718B">
      <w:r>
        <w:t>T</w:t>
      </w:r>
      <w:r w:rsidR="00CF0129">
        <w:t>he appendix G.</w:t>
      </w:r>
      <w:r w:rsidR="000B5D62">
        <w:t xml:space="preserve">1 of TS </w:t>
      </w:r>
      <w:r w:rsidR="00E90B70">
        <w:t>38.174 specifies necessary</w:t>
      </w:r>
      <w:r w:rsidR="00E60FF6">
        <w:t xml:space="preserve"> IAB-MT RRM test configurations.</w:t>
      </w:r>
      <w:r w:rsidR="00D57C3C">
        <w:t xml:space="preserve"> Similar configurations will be needed for testing NCR MT nodes as well.</w:t>
      </w:r>
    </w:p>
    <w:p w14:paraId="6851CD1E" w14:textId="6C02C9A6" w:rsidR="004601A1" w:rsidRPr="008E3E22" w:rsidRDefault="006717EC" w:rsidP="00AD095F">
      <w:pPr>
        <w:pStyle w:val="RAN4proposal"/>
      </w:pPr>
      <w:bookmarkStart w:id="15" w:name="_Toc158409723"/>
      <w:r>
        <w:t xml:space="preserve">RAN4 to specify NCR-MT RRM test configurations by reusing the Appendix G.1 </w:t>
      </w:r>
      <w:r w:rsidRPr="006717EC">
        <w:t>IAB-MT RRM test configurations</w:t>
      </w:r>
      <w:r>
        <w:t xml:space="preserve"> from TS 38.174.</w:t>
      </w:r>
      <w:bookmarkEnd w:id="15"/>
    </w:p>
    <w:p w14:paraId="0A3AB622" w14:textId="77777777" w:rsidR="00A367A3" w:rsidRPr="00AA2833" w:rsidRDefault="00A367A3" w:rsidP="0009718B"/>
    <w:p w14:paraId="7C8A0FB4" w14:textId="47636C5F" w:rsidR="0049149D" w:rsidRDefault="0049149D" w:rsidP="0049149D">
      <w:r>
        <w:lastRenderedPageBreak/>
        <w:t xml:space="preserve">Since IAB considered to be network operator-controlled devices the </w:t>
      </w:r>
      <w:r w:rsidR="005B5E00">
        <w:t xml:space="preserve">test </w:t>
      </w:r>
      <w:r w:rsidR="00600185">
        <w:t xml:space="preserve">configurations present in the TS 38.184 </w:t>
      </w:r>
      <w:r w:rsidR="00B02C5C">
        <w:t>are left to implementation. A similar approach can be followed for NCR-MTs:</w:t>
      </w:r>
    </w:p>
    <w:tbl>
      <w:tblPr>
        <w:tblStyle w:val="TableGrid"/>
        <w:tblW w:w="0" w:type="auto"/>
        <w:tblLook w:val="04A0" w:firstRow="1" w:lastRow="0" w:firstColumn="1" w:lastColumn="0" w:noHBand="0" w:noVBand="1"/>
      </w:tblPr>
      <w:tblGrid>
        <w:gridCol w:w="9617"/>
      </w:tblGrid>
      <w:tr w:rsidR="0049149D" w14:paraId="5B1CFC29" w14:textId="77777777">
        <w:tc>
          <w:tcPr>
            <w:tcW w:w="9617" w:type="dxa"/>
          </w:tcPr>
          <w:p w14:paraId="5789639A" w14:textId="77777777" w:rsidR="0049149D" w:rsidRDefault="0049149D">
            <w:pPr>
              <w:rPr>
                <w:rFonts w:eastAsiaTheme="minorEastAsia"/>
              </w:rPr>
            </w:pPr>
            <w:r w:rsidRPr="00EA3B97">
              <w:rPr>
                <w:rFonts w:eastAsiaTheme="minorEastAsia"/>
              </w:rPr>
              <w:t>The test requirements are derived using the corresponding configuration parameters as example. The actual IAB-MT RRM test can be conducted by any set of configuration parameters which are left to implementations and manufacturer declarations and the corresponding test requirements shall be based on the actual configuration parameters used in the test.</w:t>
            </w:r>
            <w:r w:rsidRPr="00F66DD8">
              <w:rPr>
                <w:rFonts w:eastAsiaTheme="minorEastAsia"/>
              </w:rPr>
              <w:t xml:space="preserve"> </w:t>
            </w:r>
            <w:r w:rsidRPr="00EA3B97">
              <w:rPr>
                <w:rFonts w:eastAsiaTheme="minorEastAsia"/>
              </w:rPr>
              <w:t xml:space="preserve">For example, TDD pattern and related configurations shall be configurable and left for implementation and declaration </w:t>
            </w:r>
            <w:proofErr w:type="gramStart"/>
            <w:r w:rsidRPr="00EA3B97">
              <w:rPr>
                <w:rFonts w:eastAsiaTheme="minorEastAsia"/>
              </w:rPr>
              <w:t>including</w:t>
            </w:r>
            <w:proofErr w:type="gramEnd"/>
          </w:p>
          <w:p w14:paraId="4CBEE47C" w14:textId="77777777" w:rsidR="0049149D" w:rsidRPr="00F66DD8" w:rsidRDefault="0049149D">
            <w:pPr>
              <w:pStyle w:val="B1"/>
            </w:pPr>
            <w:r>
              <w:t>-</w:t>
            </w:r>
            <w:r>
              <w:tab/>
            </w:r>
            <w:r w:rsidRPr="00F66DD8">
              <w:t>DL/UL scheduling related configuration</w:t>
            </w:r>
          </w:p>
          <w:p w14:paraId="52504535" w14:textId="77777777" w:rsidR="0049149D" w:rsidRPr="00F66DD8" w:rsidRDefault="0049149D">
            <w:pPr>
              <w:pStyle w:val="B1"/>
            </w:pPr>
            <w:r>
              <w:t>-</w:t>
            </w:r>
            <w:r>
              <w:tab/>
            </w:r>
            <w:r w:rsidRPr="00F66DD8">
              <w:t>PRACH configuration</w:t>
            </w:r>
          </w:p>
          <w:p w14:paraId="6C7BEC20" w14:textId="77777777" w:rsidR="0049149D" w:rsidRPr="00F66DD8" w:rsidRDefault="0049149D">
            <w:pPr>
              <w:pStyle w:val="B1"/>
            </w:pPr>
            <w:r>
              <w:t>-</w:t>
            </w:r>
            <w:r>
              <w:tab/>
            </w:r>
            <w:r w:rsidRPr="00F66DD8">
              <w:t>SRS configuration</w:t>
            </w:r>
          </w:p>
          <w:p w14:paraId="691E7AB6" w14:textId="77777777" w:rsidR="0049149D" w:rsidRPr="00F66DD8" w:rsidRDefault="0049149D">
            <w:pPr>
              <w:pStyle w:val="B1"/>
            </w:pPr>
            <w:r>
              <w:t>-</w:t>
            </w:r>
            <w:r>
              <w:tab/>
            </w:r>
            <w:r w:rsidRPr="00F66DD8">
              <w:t>SSB configuration</w:t>
            </w:r>
          </w:p>
          <w:p w14:paraId="51569852" w14:textId="77777777" w:rsidR="0049149D" w:rsidRPr="00F66DD8" w:rsidRDefault="0049149D">
            <w:pPr>
              <w:pStyle w:val="B1"/>
            </w:pPr>
            <w:r>
              <w:t>-</w:t>
            </w:r>
            <w:r>
              <w:tab/>
            </w:r>
            <w:r w:rsidRPr="00F66DD8">
              <w:t>CSI-RS configuration</w:t>
            </w:r>
          </w:p>
          <w:p w14:paraId="021E5377" w14:textId="77777777" w:rsidR="0049149D" w:rsidRPr="00F66DD8" w:rsidRDefault="0049149D">
            <w:pPr>
              <w:pStyle w:val="B1"/>
            </w:pPr>
            <w:r>
              <w:t>-</w:t>
            </w:r>
            <w:r>
              <w:tab/>
            </w:r>
            <w:r w:rsidRPr="00F66DD8">
              <w:t>BWP configuration</w:t>
            </w:r>
          </w:p>
          <w:p w14:paraId="6074AF41" w14:textId="77777777" w:rsidR="0049149D" w:rsidRPr="00F66DD8" w:rsidRDefault="0049149D">
            <w:pPr>
              <w:pStyle w:val="B1"/>
            </w:pPr>
            <w:r>
              <w:t>-</w:t>
            </w:r>
            <w:r>
              <w:tab/>
            </w:r>
            <w:r w:rsidRPr="00F66DD8">
              <w:t>SMTC configuration</w:t>
            </w:r>
          </w:p>
          <w:p w14:paraId="77744533" w14:textId="77777777" w:rsidR="0049149D" w:rsidRPr="00F66DD8" w:rsidRDefault="0049149D">
            <w:pPr>
              <w:pStyle w:val="B1"/>
            </w:pPr>
            <w:r>
              <w:t>-</w:t>
            </w:r>
            <w:r>
              <w:tab/>
            </w:r>
            <w:r w:rsidRPr="00F66DD8">
              <w:t>TCI state configuration</w:t>
            </w:r>
          </w:p>
          <w:p w14:paraId="428FBEA5" w14:textId="77777777" w:rsidR="0049149D" w:rsidRPr="00F66DD8" w:rsidRDefault="0049149D">
            <w:pPr>
              <w:pStyle w:val="B1"/>
            </w:pPr>
            <w:r>
              <w:t>-</w:t>
            </w:r>
            <w:r>
              <w:tab/>
            </w:r>
            <w:r w:rsidRPr="00F66DD8">
              <w:t>Antenna configuration</w:t>
            </w:r>
          </w:p>
          <w:p w14:paraId="1F91A95E" w14:textId="77777777" w:rsidR="0049149D" w:rsidRPr="00EA3B97" w:rsidRDefault="0049149D">
            <w:pPr>
              <w:pStyle w:val="B1"/>
              <w:rPr>
                <w:sz w:val="24"/>
                <w:szCs w:val="24"/>
              </w:rPr>
            </w:pPr>
            <w:r>
              <w:t>-</w:t>
            </w:r>
            <w:r>
              <w:tab/>
            </w:r>
            <w:proofErr w:type="spellStart"/>
            <w:r w:rsidRPr="00F66DD8">
              <w:t>AoA</w:t>
            </w:r>
            <w:proofErr w:type="spellEnd"/>
            <w:r w:rsidRPr="00F66DD8">
              <w:t xml:space="preserve"> configuration</w:t>
            </w:r>
          </w:p>
          <w:p w14:paraId="321B446E" w14:textId="77777777" w:rsidR="0049149D" w:rsidRPr="00913653" w:rsidRDefault="0049149D"/>
        </w:tc>
      </w:tr>
    </w:tbl>
    <w:p w14:paraId="33C6DD75" w14:textId="77777777" w:rsidR="0049149D" w:rsidRDefault="0049149D" w:rsidP="0009718B"/>
    <w:p w14:paraId="67071970" w14:textId="5EA77840" w:rsidR="00B02C5C" w:rsidRDefault="006573F5" w:rsidP="00AD095F">
      <w:pPr>
        <w:pStyle w:val="RAN4proposal"/>
      </w:pPr>
      <w:bookmarkStart w:id="16" w:name="_Toc158409724"/>
      <w:r>
        <w:t>RAN4 to agree that similarly to IAB-MT, t</w:t>
      </w:r>
      <w:r w:rsidRPr="006573F5">
        <w:t xml:space="preserve">he actual </w:t>
      </w:r>
      <w:r w:rsidR="00201C4E">
        <w:t>NCR</w:t>
      </w:r>
      <w:r w:rsidRPr="006573F5">
        <w:t>-MT RRM test can be conducted by any set of configuration parameters which are left to implementations and manufacturer declarations</w:t>
      </w:r>
      <w:r w:rsidR="00DD2515">
        <w:t>.</w:t>
      </w:r>
      <w:bookmarkEnd w:id="16"/>
    </w:p>
    <w:p w14:paraId="20385DD2" w14:textId="00467776" w:rsidR="00725DD9" w:rsidRDefault="00AB51C1" w:rsidP="005C23A4">
      <w:r>
        <w:t xml:space="preserve">Finally, TS 38.174 </w:t>
      </w:r>
      <w:r w:rsidR="00591481">
        <w:t>Appendix H-1</w:t>
      </w:r>
      <w:r>
        <w:t xml:space="preserve"> also </w:t>
      </w:r>
      <w:r w:rsidR="003828E3">
        <w:t>define</w:t>
      </w:r>
      <w:r w:rsidR="00510341">
        <w:t xml:space="preserve">s </w:t>
      </w:r>
      <w:r w:rsidR="00D2554C">
        <w:t>c</w:t>
      </w:r>
      <w:r w:rsidR="00D2554C" w:rsidRPr="00D2554C">
        <w:t>onditions</w:t>
      </w:r>
      <w:r w:rsidR="00D2554C">
        <w:t xml:space="preserve"> for </w:t>
      </w:r>
      <w:r w:rsidR="00591481">
        <w:t xml:space="preserve">IAB-MT RRC Connection Re-establishment </w:t>
      </w:r>
      <w:r w:rsidR="00A6691E">
        <w:t>requirements</w:t>
      </w:r>
      <w:r w:rsidR="0051495C">
        <w:t>. These conditions</w:t>
      </w:r>
      <w:r w:rsidR="00C64F92">
        <w:t xml:space="preserve"> </w:t>
      </w:r>
      <w:r w:rsidR="00046435">
        <w:t>are needed for RAN5 in order to conduct the corresponding tests. Therefore</w:t>
      </w:r>
      <w:r w:rsidR="00B26656">
        <w:t>,</w:t>
      </w:r>
      <w:r w:rsidR="00046435">
        <w:t xml:space="preserve"> we also think that some of those </w:t>
      </w:r>
      <w:r w:rsidR="00EC4655">
        <w:t>conditions</w:t>
      </w:r>
      <w:r w:rsidR="00046435">
        <w:t xml:space="preserve"> should be </w:t>
      </w:r>
      <w:r w:rsidR="00EC4655">
        <w:t>introduced</w:t>
      </w:r>
      <w:r w:rsidR="00F349B9">
        <w:t xml:space="preserve"> </w:t>
      </w:r>
      <w:r w:rsidR="00D71AAF">
        <w:t>for LA NCR-MTs.</w:t>
      </w:r>
    </w:p>
    <w:p w14:paraId="716B7AB3" w14:textId="4017EB4E" w:rsidR="00D71AAF" w:rsidRPr="008E3E22" w:rsidRDefault="00D71AAF" w:rsidP="00AD095F">
      <w:pPr>
        <w:pStyle w:val="RAN4proposal"/>
      </w:pPr>
      <w:bookmarkStart w:id="17" w:name="_Toc158409725"/>
      <w:r>
        <w:t xml:space="preserve">RAN4 to </w:t>
      </w:r>
      <w:r w:rsidR="00494456">
        <w:t xml:space="preserve">define </w:t>
      </w:r>
      <w:r w:rsidR="00CA34B7">
        <w:t>c</w:t>
      </w:r>
      <w:r w:rsidR="00CA34B7" w:rsidRPr="00CA34B7">
        <w:t xml:space="preserve">onditions for </w:t>
      </w:r>
      <w:r w:rsidR="005C17AF">
        <w:t>m</w:t>
      </w:r>
      <w:r w:rsidR="00CA34B7" w:rsidRPr="00CA34B7">
        <w:t>easurements on NR Inter</w:t>
      </w:r>
      <w:r w:rsidR="005C17AF">
        <w:t>/Intra</w:t>
      </w:r>
      <w:r w:rsidR="00CA34B7" w:rsidRPr="00CA34B7">
        <w:t>-frequency Cells for RRC Connection Re-establishment</w:t>
      </w:r>
      <w:r w:rsidR="00164700">
        <w:t xml:space="preserve"> for Local Area IAB-MTs </w:t>
      </w:r>
      <w:r w:rsidR="00BF10F8">
        <w:t>(</w:t>
      </w:r>
      <w:r w:rsidR="00DA7A77">
        <w:t>like in</w:t>
      </w:r>
      <w:r w:rsidR="00164700">
        <w:t xml:space="preserve"> Appendix H.1 in TS 38.174</w:t>
      </w:r>
      <w:r w:rsidR="00DA7A77">
        <w:t xml:space="preserve"> for IAB-MT</w:t>
      </w:r>
      <w:r w:rsidR="00BF10F8">
        <w:t>)</w:t>
      </w:r>
      <w:r w:rsidR="00164700">
        <w:t>.</w:t>
      </w:r>
      <w:bookmarkEnd w:id="17"/>
    </w:p>
    <w:p w14:paraId="240332DD" w14:textId="77777777" w:rsidR="00893D2E" w:rsidRPr="00381F95" w:rsidRDefault="00893D2E">
      <w:pPr>
        <w:rPr>
          <w:rFonts w:ascii="Arial" w:eastAsia="SimSun" w:hAnsi="Arial" w:cs="Times New Roman"/>
          <w:sz w:val="36"/>
          <w:szCs w:val="20"/>
        </w:rPr>
      </w:pPr>
      <w:bookmarkStart w:id="18" w:name="_Toc116995848"/>
      <w:r w:rsidRPr="00381F95">
        <w:br w:type="page"/>
      </w:r>
    </w:p>
    <w:p w14:paraId="29C2FE4F" w14:textId="77777777" w:rsidR="00CD7492" w:rsidRPr="00381F95" w:rsidRDefault="00CD7492" w:rsidP="00A37002">
      <w:pPr>
        <w:pStyle w:val="RAN4H1"/>
      </w:pPr>
      <w:r w:rsidRPr="00381F95">
        <w:lastRenderedPageBreak/>
        <w:t>Conclusion</w:t>
      </w:r>
      <w:bookmarkEnd w:id="18"/>
    </w:p>
    <w:p w14:paraId="38A2F51E" w14:textId="4151C666" w:rsidR="00381F95" w:rsidRPr="006928DD" w:rsidRDefault="006928DD" w:rsidP="00936159">
      <w:r>
        <w:t xml:space="preserve">In the paper we </w:t>
      </w:r>
      <w:r w:rsidR="00456D8F">
        <w:t xml:space="preserve">provide the analysis of the scope of RRM Test Cases </w:t>
      </w:r>
      <w:r w:rsidR="00994463">
        <w:t>and necessary configurations</w:t>
      </w:r>
      <w:r w:rsidR="00456D8F">
        <w:t xml:space="preserve"> for NCR nodes</w:t>
      </w:r>
      <w:r w:rsidR="00994463">
        <w:t>.</w:t>
      </w:r>
    </w:p>
    <w:p w14:paraId="1188254E"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2F436A1A" w14:textId="55F71F81" w:rsidR="00994463" w:rsidRDefault="00A4355E" w:rsidP="00A776A0">
      <w:pPr>
        <w:pStyle w:val="TOC5"/>
        <w:rPr>
          <w:rFonts w:asciiTheme="minorHAnsi" w:eastAsiaTheme="minorEastAsia" w:hAnsiTheme="minorHAnsi"/>
          <w:kern w:val="2"/>
          <w:sz w:val="22"/>
          <w:lang w:eastAsia="zh-CN"/>
          <w14:ligatures w14:val="standardContextual"/>
        </w:rPr>
      </w:pPr>
      <w:r w:rsidRPr="00381F95">
        <w:rPr>
          <w:i/>
        </w:rPr>
        <w:fldChar w:fldCharType="begin"/>
      </w:r>
      <w:r w:rsidRPr="00381F95">
        <w:rPr>
          <w:i/>
        </w:rPr>
        <w:instrText xml:space="preserve"> TOC \n \h \z \t "RAN4 proposal,5,RAN4 observation,4" </w:instrText>
      </w:r>
      <w:r w:rsidRPr="00381F95">
        <w:rPr>
          <w:i/>
        </w:rPr>
        <w:fldChar w:fldCharType="separate"/>
      </w:r>
      <w:hyperlink w:anchor="_Toc158409716" w:history="1">
        <w:r w:rsidR="00994463" w:rsidRPr="00274BAE">
          <w:rPr>
            <w:rStyle w:val="Hyperlink"/>
          </w:rPr>
          <w:t>Proposal 1: The RRM test cases apply for Local-area NCR-MT classes only.</w:t>
        </w:r>
      </w:hyperlink>
    </w:p>
    <w:p w14:paraId="484A452E" w14:textId="5079C256"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17" w:history="1">
        <w:r w:rsidRPr="00274BAE">
          <w:rPr>
            <w:rStyle w:val="Hyperlink"/>
          </w:rPr>
          <w:t>Proposal 2: Introduce four NCR-MT TCs for Inter-/Intra-frequency RRC Re-establishment in FR1/FR2-1.</w:t>
        </w:r>
      </w:hyperlink>
    </w:p>
    <w:p w14:paraId="644CD877" w14:textId="16F4B62F"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18" w:history="1">
        <w:r w:rsidRPr="00274BAE">
          <w:rPr>
            <w:rStyle w:val="Hyperlink"/>
          </w:rPr>
          <w:t>Proposal 3: Introduce two NCR-MT TCs for Transmit Timing for FR1/FR2-1.</w:t>
        </w:r>
      </w:hyperlink>
    </w:p>
    <w:p w14:paraId="73193680" w14:textId="5B3950ED"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19" w:history="1">
        <w:r w:rsidRPr="00274BAE">
          <w:rPr>
            <w:rStyle w:val="Hyperlink"/>
          </w:rPr>
          <w:t>Proposal 4: Introduce eight NCR-MT TCs for Radio Link Monitoring in non-DRX mode: for Out-of-sync /In-synch for FR1/ FR2-1 PCell configured with SSB-based/CSI-based RLM.</w:t>
        </w:r>
      </w:hyperlink>
    </w:p>
    <w:p w14:paraId="294CD492" w14:textId="4BD98841"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20" w:history="1">
        <w:r w:rsidRPr="00274BAE">
          <w:rPr>
            <w:rStyle w:val="Hyperlink"/>
          </w:rPr>
          <w:t>Proposal 5: Introduce four NCR-MT TCs for Beam Failure Detection and Link Recovery in non-DRX mode: for FR1 /FR2-1 PCell</w:t>
        </w:r>
        <w:r w:rsidRPr="00274BAE">
          <w:rPr>
            <w:rStyle w:val="Hyperlink"/>
            <w:noProof/>
          </w:rPr>
          <w:t xml:space="preserve"> </w:t>
        </w:r>
        <w:r w:rsidRPr="00274BAE">
          <w:rPr>
            <w:rStyle w:val="Hyperlink"/>
          </w:rPr>
          <w:t>configured with SSB-based/CSI-RS-based BFD and LR.</w:t>
        </w:r>
      </w:hyperlink>
    </w:p>
    <w:p w14:paraId="0383B97D" w14:textId="6A52E96F" w:rsidR="00994463" w:rsidRDefault="00994463">
      <w:pPr>
        <w:pStyle w:val="TOC4"/>
        <w:tabs>
          <w:tab w:val="right" w:leader="dot" w:pos="9617"/>
        </w:tabs>
        <w:rPr>
          <w:rFonts w:asciiTheme="minorHAnsi" w:eastAsiaTheme="minorEastAsia" w:hAnsiTheme="minorHAnsi"/>
          <w:noProof/>
          <w:kern w:val="2"/>
          <w:sz w:val="22"/>
          <w:lang w:eastAsia="zh-CN"/>
          <w14:ligatures w14:val="standardContextual"/>
        </w:rPr>
      </w:pPr>
      <w:hyperlink w:anchor="_Toc158409721" w:history="1">
        <w:r w:rsidRPr="00274BAE">
          <w:rPr>
            <w:rStyle w:val="Hyperlink"/>
            <w:b/>
          </w:rPr>
          <w:t>Observation 1:</w:t>
        </w:r>
        <w:r w:rsidRPr="00274BAE">
          <w:rPr>
            <w:rStyle w:val="Hyperlink"/>
          </w:rPr>
          <w:t xml:space="preserve"> To avoid any impacts on the quality of data transmission to/from the access UEs, it is important that NCR node is strictly following the access link beam configuration/switching procedure.</w:t>
        </w:r>
      </w:hyperlink>
    </w:p>
    <w:p w14:paraId="6F6F98B8" w14:textId="5FF57B68"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22" w:history="1">
        <w:r w:rsidRPr="00274BAE">
          <w:rPr>
            <w:rStyle w:val="Hyperlink"/>
          </w:rPr>
          <w:t>Proposal 6: RAN4 to introduce new test cases to verify latency of NCR-Fwd access link beam configuration/switching for LA NCR nodes supporting aperiodic and/or semi-persistent beam indication for access link.</w:t>
        </w:r>
      </w:hyperlink>
    </w:p>
    <w:p w14:paraId="2742C068" w14:textId="0928A147"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23" w:history="1">
        <w:r w:rsidRPr="00274BAE">
          <w:rPr>
            <w:rStyle w:val="Hyperlink"/>
          </w:rPr>
          <w:t>Proposal 7: RAN4 to specify NCR-MT RRM test configurations by reusing the Appendix G.1 IAB-MT RRM test configurations from TS 38.174.</w:t>
        </w:r>
      </w:hyperlink>
    </w:p>
    <w:p w14:paraId="46DC2F78" w14:textId="38112ECF"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24" w:history="1">
        <w:r w:rsidRPr="00274BAE">
          <w:rPr>
            <w:rStyle w:val="Hyperlink"/>
            <w:noProof/>
          </w:rPr>
          <w:t>Proposal 8:</w:t>
        </w:r>
        <w:r w:rsidRPr="00274BAE">
          <w:rPr>
            <w:rStyle w:val="Hyperlink"/>
          </w:rPr>
          <w:t xml:space="preserve"> RAN4 to agree that similarly to IAB-MT, t</w:t>
        </w:r>
        <w:r w:rsidRPr="00274BAE">
          <w:rPr>
            <w:rStyle w:val="Hyperlink"/>
            <w:noProof/>
          </w:rPr>
          <w:t xml:space="preserve">he actual </w:t>
        </w:r>
        <w:r w:rsidRPr="00274BAE">
          <w:rPr>
            <w:rStyle w:val="Hyperlink"/>
          </w:rPr>
          <w:t>NCR</w:t>
        </w:r>
        <w:r w:rsidRPr="00274BAE">
          <w:rPr>
            <w:rStyle w:val="Hyperlink"/>
            <w:noProof/>
          </w:rPr>
          <w:t>-MT RRM test can be conducted by any set of configuration parameters which are left to implementations and manufacturer declarations</w:t>
        </w:r>
        <w:r w:rsidRPr="00274BAE">
          <w:rPr>
            <w:rStyle w:val="Hyperlink"/>
          </w:rPr>
          <w:t>.</w:t>
        </w:r>
      </w:hyperlink>
    </w:p>
    <w:p w14:paraId="0815F8B2" w14:textId="01E20573" w:rsidR="00994463" w:rsidRDefault="00994463" w:rsidP="00A776A0">
      <w:pPr>
        <w:pStyle w:val="TOC5"/>
        <w:rPr>
          <w:rFonts w:asciiTheme="minorHAnsi" w:eastAsiaTheme="minorEastAsia" w:hAnsiTheme="minorHAnsi"/>
          <w:kern w:val="2"/>
          <w:sz w:val="22"/>
          <w:lang w:eastAsia="zh-CN"/>
          <w14:ligatures w14:val="standardContextual"/>
        </w:rPr>
      </w:pPr>
      <w:hyperlink w:anchor="_Toc158409725" w:history="1">
        <w:r w:rsidRPr="00274BAE">
          <w:rPr>
            <w:rStyle w:val="Hyperlink"/>
          </w:rPr>
          <w:t>Proposal 9: RAN4 to define conditions for measurements on NR Inter/Intra-frequency Cells for RRC Connection Re-establishment for Local Area IAB-MTs (like in Appendix H.1 in TS 38.174 for IAB-MT).</w:t>
        </w:r>
      </w:hyperlink>
    </w:p>
    <w:p w14:paraId="163C0710" w14:textId="77777777" w:rsidR="00847264" w:rsidRDefault="00A4355E" w:rsidP="008C39F7">
      <w:r w:rsidRPr="00381F95">
        <w:fldChar w:fldCharType="end"/>
      </w:r>
      <w:bookmarkStart w:id="19" w:name="_Toc116995849"/>
    </w:p>
    <w:p w14:paraId="2F6E8DDD" w14:textId="77777777" w:rsidR="004E3E24" w:rsidRPr="00381F95" w:rsidRDefault="004E3E24" w:rsidP="008C39F7"/>
    <w:p w14:paraId="17E79CF3" w14:textId="77777777" w:rsidR="003B659E" w:rsidRPr="00381F95" w:rsidRDefault="003B659E" w:rsidP="0060543D">
      <w:pPr>
        <w:pStyle w:val="RAN4H1"/>
        <w:numPr>
          <w:ilvl w:val="0"/>
          <w:numId w:val="0"/>
        </w:numPr>
        <w:ind w:left="360" w:hanging="360"/>
      </w:pPr>
      <w:r w:rsidRPr="00381F95">
        <w:t>References</w:t>
      </w:r>
      <w:bookmarkEnd w:id="19"/>
    </w:p>
    <w:p w14:paraId="4F9EAE97" w14:textId="145D656C" w:rsidR="0076587A" w:rsidRDefault="00AF1B5A" w:rsidP="00D66188">
      <w:pPr>
        <w:pStyle w:val="ListParagraph"/>
        <w:numPr>
          <w:ilvl w:val="0"/>
          <w:numId w:val="21"/>
        </w:numPr>
        <w:ind w:right="-22"/>
      </w:pPr>
      <w:bookmarkStart w:id="20" w:name="_Ref114500673"/>
      <w:bookmarkStart w:id="21" w:name="_Ref158404840"/>
      <w:bookmarkEnd w:id="20"/>
      <w:r w:rsidRPr="00AF1B5A">
        <w:t>R4-2321643</w:t>
      </w:r>
      <w:r>
        <w:t xml:space="preserve">, </w:t>
      </w:r>
      <w:r w:rsidR="009F79ED" w:rsidRPr="009F79ED">
        <w:t>Big CR to TS 38.133 on RRM core requirements for NR network-controlled repeaters</w:t>
      </w:r>
      <w:r w:rsidR="009F79ED">
        <w:t xml:space="preserve">, </w:t>
      </w:r>
      <w:r w:rsidR="00965924" w:rsidRPr="00965924">
        <w:t>ZTE Corporation,</w:t>
      </w:r>
      <w:r w:rsidR="00965924">
        <w:t xml:space="preserve"> </w:t>
      </w:r>
      <w:r w:rsidR="00965924" w:rsidRPr="00965924">
        <w:t>Ericsson,</w:t>
      </w:r>
      <w:r w:rsidR="00965924">
        <w:t xml:space="preserve"> </w:t>
      </w:r>
      <w:r w:rsidR="00965924" w:rsidRPr="00965924">
        <w:t>Nokia</w:t>
      </w:r>
      <w:r w:rsidR="00965924">
        <w:t xml:space="preserve">, </w:t>
      </w:r>
      <w:r w:rsidR="0091066A">
        <w:t xml:space="preserve">RAN4#109, </w:t>
      </w:r>
      <w:r w:rsidR="00446388" w:rsidRPr="00446388">
        <w:t>Chicago, US, November 13 – 17, 2023</w:t>
      </w:r>
      <w:r w:rsidR="00446388">
        <w:t>.</w:t>
      </w:r>
      <w:bookmarkEnd w:id="21"/>
    </w:p>
    <w:p w14:paraId="35C93EA2" w14:textId="16158CE5" w:rsidR="0076587A" w:rsidRDefault="0033250E" w:rsidP="00D66188">
      <w:pPr>
        <w:pStyle w:val="ListParagraph"/>
        <w:numPr>
          <w:ilvl w:val="0"/>
          <w:numId w:val="21"/>
        </w:numPr>
        <w:ind w:right="-22"/>
      </w:pPr>
      <w:bookmarkStart w:id="22" w:name="_Ref158409077"/>
      <w:r w:rsidRPr="0033250E">
        <w:t>R1-2312705</w:t>
      </w:r>
      <w:r>
        <w:t xml:space="preserve">, </w:t>
      </w:r>
      <w:r w:rsidR="0011487B" w:rsidRPr="0011487B">
        <w:t>Corrected RAN1 UE features list for Rel-18 NR after RAN1#115</w:t>
      </w:r>
      <w:r w:rsidR="0011487B">
        <w:t xml:space="preserve">, </w:t>
      </w:r>
      <w:r w:rsidR="009A69A0" w:rsidRPr="00AD095F">
        <w:t>Moderators (AT&amp;T, NTT DOCOMO, INC.)</w:t>
      </w:r>
      <w:r w:rsidR="000C7E17" w:rsidRPr="00AD095F">
        <w:t xml:space="preserve">, </w:t>
      </w:r>
      <w:r w:rsidR="005D1BA3" w:rsidRPr="00AD095F">
        <w:t xml:space="preserve">RAN1#115, </w:t>
      </w:r>
      <w:r w:rsidR="00426CE5" w:rsidRPr="00AD095F">
        <w:t>Chicago, USA, November 13th – November 17th, 2023.</w:t>
      </w:r>
      <w:bookmarkEnd w:id="22"/>
    </w:p>
    <w:p w14:paraId="076E4588" w14:textId="2FBB7491" w:rsidR="0076587A" w:rsidRPr="00A776A0" w:rsidRDefault="004329F8" w:rsidP="00D66188">
      <w:pPr>
        <w:pStyle w:val="ListParagraph"/>
        <w:numPr>
          <w:ilvl w:val="0"/>
          <w:numId w:val="21"/>
        </w:numPr>
        <w:ind w:right="-22"/>
      </w:pPr>
      <w:bookmarkStart w:id="23" w:name="_Ref158409624"/>
      <w:r w:rsidRPr="004329F8">
        <w:t>R4-2310084</w:t>
      </w:r>
      <w:r>
        <w:t xml:space="preserve">, </w:t>
      </w:r>
      <w:r w:rsidR="00F52C23" w:rsidRPr="00F52C23">
        <w:t>WF on Network-controlled repeater RRM requirements</w:t>
      </w:r>
      <w:r w:rsidR="00F52C23">
        <w:t xml:space="preserve">, ZTE, </w:t>
      </w:r>
      <w:r w:rsidR="0022557E">
        <w:t xml:space="preserve">RAN4#107, </w:t>
      </w:r>
      <w:r w:rsidR="0040799E" w:rsidRPr="0040799E">
        <w:t>Incheon, South Korea, 22 – 26 May 2023</w:t>
      </w:r>
      <w:bookmarkEnd w:id="23"/>
    </w:p>
    <w:p w14:paraId="5B0B4F70" w14:textId="77777777" w:rsidR="00321319" w:rsidRPr="00321319" w:rsidRDefault="00321319" w:rsidP="004E3E24">
      <w:pPr>
        <w:ind w:right="-22"/>
      </w:pPr>
    </w:p>
    <w:sectPr w:rsidR="00321319" w:rsidRPr="0032131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06455" w14:textId="77777777" w:rsidR="00514EB4" w:rsidRDefault="00514EB4" w:rsidP="00001C9B">
      <w:pPr>
        <w:spacing w:after="0" w:line="240" w:lineRule="auto"/>
      </w:pPr>
      <w:r>
        <w:separator/>
      </w:r>
    </w:p>
  </w:endnote>
  <w:endnote w:type="continuationSeparator" w:id="0">
    <w:p w14:paraId="1023F03D" w14:textId="77777777" w:rsidR="00514EB4" w:rsidRDefault="00514EB4" w:rsidP="00001C9B">
      <w:pPr>
        <w:spacing w:after="0" w:line="240" w:lineRule="auto"/>
      </w:pPr>
      <w:r>
        <w:continuationSeparator/>
      </w:r>
    </w:p>
  </w:endnote>
  <w:endnote w:type="continuationNotice" w:id="1">
    <w:p w14:paraId="735D55C8" w14:textId="77777777" w:rsidR="00514EB4" w:rsidRDefault="00514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w:panose1 w:val="020706030806060202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96A6" w14:textId="77777777" w:rsidR="00514EB4" w:rsidRDefault="00514EB4" w:rsidP="00001C9B">
      <w:pPr>
        <w:spacing w:after="0" w:line="240" w:lineRule="auto"/>
      </w:pPr>
      <w:r>
        <w:separator/>
      </w:r>
    </w:p>
  </w:footnote>
  <w:footnote w:type="continuationSeparator" w:id="0">
    <w:p w14:paraId="581AE5CC" w14:textId="77777777" w:rsidR="00514EB4" w:rsidRDefault="00514EB4" w:rsidP="00001C9B">
      <w:pPr>
        <w:spacing w:after="0" w:line="240" w:lineRule="auto"/>
      </w:pPr>
      <w:r>
        <w:continuationSeparator/>
      </w:r>
    </w:p>
  </w:footnote>
  <w:footnote w:type="continuationNotice" w:id="1">
    <w:p w14:paraId="4E24D22A" w14:textId="77777777" w:rsidR="00514EB4" w:rsidRDefault="00514E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032709"/>
    <w:multiLevelType w:val="hybridMultilevel"/>
    <w:tmpl w:val="7B98F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87CB7"/>
    <w:multiLevelType w:val="hybridMultilevel"/>
    <w:tmpl w:val="DC58AE44"/>
    <w:lvl w:ilvl="0" w:tplc="D124D9D8">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FD504D"/>
    <w:multiLevelType w:val="hybridMultilevel"/>
    <w:tmpl w:val="CC5A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A1387"/>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64665C"/>
    <w:multiLevelType w:val="hybridMultilevel"/>
    <w:tmpl w:val="3E3E2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1605850">
    <w:abstractNumId w:val="3"/>
  </w:num>
  <w:num w:numId="28" w16cid:durableId="1314682754">
    <w:abstractNumId w:val="18"/>
  </w:num>
  <w:num w:numId="29" w16cid:durableId="1838689294">
    <w:abstractNumId w:val="10"/>
  </w:num>
  <w:num w:numId="30" w16cid:durableId="16236117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096B"/>
    <w:rsid w:val="00001C9B"/>
    <w:rsid w:val="000040DC"/>
    <w:rsid w:val="00004E29"/>
    <w:rsid w:val="000112F7"/>
    <w:rsid w:val="00011784"/>
    <w:rsid w:val="00014102"/>
    <w:rsid w:val="000151EF"/>
    <w:rsid w:val="000239F5"/>
    <w:rsid w:val="00025355"/>
    <w:rsid w:val="00036AE9"/>
    <w:rsid w:val="00036CCF"/>
    <w:rsid w:val="00037099"/>
    <w:rsid w:val="00046435"/>
    <w:rsid w:val="00047BA8"/>
    <w:rsid w:val="00057A36"/>
    <w:rsid w:val="00057CF6"/>
    <w:rsid w:val="0006305C"/>
    <w:rsid w:val="00063CCA"/>
    <w:rsid w:val="0006552E"/>
    <w:rsid w:val="00070053"/>
    <w:rsid w:val="00072CCA"/>
    <w:rsid w:val="000735B0"/>
    <w:rsid w:val="0007363B"/>
    <w:rsid w:val="000766FD"/>
    <w:rsid w:val="00084349"/>
    <w:rsid w:val="00084996"/>
    <w:rsid w:val="00084D97"/>
    <w:rsid w:val="0008612A"/>
    <w:rsid w:val="00090E18"/>
    <w:rsid w:val="00092D64"/>
    <w:rsid w:val="00094577"/>
    <w:rsid w:val="00094BC3"/>
    <w:rsid w:val="00096412"/>
    <w:rsid w:val="0009718B"/>
    <w:rsid w:val="000A10BC"/>
    <w:rsid w:val="000A24A9"/>
    <w:rsid w:val="000B0056"/>
    <w:rsid w:val="000B1593"/>
    <w:rsid w:val="000B24F5"/>
    <w:rsid w:val="000B5D62"/>
    <w:rsid w:val="000C2B3E"/>
    <w:rsid w:val="000C3C7B"/>
    <w:rsid w:val="000C5C40"/>
    <w:rsid w:val="000C7616"/>
    <w:rsid w:val="000C7E17"/>
    <w:rsid w:val="000D0F93"/>
    <w:rsid w:val="000F0218"/>
    <w:rsid w:val="000F4845"/>
    <w:rsid w:val="000F7357"/>
    <w:rsid w:val="00101465"/>
    <w:rsid w:val="001023AB"/>
    <w:rsid w:val="00106416"/>
    <w:rsid w:val="00110481"/>
    <w:rsid w:val="001127C9"/>
    <w:rsid w:val="00114498"/>
    <w:rsid w:val="0011487B"/>
    <w:rsid w:val="00114AC7"/>
    <w:rsid w:val="00115B88"/>
    <w:rsid w:val="00116009"/>
    <w:rsid w:val="00120BB8"/>
    <w:rsid w:val="00121985"/>
    <w:rsid w:val="00132F6A"/>
    <w:rsid w:val="00133913"/>
    <w:rsid w:val="001348AA"/>
    <w:rsid w:val="00140221"/>
    <w:rsid w:val="00140EBF"/>
    <w:rsid w:val="001416FA"/>
    <w:rsid w:val="001416FD"/>
    <w:rsid w:val="00147236"/>
    <w:rsid w:val="00150BFD"/>
    <w:rsid w:val="001515AE"/>
    <w:rsid w:val="0015281C"/>
    <w:rsid w:val="00155B0A"/>
    <w:rsid w:val="001564B0"/>
    <w:rsid w:val="001634D7"/>
    <w:rsid w:val="001642FC"/>
    <w:rsid w:val="00164700"/>
    <w:rsid w:val="0016496B"/>
    <w:rsid w:val="00172B41"/>
    <w:rsid w:val="001743E2"/>
    <w:rsid w:val="001745F8"/>
    <w:rsid w:val="001760FF"/>
    <w:rsid w:val="00176A9B"/>
    <w:rsid w:val="001838A6"/>
    <w:rsid w:val="001838CF"/>
    <w:rsid w:val="001852D2"/>
    <w:rsid w:val="001868EE"/>
    <w:rsid w:val="00187EEC"/>
    <w:rsid w:val="0019656A"/>
    <w:rsid w:val="00196C53"/>
    <w:rsid w:val="00197A95"/>
    <w:rsid w:val="00197F0A"/>
    <w:rsid w:val="001A3BA4"/>
    <w:rsid w:val="001A6D1F"/>
    <w:rsid w:val="001B0958"/>
    <w:rsid w:val="001B1EA8"/>
    <w:rsid w:val="001B2F7B"/>
    <w:rsid w:val="001B68E5"/>
    <w:rsid w:val="001B69BF"/>
    <w:rsid w:val="001C0B7C"/>
    <w:rsid w:val="001C1CCB"/>
    <w:rsid w:val="001C3136"/>
    <w:rsid w:val="001C5E98"/>
    <w:rsid w:val="001C7FA7"/>
    <w:rsid w:val="001D0A69"/>
    <w:rsid w:val="001E30F6"/>
    <w:rsid w:val="001F0716"/>
    <w:rsid w:val="001F41EF"/>
    <w:rsid w:val="001F4708"/>
    <w:rsid w:val="001F66F3"/>
    <w:rsid w:val="002009F4"/>
    <w:rsid w:val="00201850"/>
    <w:rsid w:val="00201C4E"/>
    <w:rsid w:val="00201E65"/>
    <w:rsid w:val="00207628"/>
    <w:rsid w:val="00212A90"/>
    <w:rsid w:val="00213B4E"/>
    <w:rsid w:val="00217C4A"/>
    <w:rsid w:val="00217EE5"/>
    <w:rsid w:val="002213B3"/>
    <w:rsid w:val="0022182A"/>
    <w:rsid w:val="0022557E"/>
    <w:rsid w:val="0022690B"/>
    <w:rsid w:val="00231F94"/>
    <w:rsid w:val="00233CDA"/>
    <w:rsid w:val="00235F5C"/>
    <w:rsid w:val="00236BFC"/>
    <w:rsid w:val="00242814"/>
    <w:rsid w:val="002450A4"/>
    <w:rsid w:val="00252C11"/>
    <w:rsid w:val="002540F5"/>
    <w:rsid w:val="00254845"/>
    <w:rsid w:val="002567E6"/>
    <w:rsid w:val="00257AC9"/>
    <w:rsid w:val="00257FA3"/>
    <w:rsid w:val="002630FA"/>
    <w:rsid w:val="00263383"/>
    <w:rsid w:val="002653B6"/>
    <w:rsid w:val="00270271"/>
    <w:rsid w:val="00271BE8"/>
    <w:rsid w:val="0027351A"/>
    <w:rsid w:val="00277B56"/>
    <w:rsid w:val="00280D2C"/>
    <w:rsid w:val="00281FF9"/>
    <w:rsid w:val="00282A74"/>
    <w:rsid w:val="002837F8"/>
    <w:rsid w:val="00287B08"/>
    <w:rsid w:val="00287C06"/>
    <w:rsid w:val="00290467"/>
    <w:rsid w:val="00293EF8"/>
    <w:rsid w:val="002A0F04"/>
    <w:rsid w:val="002A19F5"/>
    <w:rsid w:val="002A1E40"/>
    <w:rsid w:val="002B19FE"/>
    <w:rsid w:val="002B4922"/>
    <w:rsid w:val="002B6649"/>
    <w:rsid w:val="002B68BF"/>
    <w:rsid w:val="002B69F3"/>
    <w:rsid w:val="002C22C3"/>
    <w:rsid w:val="002C2D19"/>
    <w:rsid w:val="002C5AE0"/>
    <w:rsid w:val="002D10FA"/>
    <w:rsid w:val="002D4050"/>
    <w:rsid w:val="002D4467"/>
    <w:rsid w:val="002D4C55"/>
    <w:rsid w:val="002E132E"/>
    <w:rsid w:val="002E68B3"/>
    <w:rsid w:val="002E6DED"/>
    <w:rsid w:val="002F4D7A"/>
    <w:rsid w:val="002F5B60"/>
    <w:rsid w:val="003000EC"/>
    <w:rsid w:val="0030021B"/>
    <w:rsid w:val="00300956"/>
    <w:rsid w:val="00301F70"/>
    <w:rsid w:val="00312203"/>
    <w:rsid w:val="003149D1"/>
    <w:rsid w:val="00315B0E"/>
    <w:rsid w:val="00317187"/>
    <w:rsid w:val="00321212"/>
    <w:rsid w:val="00321319"/>
    <w:rsid w:val="003238B6"/>
    <w:rsid w:val="0032499A"/>
    <w:rsid w:val="00327D83"/>
    <w:rsid w:val="0033250E"/>
    <w:rsid w:val="003341F7"/>
    <w:rsid w:val="00334813"/>
    <w:rsid w:val="00337696"/>
    <w:rsid w:val="003437C4"/>
    <w:rsid w:val="00347FEC"/>
    <w:rsid w:val="003509DF"/>
    <w:rsid w:val="0035164C"/>
    <w:rsid w:val="003521C7"/>
    <w:rsid w:val="003569A2"/>
    <w:rsid w:val="00356F45"/>
    <w:rsid w:val="00361258"/>
    <w:rsid w:val="00361CE3"/>
    <w:rsid w:val="00362E45"/>
    <w:rsid w:val="0036577F"/>
    <w:rsid w:val="00366B74"/>
    <w:rsid w:val="00366FD4"/>
    <w:rsid w:val="003721CD"/>
    <w:rsid w:val="003765DF"/>
    <w:rsid w:val="0037698A"/>
    <w:rsid w:val="00381F95"/>
    <w:rsid w:val="003828E3"/>
    <w:rsid w:val="00385130"/>
    <w:rsid w:val="00396273"/>
    <w:rsid w:val="003A710A"/>
    <w:rsid w:val="003B05BB"/>
    <w:rsid w:val="003B2C0B"/>
    <w:rsid w:val="003B659E"/>
    <w:rsid w:val="003C23F5"/>
    <w:rsid w:val="003C275E"/>
    <w:rsid w:val="003C28D9"/>
    <w:rsid w:val="003C4FDE"/>
    <w:rsid w:val="003C5BE1"/>
    <w:rsid w:val="003C70DC"/>
    <w:rsid w:val="003D4E1E"/>
    <w:rsid w:val="003D7C5D"/>
    <w:rsid w:val="003E2194"/>
    <w:rsid w:val="003E58DF"/>
    <w:rsid w:val="003F2725"/>
    <w:rsid w:val="003F3418"/>
    <w:rsid w:val="003F4C26"/>
    <w:rsid w:val="00401394"/>
    <w:rsid w:val="00404C4C"/>
    <w:rsid w:val="00406658"/>
    <w:rsid w:val="00406F61"/>
    <w:rsid w:val="0040799E"/>
    <w:rsid w:val="00413357"/>
    <w:rsid w:val="0041423F"/>
    <w:rsid w:val="00414F81"/>
    <w:rsid w:val="00417D32"/>
    <w:rsid w:val="00422F71"/>
    <w:rsid w:val="00423DA8"/>
    <w:rsid w:val="00426CE5"/>
    <w:rsid w:val="004329F8"/>
    <w:rsid w:val="004330C0"/>
    <w:rsid w:val="00433450"/>
    <w:rsid w:val="00433A09"/>
    <w:rsid w:val="0043534D"/>
    <w:rsid w:val="00436A0F"/>
    <w:rsid w:val="00436F3C"/>
    <w:rsid w:val="00437150"/>
    <w:rsid w:val="0043750A"/>
    <w:rsid w:val="00446388"/>
    <w:rsid w:val="00447577"/>
    <w:rsid w:val="00454C92"/>
    <w:rsid w:val="0045613A"/>
    <w:rsid w:val="004564B1"/>
    <w:rsid w:val="00456D8F"/>
    <w:rsid w:val="004601A1"/>
    <w:rsid w:val="00460660"/>
    <w:rsid w:val="00461FE9"/>
    <w:rsid w:val="00466E93"/>
    <w:rsid w:val="004711EE"/>
    <w:rsid w:val="004732E9"/>
    <w:rsid w:val="00474F4B"/>
    <w:rsid w:val="00477BDC"/>
    <w:rsid w:val="004854BB"/>
    <w:rsid w:val="0049149D"/>
    <w:rsid w:val="00491A03"/>
    <w:rsid w:val="004923C5"/>
    <w:rsid w:val="00493A4A"/>
    <w:rsid w:val="00494456"/>
    <w:rsid w:val="00494493"/>
    <w:rsid w:val="00496606"/>
    <w:rsid w:val="004A0C51"/>
    <w:rsid w:val="004A4E7C"/>
    <w:rsid w:val="004A6EB0"/>
    <w:rsid w:val="004B2568"/>
    <w:rsid w:val="004B6CB7"/>
    <w:rsid w:val="004C1FE1"/>
    <w:rsid w:val="004C5C78"/>
    <w:rsid w:val="004E1032"/>
    <w:rsid w:val="004E2687"/>
    <w:rsid w:val="004E2B14"/>
    <w:rsid w:val="004E3E24"/>
    <w:rsid w:val="004E576F"/>
    <w:rsid w:val="004E592F"/>
    <w:rsid w:val="004E5E66"/>
    <w:rsid w:val="004E5F2C"/>
    <w:rsid w:val="004E7ADB"/>
    <w:rsid w:val="004F096B"/>
    <w:rsid w:val="004F680E"/>
    <w:rsid w:val="004F685F"/>
    <w:rsid w:val="0050164B"/>
    <w:rsid w:val="00503B4D"/>
    <w:rsid w:val="00504EE9"/>
    <w:rsid w:val="00510191"/>
    <w:rsid w:val="00510341"/>
    <w:rsid w:val="005140C3"/>
    <w:rsid w:val="0051495C"/>
    <w:rsid w:val="00514EB4"/>
    <w:rsid w:val="00521576"/>
    <w:rsid w:val="00521AE9"/>
    <w:rsid w:val="005220E5"/>
    <w:rsid w:val="0052383A"/>
    <w:rsid w:val="005250E6"/>
    <w:rsid w:val="00527B19"/>
    <w:rsid w:val="00536806"/>
    <w:rsid w:val="00536E24"/>
    <w:rsid w:val="00542D23"/>
    <w:rsid w:val="0054442C"/>
    <w:rsid w:val="005446F2"/>
    <w:rsid w:val="00546DAB"/>
    <w:rsid w:val="00550285"/>
    <w:rsid w:val="00552465"/>
    <w:rsid w:val="00553D0A"/>
    <w:rsid w:val="00555510"/>
    <w:rsid w:val="00560017"/>
    <w:rsid w:val="00562083"/>
    <w:rsid w:val="00562492"/>
    <w:rsid w:val="00565CC7"/>
    <w:rsid w:val="00571672"/>
    <w:rsid w:val="00572A20"/>
    <w:rsid w:val="0058041C"/>
    <w:rsid w:val="005807EB"/>
    <w:rsid w:val="005836F8"/>
    <w:rsid w:val="005866EE"/>
    <w:rsid w:val="0059121C"/>
    <w:rsid w:val="00591481"/>
    <w:rsid w:val="005918FA"/>
    <w:rsid w:val="00592A86"/>
    <w:rsid w:val="00592ECC"/>
    <w:rsid w:val="005932CE"/>
    <w:rsid w:val="00593D7D"/>
    <w:rsid w:val="005A0608"/>
    <w:rsid w:val="005A1870"/>
    <w:rsid w:val="005B005F"/>
    <w:rsid w:val="005B07E1"/>
    <w:rsid w:val="005B2EB6"/>
    <w:rsid w:val="005B3019"/>
    <w:rsid w:val="005B3029"/>
    <w:rsid w:val="005B3DDF"/>
    <w:rsid w:val="005B4801"/>
    <w:rsid w:val="005B5E00"/>
    <w:rsid w:val="005C0759"/>
    <w:rsid w:val="005C17AF"/>
    <w:rsid w:val="005C23A4"/>
    <w:rsid w:val="005C2D38"/>
    <w:rsid w:val="005D116C"/>
    <w:rsid w:val="005D1BA3"/>
    <w:rsid w:val="005D1CDF"/>
    <w:rsid w:val="005D2A0C"/>
    <w:rsid w:val="005D2BB7"/>
    <w:rsid w:val="005D52B1"/>
    <w:rsid w:val="005D6FFE"/>
    <w:rsid w:val="005D7FAA"/>
    <w:rsid w:val="005E09DD"/>
    <w:rsid w:val="005E5E22"/>
    <w:rsid w:val="005E60D9"/>
    <w:rsid w:val="005E61A8"/>
    <w:rsid w:val="005F2533"/>
    <w:rsid w:val="005F2AFD"/>
    <w:rsid w:val="005F5E0B"/>
    <w:rsid w:val="005F6419"/>
    <w:rsid w:val="00600185"/>
    <w:rsid w:val="0060301D"/>
    <w:rsid w:val="0060321A"/>
    <w:rsid w:val="0060543D"/>
    <w:rsid w:val="00606B1E"/>
    <w:rsid w:val="006104DD"/>
    <w:rsid w:val="00612978"/>
    <w:rsid w:val="006130B5"/>
    <w:rsid w:val="00613755"/>
    <w:rsid w:val="00617400"/>
    <w:rsid w:val="00626649"/>
    <w:rsid w:val="006270A1"/>
    <w:rsid w:val="00630C43"/>
    <w:rsid w:val="00631789"/>
    <w:rsid w:val="00632CFC"/>
    <w:rsid w:val="00632D01"/>
    <w:rsid w:val="00632D29"/>
    <w:rsid w:val="00634637"/>
    <w:rsid w:val="00635132"/>
    <w:rsid w:val="00635892"/>
    <w:rsid w:val="006509C2"/>
    <w:rsid w:val="006552B5"/>
    <w:rsid w:val="006573F5"/>
    <w:rsid w:val="00660921"/>
    <w:rsid w:val="0066149B"/>
    <w:rsid w:val="00664473"/>
    <w:rsid w:val="00664950"/>
    <w:rsid w:val="006717EC"/>
    <w:rsid w:val="00671B37"/>
    <w:rsid w:val="00675C53"/>
    <w:rsid w:val="00676E17"/>
    <w:rsid w:val="006814AD"/>
    <w:rsid w:val="0068273A"/>
    <w:rsid w:val="00683220"/>
    <w:rsid w:val="00687FA0"/>
    <w:rsid w:val="006928DD"/>
    <w:rsid w:val="00692BA2"/>
    <w:rsid w:val="00693ACF"/>
    <w:rsid w:val="006943A1"/>
    <w:rsid w:val="006A19B0"/>
    <w:rsid w:val="006A2238"/>
    <w:rsid w:val="006A3C11"/>
    <w:rsid w:val="006A7317"/>
    <w:rsid w:val="006B18EF"/>
    <w:rsid w:val="006B2393"/>
    <w:rsid w:val="006B7010"/>
    <w:rsid w:val="006B7B9E"/>
    <w:rsid w:val="006C062C"/>
    <w:rsid w:val="006C19DD"/>
    <w:rsid w:val="006C3095"/>
    <w:rsid w:val="006C6549"/>
    <w:rsid w:val="006D199B"/>
    <w:rsid w:val="006D2E35"/>
    <w:rsid w:val="006D3C1D"/>
    <w:rsid w:val="006E1151"/>
    <w:rsid w:val="006E3AF0"/>
    <w:rsid w:val="006E6311"/>
    <w:rsid w:val="006F4E3D"/>
    <w:rsid w:val="00703CEA"/>
    <w:rsid w:val="00704344"/>
    <w:rsid w:val="00707AD4"/>
    <w:rsid w:val="007145FF"/>
    <w:rsid w:val="00715B2A"/>
    <w:rsid w:val="00720634"/>
    <w:rsid w:val="00720F2B"/>
    <w:rsid w:val="007210EC"/>
    <w:rsid w:val="00721345"/>
    <w:rsid w:val="0072317B"/>
    <w:rsid w:val="00724197"/>
    <w:rsid w:val="00725DD9"/>
    <w:rsid w:val="007333FA"/>
    <w:rsid w:val="00733B21"/>
    <w:rsid w:val="0073589B"/>
    <w:rsid w:val="007362CF"/>
    <w:rsid w:val="00736850"/>
    <w:rsid w:val="007368B2"/>
    <w:rsid w:val="0074030B"/>
    <w:rsid w:val="007418CB"/>
    <w:rsid w:val="00742123"/>
    <w:rsid w:val="00744A47"/>
    <w:rsid w:val="007450F1"/>
    <w:rsid w:val="007514D5"/>
    <w:rsid w:val="00751515"/>
    <w:rsid w:val="0075600F"/>
    <w:rsid w:val="00761CC7"/>
    <w:rsid w:val="007626B7"/>
    <w:rsid w:val="00763B3D"/>
    <w:rsid w:val="0076587A"/>
    <w:rsid w:val="00766907"/>
    <w:rsid w:val="007753B3"/>
    <w:rsid w:val="00780C3F"/>
    <w:rsid w:val="00781428"/>
    <w:rsid w:val="0078212B"/>
    <w:rsid w:val="00784DF6"/>
    <w:rsid w:val="00785232"/>
    <w:rsid w:val="00787869"/>
    <w:rsid w:val="00792760"/>
    <w:rsid w:val="007A200D"/>
    <w:rsid w:val="007A719D"/>
    <w:rsid w:val="007B0022"/>
    <w:rsid w:val="007B186C"/>
    <w:rsid w:val="007C1696"/>
    <w:rsid w:val="007C2664"/>
    <w:rsid w:val="007C3ED0"/>
    <w:rsid w:val="007C5971"/>
    <w:rsid w:val="007D3685"/>
    <w:rsid w:val="007E42DC"/>
    <w:rsid w:val="007E6852"/>
    <w:rsid w:val="007E6D36"/>
    <w:rsid w:val="007E70DE"/>
    <w:rsid w:val="007F0307"/>
    <w:rsid w:val="007F14D8"/>
    <w:rsid w:val="007F22F4"/>
    <w:rsid w:val="007F54B9"/>
    <w:rsid w:val="00802B29"/>
    <w:rsid w:val="008038D1"/>
    <w:rsid w:val="0080524E"/>
    <w:rsid w:val="00805E90"/>
    <w:rsid w:val="008069B7"/>
    <w:rsid w:val="00806A76"/>
    <w:rsid w:val="00811C9D"/>
    <w:rsid w:val="008125BA"/>
    <w:rsid w:val="008138B7"/>
    <w:rsid w:val="00814A62"/>
    <w:rsid w:val="00816C80"/>
    <w:rsid w:val="00823C75"/>
    <w:rsid w:val="00823D71"/>
    <w:rsid w:val="00826AB6"/>
    <w:rsid w:val="00831A84"/>
    <w:rsid w:val="00833DB1"/>
    <w:rsid w:val="0083408F"/>
    <w:rsid w:val="00834F47"/>
    <w:rsid w:val="00835AA9"/>
    <w:rsid w:val="0083799B"/>
    <w:rsid w:val="008414C4"/>
    <w:rsid w:val="00841BCD"/>
    <w:rsid w:val="00842FA3"/>
    <w:rsid w:val="008431EA"/>
    <w:rsid w:val="00843AA9"/>
    <w:rsid w:val="00844133"/>
    <w:rsid w:val="00844D3E"/>
    <w:rsid w:val="008464D2"/>
    <w:rsid w:val="00846C91"/>
    <w:rsid w:val="00847264"/>
    <w:rsid w:val="00851A8E"/>
    <w:rsid w:val="00851EBB"/>
    <w:rsid w:val="008534F2"/>
    <w:rsid w:val="0085365B"/>
    <w:rsid w:val="0086190D"/>
    <w:rsid w:val="008632ED"/>
    <w:rsid w:val="0086466D"/>
    <w:rsid w:val="00864A0D"/>
    <w:rsid w:val="0086625F"/>
    <w:rsid w:val="00870294"/>
    <w:rsid w:val="00873530"/>
    <w:rsid w:val="00881D77"/>
    <w:rsid w:val="00882263"/>
    <w:rsid w:val="008826C1"/>
    <w:rsid w:val="00883821"/>
    <w:rsid w:val="008839B2"/>
    <w:rsid w:val="00883DFD"/>
    <w:rsid w:val="0089210C"/>
    <w:rsid w:val="00893D2E"/>
    <w:rsid w:val="008A0E16"/>
    <w:rsid w:val="008A13D7"/>
    <w:rsid w:val="008A1846"/>
    <w:rsid w:val="008A1B3E"/>
    <w:rsid w:val="008A1BF7"/>
    <w:rsid w:val="008A5B0E"/>
    <w:rsid w:val="008B0961"/>
    <w:rsid w:val="008B0C7D"/>
    <w:rsid w:val="008B45FB"/>
    <w:rsid w:val="008B4FFA"/>
    <w:rsid w:val="008B62B5"/>
    <w:rsid w:val="008C00B2"/>
    <w:rsid w:val="008C25CE"/>
    <w:rsid w:val="008C388C"/>
    <w:rsid w:val="008C39F7"/>
    <w:rsid w:val="008C3B2A"/>
    <w:rsid w:val="008C64FD"/>
    <w:rsid w:val="008D2550"/>
    <w:rsid w:val="008E2F2A"/>
    <w:rsid w:val="008E3E22"/>
    <w:rsid w:val="008E466F"/>
    <w:rsid w:val="008F3A27"/>
    <w:rsid w:val="0090091A"/>
    <w:rsid w:val="009042BD"/>
    <w:rsid w:val="00904FE4"/>
    <w:rsid w:val="00906BC4"/>
    <w:rsid w:val="00907A23"/>
    <w:rsid w:val="00907B1E"/>
    <w:rsid w:val="0091066A"/>
    <w:rsid w:val="00910C37"/>
    <w:rsid w:val="00911C43"/>
    <w:rsid w:val="009133AA"/>
    <w:rsid w:val="00913653"/>
    <w:rsid w:val="0091390B"/>
    <w:rsid w:val="0092244F"/>
    <w:rsid w:val="00923E04"/>
    <w:rsid w:val="009271F7"/>
    <w:rsid w:val="00927740"/>
    <w:rsid w:val="00930865"/>
    <w:rsid w:val="00930D9D"/>
    <w:rsid w:val="00936159"/>
    <w:rsid w:val="00940B25"/>
    <w:rsid w:val="00942DEA"/>
    <w:rsid w:val="00943575"/>
    <w:rsid w:val="009448D8"/>
    <w:rsid w:val="009633A9"/>
    <w:rsid w:val="00965924"/>
    <w:rsid w:val="00967E1C"/>
    <w:rsid w:val="009713B6"/>
    <w:rsid w:val="0097187F"/>
    <w:rsid w:val="00972D0F"/>
    <w:rsid w:val="00977E1D"/>
    <w:rsid w:val="009803DD"/>
    <w:rsid w:val="00980BBE"/>
    <w:rsid w:val="00984A7D"/>
    <w:rsid w:val="00986E30"/>
    <w:rsid w:val="00992D2F"/>
    <w:rsid w:val="00994463"/>
    <w:rsid w:val="0099498B"/>
    <w:rsid w:val="009A31AA"/>
    <w:rsid w:val="009A69A0"/>
    <w:rsid w:val="009A7626"/>
    <w:rsid w:val="009B0070"/>
    <w:rsid w:val="009B0573"/>
    <w:rsid w:val="009B55C6"/>
    <w:rsid w:val="009B5DD8"/>
    <w:rsid w:val="009B7002"/>
    <w:rsid w:val="009B7B4B"/>
    <w:rsid w:val="009B7C21"/>
    <w:rsid w:val="009B7CA6"/>
    <w:rsid w:val="009C2DFD"/>
    <w:rsid w:val="009C48B1"/>
    <w:rsid w:val="009C5B17"/>
    <w:rsid w:val="009C6F78"/>
    <w:rsid w:val="009C730F"/>
    <w:rsid w:val="009C7DF6"/>
    <w:rsid w:val="009D167F"/>
    <w:rsid w:val="009D603E"/>
    <w:rsid w:val="009E1741"/>
    <w:rsid w:val="009E3487"/>
    <w:rsid w:val="009E3D2F"/>
    <w:rsid w:val="009E4AEB"/>
    <w:rsid w:val="009E4E6E"/>
    <w:rsid w:val="009E6E88"/>
    <w:rsid w:val="009F69B4"/>
    <w:rsid w:val="009F6FDC"/>
    <w:rsid w:val="009F79ED"/>
    <w:rsid w:val="00A01712"/>
    <w:rsid w:val="00A017C9"/>
    <w:rsid w:val="00A0240C"/>
    <w:rsid w:val="00A04992"/>
    <w:rsid w:val="00A11723"/>
    <w:rsid w:val="00A147AA"/>
    <w:rsid w:val="00A16D7A"/>
    <w:rsid w:val="00A21D71"/>
    <w:rsid w:val="00A220CD"/>
    <w:rsid w:val="00A22B78"/>
    <w:rsid w:val="00A25AE5"/>
    <w:rsid w:val="00A26442"/>
    <w:rsid w:val="00A26DAE"/>
    <w:rsid w:val="00A35BC9"/>
    <w:rsid w:val="00A367A3"/>
    <w:rsid w:val="00A37002"/>
    <w:rsid w:val="00A4213D"/>
    <w:rsid w:val="00A4355E"/>
    <w:rsid w:val="00A441D0"/>
    <w:rsid w:val="00A4536E"/>
    <w:rsid w:val="00A520D9"/>
    <w:rsid w:val="00A53E7A"/>
    <w:rsid w:val="00A548D7"/>
    <w:rsid w:val="00A568E5"/>
    <w:rsid w:val="00A57C67"/>
    <w:rsid w:val="00A64DA0"/>
    <w:rsid w:val="00A6691E"/>
    <w:rsid w:val="00A74C66"/>
    <w:rsid w:val="00A776A0"/>
    <w:rsid w:val="00A84C16"/>
    <w:rsid w:val="00A85B60"/>
    <w:rsid w:val="00A86217"/>
    <w:rsid w:val="00A91464"/>
    <w:rsid w:val="00A9156F"/>
    <w:rsid w:val="00A92BCD"/>
    <w:rsid w:val="00A960B6"/>
    <w:rsid w:val="00A9683C"/>
    <w:rsid w:val="00AA1B0E"/>
    <w:rsid w:val="00AA2833"/>
    <w:rsid w:val="00AA47B6"/>
    <w:rsid w:val="00AA5B3A"/>
    <w:rsid w:val="00AA6B8D"/>
    <w:rsid w:val="00AB1B68"/>
    <w:rsid w:val="00AB30BD"/>
    <w:rsid w:val="00AB3DDC"/>
    <w:rsid w:val="00AB4DBC"/>
    <w:rsid w:val="00AB51C1"/>
    <w:rsid w:val="00AB7415"/>
    <w:rsid w:val="00AC0416"/>
    <w:rsid w:val="00AC163B"/>
    <w:rsid w:val="00AC4075"/>
    <w:rsid w:val="00AC5CA7"/>
    <w:rsid w:val="00AC6058"/>
    <w:rsid w:val="00AC6CC4"/>
    <w:rsid w:val="00AD095F"/>
    <w:rsid w:val="00AD522D"/>
    <w:rsid w:val="00AE26FA"/>
    <w:rsid w:val="00AE2BA5"/>
    <w:rsid w:val="00AE56B1"/>
    <w:rsid w:val="00AE5F06"/>
    <w:rsid w:val="00AE6D09"/>
    <w:rsid w:val="00AE73F1"/>
    <w:rsid w:val="00AF1B5A"/>
    <w:rsid w:val="00AF7211"/>
    <w:rsid w:val="00AF7A7C"/>
    <w:rsid w:val="00B02070"/>
    <w:rsid w:val="00B02C5C"/>
    <w:rsid w:val="00B06777"/>
    <w:rsid w:val="00B06B79"/>
    <w:rsid w:val="00B07DE6"/>
    <w:rsid w:val="00B07FD2"/>
    <w:rsid w:val="00B12D9F"/>
    <w:rsid w:val="00B14D6A"/>
    <w:rsid w:val="00B16CE5"/>
    <w:rsid w:val="00B26656"/>
    <w:rsid w:val="00B266FB"/>
    <w:rsid w:val="00B34088"/>
    <w:rsid w:val="00B408B6"/>
    <w:rsid w:val="00B4150D"/>
    <w:rsid w:val="00B467E1"/>
    <w:rsid w:val="00B46A8C"/>
    <w:rsid w:val="00B542DA"/>
    <w:rsid w:val="00B55564"/>
    <w:rsid w:val="00B63E2F"/>
    <w:rsid w:val="00B671FD"/>
    <w:rsid w:val="00B72F6E"/>
    <w:rsid w:val="00B73862"/>
    <w:rsid w:val="00B73F43"/>
    <w:rsid w:val="00B74134"/>
    <w:rsid w:val="00B754CA"/>
    <w:rsid w:val="00B75BBF"/>
    <w:rsid w:val="00B81CDC"/>
    <w:rsid w:val="00B85BF4"/>
    <w:rsid w:val="00B85E60"/>
    <w:rsid w:val="00B87FEB"/>
    <w:rsid w:val="00B92EE5"/>
    <w:rsid w:val="00BA308C"/>
    <w:rsid w:val="00BA4504"/>
    <w:rsid w:val="00BA671E"/>
    <w:rsid w:val="00BA6B66"/>
    <w:rsid w:val="00BA6E48"/>
    <w:rsid w:val="00BC24D6"/>
    <w:rsid w:val="00BD2EB7"/>
    <w:rsid w:val="00BD5304"/>
    <w:rsid w:val="00BE0AF6"/>
    <w:rsid w:val="00BE1F03"/>
    <w:rsid w:val="00BE28EF"/>
    <w:rsid w:val="00BE58A7"/>
    <w:rsid w:val="00BF10F8"/>
    <w:rsid w:val="00BF2218"/>
    <w:rsid w:val="00BF3487"/>
    <w:rsid w:val="00BF3A8F"/>
    <w:rsid w:val="00BF4AE7"/>
    <w:rsid w:val="00BF7E5C"/>
    <w:rsid w:val="00C0426B"/>
    <w:rsid w:val="00C04387"/>
    <w:rsid w:val="00C045DF"/>
    <w:rsid w:val="00C06322"/>
    <w:rsid w:val="00C114C9"/>
    <w:rsid w:val="00C17375"/>
    <w:rsid w:val="00C22772"/>
    <w:rsid w:val="00C253B1"/>
    <w:rsid w:val="00C257CB"/>
    <w:rsid w:val="00C26D43"/>
    <w:rsid w:val="00C3211D"/>
    <w:rsid w:val="00C35173"/>
    <w:rsid w:val="00C46548"/>
    <w:rsid w:val="00C56066"/>
    <w:rsid w:val="00C56EFB"/>
    <w:rsid w:val="00C574D5"/>
    <w:rsid w:val="00C61D7A"/>
    <w:rsid w:val="00C64F92"/>
    <w:rsid w:val="00C7130B"/>
    <w:rsid w:val="00C73F32"/>
    <w:rsid w:val="00C8685F"/>
    <w:rsid w:val="00C87462"/>
    <w:rsid w:val="00CA180C"/>
    <w:rsid w:val="00CA2495"/>
    <w:rsid w:val="00CA3044"/>
    <w:rsid w:val="00CA34B7"/>
    <w:rsid w:val="00CA3C4D"/>
    <w:rsid w:val="00CB1378"/>
    <w:rsid w:val="00CB153B"/>
    <w:rsid w:val="00CB22B2"/>
    <w:rsid w:val="00CC2CCF"/>
    <w:rsid w:val="00CC390F"/>
    <w:rsid w:val="00CC3EE2"/>
    <w:rsid w:val="00CC47B9"/>
    <w:rsid w:val="00CC5357"/>
    <w:rsid w:val="00CC608D"/>
    <w:rsid w:val="00CC75B8"/>
    <w:rsid w:val="00CD7492"/>
    <w:rsid w:val="00CE07AE"/>
    <w:rsid w:val="00CE3A6B"/>
    <w:rsid w:val="00CE3CDD"/>
    <w:rsid w:val="00CE754D"/>
    <w:rsid w:val="00CF0129"/>
    <w:rsid w:val="00CF0C9D"/>
    <w:rsid w:val="00CF5EEB"/>
    <w:rsid w:val="00D00211"/>
    <w:rsid w:val="00D006D1"/>
    <w:rsid w:val="00D025AE"/>
    <w:rsid w:val="00D02669"/>
    <w:rsid w:val="00D04D4C"/>
    <w:rsid w:val="00D06309"/>
    <w:rsid w:val="00D06538"/>
    <w:rsid w:val="00D06A2B"/>
    <w:rsid w:val="00D1023F"/>
    <w:rsid w:val="00D211E7"/>
    <w:rsid w:val="00D21770"/>
    <w:rsid w:val="00D23599"/>
    <w:rsid w:val="00D2554C"/>
    <w:rsid w:val="00D25CC7"/>
    <w:rsid w:val="00D351EA"/>
    <w:rsid w:val="00D36BCB"/>
    <w:rsid w:val="00D40288"/>
    <w:rsid w:val="00D426C6"/>
    <w:rsid w:val="00D43403"/>
    <w:rsid w:val="00D43A5C"/>
    <w:rsid w:val="00D46B6E"/>
    <w:rsid w:val="00D50A6B"/>
    <w:rsid w:val="00D5270B"/>
    <w:rsid w:val="00D5509E"/>
    <w:rsid w:val="00D56715"/>
    <w:rsid w:val="00D57C3C"/>
    <w:rsid w:val="00D6199F"/>
    <w:rsid w:val="00D62E71"/>
    <w:rsid w:val="00D6430D"/>
    <w:rsid w:val="00D66188"/>
    <w:rsid w:val="00D66D71"/>
    <w:rsid w:val="00D71AAF"/>
    <w:rsid w:val="00D731F6"/>
    <w:rsid w:val="00D740CA"/>
    <w:rsid w:val="00D74B00"/>
    <w:rsid w:val="00D77251"/>
    <w:rsid w:val="00D84BE6"/>
    <w:rsid w:val="00D85728"/>
    <w:rsid w:val="00D8752F"/>
    <w:rsid w:val="00D95481"/>
    <w:rsid w:val="00DA17DD"/>
    <w:rsid w:val="00DA5943"/>
    <w:rsid w:val="00DA7A77"/>
    <w:rsid w:val="00DB17EC"/>
    <w:rsid w:val="00DB5071"/>
    <w:rsid w:val="00DB5CA5"/>
    <w:rsid w:val="00DB6806"/>
    <w:rsid w:val="00DC0EAA"/>
    <w:rsid w:val="00DC7A13"/>
    <w:rsid w:val="00DD2515"/>
    <w:rsid w:val="00DD4398"/>
    <w:rsid w:val="00DD6ACE"/>
    <w:rsid w:val="00DE0816"/>
    <w:rsid w:val="00DE29F3"/>
    <w:rsid w:val="00DE60C5"/>
    <w:rsid w:val="00DE7064"/>
    <w:rsid w:val="00DF0F16"/>
    <w:rsid w:val="00DF101E"/>
    <w:rsid w:val="00DF2997"/>
    <w:rsid w:val="00DF518A"/>
    <w:rsid w:val="00DF7231"/>
    <w:rsid w:val="00DF77B1"/>
    <w:rsid w:val="00E100C1"/>
    <w:rsid w:val="00E10BC4"/>
    <w:rsid w:val="00E1415D"/>
    <w:rsid w:val="00E2167A"/>
    <w:rsid w:val="00E22ABF"/>
    <w:rsid w:val="00E236C4"/>
    <w:rsid w:val="00E241B6"/>
    <w:rsid w:val="00E24807"/>
    <w:rsid w:val="00E323E9"/>
    <w:rsid w:val="00E34018"/>
    <w:rsid w:val="00E34A29"/>
    <w:rsid w:val="00E370D7"/>
    <w:rsid w:val="00E437D2"/>
    <w:rsid w:val="00E43BF9"/>
    <w:rsid w:val="00E44E83"/>
    <w:rsid w:val="00E460DD"/>
    <w:rsid w:val="00E50C04"/>
    <w:rsid w:val="00E51A07"/>
    <w:rsid w:val="00E55751"/>
    <w:rsid w:val="00E60FF6"/>
    <w:rsid w:val="00E66CE5"/>
    <w:rsid w:val="00E72B93"/>
    <w:rsid w:val="00E73614"/>
    <w:rsid w:val="00E7398E"/>
    <w:rsid w:val="00E74379"/>
    <w:rsid w:val="00E80D3C"/>
    <w:rsid w:val="00E838BA"/>
    <w:rsid w:val="00E9072A"/>
    <w:rsid w:val="00E90B70"/>
    <w:rsid w:val="00E93A6F"/>
    <w:rsid w:val="00E94899"/>
    <w:rsid w:val="00E9769C"/>
    <w:rsid w:val="00EA1104"/>
    <w:rsid w:val="00EA2311"/>
    <w:rsid w:val="00EB33D4"/>
    <w:rsid w:val="00EB47E4"/>
    <w:rsid w:val="00EC04F9"/>
    <w:rsid w:val="00EC4655"/>
    <w:rsid w:val="00EC49A9"/>
    <w:rsid w:val="00EC62B7"/>
    <w:rsid w:val="00EC7BC3"/>
    <w:rsid w:val="00ED01B9"/>
    <w:rsid w:val="00ED09F6"/>
    <w:rsid w:val="00ED0CCA"/>
    <w:rsid w:val="00ED1226"/>
    <w:rsid w:val="00ED6082"/>
    <w:rsid w:val="00ED7600"/>
    <w:rsid w:val="00ED7D76"/>
    <w:rsid w:val="00EE4BFF"/>
    <w:rsid w:val="00EE5A2D"/>
    <w:rsid w:val="00EE74E0"/>
    <w:rsid w:val="00EE7E1B"/>
    <w:rsid w:val="00EF244E"/>
    <w:rsid w:val="00EF6073"/>
    <w:rsid w:val="00EF698B"/>
    <w:rsid w:val="00F027BC"/>
    <w:rsid w:val="00F03FE0"/>
    <w:rsid w:val="00F0617A"/>
    <w:rsid w:val="00F06242"/>
    <w:rsid w:val="00F1362C"/>
    <w:rsid w:val="00F13BC9"/>
    <w:rsid w:val="00F15976"/>
    <w:rsid w:val="00F1790F"/>
    <w:rsid w:val="00F23FB4"/>
    <w:rsid w:val="00F26981"/>
    <w:rsid w:val="00F27BE9"/>
    <w:rsid w:val="00F322C5"/>
    <w:rsid w:val="00F349B9"/>
    <w:rsid w:val="00F37162"/>
    <w:rsid w:val="00F414F1"/>
    <w:rsid w:val="00F43C0D"/>
    <w:rsid w:val="00F44805"/>
    <w:rsid w:val="00F508B8"/>
    <w:rsid w:val="00F52C23"/>
    <w:rsid w:val="00F559D7"/>
    <w:rsid w:val="00F602B7"/>
    <w:rsid w:val="00F6050E"/>
    <w:rsid w:val="00F6059C"/>
    <w:rsid w:val="00F71936"/>
    <w:rsid w:val="00F71BB4"/>
    <w:rsid w:val="00F72844"/>
    <w:rsid w:val="00F72CB1"/>
    <w:rsid w:val="00F74560"/>
    <w:rsid w:val="00F8215E"/>
    <w:rsid w:val="00F824F5"/>
    <w:rsid w:val="00F90FAB"/>
    <w:rsid w:val="00F92907"/>
    <w:rsid w:val="00F9374D"/>
    <w:rsid w:val="00FA136A"/>
    <w:rsid w:val="00FA3727"/>
    <w:rsid w:val="00FA6651"/>
    <w:rsid w:val="00FB3B56"/>
    <w:rsid w:val="00FC29B9"/>
    <w:rsid w:val="00FC3A46"/>
    <w:rsid w:val="00FC6FD3"/>
    <w:rsid w:val="00FD0092"/>
    <w:rsid w:val="00FD1E5A"/>
    <w:rsid w:val="00FD6FA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E43F"/>
  <w15:chartTrackingRefBased/>
  <w15:docId w15:val="{C555F292-C2A9-42A0-90EA-4CB05B73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w:hAnsi="Bodoni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83408F"/>
    <w:pPr>
      <w:tabs>
        <w:tab w:val="right" w:leader="dot" w:pos="9617"/>
      </w:tabs>
      <w:spacing w:after="100"/>
    </w:pPr>
    <w:rPr>
      <w:b/>
    </w:rPr>
  </w:style>
  <w:style w:type="paragraph" w:customStyle="1" w:styleId="B1">
    <w:name w:val="B1"/>
    <w:basedOn w:val="List"/>
    <w:link w:val="B1Zchn"/>
    <w:qFormat/>
    <w:rsid w:val="006A7317"/>
    <w:pPr>
      <w:spacing w:after="180" w:line="240" w:lineRule="auto"/>
      <w:ind w:left="568" w:hanging="284"/>
      <w:contextualSpacing w:val="0"/>
    </w:pPr>
    <w:rPr>
      <w:rFonts w:eastAsia="SimSun" w:cs="Times New Roman"/>
      <w:szCs w:val="20"/>
      <w:lang w:val="en-GB"/>
    </w:rPr>
  </w:style>
  <w:style w:type="paragraph" w:customStyle="1" w:styleId="B2">
    <w:name w:val="B2"/>
    <w:basedOn w:val="List2"/>
    <w:link w:val="B2Char"/>
    <w:qFormat/>
    <w:rsid w:val="006A7317"/>
    <w:pPr>
      <w:spacing w:after="180" w:line="240" w:lineRule="auto"/>
      <w:ind w:left="851" w:hanging="284"/>
      <w:contextualSpacing w:val="0"/>
    </w:pPr>
    <w:rPr>
      <w:rFonts w:eastAsia="SimSun" w:cs="Times New Roman"/>
      <w:szCs w:val="20"/>
      <w:lang w:val="en-GB"/>
    </w:rPr>
  </w:style>
  <w:style w:type="character" w:customStyle="1" w:styleId="B1Zchn">
    <w:name w:val="B1 Zchn"/>
    <w:link w:val="B1"/>
    <w:qFormat/>
    <w:rsid w:val="006A7317"/>
    <w:rPr>
      <w:rFonts w:ascii="Times New Roman" w:eastAsia="SimSun" w:hAnsi="Times New Roman" w:cs="Times New Roman"/>
      <w:sz w:val="20"/>
      <w:szCs w:val="20"/>
      <w:lang w:val="en-GB"/>
    </w:rPr>
  </w:style>
  <w:style w:type="character" w:customStyle="1" w:styleId="B2Char">
    <w:name w:val="B2 Char"/>
    <w:link w:val="B2"/>
    <w:qFormat/>
    <w:rsid w:val="006A7317"/>
    <w:rPr>
      <w:rFonts w:ascii="Times New Roman" w:eastAsia="SimSun" w:hAnsi="Times New Roman" w:cs="Times New Roman"/>
      <w:sz w:val="20"/>
      <w:szCs w:val="20"/>
      <w:lang w:val="en-GB"/>
    </w:rPr>
  </w:style>
  <w:style w:type="paragraph" w:styleId="List">
    <w:name w:val="List"/>
    <w:basedOn w:val="Normal"/>
    <w:uiPriority w:val="99"/>
    <w:semiHidden/>
    <w:unhideWhenUsed/>
    <w:rsid w:val="006A7317"/>
    <w:pPr>
      <w:ind w:left="360" w:hanging="360"/>
      <w:contextualSpacing/>
    </w:pPr>
  </w:style>
  <w:style w:type="paragraph" w:styleId="List2">
    <w:name w:val="List 2"/>
    <w:basedOn w:val="Normal"/>
    <w:uiPriority w:val="99"/>
    <w:semiHidden/>
    <w:unhideWhenUsed/>
    <w:rsid w:val="006A7317"/>
    <w:pPr>
      <w:ind w:left="720" w:hanging="360"/>
      <w:contextualSpacing/>
    </w:pPr>
  </w:style>
  <w:style w:type="paragraph" w:styleId="Header">
    <w:name w:val="header"/>
    <w:basedOn w:val="Normal"/>
    <w:link w:val="HeaderChar"/>
    <w:uiPriority w:val="99"/>
    <w:semiHidden/>
    <w:unhideWhenUsed/>
    <w:rsid w:val="00CC47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47B9"/>
    <w:rPr>
      <w:rFonts w:ascii="Times New Roman" w:hAnsi="Times New Roman"/>
      <w:sz w:val="20"/>
    </w:rPr>
  </w:style>
  <w:style w:type="paragraph" w:styleId="Footer">
    <w:name w:val="footer"/>
    <w:basedOn w:val="Normal"/>
    <w:link w:val="FooterChar"/>
    <w:uiPriority w:val="99"/>
    <w:semiHidden/>
    <w:unhideWhenUsed/>
    <w:rsid w:val="00CC47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47B9"/>
    <w:rPr>
      <w:rFonts w:ascii="Times New Roman" w:hAnsi="Times New Roman"/>
      <w:sz w:val="20"/>
    </w:rPr>
  </w:style>
  <w:style w:type="paragraph" w:styleId="Revision">
    <w:name w:val="Revision"/>
    <w:hidden/>
    <w:uiPriority w:val="99"/>
    <w:semiHidden/>
    <w:rsid w:val="00A4536E"/>
    <w:pPr>
      <w:spacing w:after="0" w:line="240" w:lineRule="auto"/>
    </w:pPr>
    <w:rPr>
      <w:rFonts w:ascii="Times New Roman" w:hAnsi="Times New Roman"/>
      <w:sz w:val="20"/>
    </w:rPr>
  </w:style>
  <w:style w:type="character" w:styleId="Mention">
    <w:name w:val="Mention"/>
    <w:basedOn w:val="DefaultParagraphFont"/>
    <w:uiPriority w:val="99"/>
    <w:unhideWhenUsed/>
    <w:rsid w:val="006D2E35"/>
    <w:rPr>
      <w:color w:val="2B579A"/>
      <w:shd w:val="clear" w:color="auto" w:fill="E1DFDD"/>
    </w:rPr>
  </w:style>
  <w:style w:type="character" w:customStyle="1" w:styleId="B1Char">
    <w:name w:val="B1 Char"/>
    <w:qFormat/>
    <w:rsid w:val="00E44E83"/>
    <w:rPr>
      <w:rFonts w:ascii="Times New Roman" w:eastAsia="Times New Roman" w:hAnsi="Times New Roman" w:cs="Times New Roman"/>
      <w:sz w:val="20"/>
      <w:szCs w:val="20"/>
      <w:lang w:val="en-GB" w:eastAsia="en-GB"/>
    </w:rPr>
  </w:style>
  <w:style w:type="character" w:customStyle="1" w:styleId="TALCar">
    <w:name w:val="TAL Car"/>
    <w:basedOn w:val="DefaultParagraphFont"/>
    <w:link w:val="TAL"/>
    <w:qFormat/>
    <w:locked/>
    <w:rsid w:val="00742123"/>
    <w:rPr>
      <w:rFonts w:ascii="Arial" w:eastAsiaTheme="minorEastAsia" w:hAnsi="Arial" w:cs="Arial"/>
      <w:sz w:val="18"/>
      <w:lang w:val="en-GB"/>
    </w:rPr>
  </w:style>
  <w:style w:type="paragraph" w:customStyle="1" w:styleId="TAL">
    <w:name w:val="TAL"/>
    <w:basedOn w:val="Normal"/>
    <w:link w:val="TALCar"/>
    <w:qFormat/>
    <w:rsid w:val="00742123"/>
    <w:pPr>
      <w:keepNext/>
      <w:keepLines/>
      <w:spacing w:after="0" w:line="240" w:lineRule="auto"/>
    </w:pPr>
    <w:rPr>
      <w:rFonts w:ascii="Arial" w:eastAsiaTheme="minorEastAsia" w:hAnsi="Arial" w:cs="Arial"/>
      <w:sz w:val="18"/>
      <w:lang w:val="en-GB"/>
    </w:rPr>
  </w:style>
  <w:style w:type="character" w:customStyle="1" w:styleId="maintextChar">
    <w:name w:val="main text Char"/>
    <w:link w:val="maintext"/>
    <w:qFormat/>
    <w:locked/>
    <w:rsid w:val="00870294"/>
    <w:rPr>
      <w:rFonts w:ascii="Times New Roman" w:eastAsia="Malgun Gothic" w:hAnsi="Times New Roman" w:cs="Times New Roman"/>
      <w:lang w:val="en-GB" w:eastAsia="ko-KR"/>
    </w:rPr>
  </w:style>
  <w:style w:type="paragraph" w:customStyle="1" w:styleId="maintext">
    <w:name w:val="main text"/>
    <w:basedOn w:val="Normal"/>
    <w:link w:val="maintextChar"/>
    <w:qFormat/>
    <w:rsid w:val="00870294"/>
    <w:pPr>
      <w:spacing w:before="60" w:after="60" w:line="288" w:lineRule="auto"/>
      <w:ind w:firstLineChars="200" w:firstLine="200"/>
      <w:jc w:val="both"/>
    </w:pPr>
    <w:rPr>
      <w:rFonts w:eastAsia="Malgun Gothic" w:cs="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59615">
      <w:bodyDiv w:val="1"/>
      <w:marLeft w:val="0"/>
      <w:marRight w:val="0"/>
      <w:marTop w:val="0"/>
      <w:marBottom w:val="0"/>
      <w:divBdr>
        <w:top w:val="none" w:sz="0" w:space="0" w:color="auto"/>
        <w:left w:val="none" w:sz="0" w:space="0" w:color="auto"/>
        <w:bottom w:val="none" w:sz="0" w:space="0" w:color="auto"/>
        <w:right w:val="none" w:sz="0" w:space="0" w:color="auto"/>
      </w:divBdr>
    </w:div>
    <w:div w:id="160658689">
      <w:bodyDiv w:val="1"/>
      <w:marLeft w:val="0"/>
      <w:marRight w:val="0"/>
      <w:marTop w:val="0"/>
      <w:marBottom w:val="0"/>
      <w:divBdr>
        <w:top w:val="none" w:sz="0" w:space="0" w:color="auto"/>
        <w:left w:val="none" w:sz="0" w:space="0" w:color="auto"/>
        <w:bottom w:val="none" w:sz="0" w:space="0" w:color="auto"/>
        <w:right w:val="none" w:sz="0" w:space="0" w:color="auto"/>
      </w:divBdr>
    </w:div>
    <w:div w:id="143998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RBI5PAMIO524-1616901215-271</_dlc_DocId>
    <HideFromDelve xmlns="71c5aaf6-e6ce-465b-b873-5148d2a4c105">false</HideFromDelve>
    <_dlc_DocIdUrl xmlns="71c5aaf6-e6ce-465b-b873-5148d2a4c105">
      <Url>https://nokia.sharepoint.com/sites/gxp/_layouts/15/DocIdRedir.aspx?ID=RBI5PAMIO524-1616901215-271</Url>
      <Description>RBI5PAMIO524-1616901215-271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658EDBA-1E7D-4CDE-B06D-275A0E018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TDoc_Template_RAN4%23110.dotx</Template>
  <TotalTime>1</TotalTime>
  <Pages>8</Pages>
  <Words>3028</Words>
  <Characters>17263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20251</CharactersWithSpaces>
  <SharedDoc>false</SharedDoc>
  <HLinks>
    <vt:vector size="60" baseType="variant">
      <vt:variant>
        <vt:i4>1900606</vt:i4>
      </vt:variant>
      <vt:variant>
        <vt:i4>44</vt:i4>
      </vt:variant>
      <vt:variant>
        <vt:i4>0</vt:i4>
      </vt:variant>
      <vt:variant>
        <vt:i4>5</vt:i4>
      </vt:variant>
      <vt:variant>
        <vt:lpwstr/>
      </vt:variant>
      <vt:variant>
        <vt:lpwstr>_Toc158409725</vt:lpwstr>
      </vt:variant>
      <vt:variant>
        <vt:i4>1900606</vt:i4>
      </vt:variant>
      <vt:variant>
        <vt:i4>41</vt:i4>
      </vt:variant>
      <vt:variant>
        <vt:i4>0</vt:i4>
      </vt:variant>
      <vt:variant>
        <vt:i4>5</vt:i4>
      </vt:variant>
      <vt:variant>
        <vt:lpwstr/>
      </vt:variant>
      <vt:variant>
        <vt:lpwstr>_Toc158409724</vt:lpwstr>
      </vt:variant>
      <vt:variant>
        <vt:i4>1900606</vt:i4>
      </vt:variant>
      <vt:variant>
        <vt:i4>38</vt:i4>
      </vt:variant>
      <vt:variant>
        <vt:i4>0</vt:i4>
      </vt:variant>
      <vt:variant>
        <vt:i4>5</vt:i4>
      </vt:variant>
      <vt:variant>
        <vt:lpwstr/>
      </vt:variant>
      <vt:variant>
        <vt:lpwstr>_Toc158409723</vt:lpwstr>
      </vt:variant>
      <vt:variant>
        <vt:i4>1900606</vt:i4>
      </vt:variant>
      <vt:variant>
        <vt:i4>35</vt:i4>
      </vt:variant>
      <vt:variant>
        <vt:i4>0</vt:i4>
      </vt:variant>
      <vt:variant>
        <vt:i4>5</vt:i4>
      </vt:variant>
      <vt:variant>
        <vt:lpwstr/>
      </vt:variant>
      <vt:variant>
        <vt:lpwstr>_Toc158409722</vt:lpwstr>
      </vt:variant>
      <vt:variant>
        <vt:i4>1900606</vt:i4>
      </vt:variant>
      <vt:variant>
        <vt:i4>32</vt:i4>
      </vt:variant>
      <vt:variant>
        <vt:i4>0</vt:i4>
      </vt:variant>
      <vt:variant>
        <vt:i4>5</vt:i4>
      </vt:variant>
      <vt:variant>
        <vt:lpwstr/>
      </vt:variant>
      <vt:variant>
        <vt:lpwstr>_Toc158409721</vt:lpwstr>
      </vt:variant>
      <vt:variant>
        <vt:i4>1900606</vt:i4>
      </vt:variant>
      <vt:variant>
        <vt:i4>29</vt:i4>
      </vt:variant>
      <vt:variant>
        <vt:i4>0</vt:i4>
      </vt:variant>
      <vt:variant>
        <vt:i4>5</vt:i4>
      </vt:variant>
      <vt:variant>
        <vt:lpwstr/>
      </vt:variant>
      <vt:variant>
        <vt:lpwstr>_Toc158409720</vt:lpwstr>
      </vt:variant>
      <vt:variant>
        <vt:i4>1966142</vt:i4>
      </vt:variant>
      <vt:variant>
        <vt:i4>26</vt:i4>
      </vt:variant>
      <vt:variant>
        <vt:i4>0</vt:i4>
      </vt:variant>
      <vt:variant>
        <vt:i4>5</vt:i4>
      </vt:variant>
      <vt:variant>
        <vt:lpwstr/>
      </vt:variant>
      <vt:variant>
        <vt:lpwstr>_Toc158409719</vt:lpwstr>
      </vt:variant>
      <vt:variant>
        <vt:i4>1966142</vt:i4>
      </vt:variant>
      <vt:variant>
        <vt:i4>23</vt:i4>
      </vt:variant>
      <vt:variant>
        <vt:i4>0</vt:i4>
      </vt:variant>
      <vt:variant>
        <vt:i4>5</vt:i4>
      </vt:variant>
      <vt:variant>
        <vt:lpwstr/>
      </vt:variant>
      <vt:variant>
        <vt:lpwstr>_Toc158409718</vt:lpwstr>
      </vt:variant>
      <vt:variant>
        <vt:i4>1966142</vt:i4>
      </vt:variant>
      <vt:variant>
        <vt:i4>20</vt:i4>
      </vt:variant>
      <vt:variant>
        <vt:i4>0</vt:i4>
      </vt:variant>
      <vt:variant>
        <vt:i4>5</vt:i4>
      </vt:variant>
      <vt:variant>
        <vt:lpwstr/>
      </vt:variant>
      <vt:variant>
        <vt:lpwstr>_Toc158409717</vt:lpwstr>
      </vt:variant>
      <vt:variant>
        <vt:i4>1966142</vt:i4>
      </vt:variant>
      <vt:variant>
        <vt:i4>17</vt:i4>
      </vt:variant>
      <vt:variant>
        <vt:i4>0</vt:i4>
      </vt:variant>
      <vt:variant>
        <vt:i4>5</vt:i4>
      </vt:variant>
      <vt:variant>
        <vt:lpwstr/>
      </vt:variant>
      <vt:variant>
        <vt:lpwstr>_Toc158409716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2024-02-19T19:24:00Z</dcterms:created>
  <dcterms:modified xsi:type="dcterms:W3CDTF">2024-02-19T19:25:00Z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52f96c43-41b4-4824-83c4-2890cd68177d</vt:lpwstr>
  </property>
  <property fmtid="{D5CDD505-2E9C-101B-9397-08002B2CF9AE}" pid="11" name="MediaServiceImageTags">
    <vt:lpwstr/>
  </property>
</Properties>
</file>