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37C1181A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</w:t>
      </w:r>
      <w:r w:rsidR="006F698B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320A1" w:rsidRPr="00F320A1">
        <w:rPr>
          <w:rFonts w:ascii="Arial" w:hAnsi="Arial" w:cs="Arial"/>
          <w:b/>
          <w:sz w:val="24"/>
          <w:szCs w:val="24"/>
        </w:rPr>
        <w:t>R4-2402487</w:t>
      </w:r>
    </w:p>
    <w:p w14:paraId="7A5C8099" w14:textId="79EF93C8" w:rsidR="00F57816" w:rsidRPr="00E13F75" w:rsidRDefault="006F698B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Athens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Greece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 w:rsidR="00004786">
        <w:rPr>
          <w:rFonts w:ascii="Arial" w:eastAsia="宋体" w:hAnsi="Arial" w:cs="Arial"/>
          <w:b/>
          <w:sz w:val="24"/>
          <w:szCs w:val="24"/>
        </w:rPr>
        <w:t xml:space="preserve">26 </w:t>
      </w:r>
      <w:r>
        <w:rPr>
          <w:rFonts w:ascii="Arial" w:eastAsia="宋体" w:hAnsi="Arial" w:cs="Arial"/>
          <w:b/>
          <w:sz w:val="24"/>
          <w:szCs w:val="24"/>
        </w:rPr>
        <w:t>Feb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 xml:space="preserve"> –</w:t>
      </w:r>
      <w:r w:rsidR="00EA7A4F">
        <w:rPr>
          <w:rFonts w:ascii="Arial" w:eastAsia="宋体" w:hAnsi="Arial" w:cs="Arial"/>
          <w:b/>
          <w:sz w:val="24"/>
          <w:szCs w:val="24"/>
        </w:rPr>
        <w:t xml:space="preserve"> </w:t>
      </w:r>
      <w:r w:rsidR="00004786">
        <w:rPr>
          <w:rFonts w:ascii="Arial" w:eastAsia="宋体" w:hAnsi="Arial" w:cs="Arial"/>
          <w:b/>
          <w:sz w:val="24"/>
          <w:szCs w:val="24"/>
        </w:rPr>
        <w:t xml:space="preserve">01 </w:t>
      </w:r>
      <w:r>
        <w:rPr>
          <w:rFonts w:ascii="Arial" w:eastAsia="宋体" w:hAnsi="Arial" w:cs="Arial"/>
          <w:b/>
          <w:sz w:val="24"/>
          <w:szCs w:val="24"/>
        </w:rPr>
        <w:t>Mar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>
        <w:rPr>
          <w:rFonts w:ascii="Arial" w:eastAsia="宋体" w:hAnsi="Arial" w:cs="Arial"/>
          <w:b/>
          <w:sz w:val="24"/>
          <w:szCs w:val="24"/>
        </w:rPr>
        <w:t>4</w:t>
      </w:r>
    </w:p>
    <w:p w14:paraId="49BE6461" w14:textId="77777777" w:rsidR="00F57816" w:rsidRPr="007B4223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7715C963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004786">
        <w:rPr>
          <w:rFonts w:ascii="Arial" w:hAnsi="Arial" w:cs="Arial"/>
          <w:bCs/>
          <w:sz w:val="24"/>
          <w:szCs w:val="24"/>
        </w:rPr>
        <w:t>8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004786">
        <w:rPr>
          <w:rFonts w:ascii="Arial" w:hAnsi="Arial" w:cs="Arial"/>
          <w:bCs/>
          <w:sz w:val="24"/>
          <w:szCs w:val="24"/>
        </w:rPr>
        <w:t>18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950E67">
        <w:rPr>
          <w:rFonts w:ascii="Arial" w:hAnsi="Arial" w:cs="Arial"/>
          <w:bCs/>
          <w:sz w:val="24"/>
          <w:szCs w:val="24"/>
        </w:rPr>
        <w:t>7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5A968B0D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</w:t>
      </w:r>
      <w:r w:rsidRPr="005D775B">
        <w:rPr>
          <w:rFonts w:ascii="Arial" w:hAnsi="Arial" w:cs="Arial"/>
          <w:sz w:val="24"/>
          <w:szCs w:val="24"/>
        </w:rPr>
        <w:t xml:space="preserve">iscussion on </w:t>
      </w:r>
      <w:r w:rsidR="00211926">
        <w:rPr>
          <w:rFonts w:ascii="Arial" w:hAnsi="Arial" w:cs="Arial"/>
          <w:sz w:val="24"/>
          <w:szCs w:val="24"/>
        </w:rPr>
        <w:t>RRM performance part for Rel-18 NTN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2036EF58" w14:textId="16B9058B" w:rsidR="00AC61FB" w:rsidRPr="00A971AB" w:rsidRDefault="00CA3E02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RAN4#109, RAN4 start the discussion on RRM performance part of Rel-18 NTN enhancement. It can be discussed with some core agreements. </w:t>
      </w:r>
    </w:p>
    <w:p w14:paraId="714D96AA" w14:textId="77777777" w:rsidR="00F57816" w:rsidRPr="009F7D0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43BEBC0B" w14:textId="7597DAA1" w:rsidR="00977398" w:rsidRDefault="004F0909" w:rsidP="0029489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previous RAN4 meeting, there is no agreement for the test cases design.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0316" w14:paraId="2EF7CC28" w14:textId="77777777" w:rsidTr="00660316">
        <w:tc>
          <w:tcPr>
            <w:tcW w:w="9629" w:type="dxa"/>
          </w:tcPr>
          <w:p w14:paraId="6A66719A" w14:textId="77777777" w:rsidR="00660316" w:rsidRDefault="00660316" w:rsidP="00660316">
            <w:pPr>
              <w:outlineLvl w:val="2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6-1: Configuration of test cases</w:t>
            </w:r>
          </w:p>
          <w:p w14:paraId="05EB4D0E" w14:textId="4DFA84D8" w:rsidR="00660316" w:rsidRPr="00660316" w:rsidRDefault="00660316" w:rsidP="00660316">
            <w:pPr>
              <w:spacing w:after="120" w:line="252" w:lineRule="auto"/>
              <w:ind w:firstLine="284"/>
              <w:rPr>
                <w:rFonts w:eastAsia="Yu Mincho"/>
                <w:b/>
                <w:bCs/>
                <w:u w:val="single"/>
                <w:lang w:eastAsia="ja-JP"/>
              </w:rPr>
            </w:pPr>
            <w:r>
              <w:rPr>
                <w:b/>
                <w:bCs/>
                <w:u w:val="single"/>
                <w:lang w:eastAsia="ja-JP"/>
              </w:rPr>
              <w:t>No agreement</w:t>
            </w:r>
          </w:p>
        </w:tc>
      </w:tr>
    </w:tbl>
    <w:p w14:paraId="3F25661A" w14:textId="7261330A" w:rsidR="008F3910" w:rsidRDefault="008F3910" w:rsidP="0029489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0316" w14:paraId="0573651D" w14:textId="77777777" w:rsidTr="00660316">
        <w:tc>
          <w:tcPr>
            <w:tcW w:w="9629" w:type="dxa"/>
          </w:tcPr>
          <w:p w14:paraId="36FACF12" w14:textId="77777777" w:rsidR="00660316" w:rsidRDefault="00660316" w:rsidP="00660316">
            <w:pPr>
              <w:outlineLvl w:val="2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6-2: NTN bands above 10 GHz</w:t>
            </w:r>
          </w:p>
          <w:p w14:paraId="345A40C4" w14:textId="4EE6AE98" w:rsidR="00660316" w:rsidRDefault="00660316" w:rsidP="00660316">
            <w:pPr>
              <w:spacing w:after="120" w:line="252" w:lineRule="auto"/>
              <w:ind w:firstLine="284"/>
              <w:rPr>
                <w:b/>
                <w:bCs/>
              </w:rPr>
            </w:pPr>
            <w:r>
              <w:rPr>
                <w:b/>
                <w:bCs/>
                <w:u w:val="single"/>
                <w:lang w:eastAsia="ja-JP"/>
              </w:rPr>
              <w:t>No agreement</w:t>
            </w:r>
          </w:p>
        </w:tc>
      </w:tr>
    </w:tbl>
    <w:p w14:paraId="15EFFDEC" w14:textId="538127C4" w:rsidR="00660316" w:rsidRDefault="00660316" w:rsidP="0029489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0316" w14:paraId="0D0B7769" w14:textId="77777777" w:rsidTr="00660316">
        <w:tc>
          <w:tcPr>
            <w:tcW w:w="9629" w:type="dxa"/>
          </w:tcPr>
          <w:p w14:paraId="0BF0C141" w14:textId="77777777" w:rsidR="00660316" w:rsidRDefault="00660316" w:rsidP="00660316">
            <w:pPr>
              <w:outlineLvl w:val="2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6-3: NTN bands below 10 GHz</w:t>
            </w:r>
          </w:p>
          <w:p w14:paraId="5A79C871" w14:textId="1193A4F2" w:rsidR="00660316" w:rsidRPr="00660316" w:rsidRDefault="00660316" w:rsidP="00660316">
            <w:pPr>
              <w:spacing w:after="120" w:line="252" w:lineRule="auto"/>
              <w:ind w:firstLine="284"/>
              <w:rPr>
                <w:rFonts w:eastAsia="Yu Mincho"/>
                <w:b/>
                <w:bCs/>
                <w:u w:val="single"/>
                <w:lang w:eastAsia="ja-JP"/>
              </w:rPr>
            </w:pPr>
            <w:r>
              <w:rPr>
                <w:b/>
                <w:bCs/>
                <w:u w:val="single"/>
                <w:lang w:eastAsia="ja-JP"/>
              </w:rPr>
              <w:t>No agreement</w:t>
            </w:r>
          </w:p>
        </w:tc>
      </w:tr>
    </w:tbl>
    <w:p w14:paraId="1CDF6971" w14:textId="77777777" w:rsidR="00660316" w:rsidRPr="009C3146" w:rsidRDefault="00660316" w:rsidP="0029489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61171BAA" w14:textId="36ABFEF7" w:rsidR="00DF3B48" w:rsidRDefault="004C2260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A63A21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the test cases design, it needs to define some test cases to verify the new core requirements.</w:t>
      </w:r>
    </w:p>
    <w:p w14:paraId="7F612909" w14:textId="74BAB762" w:rsidR="004C2260" w:rsidRDefault="004C2260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According to current agreements of core part, for NTN bands above 10GHz, new timing requirements are defined depends on UE capability and cases. </w:t>
      </w:r>
    </w:p>
    <w:p w14:paraId="020F58E3" w14:textId="3C3C6C96" w:rsidR="004C2260" w:rsidRDefault="004C2260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New handover requirements are defined depends on UE capability, especially for new UE behaviour for mechanical steering UE type. </w:t>
      </w:r>
    </w:p>
    <w:p w14:paraId="751E8769" w14:textId="25C74F64" w:rsidR="00264634" w:rsidRDefault="00264634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or RLM</w:t>
      </w:r>
      <w:r w:rsidR="007566E1">
        <w:rPr>
          <w:rFonts w:ascii="Times New Roman" w:eastAsia="宋体" w:hAnsi="Times New Roman" w:cs="Times New Roman"/>
          <w:bCs/>
          <w:sz w:val="20"/>
          <w:szCs w:val="20"/>
          <w:lang w:val="en-GB"/>
        </w:rPr>
        <w:t>&amp;L3 measurement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, the UE </w:t>
      </w:r>
      <w:r w:rsidR="007566E1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behaviours are same as NTN in FR1. But the UE is the </w:t>
      </w:r>
      <w:r w:rsidR="009F4C97">
        <w:rPr>
          <w:rFonts w:ascii="Times New Roman" w:eastAsia="宋体" w:hAnsi="Times New Roman" w:cs="Times New Roman"/>
          <w:bCs/>
          <w:sz w:val="20"/>
          <w:szCs w:val="20"/>
          <w:lang w:val="en-GB"/>
        </w:rPr>
        <w:t>independent and different type</w:t>
      </w:r>
      <w:r w:rsidR="007566E1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. Therefore, we still prefer to add the basic tests for them. </w:t>
      </w:r>
    </w:p>
    <w:p w14:paraId="0E324E34" w14:textId="77777777" w:rsidR="00056F91" w:rsidRPr="00931AA8" w:rsidRDefault="00056F91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931AA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P</w:t>
      </w:r>
      <w:r w:rsidRPr="00931AA8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roposal 1: For NTN bands above 10GHz, </w:t>
      </w:r>
    </w:p>
    <w:p w14:paraId="0A0FC263" w14:textId="4A523A9E" w:rsidR="00056F91" w:rsidRPr="00931AA8" w:rsidRDefault="00056F91" w:rsidP="00056F9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31AA8">
        <w:rPr>
          <w:rFonts w:eastAsia="宋体"/>
          <w:b/>
        </w:rPr>
        <w:t xml:space="preserve">Define test case for uplink transmit timing. </w:t>
      </w:r>
      <w:r w:rsidR="00931AA8" w:rsidRPr="00931AA8">
        <w:rPr>
          <w:rFonts w:eastAsia="宋体"/>
          <w:b/>
        </w:rPr>
        <w:t xml:space="preserve">It is okay to choose not all of cases. For Case 1, we prefer to test it at least. </w:t>
      </w:r>
    </w:p>
    <w:p w14:paraId="0331F9CC" w14:textId="6C6560AA" w:rsidR="00056F91" w:rsidRPr="00931AA8" w:rsidRDefault="00056F91" w:rsidP="00056F9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31AA8">
        <w:rPr>
          <w:rFonts w:eastAsia="宋体"/>
          <w:b/>
        </w:rPr>
        <w:t>Define test case for handover for mechanical steering UE type.</w:t>
      </w:r>
    </w:p>
    <w:p w14:paraId="3F77DCB0" w14:textId="06088374" w:rsidR="00056F91" w:rsidRDefault="00056F91" w:rsidP="00056F9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31AA8">
        <w:rPr>
          <w:rFonts w:eastAsia="宋体"/>
          <w:b/>
        </w:rPr>
        <w:t>Define test case for handover for electronical steering UE type.</w:t>
      </w:r>
    </w:p>
    <w:p w14:paraId="0FA7B995" w14:textId="62AC47F3" w:rsidR="007566E1" w:rsidRPr="00931AA8" w:rsidRDefault="007566E1" w:rsidP="00056F9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>
        <w:rPr>
          <w:rFonts w:eastAsia="宋体" w:hint="eastAsia"/>
          <w:b/>
          <w:lang w:eastAsia="zh-CN"/>
        </w:rPr>
        <w:t>D</w:t>
      </w:r>
      <w:r>
        <w:rPr>
          <w:rFonts w:eastAsia="宋体"/>
          <w:b/>
          <w:lang w:eastAsia="zh-CN"/>
        </w:rPr>
        <w:t>efine test case</w:t>
      </w:r>
      <w:r w:rsidR="009F4C97">
        <w:rPr>
          <w:rFonts w:eastAsia="宋体"/>
          <w:b/>
          <w:lang w:eastAsia="zh-CN"/>
        </w:rPr>
        <w:t>s</w:t>
      </w:r>
      <w:r>
        <w:rPr>
          <w:rFonts w:eastAsia="宋体"/>
          <w:b/>
          <w:lang w:eastAsia="zh-CN"/>
        </w:rPr>
        <w:t xml:space="preserve"> for RLM and L3 measurements</w:t>
      </w:r>
      <w:r w:rsidR="009F4C97">
        <w:rPr>
          <w:rFonts w:eastAsia="宋体"/>
          <w:b/>
          <w:lang w:eastAsia="zh-CN"/>
        </w:rPr>
        <w:t xml:space="preserve"> for both electronical steering UE type and mechanical steering UE type. </w:t>
      </w:r>
    </w:p>
    <w:p w14:paraId="083A4BBA" w14:textId="4BA7C596" w:rsidR="00056F91" w:rsidRDefault="00056F91" w:rsidP="00056F91">
      <w:pPr>
        <w:pStyle w:val="a8"/>
        <w:spacing w:beforeLines="50" w:before="120" w:afterLines="50" w:after="120"/>
        <w:ind w:left="780" w:firstLineChars="0" w:firstLine="0"/>
        <w:rPr>
          <w:rFonts w:eastAsia="宋体"/>
          <w:bCs/>
        </w:rPr>
      </w:pPr>
    </w:p>
    <w:p w14:paraId="7E53F55D" w14:textId="14FB0476" w:rsidR="007566E1" w:rsidRDefault="007566E1" w:rsidP="007566E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7566E1"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F</w:t>
      </w:r>
      <w:r w:rsidRPr="007566E1">
        <w:rPr>
          <w:rFonts w:ascii="Times New Roman" w:eastAsia="宋体" w:hAnsi="Times New Roman" w:cs="Times New Roman"/>
          <w:bCs/>
          <w:sz w:val="20"/>
          <w:szCs w:val="20"/>
          <w:lang w:val="en-GB"/>
        </w:rPr>
        <w:t>or NTN bands below 10 GHz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, according to the current core requirements for mobility enhancement, these core requirements should be defined:</w:t>
      </w:r>
    </w:p>
    <w:p w14:paraId="21F88253" w14:textId="75BB50FC" w:rsidR="007566E1" w:rsidRDefault="007566E1" w:rsidP="007566E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Cs/>
        </w:rPr>
      </w:pPr>
      <w:r>
        <w:rPr>
          <w:rFonts w:eastAsia="宋体" w:hint="eastAsia"/>
          <w:bCs/>
          <w:lang w:eastAsia="zh-CN"/>
        </w:rPr>
        <w:lastRenderedPageBreak/>
        <w:t>N</w:t>
      </w:r>
      <w:r>
        <w:rPr>
          <w:rFonts w:eastAsia="宋体"/>
          <w:bCs/>
          <w:lang w:eastAsia="zh-CN"/>
        </w:rPr>
        <w:t>TN-to-TN/TN-to-NTN cell reselection</w:t>
      </w:r>
    </w:p>
    <w:p w14:paraId="2E1EB7BA" w14:textId="615C1710" w:rsidR="007566E1" w:rsidRDefault="009F7621" w:rsidP="007566E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Cs/>
        </w:rPr>
      </w:pPr>
      <w:r>
        <w:rPr>
          <w:rFonts w:eastAsia="宋体"/>
          <w:bCs/>
          <w:lang w:eastAsia="zh-CN"/>
        </w:rPr>
        <w:t>NTN-to-NTN time-based/location-based measurement initiation for cell reselection in earth-moving cell</w:t>
      </w:r>
    </w:p>
    <w:p w14:paraId="2CD22F4F" w14:textId="24EDAA2A" w:rsidR="007566E1" w:rsidRDefault="007566E1" w:rsidP="007566E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Cs/>
        </w:rPr>
      </w:pPr>
      <w:r>
        <w:rPr>
          <w:rFonts w:eastAsia="宋体" w:hint="eastAsia"/>
          <w:bCs/>
          <w:lang w:eastAsia="zh-CN"/>
        </w:rPr>
        <w:t>R</w:t>
      </w:r>
      <w:r>
        <w:rPr>
          <w:rFonts w:eastAsia="宋体"/>
          <w:bCs/>
          <w:lang w:eastAsia="zh-CN"/>
        </w:rPr>
        <w:t>ACH-less HO</w:t>
      </w:r>
    </w:p>
    <w:p w14:paraId="4CA5CF92" w14:textId="0986E721" w:rsidR="009F7621" w:rsidRDefault="009F7621" w:rsidP="007566E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Cs/>
        </w:rPr>
      </w:pPr>
      <w:r>
        <w:rPr>
          <w:rFonts w:eastAsia="宋体" w:hint="eastAsia"/>
          <w:bCs/>
          <w:lang w:eastAsia="zh-CN"/>
        </w:rPr>
        <w:t>N</w:t>
      </w:r>
      <w:r>
        <w:rPr>
          <w:rFonts w:eastAsia="宋体"/>
          <w:bCs/>
          <w:lang w:eastAsia="zh-CN"/>
        </w:rPr>
        <w:t xml:space="preserve">TN to NTN satellite switching without PCI change. </w:t>
      </w:r>
    </w:p>
    <w:p w14:paraId="175D93FD" w14:textId="56182A2A" w:rsidR="009F7621" w:rsidRDefault="009F7621" w:rsidP="007566E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Cs/>
        </w:rPr>
      </w:pPr>
      <w:r>
        <w:rPr>
          <w:rFonts w:eastAsia="宋体" w:hint="eastAsia"/>
          <w:bCs/>
          <w:lang w:eastAsia="zh-CN"/>
        </w:rPr>
        <w:t>N</w:t>
      </w:r>
      <w:r>
        <w:rPr>
          <w:rFonts w:eastAsia="宋体"/>
          <w:bCs/>
          <w:lang w:eastAsia="zh-CN"/>
        </w:rPr>
        <w:t xml:space="preserve">TN to NTN time and location-based trigger CHO enhancements. </w:t>
      </w:r>
    </w:p>
    <w:p w14:paraId="781679D3" w14:textId="407E4662" w:rsidR="009F7621" w:rsidRDefault="009F7621" w:rsidP="009F762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According to the agreements of no test case for TN-to-NTN cell reselection, it is not introduced.</w:t>
      </w:r>
    </w:p>
    <w:p w14:paraId="475EF079" w14:textId="34435E59" w:rsidR="009F7621" w:rsidRDefault="009F7621" w:rsidP="009F762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For earth-moving cell, for Rel-17, test cases are introduced for earth-fixed cell. To reduce the test burden, it can be only one test case for it. </w:t>
      </w:r>
    </w:p>
    <w:p w14:paraId="7E2838B8" w14:textId="21D67EA9" w:rsidR="009F7621" w:rsidRPr="009F7621" w:rsidRDefault="009F7621" w:rsidP="009F762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9F7621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P</w:t>
      </w:r>
      <w:r w:rsidRPr="009F7621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roposal 2: For NTN mobility enhancement below 10GHz, </w:t>
      </w:r>
    </w:p>
    <w:p w14:paraId="6814D7F0" w14:textId="2F6A9C9E" w:rsidR="009F7621" w:rsidRPr="009F7621" w:rsidRDefault="009F7621" w:rsidP="009F762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F7621">
        <w:rPr>
          <w:rFonts w:eastAsia="宋体"/>
          <w:b/>
        </w:rPr>
        <w:t xml:space="preserve">Define one test case for NTN cell reselection for earth-moving cell. </w:t>
      </w:r>
    </w:p>
    <w:p w14:paraId="38BC828A" w14:textId="77777777" w:rsidR="009F7621" w:rsidRPr="009F7621" w:rsidRDefault="009F7621" w:rsidP="009F762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F7621">
        <w:rPr>
          <w:rFonts w:eastAsia="宋体"/>
          <w:b/>
        </w:rPr>
        <w:t xml:space="preserve">Define test case for </w:t>
      </w:r>
      <w:r w:rsidRPr="009F7621">
        <w:rPr>
          <w:rFonts w:eastAsia="宋体" w:hint="eastAsia"/>
          <w:b/>
          <w:lang w:eastAsia="zh-CN"/>
        </w:rPr>
        <w:t>R</w:t>
      </w:r>
      <w:r w:rsidRPr="009F7621">
        <w:rPr>
          <w:rFonts w:eastAsia="宋体"/>
          <w:b/>
          <w:lang w:eastAsia="zh-CN"/>
        </w:rPr>
        <w:t>ACH-less HO</w:t>
      </w:r>
    </w:p>
    <w:p w14:paraId="41997B2D" w14:textId="078D30DA" w:rsidR="009F7621" w:rsidRPr="009F7621" w:rsidRDefault="009F7621" w:rsidP="009F762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F7621">
        <w:rPr>
          <w:rFonts w:eastAsia="宋体"/>
          <w:b/>
        </w:rPr>
        <w:t xml:space="preserve">Define test case for </w:t>
      </w:r>
      <w:proofErr w:type="gramStart"/>
      <w:r w:rsidRPr="009F7621">
        <w:rPr>
          <w:rFonts w:eastAsia="宋体" w:hint="eastAsia"/>
          <w:b/>
          <w:lang w:eastAsia="zh-CN"/>
        </w:rPr>
        <w:t>N</w:t>
      </w:r>
      <w:r w:rsidRPr="009F7621">
        <w:rPr>
          <w:rFonts w:eastAsia="宋体"/>
          <w:b/>
          <w:lang w:eastAsia="zh-CN"/>
        </w:rPr>
        <w:t>TN to NTN</w:t>
      </w:r>
      <w:proofErr w:type="gramEnd"/>
      <w:r w:rsidRPr="009F7621">
        <w:rPr>
          <w:rFonts w:eastAsia="宋体"/>
          <w:b/>
          <w:lang w:eastAsia="zh-CN"/>
        </w:rPr>
        <w:t xml:space="preserve"> satellite switching without PCI change</w:t>
      </w:r>
      <w:r w:rsidRPr="009F7621">
        <w:rPr>
          <w:rFonts w:eastAsia="宋体"/>
          <w:b/>
        </w:rPr>
        <w:t>.</w:t>
      </w:r>
    </w:p>
    <w:p w14:paraId="4E97DA22" w14:textId="0D77FE13" w:rsidR="009F7621" w:rsidRDefault="009F7621" w:rsidP="009F762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F7621">
        <w:rPr>
          <w:rFonts w:eastAsia="宋体"/>
          <w:b/>
        </w:rPr>
        <w:t xml:space="preserve">Define test case for </w:t>
      </w:r>
      <w:proofErr w:type="gramStart"/>
      <w:r w:rsidRPr="009F7621">
        <w:rPr>
          <w:rFonts w:eastAsia="宋体"/>
          <w:b/>
        </w:rPr>
        <w:t>NTN to NTN</w:t>
      </w:r>
      <w:proofErr w:type="gramEnd"/>
      <w:r w:rsidRPr="009F7621">
        <w:rPr>
          <w:rFonts w:eastAsia="宋体"/>
          <w:b/>
        </w:rPr>
        <w:t xml:space="preserve"> </w:t>
      </w:r>
      <w:r w:rsidRPr="009F7621">
        <w:rPr>
          <w:rFonts w:eastAsia="宋体"/>
          <w:b/>
          <w:lang w:eastAsia="zh-CN"/>
        </w:rPr>
        <w:t>time and location-based trigger CHO enhancements</w:t>
      </w:r>
    </w:p>
    <w:p w14:paraId="4F5AE76F" w14:textId="75E7E9FD" w:rsidR="009F7621" w:rsidRPr="009F7621" w:rsidRDefault="009F7621" w:rsidP="009F7621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>
        <w:rPr>
          <w:rFonts w:eastAsia="宋体"/>
          <w:b/>
          <w:lang w:eastAsia="zh-CN"/>
        </w:rPr>
        <w:t xml:space="preserve">Others can be discussed after stable core requitements. </w:t>
      </w:r>
    </w:p>
    <w:p w14:paraId="6868E151" w14:textId="77777777" w:rsidR="009F7621" w:rsidRPr="009F7621" w:rsidRDefault="009F7621" w:rsidP="009F7621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9D3B147" w14:textId="2E1087DB" w:rsidR="00F57816" w:rsidRDefault="00E50B9C" w:rsidP="00F5781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0D1254">
        <w:rPr>
          <w:rFonts w:ascii="Times New Roman" w:hAnsi="Times New Roman" w:cs="Times New Roman"/>
          <w:sz w:val="20"/>
          <w:szCs w:val="20"/>
        </w:rPr>
        <w:t>we provide our proposals of RRM performance part of Rel-18 NTN enhancement:</w:t>
      </w:r>
    </w:p>
    <w:p w14:paraId="0E1A0702" w14:textId="77777777" w:rsidR="000D1254" w:rsidRPr="00931AA8" w:rsidRDefault="000D1254" w:rsidP="000D125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931AA8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P</w:t>
      </w:r>
      <w:r w:rsidRPr="00931AA8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roposal 1: For NTN bands above 10GHz, </w:t>
      </w:r>
    </w:p>
    <w:p w14:paraId="178B8270" w14:textId="77777777" w:rsidR="000D1254" w:rsidRPr="00931AA8" w:rsidRDefault="000D1254" w:rsidP="000D1254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31AA8">
        <w:rPr>
          <w:rFonts w:eastAsia="宋体"/>
          <w:b/>
        </w:rPr>
        <w:t xml:space="preserve">Define test case for uplink transmit timing. It is okay to choose not all of cases. For Case 1, we prefer to test it at least. </w:t>
      </w:r>
    </w:p>
    <w:p w14:paraId="5E17CAB1" w14:textId="77777777" w:rsidR="000D1254" w:rsidRPr="00931AA8" w:rsidRDefault="000D1254" w:rsidP="000D1254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31AA8">
        <w:rPr>
          <w:rFonts w:eastAsia="宋体"/>
          <w:b/>
        </w:rPr>
        <w:t>Define test case for handover for mechanical steering UE type.</w:t>
      </w:r>
    </w:p>
    <w:p w14:paraId="51C7D77E" w14:textId="77777777" w:rsidR="000D1254" w:rsidRDefault="000D1254" w:rsidP="000D1254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31AA8">
        <w:rPr>
          <w:rFonts w:eastAsia="宋体"/>
          <w:b/>
        </w:rPr>
        <w:t>Define test case for handover for electronical steering UE type.</w:t>
      </w:r>
    </w:p>
    <w:p w14:paraId="7AA2EBE4" w14:textId="41169F71" w:rsidR="000D1254" w:rsidRPr="00931AA8" w:rsidRDefault="00010E05" w:rsidP="000D1254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>
        <w:rPr>
          <w:rFonts w:eastAsia="宋体" w:hint="eastAsia"/>
          <w:b/>
          <w:lang w:eastAsia="zh-CN"/>
        </w:rPr>
        <w:t>D</w:t>
      </w:r>
      <w:r>
        <w:rPr>
          <w:rFonts w:eastAsia="宋体"/>
          <w:b/>
          <w:lang w:eastAsia="zh-CN"/>
        </w:rPr>
        <w:t>efine test cases for RLM and L3 measurements for both electronical steering UE type and mechanical steering UE type.</w:t>
      </w:r>
    </w:p>
    <w:p w14:paraId="73369742" w14:textId="77777777" w:rsidR="000D1254" w:rsidRPr="009F7621" w:rsidRDefault="000D1254" w:rsidP="000D125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9F7621">
        <w:rPr>
          <w:rFonts w:ascii="Times New Roman" w:eastAsia="宋体" w:hAnsi="Times New Roman" w:cs="Times New Roman" w:hint="eastAsia"/>
          <w:b/>
          <w:sz w:val="20"/>
          <w:szCs w:val="20"/>
          <w:lang w:val="en-GB"/>
        </w:rPr>
        <w:t>P</w:t>
      </w:r>
      <w:r w:rsidRPr="009F7621">
        <w:rPr>
          <w:rFonts w:ascii="Times New Roman" w:eastAsia="宋体" w:hAnsi="Times New Roman" w:cs="Times New Roman"/>
          <w:b/>
          <w:sz w:val="20"/>
          <w:szCs w:val="20"/>
          <w:lang w:val="en-GB"/>
        </w:rPr>
        <w:t xml:space="preserve">roposal 2: For NTN mobility enhancement below 10GHz, </w:t>
      </w:r>
    </w:p>
    <w:p w14:paraId="1055A40F" w14:textId="77777777" w:rsidR="000D1254" w:rsidRPr="009F7621" w:rsidRDefault="000D1254" w:rsidP="000D1254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F7621">
        <w:rPr>
          <w:rFonts w:eastAsia="宋体"/>
          <w:b/>
        </w:rPr>
        <w:t xml:space="preserve">Define one test case for NTN cell reselection for earth-moving cell. </w:t>
      </w:r>
    </w:p>
    <w:p w14:paraId="40838846" w14:textId="77777777" w:rsidR="000D1254" w:rsidRPr="009F7621" w:rsidRDefault="000D1254" w:rsidP="000D1254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F7621">
        <w:rPr>
          <w:rFonts w:eastAsia="宋体"/>
          <w:b/>
        </w:rPr>
        <w:t xml:space="preserve">Define test case for </w:t>
      </w:r>
      <w:r w:rsidRPr="009F7621">
        <w:rPr>
          <w:rFonts w:eastAsia="宋体" w:hint="eastAsia"/>
          <w:b/>
          <w:lang w:eastAsia="zh-CN"/>
        </w:rPr>
        <w:t>R</w:t>
      </w:r>
      <w:r w:rsidRPr="009F7621">
        <w:rPr>
          <w:rFonts w:eastAsia="宋体"/>
          <w:b/>
          <w:lang w:eastAsia="zh-CN"/>
        </w:rPr>
        <w:t>ACH-less HO</w:t>
      </w:r>
    </w:p>
    <w:p w14:paraId="110FC172" w14:textId="77777777" w:rsidR="000D1254" w:rsidRPr="009F7621" w:rsidRDefault="000D1254" w:rsidP="000D1254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F7621">
        <w:rPr>
          <w:rFonts w:eastAsia="宋体"/>
          <w:b/>
        </w:rPr>
        <w:t xml:space="preserve">Define test case for </w:t>
      </w:r>
      <w:proofErr w:type="gramStart"/>
      <w:r w:rsidRPr="009F7621">
        <w:rPr>
          <w:rFonts w:eastAsia="宋体" w:hint="eastAsia"/>
          <w:b/>
          <w:lang w:eastAsia="zh-CN"/>
        </w:rPr>
        <w:t>N</w:t>
      </w:r>
      <w:r w:rsidRPr="009F7621">
        <w:rPr>
          <w:rFonts w:eastAsia="宋体"/>
          <w:b/>
          <w:lang w:eastAsia="zh-CN"/>
        </w:rPr>
        <w:t>TN to NTN</w:t>
      </w:r>
      <w:proofErr w:type="gramEnd"/>
      <w:r w:rsidRPr="009F7621">
        <w:rPr>
          <w:rFonts w:eastAsia="宋体"/>
          <w:b/>
          <w:lang w:eastAsia="zh-CN"/>
        </w:rPr>
        <w:t xml:space="preserve"> satellite switching without PCI change</w:t>
      </w:r>
      <w:r w:rsidRPr="009F7621">
        <w:rPr>
          <w:rFonts w:eastAsia="宋体"/>
          <w:b/>
        </w:rPr>
        <w:t>.</w:t>
      </w:r>
    </w:p>
    <w:p w14:paraId="247CE7FD" w14:textId="77777777" w:rsidR="000D1254" w:rsidRDefault="000D1254" w:rsidP="000D1254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 w:rsidRPr="009F7621">
        <w:rPr>
          <w:rFonts w:eastAsia="宋体"/>
          <w:b/>
        </w:rPr>
        <w:t xml:space="preserve">Define test case for </w:t>
      </w:r>
      <w:proofErr w:type="gramStart"/>
      <w:r w:rsidRPr="009F7621">
        <w:rPr>
          <w:rFonts w:eastAsia="宋体"/>
          <w:b/>
        </w:rPr>
        <w:t>NTN to NTN</w:t>
      </w:r>
      <w:proofErr w:type="gramEnd"/>
      <w:r w:rsidRPr="009F7621">
        <w:rPr>
          <w:rFonts w:eastAsia="宋体"/>
          <w:b/>
        </w:rPr>
        <w:t xml:space="preserve"> time and location-based trigger CHO enhancements</w:t>
      </w:r>
    </w:p>
    <w:p w14:paraId="4B38B439" w14:textId="66DCA9E0" w:rsidR="000D1254" w:rsidRPr="000D1254" w:rsidRDefault="000D1254" w:rsidP="000D1254">
      <w:pPr>
        <w:pStyle w:val="a8"/>
        <w:numPr>
          <w:ilvl w:val="0"/>
          <w:numId w:val="8"/>
        </w:numPr>
        <w:spacing w:beforeLines="50" w:before="120" w:afterLines="50" w:after="120"/>
        <w:ind w:firstLineChars="0"/>
        <w:rPr>
          <w:rFonts w:eastAsia="宋体"/>
          <w:b/>
        </w:rPr>
      </w:pPr>
      <w:r>
        <w:rPr>
          <w:rFonts w:eastAsia="宋体"/>
          <w:b/>
        </w:rPr>
        <w:t>Others can be discussed after stable core requitements.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699225C1" w14:textId="75D08AB2" w:rsidR="00483FE7" w:rsidRDefault="0023072D" w:rsidP="00F57816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1] </w:t>
      </w:r>
      <w:r w:rsidR="00483FE7">
        <w:rPr>
          <w:rFonts w:ascii="Times New Roman" w:eastAsia="宋体" w:hAnsi="Times New Roman" w:cs="Times New Roman"/>
          <w:sz w:val="20"/>
          <w:szCs w:val="20"/>
        </w:rPr>
        <w:t>R4-</w:t>
      </w:r>
      <w:r w:rsidR="006F2A01">
        <w:rPr>
          <w:rFonts w:ascii="Times New Roman" w:eastAsia="宋体" w:hAnsi="Times New Roman" w:cs="Times New Roman"/>
          <w:sz w:val="20"/>
          <w:szCs w:val="20"/>
        </w:rPr>
        <w:t>2321362</w:t>
      </w:r>
      <w:r w:rsidR="00483FE7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6F2A01">
        <w:rPr>
          <w:rFonts w:ascii="Times New Roman" w:eastAsia="宋体" w:hAnsi="Times New Roman" w:cs="Times New Roman" w:hint="eastAsia"/>
          <w:sz w:val="20"/>
          <w:szCs w:val="20"/>
        </w:rPr>
        <w:t>WF</w:t>
      </w:r>
      <w:r w:rsidR="006F2A01">
        <w:rPr>
          <w:rFonts w:ascii="Times New Roman" w:eastAsia="宋体" w:hAnsi="Times New Roman" w:cs="Times New Roman"/>
          <w:sz w:val="20"/>
          <w:szCs w:val="20"/>
        </w:rPr>
        <w:t xml:space="preserve"> on NTN RRM requirements</w:t>
      </w:r>
      <w:r w:rsidR="00483FE7">
        <w:rPr>
          <w:rFonts w:ascii="Times New Roman" w:eastAsia="宋体" w:hAnsi="Times New Roman" w:cs="Times New Roman"/>
          <w:sz w:val="20"/>
          <w:szCs w:val="20"/>
        </w:rPr>
        <w:t>, Qualcomm</w:t>
      </w:r>
    </w:p>
    <w:sectPr w:rsidR="00483FE7" w:rsidSect="00862E0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2F53" w14:textId="77777777" w:rsidR="00746193" w:rsidRDefault="00746193" w:rsidP="00F57816">
      <w:r>
        <w:separator/>
      </w:r>
    </w:p>
  </w:endnote>
  <w:endnote w:type="continuationSeparator" w:id="0">
    <w:p w14:paraId="56A3A0C5" w14:textId="77777777" w:rsidR="00746193" w:rsidRDefault="00746193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445A5" w14:textId="77777777" w:rsidR="00746193" w:rsidRDefault="00746193" w:rsidP="00F57816">
      <w:r>
        <w:separator/>
      </w:r>
    </w:p>
  </w:footnote>
  <w:footnote w:type="continuationSeparator" w:id="0">
    <w:p w14:paraId="6FEF486E" w14:textId="77777777" w:rsidR="00746193" w:rsidRDefault="00746193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5601BE9"/>
    <w:multiLevelType w:val="hybridMultilevel"/>
    <w:tmpl w:val="0648450C"/>
    <w:lvl w:ilvl="0" w:tplc="6D7208C0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F81A6C"/>
    <w:multiLevelType w:val="hybridMultilevel"/>
    <w:tmpl w:val="886E4D14"/>
    <w:lvl w:ilvl="0" w:tplc="C80621B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4786"/>
    <w:rsid w:val="00010E05"/>
    <w:rsid w:val="00012F9D"/>
    <w:rsid w:val="00015DAB"/>
    <w:rsid w:val="00052CA4"/>
    <w:rsid w:val="00056F91"/>
    <w:rsid w:val="00073F55"/>
    <w:rsid w:val="000A1902"/>
    <w:rsid w:val="000D1254"/>
    <w:rsid w:val="000E58AC"/>
    <w:rsid w:val="000E7C20"/>
    <w:rsid w:val="00100486"/>
    <w:rsid w:val="00112570"/>
    <w:rsid w:val="0011584F"/>
    <w:rsid w:val="00165C69"/>
    <w:rsid w:val="001726B2"/>
    <w:rsid w:val="001A7751"/>
    <w:rsid w:val="001C48EF"/>
    <w:rsid w:val="001D1A6A"/>
    <w:rsid w:val="001D4F2C"/>
    <w:rsid w:val="001E739A"/>
    <w:rsid w:val="001F6AC6"/>
    <w:rsid w:val="00211926"/>
    <w:rsid w:val="0023072D"/>
    <w:rsid w:val="00264634"/>
    <w:rsid w:val="00276972"/>
    <w:rsid w:val="002934CB"/>
    <w:rsid w:val="00294892"/>
    <w:rsid w:val="002A7244"/>
    <w:rsid w:val="002C4587"/>
    <w:rsid w:val="00300FDE"/>
    <w:rsid w:val="00303839"/>
    <w:rsid w:val="00341B29"/>
    <w:rsid w:val="00344213"/>
    <w:rsid w:val="003474FA"/>
    <w:rsid w:val="00355717"/>
    <w:rsid w:val="00391015"/>
    <w:rsid w:val="003947EF"/>
    <w:rsid w:val="003A1857"/>
    <w:rsid w:val="003B08A2"/>
    <w:rsid w:val="003B7F90"/>
    <w:rsid w:val="003C30BC"/>
    <w:rsid w:val="003C5D6B"/>
    <w:rsid w:val="003D4695"/>
    <w:rsid w:val="003F0D66"/>
    <w:rsid w:val="003F3A6C"/>
    <w:rsid w:val="003F698A"/>
    <w:rsid w:val="004165ED"/>
    <w:rsid w:val="004240B9"/>
    <w:rsid w:val="00443D60"/>
    <w:rsid w:val="00463876"/>
    <w:rsid w:val="00471F53"/>
    <w:rsid w:val="00483FE7"/>
    <w:rsid w:val="004A6914"/>
    <w:rsid w:val="004C2260"/>
    <w:rsid w:val="004C3E0B"/>
    <w:rsid w:val="004C4FED"/>
    <w:rsid w:val="004C5279"/>
    <w:rsid w:val="004F0909"/>
    <w:rsid w:val="00512B6A"/>
    <w:rsid w:val="00523EA1"/>
    <w:rsid w:val="00526F1B"/>
    <w:rsid w:val="00545A98"/>
    <w:rsid w:val="005546D8"/>
    <w:rsid w:val="0055605A"/>
    <w:rsid w:val="00576B45"/>
    <w:rsid w:val="00586C22"/>
    <w:rsid w:val="005E4A63"/>
    <w:rsid w:val="00601D78"/>
    <w:rsid w:val="00631E71"/>
    <w:rsid w:val="0064730C"/>
    <w:rsid w:val="00652015"/>
    <w:rsid w:val="00652CAA"/>
    <w:rsid w:val="00660316"/>
    <w:rsid w:val="006624A9"/>
    <w:rsid w:val="0067344B"/>
    <w:rsid w:val="006A2AC1"/>
    <w:rsid w:val="006B5F86"/>
    <w:rsid w:val="006B7867"/>
    <w:rsid w:val="006D53A2"/>
    <w:rsid w:val="006D70D2"/>
    <w:rsid w:val="006D7360"/>
    <w:rsid w:val="006D7FBA"/>
    <w:rsid w:val="006F1C44"/>
    <w:rsid w:val="006F2A01"/>
    <w:rsid w:val="006F698B"/>
    <w:rsid w:val="007117D5"/>
    <w:rsid w:val="007246E9"/>
    <w:rsid w:val="00746193"/>
    <w:rsid w:val="00755947"/>
    <w:rsid w:val="007566E1"/>
    <w:rsid w:val="007749B6"/>
    <w:rsid w:val="00785662"/>
    <w:rsid w:val="007B0F65"/>
    <w:rsid w:val="007B2269"/>
    <w:rsid w:val="007D0AA7"/>
    <w:rsid w:val="007E4DED"/>
    <w:rsid w:val="00837413"/>
    <w:rsid w:val="008525C5"/>
    <w:rsid w:val="00873F19"/>
    <w:rsid w:val="00887377"/>
    <w:rsid w:val="008C522B"/>
    <w:rsid w:val="008F3910"/>
    <w:rsid w:val="00915831"/>
    <w:rsid w:val="00917FB2"/>
    <w:rsid w:val="00921160"/>
    <w:rsid w:val="00931AA8"/>
    <w:rsid w:val="00950E67"/>
    <w:rsid w:val="009538A0"/>
    <w:rsid w:val="009739F0"/>
    <w:rsid w:val="00974A23"/>
    <w:rsid w:val="009767E7"/>
    <w:rsid w:val="00977398"/>
    <w:rsid w:val="00980C2C"/>
    <w:rsid w:val="009C3146"/>
    <w:rsid w:val="009D3886"/>
    <w:rsid w:val="009F4C97"/>
    <w:rsid w:val="009F6EF0"/>
    <w:rsid w:val="009F7621"/>
    <w:rsid w:val="00A24246"/>
    <w:rsid w:val="00A823F0"/>
    <w:rsid w:val="00A85CB9"/>
    <w:rsid w:val="00A87A40"/>
    <w:rsid w:val="00A91D93"/>
    <w:rsid w:val="00A92D96"/>
    <w:rsid w:val="00AA009D"/>
    <w:rsid w:val="00AC61FB"/>
    <w:rsid w:val="00B11EF7"/>
    <w:rsid w:val="00B13C26"/>
    <w:rsid w:val="00B86291"/>
    <w:rsid w:val="00BB7153"/>
    <w:rsid w:val="00BE3587"/>
    <w:rsid w:val="00C260AF"/>
    <w:rsid w:val="00C54619"/>
    <w:rsid w:val="00C56036"/>
    <w:rsid w:val="00C77489"/>
    <w:rsid w:val="00C85637"/>
    <w:rsid w:val="00CA3E02"/>
    <w:rsid w:val="00CE6961"/>
    <w:rsid w:val="00D3570E"/>
    <w:rsid w:val="00D35804"/>
    <w:rsid w:val="00D450A6"/>
    <w:rsid w:val="00D46823"/>
    <w:rsid w:val="00D80EFF"/>
    <w:rsid w:val="00DF03CD"/>
    <w:rsid w:val="00DF3B48"/>
    <w:rsid w:val="00E113CA"/>
    <w:rsid w:val="00E50B9C"/>
    <w:rsid w:val="00E67234"/>
    <w:rsid w:val="00E778F9"/>
    <w:rsid w:val="00E92A89"/>
    <w:rsid w:val="00EA7A4F"/>
    <w:rsid w:val="00EC48C7"/>
    <w:rsid w:val="00F150B5"/>
    <w:rsid w:val="00F22EDD"/>
    <w:rsid w:val="00F26510"/>
    <w:rsid w:val="00F320A1"/>
    <w:rsid w:val="00F342A7"/>
    <w:rsid w:val="00F57816"/>
    <w:rsid w:val="00F6127D"/>
    <w:rsid w:val="00F75060"/>
    <w:rsid w:val="00F81A34"/>
    <w:rsid w:val="00F948A5"/>
    <w:rsid w:val="00FA6BAD"/>
    <w:rsid w:val="00FB33E3"/>
    <w:rsid w:val="00FE2F71"/>
    <w:rsid w:val="00FF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DFDA86AE-8656-4A63-B0C5-E6FBA6369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5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6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samsung</cp:lastModifiedBy>
  <cp:revision>27</cp:revision>
  <dcterms:created xsi:type="dcterms:W3CDTF">2024-01-08T02:26:00Z</dcterms:created>
  <dcterms:modified xsi:type="dcterms:W3CDTF">2024-02-19T17:28:00Z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