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03C0" w:rsidRPr="004A029C" w:rsidRDefault="006103C0" w:rsidP="006103C0">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w:t>
      </w:r>
      <w:r w:rsidR="00FB6572">
        <w:rPr>
          <w:rFonts w:cs="Arial"/>
          <w:sz w:val="24"/>
          <w:szCs w:val="24"/>
        </w:rPr>
        <w:t>10</w:t>
      </w:r>
      <w:r w:rsidRPr="004A029C">
        <w:rPr>
          <w:rFonts w:cs="Arial"/>
          <w:sz w:val="24"/>
          <w:szCs w:val="24"/>
        </w:rPr>
        <w:tab/>
      </w:r>
      <w:r w:rsidR="00DB2463" w:rsidRPr="00DB2463">
        <w:rPr>
          <w:rFonts w:cs="Arial"/>
          <w:sz w:val="24"/>
          <w:szCs w:val="24"/>
        </w:rPr>
        <w:t>R4-2401322</w:t>
      </w:r>
      <w:bookmarkStart w:id="0" w:name="_GoBack"/>
      <w:bookmarkEnd w:id="0"/>
    </w:p>
    <w:p w:rsidR="00195D88" w:rsidRPr="006D409C" w:rsidRDefault="00195D88" w:rsidP="00195D88">
      <w:pPr>
        <w:pStyle w:val="Header"/>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Athens, GR, 26 Feb – 01 Mar, 2024</w:t>
      </w:r>
    </w:p>
    <w:p w:rsidR="0095519A" w:rsidRDefault="0095519A" w:rsidP="009B2AEA">
      <w:pPr>
        <w:pStyle w:val="Footer"/>
        <w:jc w:val="left"/>
        <w:rPr>
          <w:noProof w:val="0"/>
        </w:rPr>
      </w:pPr>
    </w:p>
    <w:p w:rsidR="0095519A" w:rsidRPr="002D2977" w:rsidRDefault="0095519A" w:rsidP="009B2AEA">
      <w:pPr>
        <w:pStyle w:val="Footer"/>
        <w:jc w:val="left"/>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5519A" w:rsidRPr="00195D88">
        <w:rPr>
          <w:rFonts w:ascii="Arial" w:hAnsi="Arial"/>
          <w:sz w:val="24"/>
          <w:lang w:val="en-US"/>
        </w:rPr>
        <w:t>8</w:t>
      </w:r>
      <w:r w:rsidR="00AB319F" w:rsidRPr="00195D88">
        <w:rPr>
          <w:rFonts w:ascii="Arial" w:hAnsi="Arial"/>
          <w:sz w:val="24"/>
          <w:lang w:val="en-US"/>
        </w:rPr>
        <w:t>.</w:t>
      </w:r>
      <w:r w:rsidR="00195D88">
        <w:rPr>
          <w:rFonts w:ascii="Arial" w:hAnsi="Arial"/>
          <w:sz w:val="24"/>
          <w:lang w:val="en-US"/>
        </w:rPr>
        <w:t>3</w:t>
      </w:r>
      <w:r w:rsidR="00AB319F" w:rsidRPr="00195D88">
        <w:rPr>
          <w:rFonts w:ascii="Arial" w:hAnsi="Arial"/>
          <w:sz w:val="24"/>
          <w:lang w:val="en-US"/>
        </w:rPr>
        <w:t>.</w:t>
      </w:r>
      <w:r w:rsidR="00D33B4F">
        <w:rPr>
          <w:rFonts w:ascii="Arial" w:hAnsi="Arial"/>
          <w:sz w:val="24"/>
          <w:lang w:val="en-US"/>
        </w:rPr>
        <w:t>2.1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36FDF" w:rsidRPr="00B36FDF">
        <w:rPr>
          <w:rFonts w:ascii="Arial" w:hAnsi="Arial"/>
          <w:sz w:val="24"/>
          <w:lang w:val="en-US"/>
        </w:rPr>
        <w:t xml:space="preserve">Discussion on </w:t>
      </w:r>
      <w:r w:rsidR="00195D88">
        <w:rPr>
          <w:rFonts w:ascii="Arial" w:hAnsi="Arial"/>
          <w:sz w:val="24"/>
          <w:lang w:val="en-US"/>
        </w:rPr>
        <w:t>general aspects</w:t>
      </w:r>
      <w:r w:rsidR="00B36FDF" w:rsidRPr="00B36FDF">
        <w:rPr>
          <w:rFonts w:ascii="Arial" w:hAnsi="Arial"/>
          <w:sz w:val="24"/>
          <w:lang w:val="en-US"/>
        </w:rPr>
        <w:t xml:space="preserve"> for </w:t>
      </w:r>
      <w:r w:rsidR="00195D88">
        <w:rPr>
          <w:rFonts w:ascii="Arial" w:hAnsi="Arial"/>
          <w:sz w:val="24"/>
          <w:lang w:val="en-US"/>
        </w:rPr>
        <w:t xml:space="preserve">RRM requirements for </w:t>
      </w:r>
      <w:r w:rsidR="00B36FDF" w:rsidRPr="00B36FDF">
        <w:rPr>
          <w:rFonts w:ascii="Arial" w:hAnsi="Arial"/>
          <w:sz w:val="24"/>
          <w:lang w:val="en-US"/>
        </w:rPr>
        <w:t>FR2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FB6572" w:rsidRPr="00622EBC" w:rsidRDefault="00FB6572" w:rsidP="00622EBC">
      <w:pPr>
        <w:rPr>
          <w:rFonts w:eastAsiaTheme="minorEastAsia"/>
          <w:lang w:val="en-US" w:eastAsia="zh-CN"/>
        </w:rPr>
      </w:pPr>
      <w:r w:rsidRPr="00FB6572">
        <w:rPr>
          <w:rFonts w:eastAsiaTheme="minorEastAsia"/>
          <w:lang w:val="en-US" w:eastAsia="zh-CN"/>
        </w:rPr>
        <w:t>In last RAN4 meeting, the RRM impacts of NR FR2 multi-Rx chain DL reception were further discussed, with agreement captured in [1</w:t>
      </w:r>
      <w:r w:rsidR="008A2E20">
        <w:rPr>
          <w:rFonts w:eastAsiaTheme="minorEastAsia"/>
          <w:lang w:val="en-US" w:eastAsia="zh-CN"/>
        </w:rPr>
        <w:t>]</w:t>
      </w:r>
      <w:r w:rsidRPr="00FB6572">
        <w:rPr>
          <w:rFonts w:eastAsiaTheme="minorEastAsia"/>
          <w:lang w:val="en-US" w:eastAsia="zh-CN"/>
        </w:rPr>
        <w:t xml:space="preserve">. In this paper, we further provide our views on the </w:t>
      </w:r>
      <w:r>
        <w:rPr>
          <w:rFonts w:eastAsiaTheme="minorEastAsia"/>
          <w:lang w:val="en-US" w:eastAsia="zh-CN"/>
        </w:rPr>
        <w:t>maintenance</w:t>
      </w:r>
      <w:r w:rsidRPr="00FB6572">
        <w:rPr>
          <w:rFonts w:eastAsiaTheme="minorEastAsia"/>
          <w:lang w:val="en-US" w:eastAsia="zh-CN"/>
        </w:rPr>
        <w:t xml:space="preserve"> issues</w:t>
      </w:r>
      <w:r>
        <w:rPr>
          <w:rFonts w:eastAsiaTheme="minorEastAsia"/>
          <w:lang w:val="en-US" w:eastAsia="zh-CN"/>
        </w:rPr>
        <w:t>.</w:t>
      </w:r>
    </w:p>
    <w:p w:rsidR="00A26C29" w:rsidRDefault="00DF0231" w:rsidP="00A26C29">
      <w:pPr>
        <w:pStyle w:val="Heading1"/>
        <w:numPr>
          <w:ilvl w:val="0"/>
          <w:numId w:val="1"/>
        </w:numPr>
        <w:rPr>
          <w:lang w:val="en-US"/>
        </w:rPr>
      </w:pPr>
      <w:r w:rsidRPr="002D2977">
        <w:rPr>
          <w:lang w:val="en-US"/>
        </w:rPr>
        <w:t>Discussion</w:t>
      </w:r>
    </w:p>
    <w:p w:rsidR="0090148C" w:rsidRDefault="008A2E20" w:rsidP="0053784F">
      <w:pPr>
        <w:jc w:val="both"/>
      </w:pPr>
      <w:r>
        <w:t>Based on the discussion in last meeting, following agreements are achieved.</w:t>
      </w:r>
    </w:p>
    <w:tbl>
      <w:tblPr>
        <w:tblStyle w:val="TableGrid"/>
        <w:tblW w:w="0" w:type="auto"/>
        <w:tblLook w:val="04A0" w:firstRow="1" w:lastRow="0" w:firstColumn="1" w:lastColumn="0" w:noHBand="0" w:noVBand="1"/>
      </w:tblPr>
      <w:tblGrid>
        <w:gridCol w:w="9562"/>
      </w:tblGrid>
      <w:tr w:rsidR="008A2E20" w:rsidTr="008A2E20">
        <w:tc>
          <w:tcPr>
            <w:tcW w:w="9562" w:type="dxa"/>
          </w:tcPr>
          <w:p w:rsidR="008A2E20" w:rsidRPr="003B7591" w:rsidRDefault="008A2E20" w:rsidP="008A2E20">
            <w:pPr>
              <w:pStyle w:val="ListParagraph"/>
              <w:numPr>
                <w:ilvl w:val="0"/>
                <w:numId w:val="3"/>
              </w:numPr>
              <w:spacing w:after="120"/>
              <w:ind w:left="720" w:firstLineChars="0"/>
              <w:rPr>
                <w:rFonts w:eastAsia="宋体"/>
                <w:color w:val="000000" w:themeColor="text1"/>
                <w:szCs w:val="24"/>
                <w:lang w:eastAsia="zh-CN"/>
              </w:rPr>
            </w:pPr>
            <w:r w:rsidRPr="003B7591">
              <w:rPr>
                <w:rFonts w:eastAsia="宋体"/>
                <w:color w:val="000000" w:themeColor="text1"/>
                <w:szCs w:val="24"/>
                <w:lang w:eastAsia="zh-CN"/>
              </w:rPr>
              <w:t>Measurement period for L1-RSRP configured for GBBR</w:t>
            </w:r>
            <w:r>
              <w:rPr>
                <w:rFonts w:eastAsia="宋体"/>
                <w:color w:val="000000" w:themeColor="text1"/>
                <w:szCs w:val="24"/>
                <w:lang w:eastAsia="zh-CN"/>
              </w:rPr>
              <w:t>, N = 8</w:t>
            </w:r>
          </w:p>
          <w:p w:rsidR="008A2E20" w:rsidRPr="00176CEB" w:rsidRDefault="008A2E20" w:rsidP="008A2E20">
            <w:pPr>
              <w:spacing w:afterLines="50" w:after="120"/>
              <w:rPr>
                <w:b/>
                <w:bCs/>
                <w:color w:val="0070C0"/>
                <w:szCs w:val="24"/>
                <w:lang w:eastAsia="zh-CN"/>
              </w:rPr>
            </w:pPr>
          </w:p>
          <w:p w:rsidR="008A2E20" w:rsidRDefault="008A2E20" w:rsidP="008A2E20">
            <w:pPr>
              <w:pStyle w:val="ListParagraph"/>
              <w:numPr>
                <w:ilvl w:val="0"/>
                <w:numId w:val="3"/>
              </w:numPr>
              <w:spacing w:after="120"/>
              <w:ind w:left="720" w:firstLineChars="0"/>
              <w:rPr>
                <w:rFonts w:eastAsia="宋体"/>
                <w:color w:val="000000" w:themeColor="text1"/>
                <w:szCs w:val="24"/>
                <w:lang w:eastAsia="zh-CN"/>
              </w:rPr>
            </w:pPr>
            <w:r w:rsidRPr="00E46CDD">
              <w:rPr>
                <w:rFonts w:eastAsia="宋体"/>
                <w:color w:val="000000" w:themeColor="text1"/>
                <w:szCs w:val="24"/>
                <w:lang w:eastAsia="zh-CN"/>
              </w:rPr>
              <w:t>L1-RSRP non-GBBR measurement enhancement</w:t>
            </w:r>
            <w:r w:rsidRPr="00E46CDD">
              <w:rPr>
                <w:rFonts w:eastAsia="宋体"/>
                <w:color w:val="000000" w:themeColor="text1"/>
                <w:szCs w:val="24"/>
                <w:lang w:eastAsia="zh-CN"/>
              </w:rPr>
              <w:tab/>
              <w:t>for multi-Rx is applied to L1-SINR non-GBBR measurement.</w:t>
            </w:r>
          </w:p>
          <w:p w:rsidR="008A2E20" w:rsidRPr="003B7591" w:rsidRDefault="008A2E20" w:rsidP="008A2E20">
            <w:pPr>
              <w:spacing w:after="120"/>
              <w:rPr>
                <w:color w:val="000000" w:themeColor="text1"/>
                <w:szCs w:val="24"/>
                <w:lang w:eastAsia="zh-CN"/>
              </w:rPr>
            </w:pPr>
          </w:p>
          <w:p w:rsidR="008A2E20" w:rsidRPr="00E46CDD" w:rsidRDefault="008A2E20" w:rsidP="008A2E20">
            <w:pPr>
              <w:pStyle w:val="ListParagraph"/>
              <w:numPr>
                <w:ilvl w:val="0"/>
                <w:numId w:val="3"/>
              </w:numPr>
              <w:spacing w:after="120"/>
              <w:ind w:left="720" w:firstLineChars="0"/>
              <w:rPr>
                <w:rFonts w:eastAsia="宋体"/>
                <w:color w:val="000000" w:themeColor="text1"/>
                <w:szCs w:val="24"/>
                <w:lang w:eastAsia="zh-CN"/>
              </w:rPr>
            </w:pPr>
            <w:r w:rsidRPr="00E46CDD">
              <w:rPr>
                <w:rFonts w:eastAsia="宋体"/>
                <w:color w:val="000000" w:themeColor="text1"/>
                <w:szCs w:val="24"/>
                <w:lang w:eastAsia="zh-CN"/>
              </w:rPr>
              <w:t xml:space="preserve">For MAC CE based PDCCH TCI state switch for m-DCI scenario, </w:t>
            </w:r>
            <w:r>
              <w:rPr>
                <w:rFonts w:eastAsia="宋体"/>
                <w:color w:val="000000" w:themeColor="text1"/>
                <w:szCs w:val="24"/>
                <w:lang w:eastAsia="zh-CN"/>
              </w:rPr>
              <w:t>n</w:t>
            </w:r>
            <w:r w:rsidRPr="00E46CDD">
              <w:rPr>
                <w:rFonts w:eastAsia="宋体"/>
                <w:color w:val="000000" w:themeColor="text1"/>
                <w:szCs w:val="24"/>
                <w:lang w:eastAsia="zh-CN"/>
              </w:rPr>
              <w:t xml:space="preserve">o RRM requirement is defined for simultaneous PDCCH reception with different QCL </w:t>
            </w:r>
            <w:proofErr w:type="spellStart"/>
            <w:r w:rsidRPr="00E46CDD">
              <w:rPr>
                <w:rFonts w:eastAsia="宋体"/>
                <w:color w:val="000000" w:themeColor="text1"/>
                <w:szCs w:val="24"/>
                <w:lang w:eastAsia="zh-CN"/>
              </w:rPr>
              <w:t>typeD</w:t>
            </w:r>
            <w:proofErr w:type="spellEnd"/>
            <w:r w:rsidRPr="00E46CDD">
              <w:rPr>
                <w:rFonts w:eastAsia="宋体"/>
                <w:color w:val="000000" w:themeColor="text1"/>
                <w:szCs w:val="24"/>
                <w:lang w:eastAsia="zh-CN"/>
              </w:rPr>
              <w:t xml:space="preserve"> in Rel-18 multi-Rx WI.</w:t>
            </w:r>
          </w:p>
          <w:p w:rsidR="008A2E20" w:rsidRPr="00E46CDD" w:rsidRDefault="008A2E20" w:rsidP="008A2E20">
            <w:pPr>
              <w:spacing w:afterLines="50" w:after="120"/>
              <w:rPr>
                <w:b/>
                <w:bCs/>
                <w:color w:val="0070C0"/>
                <w:szCs w:val="24"/>
                <w:lang w:eastAsia="zh-CN"/>
              </w:rPr>
            </w:pPr>
          </w:p>
          <w:p w:rsidR="008A2E20" w:rsidRDefault="008A2E20" w:rsidP="008A2E20">
            <w:pPr>
              <w:pStyle w:val="ListParagraph"/>
              <w:numPr>
                <w:ilvl w:val="0"/>
                <w:numId w:val="3"/>
              </w:numPr>
              <w:spacing w:after="120"/>
              <w:ind w:left="720" w:firstLineChars="0"/>
              <w:rPr>
                <w:rFonts w:eastAsia="宋体"/>
                <w:color w:val="000000" w:themeColor="text1"/>
                <w:szCs w:val="24"/>
                <w:lang w:eastAsia="zh-CN"/>
              </w:rPr>
            </w:pPr>
            <w:r w:rsidRPr="007C3A83">
              <w:rPr>
                <w:rFonts w:eastAsia="宋体"/>
                <w:color w:val="000000" w:themeColor="text1"/>
                <w:szCs w:val="24"/>
                <w:lang w:eastAsia="zh-CN"/>
              </w:rPr>
              <w:t>Requirements for RRC based dual TCI state switch are defined.</w:t>
            </w:r>
          </w:p>
          <w:p w:rsidR="008A2E20" w:rsidRPr="003B7591" w:rsidRDefault="008A2E20" w:rsidP="008A2E20">
            <w:pPr>
              <w:pStyle w:val="ListParagraph"/>
              <w:ind w:firstLine="400"/>
              <w:rPr>
                <w:rFonts w:eastAsia="宋体"/>
                <w:color w:val="000000" w:themeColor="text1"/>
                <w:szCs w:val="24"/>
                <w:lang w:eastAsia="zh-CN"/>
              </w:rPr>
            </w:pPr>
          </w:p>
          <w:p w:rsidR="008A2E20" w:rsidRPr="00400CEF" w:rsidRDefault="008A2E20" w:rsidP="008A2E20">
            <w:pPr>
              <w:pStyle w:val="ListParagraph"/>
              <w:numPr>
                <w:ilvl w:val="0"/>
                <w:numId w:val="3"/>
              </w:numPr>
              <w:spacing w:after="120"/>
              <w:ind w:left="720" w:firstLineChars="0"/>
              <w:rPr>
                <w:rFonts w:eastAsia="宋体"/>
                <w:color w:val="000000" w:themeColor="text1"/>
                <w:szCs w:val="24"/>
                <w:lang w:eastAsia="zh-CN"/>
              </w:rPr>
            </w:pPr>
            <w:r w:rsidRPr="00400CEF">
              <w:rPr>
                <w:rFonts w:eastAsia="宋体"/>
                <w:color w:val="000000" w:themeColor="text1"/>
                <w:szCs w:val="24"/>
                <w:lang w:eastAsia="zh-CN"/>
              </w:rPr>
              <w:t>For the requirement defined in the WI excepting the requirement for beam sweeping factor reduction:</w:t>
            </w:r>
          </w:p>
          <w:p w:rsidR="008A2E20" w:rsidRPr="00400CEF" w:rsidRDefault="008A2E20" w:rsidP="008A2E20">
            <w:pPr>
              <w:pStyle w:val="ListParagraph"/>
              <w:numPr>
                <w:ilvl w:val="1"/>
                <w:numId w:val="3"/>
              </w:numPr>
              <w:spacing w:after="120"/>
              <w:ind w:left="1440" w:firstLineChars="0"/>
              <w:rPr>
                <w:color w:val="000000" w:themeColor="text1"/>
              </w:rPr>
            </w:pPr>
            <w:r w:rsidRPr="00400CEF">
              <w:rPr>
                <w:color w:val="000000" w:themeColor="text1"/>
              </w:rPr>
              <w:t>When the side conditions are not fulfilled, the corresponding multi-Rx requirement is not applicable.</w:t>
            </w:r>
          </w:p>
          <w:p w:rsidR="008A2E20" w:rsidRPr="007C3A83" w:rsidRDefault="008A2E20" w:rsidP="008A2E20">
            <w:pPr>
              <w:spacing w:afterLines="50" w:after="120"/>
              <w:rPr>
                <w:b/>
                <w:bCs/>
                <w:color w:val="0070C0"/>
                <w:szCs w:val="24"/>
                <w:lang w:eastAsia="zh-CN"/>
              </w:rPr>
            </w:pPr>
          </w:p>
          <w:p w:rsidR="008A2E20" w:rsidRPr="001735C4" w:rsidRDefault="008A2E20" w:rsidP="008A2E20">
            <w:pPr>
              <w:pStyle w:val="ListParagraph"/>
              <w:numPr>
                <w:ilvl w:val="0"/>
                <w:numId w:val="3"/>
              </w:numPr>
              <w:spacing w:after="120"/>
              <w:ind w:left="720" w:firstLineChars="0"/>
              <w:rPr>
                <w:rFonts w:eastAsia="宋体"/>
                <w:color w:val="000000" w:themeColor="text1"/>
                <w:szCs w:val="24"/>
                <w:lang w:eastAsia="zh-CN"/>
              </w:rPr>
            </w:pPr>
            <w:r w:rsidRPr="001735C4">
              <w:rPr>
                <w:rFonts w:eastAsia="宋体"/>
                <w:color w:val="000000" w:themeColor="text1"/>
                <w:szCs w:val="24"/>
                <w:lang w:eastAsia="zh-CN"/>
              </w:rPr>
              <w:t xml:space="preserve">Power class for new UE capability for simultaneous reception with different QCL </w:t>
            </w:r>
            <w:proofErr w:type="spellStart"/>
            <w:r w:rsidRPr="001735C4">
              <w:rPr>
                <w:rFonts w:eastAsia="宋体"/>
                <w:color w:val="000000" w:themeColor="text1"/>
                <w:szCs w:val="24"/>
                <w:lang w:eastAsia="zh-CN"/>
              </w:rPr>
              <w:t>typeD</w:t>
            </w:r>
            <w:proofErr w:type="spellEnd"/>
            <w:r w:rsidRPr="001735C4">
              <w:rPr>
                <w:rFonts w:eastAsia="宋体"/>
                <w:color w:val="000000" w:themeColor="text1"/>
                <w:szCs w:val="24"/>
                <w:lang w:eastAsia="zh-CN"/>
              </w:rPr>
              <w:t xml:space="preserve"> for L1 measurements</w:t>
            </w:r>
            <w:r>
              <w:rPr>
                <w:rFonts w:eastAsia="宋体"/>
                <w:color w:val="000000" w:themeColor="text1"/>
                <w:szCs w:val="24"/>
                <w:lang w:eastAsia="zh-CN"/>
              </w:rPr>
              <w:t>.</w:t>
            </w:r>
          </w:p>
          <w:p w:rsidR="008A2E20" w:rsidRDefault="008A2E20" w:rsidP="008A2E20">
            <w:pPr>
              <w:pStyle w:val="ListParagraph"/>
              <w:numPr>
                <w:ilvl w:val="1"/>
                <w:numId w:val="3"/>
              </w:numPr>
              <w:spacing w:after="120"/>
              <w:ind w:left="1440" w:firstLineChars="0"/>
              <w:rPr>
                <w:color w:val="000000" w:themeColor="text1"/>
              </w:rPr>
            </w:pPr>
            <w:r w:rsidRPr="001735C4">
              <w:rPr>
                <w:color w:val="000000" w:themeColor="text1"/>
              </w:rPr>
              <w:t>All power classes expect PC6 for multi-Rx.</w:t>
            </w:r>
          </w:p>
          <w:p w:rsidR="008A2E20" w:rsidRPr="00A72C8B" w:rsidRDefault="008A2E20" w:rsidP="008A2E20">
            <w:pPr>
              <w:pStyle w:val="ListParagraph"/>
              <w:numPr>
                <w:ilvl w:val="1"/>
                <w:numId w:val="3"/>
              </w:numPr>
              <w:spacing w:after="120"/>
              <w:ind w:left="1440" w:firstLineChars="0"/>
              <w:rPr>
                <w:color w:val="000000" w:themeColor="text1"/>
              </w:rPr>
            </w:pPr>
            <w:r w:rsidRPr="001735C4">
              <w:rPr>
                <w:color w:val="000000" w:themeColor="text1"/>
              </w:rPr>
              <w:t>Further discussion is not precluded if this agreement is not aligned with the RF decision.</w:t>
            </w:r>
          </w:p>
          <w:p w:rsidR="008A2E20" w:rsidRPr="005C5909" w:rsidRDefault="008A2E20" w:rsidP="008A2E20">
            <w:pPr>
              <w:rPr>
                <w:color w:val="0070C0"/>
              </w:rPr>
            </w:pPr>
          </w:p>
          <w:p w:rsidR="008A2E20" w:rsidRDefault="008A2E20" w:rsidP="008A2E20">
            <w:pPr>
              <w:pStyle w:val="ListParagraph"/>
              <w:numPr>
                <w:ilvl w:val="0"/>
                <w:numId w:val="3"/>
              </w:numPr>
              <w:spacing w:after="120"/>
              <w:ind w:left="720" w:firstLineChars="0"/>
              <w:rPr>
                <w:rFonts w:eastAsia="宋体"/>
                <w:color w:val="000000" w:themeColor="text1"/>
                <w:szCs w:val="24"/>
                <w:lang w:eastAsia="zh-CN"/>
              </w:rPr>
            </w:pPr>
            <w:r w:rsidRPr="001735C4">
              <w:rPr>
                <w:rFonts w:eastAsia="宋体"/>
                <w:color w:val="000000" w:themeColor="text1"/>
                <w:szCs w:val="24"/>
                <w:lang w:eastAsia="zh-CN"/>
              </w:rPr>
              <w:t xml:space="preserve">Prerequisite features for new UE capability for simultaneous reception with different QCL </w:t>
            </w:r>
            <w:proofErr w:type="spellStart"/>
            <w:r w:rsidRPr="001735C4">
              <w:rPr>
                <w:rFonts w:eastAsia="宋体"/>
                <w:color w:val="000000" w:themeColor="text1"/>
                <w:szCs w:val="24"/>
                <w:lang w:eastAsia="zh-CN"/>
              </w:rPr>
              <w:t>typeD</w:t>
            </w:r>
            <w:proofErr w:type="spellEnd"/>
            <w:r w:rsidRPr="001735C4">
              <w:rPr>
                <w:rFonts w:eastAsia="宋体"/>
                <w:color w:val="000000" w:themeColor="text1"/>
                <w:szCs w:val="24"/>
                <w:lang w:eastAsia="zh-CN"/>
              </w:rPr>
              <w:t xml:space="preserve"> for L1 measurements</w:t>
            </w:r>
            <w:r>
              <w:rPr>
                <w:rFonts w:eastAsia="宋体"/>
                <w:color w:val="000000" w:themeColor="text1"/>
                <w:szCs w:val="24"/>
                <w:lang w:eastAsia="zh-CN"/>
              </w:rPr>
              <w:t>.</w:t>
            </w:r>
          </w:p>
          <w:p w:rsidR="008A2E20" w:rsidRPr="00620188" w:rsidRDefault="008A2E20" w:rsidP="008A2E20">
            <w:pPr>
              <w:pStyle w:val="ListParagraph"/>
              <w:numPr>
                <w:ilvl w:val="1"/>
                <w:numId w:val="3"/>
              </w:numPr>
              <w:spacing w:after="120"/>
              <w:ind w:left="1440" w:firstLineChars="0"/>
              <w:rPr>
                <w:color w:val="000000" w:themeColor="text1"/>
              </w:rPr>
            </w:pPr>
            <w:r w:rsidRPr="00620188">
              <w:rPr>
                <w:color w:val="000000" w:themeColor="text1"/>
              </w:rPr>
              <w:t>16-2c, 23-5-1, [at least one of 16-2a, 16-2b-1, 16-2b-2 and 16-2b-3]</w:t>
            </w:r>
          </w:p>
          <w:p w:rsidR="008A2E20" w:rsidRDefault="008A2E20" w:rsidP="008A2E20">
            <w:pPr>
              <w:rPr>
                <w:lang w:val="en-US"/>
              </w:rPr>
            </w:pPr>
          </w:p>
          <w:p w:rsidR="008A2E20" w:rsidRPr="003B7591" w:rsidRDefault="008A2E20" w:rsidP="008A2E20">
            <w:pPr>
              <w:pStyle w:val="ListParagraph"/>
              <w:numPr>
                <w:ilvl w:val="0"/>
                <w:numId w:val="3"/>
              </w:numPr>
              <w:spacing w:after="120"/>
              <w:ind w:left="720" w:firstLineChars="0"/>
              <w:rPr>
                <w:rFonts w:eastAsia="宋体"/>
                <w:color w:val="000000" w:themeColor="text1"/>
                <w:szCs w:val="24"/>
                <w:lang w:eastAsia="zh-CN"/>
              </w:rPr>
            </w:pPr>
            <w:r w:rsidRPr="003B7591">
              <w:rPr>
                <w:rFonts w:eastAsia="宋体"/>
                <w:color w:val="000000" w:themeColor="text1"/>
                <w:szCs w:val="24"/>
                <w:lang w:eastAsia="zh-CN"/>
              </w:rPr>
              <w:t>UE feature list</w:t>
            </w:r>
          </w:p>
          <w:p w:rsidR="008A2E20" w:rsidRDefault="008A2E20" w:rsidP="0053784F">
            <w:pPr>
              <w:jc w:val="both"/>
            </w:pPr>
          </w:p>
        </w:tc>
      </w:tr>
    </w:tbl>
    <w:p w:rsidR="008A2E20" w:rsidRDefault="008A2E20" w:rsidP="0053784F">
      <w:pPr>
        <w:jc w:val="both"/>
      </w:pPr>
    </w:p>
    <w:p w:rsidR="008A2E20" w:rsidRDefault="008A2E20" w:rsidP="0053784F">
      <w:pPr>
        <w:jc w:val="both"/>
      </w:pPr>
    </w:p>
    <w:p w:rsidR="008A2E20" w:rsidRDefault="008A2E20" w:rsidP="0053784F">
      <w:pPr>
        <w:jc w:val="both"/>
      </w:pPr>
      <w:r>
        <w:t xml:space="preserve">Regarding the UE features list, following issues need further discussion. The first one is about the applicable power class, there was discussion in last meeting about whether the requirements apply to only PC3 or they can apply to all PC expect for PC6. After checking the </w:t>
      </w:r>
      <w:r w:rsidR="00EB6EC1">
        <w:t>agreed</w:t>
      </w:r>
      <w:r>
        <w:t xml:space="preserve"> requirement in RF</w:t>
      </w:r>
      <w:r w:rsidR="00EB6EC1">
        <w:t xml:space="preserve"> [2]</w:t>
      </w:r>
      <w:r>
        <w:t xml:space="preserve">, </w:t>
      </w:r>
      <w:r w:rsidR="003E67FE">
        <w:t>RF requirements are defined For PC3 and PC6, and only PC3 requirements are considered in this WI.</w:t>
      </w:r>
    </w:p>
    <w:p w:rsidR="003E67FE" w:rsidRPr="00A66049" w:rsidRDefault="003E67FE" w:rsidP="0053784F">
      <w:pPr>
        <w:jc w:val="both"/>
        <w:rPr>
          <w:b/>
        </w:rPr>
      </w:pPr>
      <w:r w:rsidRPr="00A66049">
        <w:rPr>
          <w:b/>
        </w:rPr>
        <w:t>Observation 1: Only PC3 are considered for RF requirements for Rel-18 Multi-Rx.</w:t>
      </w:r>
    </w:p>
    <w:p w:rsidR="003E67FE" w:rsidRDefault="003E67FE" w:rsidP="0053784F">
      <w:pPr>
        <w:jc w:val="both"/>
      </w:pPr>
      <w:r>
        <w:t>Based on O1, it means other power classes have never been discussion in RF or RRM session. Thus, we should avoid to extend the scope the feature to somewhere RAN4 has not discussed before. For current description of RRM features, it means, the enhancement can apply to all power class except for PC6. Based on analysis above, it is more appropriate to state that it only apply to PC3 to align with scope the RF requirements.</w:t>
      </w:r>
    </w:p>
    <w:p w:rsidR="003E67FE" w:rsidRPr="00A66049" w:rsidRDefault="003E67FE" w:rsidP="0053784F">
      <w:pPr>
        <w:jc w:val="both"/>
        <w:rPr>
          <w:b/>
        </w:rPr>
      </w:pPr>
      <w:r w:rsidRPr="00A66049">
        <w:rPr>
          <w:b/>
        </w:rPr>
        <w:t xml:space="preserve">Proposal 1: </w:t>
      </w:r>
      <w:r w:rsidR="00A66049" w:rsidRPr="00A66049">
        <w:rPr>
          <w:b/>
        </w:rPr>
        <w:t>RAN4 to agree that t</w:t>
      </w:r>
      <w:r w:rsidRPr="00A66049">
        <w:rPr>
          <w:b/>
        </w:rPr>
        <w:t xml:space="preserve">he </w:t>
      </w:r>
      <w:r w:rsidR="00A66049" w:rsidRPr="00A66049">
        <w:rPr>
          <w:b/>
        </w:rPr>
        <w:t>enhanced RRM requirements for multi-Rx only apply to power class 3, and the UE feature list shall be updated accordingly.</w:t>
      </w:r>
    </w:p>
    <w:p w:rsidR="00A66049" w:rsidRDefault="00132AF4" w:rsidP="0053784F">
      <w:pPr>
        <w:jc w:val="both"/>
      </w:pPr>
      <w:r>
        <w:t>Another left issue is how to capture the conditions that RTD within CP. The proposals in last meeting are summarized as follows:</w:t>
      </w:r>
    </w:p>
    <w:tbl>
      <w:tblPr>
        <w:tblStyle w:val="TableGrid"/>
        <w:tblW w:w="0" w:type="auto"/>
        <w:tblLook w:val="04A0" w:firstRow="1" w:lastRow="0" w:firstColumn="1" w:lastColumn="0" w:noHBand="0" w:noVBand="1"/>
      </w:tblPr>
      <w:tblGrid>
        <w:gridCol w:w="9562"/>
      </w:tblGrid>
      <w:tr w:rsidR="00132AF4" w:rsidTr="00132AF4">
        <w:tc>
          <w:tcPr>
            <w:tcW w:w="9562" w:type="dxa"/>
          </w:tcPr>
          <w:p w:rsidR="00132AF4" w:rsidRPr="00132AF4" w:rsidRDefault="00132AF4" w:rsidP="00132AF4">
            <w:pPr>
              <w:rPr>
                <w:b/>
                <w:lang w:eastAsia="ko-KR"/>
              </w:rPr>
            </w:pPr>
            <w:r w:rsidRPr="00132AF4">
              <w:rPr>
                <w:b/>
                <w:lang w:eastAsia="ko-KR"/>
              </w:rPr>
              <w:t>Topic summary R4-2318163</w:t>
            </w:r>
          </w:p>
          <w:p w:rsidR="00132AF4" w:rsidRDefault="00132AF4" w:rsidP="00132AF4">
            <w:pPr>
              <w:rPr>
                <w:b/>
                <w:color w:val="0070C0"/>
                <w:u w:val="single"/>
                <w:lang w:eastAsia="ko-KR"/>
              </w:rPr>
            </w:pPr>
            <w:r>
              <w:rPr>
                <w:b/>
                <w:color w:val="0070C0"/>
                <w:u w:val="single"/>
                <w:lang w:eastAsia="ko-KR"/>
              </w:rPr>
              <w:t>Issue 3-1-1: How to capture RTD applicability conditions in multi-RX WI</w:t>
            </w:r>
          </w:p>
          <w:p w:rsidR="00132AF4" w:rsidRDefault="00132AF4" w:rsidP="00132AF4">
            <w:pPr>
              <w:pStyle w:val="ListParagraph"/>
              <w:numPr>
                <w:ilvl w:val="0"/>
                <w:numId w:val="3"/>
              </w:numPr>
              <w:spacing w:after="120"/>
              <w:ind w:left="720" w:firstLineChars="0"/>
              <w:rPr>
                <w:rFonts w:eastAsia="宋体"/>
                <w:color w:val="0070C0"/>
                <w:szCs w:val="24"/>
                <w:lang w:eastAsia="zh-CN"/>
              </w:rPr>
            </w:pPr>
            <w:r>
              <w:rPr>
                <w:rFonts w:eastAsia="宋体"/>
                <w:color w:val="0070C0"/>
                <w:szCs w:val="24"/>
                <w:lang w:eastAsia="zh-CN"/>
              </w:rPr>
              <w:t>Proposals</w:t>
            </w:r>
          </w:p>
          <w:p w:rsidR="00132AF4" w:rsidRPr="007E7BF2" w:rsidRDefault="00132AF4" w:rsidP="00132AF4">
            <w:pPr>
              <w:pStyle w:val="ListParagraph"/>
              <w:numPr>
                <w:ilvl w:val="1"/>
                <w:numId w:val="3"/>
              </w:numPr>
              <w:overflowPunct w:val="0"/>
              <w:autoSpaceDE w:val="0"/>
              <w:autoSpaceDN w:val="0"/>
              <w:adjustRightInd w:val="0"/>
              <w:spacing w:after="120"/>
              <w:ind w:firstLineChars="0"/>
              <w:textAlignment w:val="baseline"/>
              <w:rPr>
                <w:rFonts w:eastAsia="宋体"/>
                <w:color w:val="0070C0"/>
                <w:szCs w:val="24"/>
                <w:lang w:eastAsia="zh-CN"/>
              </w:rPr>
            </w:pPr>
            <w:r w:rsidRPr="007E7BF2">
              <w:rPr>
                <w:rFonts w:eastAsia="宋体"/>
                <w:color w:val="0070C0"/>
                <w:szCs w:val="24"/>
                <w:lang w:eastAsia="zh-CN"/>
              </w:rPr>
              <w:t>Proposal 1: RTD &lt; CP should be captured in 38.133 as a condition for the relevant multi-RX RRM requirements to apply.</w:t>
            </w:r>
          </w:p>
          <w:p w:rsidR="00132AF4" w:rsidRDefault="00132AF4" w:rsidP="00132AF4">
            <w:pPr>
              <w:pStyle w:val="ListParagraph"/>
              <w:numPr>
                <w:ilvl w:val="2"/>
                <w:numId w:val="3"/>
              </w:numPr>
              <w:spacing w:after="120"/>
              <w:ind w:firstLineChars="0"/>
              <w:rPr>
                <w:rFonts w:eastAsia="宋体"/>
                <w:color w:val="0070C0"/>
                <w:szCs w:val="24"/>
                <w:lang w:eastAsia="zh-CN"/>
              </w:rPr>
            </w:pPr>
            <w:r w:rsidRPr="007E7BF2">
              <w:rPr>
                <w:rFonts w:eastAsia="宋体"/>
                <w:color w:val="0070C0"/>
                <w:szCs w:val="24"/>
                <w:lang w:eastAsia="zh-CN"/>
              </w:rPr>
              <w:t xml:space="preserve">Proposal </w:t>
            </w:r>
            <w:r>
              <w:rPr>
                <w:rFonts w:eastAsia="宋体"/>
                <w:color w:val="0070C0"/>
                <w:szCs w:val="24"/>
                <w:lang w:eastAsia="zh-CN"/>
              </w:rPr>
              <w:t>1a</w:t>
            </w:r>
            <w:r w:rsidRPr="007E7BF2">
              <w:rPr>
                <w:rFonts w:eastAsia="宋体"/>
                <w:color w:val="0070C0"/>
                <w:szCs w:val="24"/>
                <w:lang w:eastAsia="zh-CN"/>
              </w:rPr>
              <w:t>: It is proposed to state in clause 3.6</w:t>
            </w:r>
            <w:r w:rsidRPr="007E7BF2">
              <w:rPr>
                <w:rFonts w:eastAsia="宋体"/>
                <w:color w:val="0070C0"/>
                <w:szCs w:val="24"/>
                <w:lang w:eastAsia="zh-CN"/>
              </w:rPr>
              <w:tab/>
              <w:t>“Applicability of requirements in this specification version.” that RTD &lt; CP is the condition for the relevant multi-RX RRM requirements to apply</w:t>
            </w:r>
            <w:r>
              <w:rPr>
                <w:rFonts w:eastAsia="宋体"/>
                <w:color w:val="0070C0"/>
                <w:szCs w:val="24"/>
                <w:lang w:eastAsia="zh-CN"/>
              </w:rPr>
              <w:t>.</w:t>
            </w:r>
          </w:p>
          <w:p w:rsidR="00132AF4" w:rsidRDefault="00132AF4" w:rsidP="00132AF4">
            <w:pPr>
              <w:pStyle w:val="ListParagraph"/>
              <w:numPr>
                <w:ilvl w:val="1"/>
                <w:numId w:val="3"/>
              </w:numPr>
              <w:spacing w:after="120"/>
              <w:ind w:firstLineChars="0"/>
              <w:rPr>
                <w:rFonts w:eastAsia="宋体"/>
                <w:color w:val="0070C0"/>
                <w:szCs w:val="24"/>
                <w:lang w:eastAsia="zh-CN"/>
              </w:rPr>
            </w:pPr>
            <w:r w:rsidRPr="00872863">
              <w:rPr>
                <w:rFonts w:eastAsia="宋体"/>
                <w:color w:val="0070C0"/>
                <w:szCs w:val="24"/>
                <w:lang w:eastAsia="zh-CN"/>
              </w:rPr>
              <w:t>Proposal 2: A dedicated clause 3.6.X is used to capture applicability of requirements for multi-Rx.</w:t>
            </w:r>
          </w:p>
          <w:p w:rsidR="00132AF4" w:rsidRDefault="00132AF4" w:rsidP="00132AF4">
            <w:pPr>
              <w:pStyle w:val="ListParagraph"/>
              <w:numPr>
                <w:ilvl w:val="1"/>
                <w:numId w:val="3"/>
              </w:numPr>
              <w:spacing w:after="120"/>
              <w:ind w:firstLineChars="0"/>
              <w:rPr>
                <w:rFonts w:eastAsia="宋体"/>
                <w:color w:val="0070C0"/>
                <w:szCs w:val="24"/>
                <w:lang w:eastAsia="zh-CN"/>
              </w:rPr>
            </w:pPr>
            <w:r>
              <w:rPr>
                <w:rFonts w:eastAsia="宋体"/>
                <w:color w:val="0070C0"/>
                <w:szCs w:val="24"/>
                <w:lang w:eastAsia="zh-CN"/>
              </w:rPr>
              <w:t>Proposal 3: T</w:t>
            </w:r>
            <w:r w:rsidRPr="007A21A8">
              <w:rPr>
                <w:rFonts w:eastAsia="宋体"/>
                <w:color w:val="0070C0"/>
                <w:szCs w:val="24"/>
                <w:lang w:eastAsia="zh-CN"/>
              </w:rPr>
              <w:t>he applicability of measurement/scheduling restriction should be constraint to the case of RTD &lt; CP</w:t>
            </w:r>
          </w:p>
          <w:p w:rsidR="00132AF4" w:rsidRPr="00132AF4" w:rsidRDefault="00132AF4" w:rsidP="00132AF4">
            <w:pPr>
              <w:pStyle w:val="ListParagraph"/>
              <w:numPr>
                <w:ilvl w:val="1"/>
                <w:numId w:val="3"/>
              </w:numPr>
              <w:overflowPunct w:val="0"/>
              <w:autoSpaceDE w:val="0"/>
              <w:autoSpaceDN w:val="0"/>
              <w:adjustRightInd w:val="0"/>
              <w:ind w:firstLineChars="0"/>
              <w:textAlignment w:val="baseline"/>
              <w:rPr>
                <w:rFonts w:eastAsia="宋体"/>
                <w:color w:val="0070C0"/>
                <w:szCs w:val="24"/>
                <w:lang w:eastAsia="zh-CN"/>
              </w:rPr>
            </w:pPr>
            <w:r>
              <w:rPr>
                <w:rFonts w:eastAsia="宋体"/>
                <w:color w:val="0070C0"/>
                <w:szCs w:val="24"/>
                <w:lang w:eastAsia="zh-CN"/>
              </w:rPr>
              <w:t xml:space="preserve">Proposal 4: </w:t>
            </w:r>
            <w:r w:rsidRPr="00A506CC">
              <w:rPr>
                <w:rFonts w:eastAsia="宋体"/>
                <w:color w:val="0070C0"/>
                <w:szCs w:val="24"/>
                <w:lang w:eastAsia="zh-CN"/>
              </w:rPr>
              <w:t>Capture MRTD requirements as a new clause in 38.133, 7.6</w:t>
            </w:r>
          </w:p>
        </w:tc>
      </w:tr>
    </w:tbl>
    <w:p w:rsidR="00132AF4" w:rsidRDefault="00132AF4" w:rsidP="0053784F">
      <w:pPr>
        <w:jc w:val="both"/>
      </w:pPr>
    </w:p>
    <w:p w:rsidR="00132AF4" w:rsidRDefault="00737F1C" w:rsidP="0053784F">
      <w:pPr>
        <w:jc w:val="both"/>
      </w:pPr>
      <w:r>
        <w:t xml:space="preserve">It should be noted that in Rel-18 MIMO, RAN4 introduced MRTD and MTTD requirements for </w:t>
      </w:r>
      <w:proofErr w:type="spellStart"/>
      <w:r>
        <w:t>mTRP</w:t>
      </w:r>
      <w:proofErr w:type="spellEnd"/>
      <w:r>
        <w:t xml:space="preserve"> as follows:</w:t>
      </w:r>
    </w:p>
    <w:tbl>
      <w:tblPr>
        <w:tblStyle w:val="TableGrid"/>
        <w:tblW w:w="0" w:type="auto"/>
        <w:tblLook w:val="04A0" w:firstRow="1" w:lastRow="0" w:firstColumn="1" w:lastColumn="0" w:noHBand="0" w:noVBand="1"/>
      </w:tblPr>
      <w:tblGrid>
        <w:gridCol w:w="9562"/>
      </w:tblGrid>
      <w:tr w:rsidR="00737F1C" w:rsidTr="00737F1C">
        <w:tc>
          <w:tcPr>
            <w:tcW w:w="9562" w:type="dxa"/>
          </w:tcPr>
          <w:p w:rsidR="00737F1C" w:rsidRPr="00737F1C" w:rsidRDefault="00737F1C" w:rsidP="00737F1C">
            <w:pPr>
              <w:keepNext/>
              <w:keepLines/>
              <w:spacing w:before="120"/>
              <w:ind w:left="1134" w:hanging="1134"/>
              <w:outlineLvl w:val="2"/>
              <w:rPr>
                <w:rFonts w:ascii="Arial" w:eastAsia="宋体" w:hAnsi="Arial"/>
                <w:sz w:val="28"/>
                <w:lang w:eastAsia="ko-KR"/>
              </w:rPr>
            </w:pPr>
            <w:r w:rsidRPr="00737F1C">
              <w:rPr>
                <w:rFonts w:ascii="Arial" w:eastAsia="宋体" w:hAnsi="Arial"/>
                <w:sz w:val="28"/>
                <w:lang w:eastAsia="ko-KR"/>
              </w:rPr>
              <w:lastRenderedPageBreak/>
              <w:t>7.6.</w:t>
            </w:r>
            <w:r w:rsidRPr="00737F1C">
              <w:rPr>
                <w:rFonts w:ascii="Arial" w:eastAsia="Malgun Gothic" w:hAnsi="Arial"/>
                <w:sz w:val="28"/>
                <w:lang w:eastAsia="ko-KR"/>
              </w:rPr>
              <w:t>x</w:t>
            </w:r>
            <w:r w:rsidRPr="00737F1C">
              <w:rPr>
                <w:rFonts w:ascii="Arial" w:eastAsia="宋体" w:hAnsi="Arial"/>
                <w:sz w:val="28"/>
                <w:lang w:eastAsia="ko-KR"/>
              </w:rPr>
              <w:tab/>
              <w:t xml:space="preserve">Minimum Requirements for Multi-TRPs </w:t>
            </w:r>
          </w:p>
          <w:p w:rsidR="00737F1C" w:rsidRPr="00737F1C" w:rsidRDefault="00737F1C" w:rsidP="00737F1C">
            <w:pPr>
              <w:rPr>
                <w:rFonts w:eastAsia="宋体" w:cs="v4.2.0"/>
              </w:rPr>
            </w:pPr>
            <w:r w:rsidRPr="00737F1C">
              <w:rPr>
                <w:rFonts w:eastAsia="宋体" w:cs="v4.2.0"/>
              </w:rPr>
              <w:t>A UE supporting [</w:t>
            </w:r>
            <w:r w:rsidRPr="00737F1C">
              <w:rPr>
                <w:rFonts w:eastAsia="宋体" w:cs="v4.2.0"/>
                <w:i/>
                <w:iCs/>
              </w:rPr>
              <w:t>FG 40-2-1 or FG 40-2-2</w:t>
            </w:r>
            <w:r w:rsidRPr="00737F1C">
              <w:rPr>
                <w:rFonts w:eastAsia="宋体" w:cs="v4.2.0"/>
              </w:rPr>
              <w:t>] shall be capable of handling at least a relative receive timing difference between slot timing of different TRPs on the same carrier at the UE receiver as shown in Table 7.6.</w:t>
            </w:r>
            <w:r w:rsidRPr="00737F1C">
              <w:rPr>
                <w:rFonts w:eastAsia="Malgun Gothic" w:cs="v4.2.0"/>
              </w:rPr>
              <w:t>x</w:t>
            </w:r>
            <w:r w:rsidRPr="00737F1C">
              <w:rPr>
                <w:rFonts w:eastAsia="宋体" w:cs="v4.2.0"/>
              </w:rPr>
              <w:t>-1 below.</w:t>
            </w:r>
          </w:p>
          <w:p w:rsidR="00737F1C" w:rsidRPr="00737F1C" w:rsidRDefault="00737F1C" w:rsidP="00737F1C">
            <w:pPr>
              <w:rPr>
                <w:rFonts w:eastAsia="宋体" w:cs="v4.2.0"/>
              </w:rPr>
            </w:pPr>
            <w:r w:rsidRPr="00737F1C">
              <w:rPr>
                <w:rFonts w:eastAsia="宋体" w:cs="v4.2.0"/>
              </w:rPr>
              <w:t>A UE supporting [</w:t>
            </w:r>
            <w:r w:rsidRPr="00737F1C">
              <w:rPr>
                <w:rFonts w:eastAsia="宋体" w:cs="v4.2.0"/>
                <w:i/>
                <w:iCs/>
              </w:rPr>
              <w:t>FG 40-2-1 or FG 40-2-2</w:t>
            </w:r>
            <w:r w:rsidRPr="00737F1C">
              <w:rPr>
                <w:rFonts w:eastAsia="宋体" w:cs="v4.2.0"/>
              </w:rPr>
              <w:t>] shall be capable of handling at least a relative receive timing difference between slot timing of different TRPs on the same carrier at the UE receiver as shown in Table 7.6.</w:t>
            </w:r>
            <w:r w:rsidRPr="00737F1C">
              <w:rPr>
                <w:rFonts w:eastAsia="Malgun Gothic" w:cs="v4.2.0"/>
              </w:rPr>
              <w:t>x</w:t>
            </w:r>
            <w:r w:rsidRPr="00737F1C">
              <w:rPr>
                <w:rFonts w:eastAsia="宋体" w:cs="v4.2.0"/>
              </w:rPr>
              <w:t>-2 below, provided that the UE indicates that it is capable of [</w:t>
            </w:r>
            <w:r w:rsidRPr="00737F1C">
              <w:rPr>
                <w:rFonts w:eastAsia="宋体" w:cs="v4.2.0"/>
                <w:i/>
                <w:iCs/>
              </w:rPr>
              <w:t>FG 40-2-6</w:t>
            </w:r>
            <w:r w:rsidRPr="00737F1C">
              <w:rPr>
                <w:rFonts w:eastAsia="宋体" w:cs="v4.2.0"/>
              </w:rPr>
              <w:t>].</w:t>
            </w:r>
          </w:p>
          <w:p w:rsidR="00737F1C" w:rsidRPr="00737F1C" w:rsidRDefault="00737F1C" w:rsidP="00737F1C">
            <w:pPr>
              <w:keepNext/>
              <w:keepLines/>
              <w:spacing w:before="60"/>
              <w:jc w:val="center"/>
              <w:rPr>
                <w:rFonts w:ascii="Arial" w:eastAsia="Malgun Gothic" w:hAnsi="Arial"/>
                <w:b/>
                <w:snapToGrid w:val="0"/>
                <w:lang w:eastAsia="ko-KR"/>
              </w:rPr>
            </w:pPr>
            <w:r w:rsidRPr="00737F1C">
              <w:rPr>
                <w:rFonts w:ascii="Arial" w:eastAsia="宋体" w:hAnsi="Arial"/>
                <w:b/>
                <w:snapToGrid w:val="0"/>
              </w:rPr>
              <w:t>Table 7.6.</w:t>
            </w:r>
            <w:r w:rsidRPr="00737F1C">
              <w:rPr>
                <w:rFonts w:ascii="Arial" w:eastAsia="Malgun Gothic" w:hAnsi="Arial"/>
                <w:b/>
                <w:snapToGrid w:val="0"/>
              </w:rPr>
              <w:t>x</w:t>
            </w:r>
            <w:r w:rsidRPr="00737F1C">
              <w:rPr>
                <w:rFonts w:ascii="Arial" w:eastAsia="宋体" w:hAnsi="Arial"/>
                <w:b/>
                <w:snapToGrid w:val="0"/>
              </w:rPr>
              <w:t>-</w:t>
            </w:r>
            <w:r w:rsidRPr="00737F1C">
              <w:rPr>
                <w:rFonts w:ascii="Arial" w:eastAsia="Malgun Gothic" w:hAnsi="Arial"/>
                <w:b/>
                <w:snapToGrid w:val="0"/>
              </w:rPr>
              <w:t>1</w:t>
            </w:r>
            <w:r w:rsidRPr="00737F1C">
              <w:rPr>
                <w:rFonts w:ascii="Arial" w:eastAsia="Malgun Gothic" w:hAnsi="Arial"/>
                <w:b/>
                <w:snapToGrid w:val="0"/>
                <w:lang w:eastAsia="ko-KR"/>
              </w:rPr>
              <w:t>:</w:t>
            </w:r>
            <w:r w:rsidRPr="00737F1C">
              <w:rPr>
                <w:rFonts w:ascii="Arial" w:eastAsia="宋体" w:hAnsi="Arial"/>
                <w:b/>
                <w:snapToGrid w:val="0"/>
              </w:rPr>
              <w:t xml:space="preserve"> Maximum receive timing difference requirement for multi-TRPs with two TAs for UE not capable of [</w:t>
            </w:r>
            <w:r w:rsidRPr="00737F1C">
              <w:rPr>
                <w:rFonts w:ascii="Arial" w:eastAsia="宋体" w:hAnsi="Arial" w:cs="v4.2.0"/>
                <w:b/>
                <w:i/>
                <w:iCs/>
              </w:rPr>
              <w:t>FG 40-2-6</w:t>
            </w:r>
            <w:r w:rsidRPr="00737F1C">
              <w:rPr>
                <w:rFonts w:ascii="Arial" w:eastAsia="宋体" w:hAnsi="Arial"/>
                <w:b/>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37F1C" w:rsidRPr="00737F1C" w:rsidTr="00CF5953">
              <w:trPr>
                <w:jc w:val="center"/>
              </w:trPr>
              <w:tc>
                <w:tcPr>
                  <w:tcW w:w="2251" w:type="dxa"/>
                  <w:shd w:val="clear" w:color="auto" w:fill="auto"/>
                </w:tcPr>
                <w:p w:rsidR="00737F1C" w:rsidRPr="00737F1C" w:rsidRDefault="00737F1C" w:rsidP="00737F1C">
                  <w:pPr>
                    <w:keepNext/>
                    <w:keepLines/>
                    <w:spacing w:after="0"/>
                    <w:jc w:val="center"/>
                    <w:rPr>
                      <w:rFonts w:ascii="Arial" w:eastAsia="宋体" w:hAnsi="Arial"/>
                      <w:b/>
                      <w:sz w:val="18"/>
                    </w:rPr>
                  </w:pPr>
                  <w:r w:rsidRPr="00737F1C">
                    <w:rPr>
                      <w:rFonts w:ascii="Arial" w:eastAsia="宋体" w:hAnsi="Arial"/>
                      <w:b/>
                      <w:sz w:val="18"/>
                    </w:rPr>
                    <w:t>Frequency Range</w:t>
                  </w:r>
                </w:p>
              </w:tc>
              <w:tc>
                <w:tcPr>
                  <w:tcW w:w="3003" w:type="dxa"/>
                  <w:shd w:val="clear" w:color="auto" w:fill="auto"/>
                </w:tcPr>
                <w:p w:rsidR="00737F1C" w:rsidRPr="00737F1C" w:rsidRDefault="00737F1C" w:rsidP="00737F1C">
                  <w:pPr>
                    <w:keepNext/>
                    <w:keepLines/>
                    <w:spacing w:after="0"/>
                    <w:jc w:val="center"/>
                    <w:rPr>
                      <w:rFonts w:ascii="Arial" w:eastAsia="宋体" w:hAnsi="Arial"/>
                      <w:b/>
                      <w:sz w:val="18"/>
                    </w:rPr>
                  </w:pPr>
                  <w:r w:rsidRPr="00737F1C">
                    <w:rPr>
                      <w:rFonts w:ascii="Arial" w:eastAsia="宋体" w:hAnsi="Arial"/>
                      <w:b/>
                      <w:sz w:val="18"/>
                    </w:rPr>
                    <w:t xml:space="preserve">Maximum receive timing difference </w:t>
                  </w:r>
                </w:p>
              </w:tc>
            </w:tr>
            <w:tr w:rsidR="00737F1C" w:rsidRPr="00737F1C" w:rsidTr="00CF5953">
              <w:trPr>
                <w:jc w:val="center"/>
              </w:trPr>
              <w:tc>
                <w:tcPr>
                  <w:tcW w:w="2251" w:type="dxa"/>
                  <w:shd w:val="clear" w:color="auto" w:fill="auto"/>
                </w:tcPr>
                <w:p w:rsidR="00737F1C" w:rsidRPr="00737F1C" w:rsidRDefault="00737F1C" w:rsidP="00737F1C">
                  <w:pPr>
                    <w:keepNext/>
                    <w:keepLines/>
                    <w:spacing w:after="0"/>
                    <w:jc w:val="center"/>
                    <w:rPr>
                      <w:rFonts w:ascii="Arial" w:eastAsia="宋体" w:hAnsi="Arial"/>
                      <w:sz w:val="18"/>
                    </w:rPr>
                  </w:pPr>
                  <w:r w:rsidRPr="00737F1C">
                    <w:rPr>
                      <w:rFonts w:ascii="Arial" w:eastAsia="宋体" w:hAnsi="Arial"/>
                      <w:sz w:val="18"/>
                    </w:rPr>
                    <w:t>FR1</w:t>
                  </w:r>
                </w:p>
              </w:tc>
              <w:tc>
                <w:tcPr>
                  <w:tcW w:w="3003" w:type="dxa"/>
                  <w:shd w:val="clear" w:color="auto" w:fill="auto"/>
                </w:tcPr>
                <w:p w:rsidR="00737F1C" w:rsidRPr="00737F1C" w:rsidRDefault="00737F1C" w:rsidP="00737F1C">
                  <w:pPr>
                    <w:keepNext/>
                    <w:keepLines/>
                    <w:spacing w:after="0"/>
                    <w:jc w:val="center"/>
                    <w:rPr>
                      <w:rFonts w:ascii="Arial" w:eastAsia="宋体" w:hAnsi="Arial"/>
                      <w:sz w:val="18"/>
                    </w:rPr>
                  </w:pPr>
                  <w:r w:rsidRPr="00737F1C">
                    <w:rPr>
                      <w:rFonts w:ascii="Arial" w:eastAsia="宋体" w:hAnsi="Arial"/>
                      <w:sz w:val="18"/>
                    </w:rPr>
                    <w:t xml:space="preserve">CP </w:t>
                  </w:r>
                  <w:proofErr w:type="spellStart"/>
                  <w:r w:rsidRPr="00737F1C">
                    <w:rPr>
                      <w:rFonts w:ascii="Arial" w:eastAsia="宋体" w:hAnsi="Arial"/>
                      <w:sz w:val="18"/>
                    </w:rPr>
                    <w:t>length</w:t>
                  </w:r>
                  <w:r w:rsidRPr="00737F1C">
                    <w:rPr>
                      <w:rFonts w:ascii="Arial" w:eastAsia="宋体" w:hAnsi="Arial"/>
                      <w:sz w:val="18"/>
                      <w:vertAlign w:val="superscript"/>
                    </w:rPr>
                    <w:t>note</w:t>
                  </w:r>
                  <w:proofErr w:type="spellEnd"/>
                  <w:r w:rsidRPr="00737F1C">
                    <w:rPr>
                      <w:rFonts w:ascii="Arial" w:eastAsia="宋体" w:hAnsi="Arial"/>
                      <w:sz w:val="18"/>
                      <w:vertAlign w:val="superscript"/>
                    </w:rPr>
                    <w:t xml:space="preserve"> 1</w:t>
                  </w:r>
                </w:p>
              </w:tc>
            </w:tr>
            <w:tr w:rsidR="00737F1C" w:rsidRPr="00737F1C" w:rsidTr="00CF5953">
              <w:trPr>
                <w:jc w:val="center"/>
              </w:trPr>
              <w:tc>
                <w:tcPr>
                  <w:tcW w:w="2251" w:type="dxa"/>
                  <w:shd w:val="clear" w:color="auto" w:fill="auto"/>
                </w:tcPr>
                <w:p w:rsidR="00737F1C" w:rsidRPr="00737F1C" w:rsidRDefault="00737F1C" w:rsidP="00737F1C">
                  <w:pPr>
                    <w:keepNext/>
                    <w:keepLines/>
                    <w:spacing w:after="0"/>
                    <w:jc w:val="center"/>
                    <w:rPr>
                      <w:rFonts w:ascii="Arial" w:eastAsia="宋体" w:hAnsi="Arial"/>
                      <w:sz w:val="18"/>
                    </w:rPr>
                  </w:pPr>
                  <w:r w:rsidRPr="00737F1C">
                    <w:rPr>
                      <w:rFonts w:ascii="Arial" w:eastAsia="宋体" w:hAnsi="Arial"/>
                      <w:sz w:val="18"/>
                    </w:rPr>
                    <w:t>FR2-1</w:t>
                  </w:r>
                </w:p>
              </w:tc>
              <w:tc>
                <w:tcPr>
                  <w:tcW w:w="3003" w:type="dxa"/>
                  <w:shd w:val="clear" w:color="auto" w:fill="auto"/>
                </w:tcPr>
                <w:p w:rsidR="00737F1C" w:rsidRPr="00737F1C" w:rsidRDefault="00737F1C" w:rsidP="00737F1C">
                  <w:pPr>
                    <w:keepNext/>
                    <w:keepLines/>
                    <w:spacing w:after="0"/>
                    <w:jc w:val="center"/>
                    <w:rPr>
                      <w:rFonts w:ascii="Arial" w:eastAsia="宋体" w:hAnsi="Arial"/>
                      <w:sz w:val="18"/>
                    </w:rPr>
                  </w:pPr>
                  <w:r w:rsidRPr="00737F1C">
                    <w:rPr>
                      <w:rFonts w:ascii="Arial" w:eastAsia="宋体" w:hAnsi="Arial"/>
                      <w:sz w:val="18"/>
                    </w:rPr>
                    <w:t xml:space="preserve">CP </w:t>
                  </w:r>
                  <w:proofErr w:type="spellStart"/>
                  <w:r w:rsidRPr="00737F1C">
                    <w:rPr>
                      <w:rFonts w:ascii="Arial" w:eastAsia="宋体" w:hAnsi="Arial"/>
                      <w:sz w:val="18"/>
                    </w:rPr>
                    <w:t>length</w:t>
                  </w:r>
                  <w:r w:rsidRPr="00737F1C">
                    <w:rPr>
                      <w:rFonts w:ascii="Arial" w:eastAsia="宋体" w:hAnsi="Arial"/>
                      <w:sz w:val="18"/>
                      <w:vertAlign w:val="superscript"/>
                    </w:rPr>
                    <w:t>note</w:t>
                  </w:r>
                  <w:proofErr w:type="spellEnd"/>
                  <w:r w:rsidRPr="00737F1C">
                    <w:rPr>
                      <w:rFonts w:ascii="Arial" w:eastAsia="宋体" w:hAnsi="Arial"/>
                      <w:sz w:val="18"/>
                      <w:vertAlign w:val="superscript"/>
                    </w:rPr>
                    <w:t xml:space="preserve"> 1</w:t>
                  </w:r>
                </w:p>
              </w:tc>
            </w:tr>
            <w:tr w:rsidR="00737F1C" w:rsidRPr="00737F1C" w:rsidTr="00CF5953">
              <w:trPr>
                <w:jc w:val="center"/>
              </w:trPr>
              <w:tc>
                <w:tcPr>
                  <w:tcW w:w="5254" w:type="dxa"/>
                  <w:gridSpan w:val="2"/>
                  <w:shd w:val="clear" w:color="auto" w:fill="auto"/>
                </w:tcPr>
                <w:p w:rsidR="00737F1C" w:rsidRPr="00737F1C" w:rsidRDefault="00737F1C" w:rsidP="00737F1C">
                  <w:pPr>
                    <w:keepNext/>
                    <w:keepLines/>
                    <w:spacing w:after="0"/>
                    <w:ind w:left="851" w:hanging="851"/>
                    <w:rPr>
                      <w:rFonts w:ascii="Arial" w:eastAsia="宋体" w:hAnsi="Arial"/>
                      <w:sz w:val="18"/>
                    </w:rPr>
                  </w:pPr>
                  <w:r w:rsidRPr="00737F1C">
                    <w:rPr>
                      <w:rFonts w:ascii="Arial" w:eastAsia="Yu Mincho" w:hAnsi="Arial" w:hint="eastAsia"/>
                      <w:sz w:val="18"/>
                      <w:lang w:eastAsia="ja-JP"/>
                    </w:rPr>
                    <w:t>N</w:t>
                  </w:r>
                  <w:r w:rsidRPr="00737F1C">
                    <w:rPr>
                      <w:rFonts w:ascii="Arial" w:eastAsia="Yu Mincho" w:hAnsi="Arial"/>
                      <w:sz w:val="18"/>
                      <w:lang w:eastAsia="ja-JP"/>
                    </w:rPr>
                    <w:t>ote 1:</w:t>
                  </w:r>
                  <w:r w:rsidRPr="00737F1C">
                    <w:rPr>
                      <w:rFonts w:ascii="Arial" w:eastAsia="宋体" w:hAnsi="Arial"/>
                      <w:sz w:val="18"/>
                    </w:rPr>
                    <w:tab/>
                    <w:t>CP length of the maximum SCS on the carrier.</w:t>
                  </w:r>
                </w:p>
              </w:tc>
            </w:tr>
          </w:tbl>
          <w:p w:rsidR="00737F1C" w:rsidRPr="00737F1C" w:rsidRDefault="00737F1C" w:rsidP="00737F1C">
            <w:pPr>
              <w:rPr>
                <w:rFonts w:eastAsia="宋体" w:cs="v4.2.0"/>
              </w:rPr>
            </w:pPr>
          </w:p>
          <w:p w:rsidR="00737F1C" w:rsidRPr="00737F1C" w:rsidRDefault="00737F1C" w:rsidP="00737F1C">
            <w:pPr>
              <w:keepNext/>
              <w:keepLines/>
              <w:spacing w:before="60"/>
              <w:jc w:val="center"/>
              <w:rPr>
                <w:rFonts w:ascii="Arial" w:eastAsia="Malgun Gothic" w:hAnsi="Arial"/>
                <w:b/>
                <w:lang w:eastAsia="ko-KR"/>
              </w:rPr>
            </w:pPr>
            <w:r w:rsidRPr="00737F1C">
              <w:rPr>
                <w:rFonts w:ascii="Arial" w:eastAsia="宋体" w:hAnsi="Arial"/>
                <w:b/>
              </w:rPr>
              <w:t>Table 7.6.</w:t>
            </w:r>
            <w:r w:rsidRPr="00737F1C">
              <w:rPr>
                <w:rFonts w:ascii="Arial" w:eastAsia="Malgun Gothic" w:hAnsi="Arial"/>
                <w:b/>
              </w:rPr>
              <w:t>4</w:t>
            </w:r>
            <w:r w:rsidRPr="00737F1C">
              <w:rPr>
                <w:rFonts w:ascii="Arial" w:eastAsia="宋体" w:hAnsi="Arial"/>
                <w:b/>
              </w:rPr>
              <w:t>-2</w:t>
            </w:r>
            <w:r w:rsidRPr="00737F1C">
              <w:rPr>
                <w:rFonts w:ascii="Arial" w:eastAsia="宋体" w:hAnsi="Arial"/>
                <w:b/>
                <w:lang w:eastAsia="ko-KR"/>
              </w:rPr>
              <w:t>:</w:t>
            </w:r>
            <w:r w:rsidRPr="00737F1C">
              <w:rPr>
                <w:rFonts w:ascii="Arial" w:eastAsia="宋体" w:hAnsi="Arial"/>
                <w:b/>
              </w:rPr>
              <w:t xml:space="preserve"> </w:t>
            </w:r>
            <w:r w:rsidRPr="00737F1C">
              <w:rPr>
                <w:rFonts w:ascii="Arial" w:eastAsia="宋体" w:hAnsi="Arial"/>
                <w:b/>
                <w:snapToGrid w:val="0"/>
              </w:rPr>
              <w:t>Maximum receive timing difference requirement for multi-TRPs with two TAs for UE capable of [</w:t>
            </w:r>
            <w:r w:rsidRPr="00737F1C">
              <w:rPr>
                <w:rFonts w:ascii="Arial" w:eastAsia="宋体" w:hAnsi="Arial" w:cs="v4.2.0"/>
                <w:b/>
                <w:i/>
                <w:iCs/>
              </w:rPr>
              <w:t>FG 40-2-6</w:t>
            </w:r>
            <w:r w:rsidRPr="00737F1C">
              <w:rPr>
                <w:rFonts w:ascii="Arial" w:eastAsia="宋体" w:hAnsi="Arial"/>
                <w:b/>
                <w:snapToGrid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37F1C" w:rsidRPr="00737F1C" w:rsidTr="00CF5953">
              <w:trPr>
                <w:jc w:val="center"/>
              </w:trPr>
              <w:tc>
                <w:tcPr>
                  <w:tcW w:w="2251" w:type="dxa"/>
                  <w:shd w:val="clear" w:color="auto" w:fill="auto"/>
                </w:tcPr>
                <w:p w:rsidR="00737F1C" w:rsidRPr="00737F1C" w:rsidRDefault="00737F1C" w:rsidP="00737F1C">
                  <w:pPr>
                    <w:keepNext/>
                    <w:keepLines/>
                    <w:spacing w:after="0"/>
                    <w:jc w:val="center"/>
                    <w:rPr>
                      <w:rFonts w:ascii="Arial" w:eastAsia="宋体" w:hAnsi="Arial"/>
                      <w:b/>
                      <w:sz w:val="18"/>
                    </w:rPr>
                  </w:pPr>
                  <w:r w:rsidRPr="00737F1C">
                    <w:rPr>
                      <w:rFonts w:ascii="Arial" w:eastAsia="宋体" w:hAnsi="Arial"/>
                      <w:b/>
                      <w:sz w:val="18"/>
                    </w:rPr>
                    <w:t>Frequency Range of the pair of carriers</w:t>
                  </w:r>
                </w:p>
              </w:tc>
              <w:tc>
                <w:tcPr>
                  <w:tcW w:w="3003" w:type="dxa"/>
                  <w:shd w:val="clear" w:color="auto" w:fill="auto"/>
                </w:tcPr>
                <w:p w:rsidR="00737F1C" w:rsidRPr="00737F1C" w:rsidRDefault="00737F1C" w:rsidP="00737F1C">
                  <w:pPr>
                    <w:keepNext/>
                    <w:keepLines/>
                    <w:spacing w:after="0"/>
                    <w:jc w:val="center"/>
                    <w:rPr>
                      <w:rFonts w:ascii="Arial" w:eastAsia="宋体" w:hAnsi="Arial"/>
                      <w:b/>
                      <w:sz w:val="18"/>
                    </w:rPr>
                  </w:pPr>
                  <w:r w:rsidRPr="00737F1C">
                    <w:rPr>
                      <w:rFonts w:ascii="Arial" w:eastAsia="宋体" w:hAnsi="Arial"/>
                      <w:b/>
                      <w:sz w:val="18"/>
                    </w:rPr>
                    <w:t xml:space="preserve">Maximum receive timing difference (µs) </w:t>
                  </w:r>
                </w:p>
              </w:tc>
            </w:tr>
            <w:tr w:rsidR="00737F1C" w:rsidRPr="00737F1C" w:rsidTr="00CF5953">
              <w:trPr>
                <w:jc w:val="center"/>
              </w:trPr>
              <w:tc>
                <w:tcPr>
                  <w:tcW w:w="2251" w:type="dxa"/>
                  <w:shd w:val="clear" w:color="auto" w:fill="auto"/>
                </w:tcPr>
                <w:p w:rsidR="00737F1C" w:rsidRPr="00737F1C" w:rsidRDefault="00737F1C" w:rsidP="00737F1C">
                  <w:pPr>
                    <w:keepNext/>
                    <w:keepLines/>
                    <w:spacing w:after="0"/>
                    <w:jc w:val="center"/>
                    <w:rPr>
                      <w:rFonts w:ascii="Arial" w:eastAsia="宋体" w:hAnsi="Arial"/>
                      <w:sz w:val="18"/>
                    </w:rPr>
                  </w:pPr>
                  <w:r w:rsidRPr="00737F1C">
                    <w:rPr>
                      <w:rFonts w:ascii="Arial" w:eastAsia="宋体" w:hAnsi="Arial"/>
                      <w:sz w:val="18"/>
                    </w:rPr>
                    <w:t>FR1</w:t>
                  </w:r>
                </w:p>
              </w:tc>
              <w:tc>
                <w:tcPr>
                  <w:tcW w:w="3003" w:type="dxa"/>
                  <w:shd w:val="clear" w:color="auto" w:fill="auto"/>
                </w:tcPr>
                <w:p w:rsidR="00737F1C" w:rsidRPr="00737F1C" w:rsidRDefault="00737F1C" w:rsidP="00737F1C">
                  <w:pPr>
                    <w:keepNext/>
                    <w:keepLines/>
                    <w:spacing w:after="0"/>
                    <w:jc w:val="center"/>
                    <w:rPr>
                      <w:rFonts w:ascii="Arial" w:eastAsia="宋体" w:hAnsi="Arial"/>
                      <w:sz w:val="18"/>
                    </w:rPr>
                  </w:pPr>
                  <w:r w:rsidRPr="00737F1C">
                    <w:rPr>
                      <w:rFonts w:ascii="Arial" w:eastAsia="宋体" w:hAnsi="Arial"/>
                      <w:sz w:val="18"/>
                    </w:rPr>
                    <w:t>33</w:t>
                  </w:r>
                </w:p>
              </w:tc>
            </w:tr>
            <w:tr w:rsidR="00737F1C" w:rsidRPr="00737F1C" w:rsidTr="00CF5953">
              <w:trPr>
                <w:jc w:val="center"/>
              </w:trPr>
              <w:tc>
                <w:tcPr>
                  <w:tcW w:w="2251" w:type="dxa"/>
                  <w:shd w:val="clear" w:color="auto" w:fill="auto"/>
                </w:tcPr>
                <w:p w:rsidR="00737F1C" w:rsidRPr="00737F1C" w:rsidRDefault="00737F1C" w:rsidP="00737F1C">
                  <w:pPr>
                    <w:keepNext/>
                    <w:keepLines/>
                    <w:spacing w:after="0"/>
                    <w:jc w:val="center"/>
                    <w:rPr>
                      <w:rFonts w:ascii="Arial" w:eastAsia="宋体" w:hAnsi="Arial"/>
                      <w:sz w:val="18"/>
                    </w:rPr>
                  </w:pPr>
                  <w:r w:rsidRPr="00737F1C">
                    <w:rPr>
                      <w:rFonts w:ascii="Arial" w:eastAsia="宋体" w:hAnsi="Arial"/>
                      <w:sz w:val="18"/>
                    </w:rPr>
                    <w:t>FR2-1</w:t>
                  </w:r>
                </w:p>
              </w:tc>
              <w:tc>
                <w:tcPr>
                  <w:tcW w:w="3003" w:type="dxa"/>
                  <w:shd w:val="clear" w:color="auto" w:fill="auto"/>
                </w:tcPr>
                <w:p w:rsidR="00737F1C" w:rsidRPr="00737F1C" w:rsidRDefault="00737F1C" w:rsidP="00737F1C">
                  <w:pPr>
                    <w:keepNext/>
                    <w:keepLines/>
                    <w:spacing w:after="0"/>
                    <w:jc w:val="center"/>
                    <w:rPr>
                      <w:rFonts w:ascii="Arial" w:eastAsia="宋体" w:hAnsi="Arial"/>
                      <w:sz w:val="18"/>
                    </w:rPr>
                  </w:pPr>
                  <w:r w:rsidRPr="00737F1C">
                    <w:rPr>
                      <w:rFonts w:ascii="Arial" w:eastAsia="宋体" w:hAnsi="Arial"/>
                      <w:sz w:val="18"/>
                    </w:rPr>
                    <w:t>8</w:t>
                  </w:r>
                </w:p>
              </w:tc>
            </w:tr>
          </w:tbl>
          <w:p w:rsidR="00737F1C" w:rsidRDefault="00737F1C" w:rsidP="0053784F">
            <w:pPr>
              <w:jc w:val="both"/>
            </w:pPr>
          </w:p>
        </w:tc>
      </w:tr>
    </w:tbl>
    <w:p w:rsidR="00737F1C" w:rsidRDefault="00737F1C" w:rsidP="0053784F">
      <w:pPr>
        <w:jc w:val="both"/>
      </w:pPr>
    </w:p>
    <w:p w:rsidR="007579C9" w:rsidRDefault="00215FA1" w:rsidP="0053784F">
      <w:pPr>
        <w:jc w:val="both"/>
      </w:pPr>
      <w:r>
        <w:t xml:space="preserve">For multi-Rx specific requirements, </w:t>
      </w:r>
      <w:proofErr w:type="spellStart"/>
      <w:r>
        <w:t>i.e</w:t>
      </w:r>
      <w:proofErr w:type="spellEnd"/>
      <w:r>
        <w:t xml:space="preserve"> measurement/scheduling restriction relaxation, beam sweeping factor reduction, TCI state switching, these requirements only apply to UE support multi-Rx in </w:t>
      </w:r>
      <w:proofErr w:type="spellStart"/>
      <w:r>
        <w:t>mTRP</w:t>
      </w:r>
      <w:proofErr w:type="spellEnd"/>
      <w:r>
        <w:t>. For other requirements, they are common under multi-TRP no matter whether UE supports multi-Rx or not. In current spec, the applicability about RTD for multi-Rx are not clearly defined. As mentioned above, for Rel-18 MIMO, MRTD are only define for UE supporting two TA. And in previous release, even the conditions are same (RTD within CP), such applicability rule is not defined in 38.133 spec expect for requirements for different PCI. Thus, one feasible approach without impacts on legacy requirements is to clarify in multi-Rx specific requirements that the requirements apply when RTD is within CP.</w:t>
      </w:r>
    </w:p>
    <w:p w:rsidR="00215FA1" w:rsidRPr="00B64B43" w:rsidRDefault="00215FA1" w:rsidP="0053784F">
      <w:pPr>
        <w:jc w:val="both"/>
        <w:rPr>
          <w:b/>
        </w:rPr>
      </w:pPr>
      <w:r w:rsidRPr="00B64B43">
        <w:rPr>
          <w:b/>
        </w:rPr>
        <w:t xml:space="preserve">Proposal 2: </w:t>
      </w:r>
      <w:r w:rsidR="001D7641" w:rsidRPr="00B64B43">
        <w:rPr>
          <w:b/>
        </w:rPr>
        <w:t>Clarify in multi-Rx specific requirements</w:t>
      </w:r>
      <w:r w:rsidR="00B64B43" w:rsidRPr="00B64B43">
        <w:rPr>
          <w:b/>
        </w:rPr>
        <w:t xml:space="preserve"> (i.e. measurement/scheduling restriction relaxation, beam sweeping factor reduction, TCI state switching)</w:t>
      </w:r>
      <w:r w:rsidR="001D7641" w:rsidRPr="00B64B43">
        <w:rPr>
          <w:b/>
        </w:rPr>
        <w:t xml:space="preserve"> that the requirements apply when RTD is within CP.</w:t>
      </w:r>
    </w:p>
    <w:p w:rsidR="00DF0231" w:rsidRDefault="00DF0231" w:rsidP="00DF0231">
      <w:pPr>
        <w:pStyle w:val="Heading1"/>
        <w:numPr>
          <w:ilvl w:val="0"/>
          <w:numId w:val="1"/>
        </w:numPr>
        <w:rPr>
          <w:lang w:val="en-US"/>
        </w:rPr>
      </w:pPr>
      <w:r w:rsidRPr="002D2977">
        <w:rPr>
          <w:lang w:val="en-US"/>
        </w:rPr>
        <w:t>Conclusions</w:t>
      </w:r>
    </w:p>
    <w:p w:rsidR="00B64B43" w:rsidRPr="00A66049" w:rsidRDefault="00B64B43" w:rsidP="00B64B43">
      <w:pPr>
        <w:jc w:val="both"/>
        <w:rPr>
          <w:b/>
        </w:rPr>
      </w:pPr>
      <w:r w:rsidRPr="00A66049">
        <w:rPr>
          <w:b/>
        </w:rPr>
        <w:t>Observation 1: Only PC3 are considered for RF requirements for Rel-18 Multi-Rx.</w:t>
      </w:r>
    </w:p>
    <w:p w:rsidR="00B64B43" w:rsidRPr="00A66049" w:rsidRDefault="00B64B43" w:rsidP="00B64B43">
      <w:pPr>
        <w:jc w:val="both"/>
        <w:rPr>
          <w:b/>
        </w:rPr>
      </w:pPr>
      <w:r w:rsidRPr="00A66049">
        <w:rPr>
          <w:b/>
        </w:rPr>
        <w:t>Proposal 1: RAN4 to agree that the enhanced RRM requirements for multi-Rx only apply to power class 3, and the UE feature list shall be updated accordingly.</w:t>
      </w:r>
    </w:p>
    <w:p w:rsidR="00B64B43" w:rsidRPr="00B64B43" w:rsidRDefault="00B64B43" w:rsidP="00B64B43">
      <w:pPr>
        <w:jc w:val="both"/>
        <w:rPr>
          <w:b/>
        </w:rPr>
      </w:pPr>
      <w:r w:rsidRPr="00B64B43">
        <w:rPr>
          <w:b/>
        </w:rPr>
        <w:t>Proposal 2: Clarify in multi-Rx specific requirements (i.e. measurement/scheduling restriction relaxation, beam sweeping factor reduction, TCI state switching) that the requirements apply when RTD is within CP.</w:t>
      </w:r>
    </w:p>
    <w:p w:rsidR="00DF0231" w:rsidRPr="002D2977" w:rsidRDefault="00DF0231" w:rsidP="00DF0231">
      <w:pPr>
        <w:pStyle w:val="Heading1"/>
        <w:tabs>
          <w:tab w:val="clear" w:pos="432"/>
        </w:tabs>
        <w:ind w:left="0" w:firstLine="0"/>
        <w:rPr>
          <w:lang w:val="en-US"/>
        </w:rPr>
      </w:pPr>
      <w:r w:rsidRPr="002D2977">
        <w:rPr>
          <w:lang w:val="en-US"/>
        </w:rPr>
        <w:t>References</w:t>
      </w:r>
    </w:p>
    <w:p w:rsidR="0095519A" w:rsidRDefault="0095519A" w:rsidP="0095519A">
      <w:pPr>
        <w:rPr>
          <w:rFonts w:eastAsiaTheme="minorEastAsia"/>
          <w:lang w:eastAsia="zh-CN"/>
        </w:rPr>
      </w:pPr>
      <w:r>
        <w:rPr>
          <w:rFonts w:eastAsiaTheme="minorEastAsia"/>
          <w:lang w:eastAsia="zh-CN"/>
        </w:rPr>
        <w:t xml:space="preserve">[1] </w:t>
      </w:r>
      <w:r w:rsidR="00FB6572" w:rsidRPr="00DC0F96">
        <w:t>R4-2321602</w:t>
      </w:r>
      <w:r w:rsidR="00FB6572">
        <w:t xml:space="preserve"> </w:t>
      </w:r>
      <w:r w:rsidR="00FB6572" w:rsidRPr="00FB6572">
        <w:rPr>
          <w:rFonts w:eastAsiaTheme="minorEastAsia"/>
          <w:lang w:eastAsia="zh-CN"/>
        </w:rPr>
        <w:t>WF on core maintenance and performance part for multi-Rx WI</w:t>
      </w:r>
      <w:r w:rsidR="00EB6EC1">
        <w:rPr>
          <w:rFonts w:eastAsiaTheme="minorEastAsia"/>
          <w:lang w:eastAsia="zh-CN"/>
        </w:rPr>
        <w:t>.</w:t>
      </w:r>
    </w:p>
    <w:p w:rsidR="00EB6EC1" w:rsidRDefault="00EB6EC1" w:rsidP="0095519A">
      <w:pPr>
        <w:rPr>
          <w:rFonts w:eastAsiaTheme="minorEastAsia"/>
          <w:lang w:eastAsia="zh-CN"/>
        </w:rPr>
      </w:pPr>
      <w:r>
        <w:rPr>
          <w:rFonts w:eastAsiaTheme="minorEastAsia"/>
          <w:lang w:eastAsia="zh-CN"/>
        </w:rPr>
        <w:t xml:space="preserve">[2] </w:t>
      </w:r>
      <w:r w:rsidRPr="00EB6EC1">
        <w:rPr>
          <w:rFonts w:eastAsiaTheme="minorEastAsia"/>
          <w:lang w:eastAsia="zh-CN"/>
        </w:rPr>
        <w:t>R4-2321722</w:t>
      </w:r>
      <w:r>
        <w:rPr>
          <w:rFonts w:eastAsiaTheme="minorEastAsia"/>
          <w:lang w:eastAsia="zh-CN"/>
        </w:rPr>
        <w:t xml:space="preserve"> </w:t>
      </w:r>
      <w:r w:rsidRPr="00EB6EC1">
        <w:rPr>
          <w:rFonts w:eastAsiaTheme="minorEastAsia"/>
          <w:lang w:eastAsia="zh-CN"/>
        </w:rPr>
        <w:t>Feature CR for FR2 multi-Rx</w:t>
      </w:r>
    </w:p>
    <w:p w:rsidR="00132AF4" w:rsidRPr="000A18E6" w:rsidRDefault="00132AF4" w:rsidP="0095519A">
      <w:pPr>
        <w:rPr>
          <w:rFonts w:eastAsiaTheme="minorEastAsia"/>
          <w:lang w:eastAsia="zh-CN"/>
        </w:rPr>
      </w:pPr>
      <w:r>
        <w:rPr>
          <w:rFonts w:eastAsiaTheme="minorEastAsia"/>
          <w:lang w:eastAsia="zh-CN"/>
        </w:rPr>
        <w:t xml:space="preserve">[3] </w:t>
      </w:r>
      <w:r w:rsidRPr="00412470">
        <w:t>R4-2321644</w:t>
      </w:r>
      <w:r>
        <w:t xml:space="preserve"> </w:t>
      </w:r>
      <w:r w:rsidR="00C54B91">
        <w:fldChar w:fldCharType="begin"/>
      </w:r>
      <w:r w:rsidR="00C54B91">
        <w:instrText xml:space="preserve"> DOCPROPERTY  CrTitle  \* MERGEFORMAT </w:instrText>
      </w:r>
      <w:r w:rsidR="00C54B91">
        <w:fldChar w:fldCharType="separate"/>
      </w:r>
      <w:r>
        <w:t>Big CR to TS 38.133 on NR MIMO evolution for downlink and uplink</w:t>
      </w:r>
      <w:r w:rsidR="00C54B91">
        <w:fldChar w:fldCharType="end"/>
      </w:r>
    </w:p>
    <w:p w:rsidR="007E6234" w:rsidRPr="000A18E6" w:rsidRDefault="007E6234" w:rsidP="000A18E6">
      <w:pPr>
        <w:rPr>
          <w:rFonts w:eastAsiaTheme="minorEastAsia"/>
          <w:lang w:eastAsia="zh-CN"/>
        </w:rPr>
      </w:pPr>
    </w:p>
    <w:sectPr w:rsidR="007E6234" w:rsidRPr="000A18E6"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4B91" w:rsidRDefault="00C54B91">
      <w:pPr>
        <w:spacing w:after="0"/>
      </w:pPr>
      <w:r>
        <w:separator/>
      </w:r>
    </w:p>
  </w:endnote>
  <w:endnote w:type="continuationSeparator" w:id="0">
    <w:p w:rsidR="00C54B91" w:rsidRDefault="00C54B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5BF">
      <w:rPr>
        <w:rStyle w:val="PageNumber"/>
      </w:rPr>
      <w:t>7</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4B91" w:rsidRDefault="00C54B91">
      <w:pPr>
        <w:spacing w:after="0"/>
      </w:pPr>
      <w:r>
        <w:separator/>
      </w:r>
    </w:p>
  </w:footnote>
  <w:footnote w:type="continuationSeparator" w:id="0">
    <w:p w:rsidR="00C54B91" w:rsidRDefault="00C54B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D7F29"/>
    <w:multiLevelType w:val="hybridMultilevel"/>
    <w:tmpl w:val="3466B00E"/>
    <w:lvl w:ilvl="0" w:tplc="46D2552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32DF5"/>
    <w:multiLevelType w:val="hybridMultilevel"/>
    <w:tmpl w:val="9A902908"/>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53F402D1"/>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C1E3466"/>
    <w:multiLevelType w:val="hybridMultilevel"/>
    <w:tmpl w:val="C436D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9E95648"/>
    <w:multiLevelType w:val="hybridMultilevel"/>
    <w:tmpl w:val="B39C1A7C"/>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0E17FC"/>
    <w:multiLevelType w:val="hybridMultilevel"/>
    <w:tmpl w:val="ADD08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D267184"/>
    <w:multiLevelType w:val="hybridMultilevel"/>
    <w:tmpl w:val="6E16BC90"/>
    <w:lvl w:ilvl="0" w:tplc="21A871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1"/>
  </w:num>
  <w:num w:numId="2">
    <w:abstractNumId w:val="33"/>
  </w:num>
  <w:num w:numId="3">
    <w:abstractNumId w:val="19"/>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23"/>
    <w:lvlOverride w:ilvl="0">
      <w:startOverride w:val="1"/>
    </w:lvlOverride>
    <w:lvlOverride w:ilvl="1"/>
    <w:lvlOverride w:ilvl="2"/>
    <w:lvlOverride w:ilvl="3"/>
    <w:lvlOverride w:ilvl="4"/>
    <w:lvlOverride w:ilvl="5"/>
    <w:lvlOverride w:ilvl="6"/>
    <w:lvlOverride w:ilvl="7"/>
    <w:lvlOverride w:ilvl="8"/>
  </w:num>
  <w:num w:numId="6">
    <w:abstractNumId w:val="20"/>
  </w:num>
  <w:num w:numId="7">
    <w:abstractNumId w:val="8"/>
  </w:num>
  <w:num w:numId="8">
    <w:abstractNumId w:val="10"/>
  </w:num>
  <w:num w:numId="9">
    <w:abstractNumId w:val="25"/>
  </w:num>
  <w:num w:numId="10">
    <w:abstractNumId w:val="3"/>
  </w:num>
  <w:num w:numId="11">
    <w:abstractNumId w:val="0"/>
  </w:num>
  <w:num w:numId="12">
    <w:abstractNumId w:val="16"/>
  </w:num>
  <w:num w:numId="13">
    <w:abstractNumId w:val="18"/>
  </w:num>
  <w:num w:numId="14">
    <w:abstractNumId w:val="23"/>
  </w:num>
  <w:num w:numId="15">
    <w:abstractNumId w:val="24"/>
  </w:num>
  <w:num w:numId="16">
    <w:abstractNumId w:val="19"/>
  </w:num>
  <w:num w:numId="17">
    <w:abstractNumId w:val="27"/>
  </w:num>
  <w:num w:numId="18">
    <w:abstractNumId w:val="13"/>
  </w:num>
  <w:num w:numId="19">
    <w:abstractNumId w:val="1"/>
  </w:num>
  <w:num w:numId="20">
    <w:abstractNumId w:val="30"/>
  </w:num>
  <w:num w:numId="21">
    <w:abstractNumId w:val="12"/>
  </w:num>
  <w:num w:numId="22">
    <w:abstractNumId w:val="15"/>
  </w:num>
  <w:num w:numId="23">
    <w:abstractNumId w:val="29"/>
  </w:num>
  <w:num w:numId="24">
    <w:abstractNumId w:val="35"/>
  </w:num>
  <w:num w:numId="25">
    <w:abstractNumId w:val="9"/>
  </w:num>
  <w:num w:numId="26">
    <w:abstractNumId w:val="26"/>
  </w:num>
  <w:num w:numId="27">
    <w:abstractNumId w:val="17"/>
  </w:num>
  <w:num w:numId="28">
    <w:abstractNumId w:val="28"/>
  </w:num>
  <w:num w:numId="29">
    <w:abstractNumId w:val="22"/>
  </w:num>
  <w:num w:numId="30">
    <w:abstractNumId w:val="21"/>
  </w:num>
  <w:num w:numId="31">
    <w:abstractNumId w:val="5"/>
  </w:num>
  <w:num w:numId="32">
    <w:abstractNumId w:val="4"/>
  </w:num>
  <w:num w:numId="33">
    <w:abstractNumId w:val="14"/>
  </w:num>
  <w:num w:numId="34">
    <w:abstractNumId w:val="31"/>
  </w:num>
  <w:num w:numId="35">
    <w:abstractNumId w:val="7"/>
  </w:num>
  <w:num w:numId="36">
    <w:abstractNumId w:val="6"/>
  </w:num>
  <w:num w:numId="37">
    <w:abstractNumId w:val="2"/>
  </w:num>
  <w:num w:numId="38">
    <w:abstractNumId w:val="32"/>
  </w:num>
  <w:num w:numId="39">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EC2"/>
    <w:rsid w:val="0000421C"/>
    <w:rsid w:val="00010F18"/>
    <w:rsid w:val="000131D4"/>
    <w:rsid w:val="000141FA"/>
    <w:rsid w:val="00025036"/>
    <w:rsid w:val="000344E2"/>
    <w:rsid w:val="00035B7C"/>
    <w:rsid w:val="00035D42"/>
    <w:rsid w:val="00035D9A"/>
    <w:rsid w:val="00036C01"/>
    <w:rsid w:val="00040779"/>
    <w:rsid w:val="0004356B"/>
    <w:rsid w:val="0004558E"/>
    <w:rsid w:val="00046153"/>
    <w:rsid w:val="00046547"/>
    <w:rsid w:val="0005414E"/>
    <w:rsid w:val="00055B5D"/>
    <w:rsid w:val="00061B7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18E6"/>
    <w:rsid w:val="000A2ED7"/>
    <w:rsid w:val="000A4BCB"/>
    <w:rsid w:val="000A5097"/>
    <w:rsid w:val="000A6976"/>
    <w:rsid w:val="000A7A19"/>
    <w:rsid w:val="000B15EC"/>
    <w:rsid w:val="000B1D91"/>
    <w:rsid w:val="000B5083"/>
    <w:rsid w:val="000B5E55"/>
    <w:rsid w:val="000B707B"/>
    <w:rsid w:val="000C2147"/>
    <w:rsid w:val="000C3708"/>
    <w:rsid w:val="000D0E73"/>
    <w:rsid w:val="000D2930"/>
    <w:rsid w:val="000D59F6"/>
    <w:rsid w:val="000D6B9B"/>
    <w:rsid w:val="000E0A8A"/>
    <w:rsid w:val="000E2C03"/>
    <w:rsid w:val="000F04C6"/>
    <w:rsid w:val="000F39EE"/>
    <w:rsid w:val="000F4F43"/>
    <w:rsid w:val="000F7DE7"/>
    <w:rsid w:val="000F7E9B"/>
    <w:rsid w:val="0010016B"/>
    <w:rsid w:val="00100360"/>
    <w:rsid w:val="0010262D"/>
    <w:rsid w:val="00103DF5"/>
    <w:rsid w:val="00104362"/>
    <w:rsid w:val="0010779F"/>
    <w:rsid w:val="00107AF6"/>
    <w:rsid w:val="00110BAD"/>
    <w:rsid w:val="00110D4A"/>
    <w:rsid w:val="0011207E"/>
    <w:rsid w:val="001125B8"/>
    <w:rsid w:val="001137CA"/>
    <w:rsid w:val="001230FF"/>
    <w:rsid w:val="001241FC"/>
    <w:rsid w:val="00124231"/>
    <w:rsid w:val="00127EDD"/>
    <w:rsid w:val="001328F2"/>
    <w:rsid w:val="00132AF4"/>
    <w:rsid w:val="00132B63"/>
    <w:rsid w:val="00133BA3"/>
    <w:rsid w:val="001343DA"/>
    <w:rsid w:val="001365E9"/>
    <w:rsid w:val="00137FA2"/>
    <w:rsid w:val="001406A8"/>
    <w:rsid w:val="0014128A"/>
    <w:rsid w:val="00141870"/>
    <w:rsid w:val="001435CB"/>
    <w:rsid w:val="00151949"/>
    <w:rsid w:val="00152334"/>
    <w:rsid w:val="001531EC"/>
    <w:rsid w:val="001537D7"/>
    <w:rsid w:val="00153CFF"/>
    <w:rsid w:val="001616BF"/>
    <w:rsid w:val="00161981"/>
    <w:rsid w:val="00163724"/>
    <w:rsid w:val="00165992"/>
    <w:rsid w:val="00170960"/>
    <w:rsid w:val="001734E7"/>
    <w:rsid w:val="00175B04"/>
    <w:rsid w:val="0017747E"/>
    <w:rsid w:val="00182F93"/>
    <w:rsid w:val="0018314E"/>
    <w:rsid w:val="00184719"/>
    <w:rsid w:val="0019343D"/>
    <w:rsid w:val="00195D88"/>
    <w:rsid w:val="0019631A"/>
    <w:rsid w:val="00197964"/>
    <w:rsid w:val="001A0A8D"/>
    <w:rsid w:val="001A1E7C"/>
    <w:rsid w:val="001A4FAB"/>
    <w:rsid w:val="001C2A8C"/>
    <w:rsid w:val="001C4240"/>
    <w:rsid w:val="001C5D98"/>
    <w:rsid w:val="001D04A9"/>
    <w:rsid w:val="001D154C"/>
    <w:rsid w:val="001D3006"/>
    <w:rsid w:val="001D7641"/>
    <w:rsid w:val="001E17E6"/>
    <w:rsid w:val="001E24D0"/>
    <w:rsid w:val="001E7174"/>
    <w:rsid w:val="001F10A3"/>
    <w:rsid w:val="001F299A"/>
    <w:rsid w:val="001F5805"/>
    <w:rsid w:val="0020000C"/>
    <w:rsid w:val="002000BB"/>
    <w:rsid w:val="0020033A"/>
    <w:rsid w:val="00203D3C"/>
    <w:rsid w:val="00207FF4"/>
    <w:rsid w:val="002121C3"/>
    <w:rsid w:val="00215FA1"/>
    <w:rsid w:val="00216AAB"/>
    <w:rsid w:val="00217770"/>
    <w:rsid w:val="002204E2"/>
    <w:rsid w:val="002221AC"/>
    <w:rsid w:val="00222A85"/>
    <w:rsid w:val="00222AF7"/>
    <w:rsid w:val="00222EFC"/>
    <w:rsid w:val="00223252"/>
    <w:rsid w:val="0022472B"/>
    <w:rsid w:val="00224857"/>
    <w:rsid w:val="00232120"/>
    <w:rsid w:val="002328DD"/>
    <w:rsid w:val="00234AA1"/>
    <w:rsid w:val="00235A97"/>
    <w:rsid w:val="00243552"/>
    <w:rsid w:val="00243B5B"/>
    <w:rsid w:val="00243BFC"/>
    <w:rsid w:val="002454B4"/>
    <w:rsid w:val="00245810"/>
    <w:rsid w:val="00254F38"/>
    <w:rsid w:val="00255B7C"/>
    <w:rsid w:val="00267D3F"/>
    <w:rsid w:val="00272F1F"/>
    <w:rsid w:val="0027365E"/>
    <w:rsid w:val="002736F0"/>
    <w:rsid w:val="00282D3C"/>
    <w:rsid w:val="002908B4"/>
    <w:rsid w:val="00294B79"/>
    <w:rsid w:val="00295B96"/>
    <w:rsid w:val="00297090"/>
    <w:rsid w:val="002978A7"/>
    <w:rsid w:val="002A0BB1"/>
    <w:rsid w:val="002A157D"/>
    <w:rsid w:val="002A235C"/>
    <w:rsid w:val="002A2EF8"/>
    <w:rsid w:val="002A45BF"/>
    <w:rsid w:val="002A5E54"/>
    <w:rsid w:val="002A677B"/>
    <w:rsid w:val="002B45C3"/>
    <w:rsid w:val="002B6FD5"/>
    <w:rsid w:val="002B741C"/>
    <w:rsid w:val="002D2FA8"/>
    <w:rsid w:val="002E109C"/>
    <w:rsid w:val="002E3A74"/>
    <w:rsid w:val="002E3BDF"/>
    <w:rsid w:val="002E668C"/>
    <w:rsid w:val="002F0031"/>
    <w:rsid w:val="002F00F2"/>
    <w:rsid w:val="002F367C"/>
    <w:rsid w:val="002F579F"/>
    <w:rsid w:val="002F7A50"/>
    <w:rsid w:val="00302432"/>
    <w:rsid w:val="003069D8"/>
    <w:rsid w:val="00311008"/>
    <w:rsid w:val="00311CF9"/>
    <w:rsid w:val="003158EC"/>
    <w:rsid w:val="00321181"/>
    <w:rsid w:val="00323702"/>
    <w:rsid w:val="003356E3"/>
    <w:rsid w:val="00336775"/>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0B24"/>
    <w:rsid w:val="003C0CEF"/>
    <w:rsid w:val="003C6DC4"/>
    <w:rsid w:val="003D179C"/>
    <w:rsid w:val="003D3399"/>
    <w:rsid w:val="003D6F09"/>
    <w:rsid w:val="003D77C1"/>
    <w:rsid w:val="003E097F"/>
    <w:rsid w:val="003E2AFC"/>
    <w:rsid w:val="003E6285"/>
    <w:rsid w:val="003E67FE"/>
    <w:rsid w:val="003E7C96"/>
    <w:rsid w:val="003F0F9F"/>
    <w:rsid w:val="003F3AAF"/>
    <w:rsid w:val="003F4698"/>
    <w:rsid w:val="003F5124"/>
    <w:rsid w:val="003F762D"/>
    <w:rsid w:val="00401473"/>
    <w:rsid w:val="00407924"/>
    <w:rsid w:val="004118D3"/>
    <w:rsid w:val="00414C52"/>
    <w:rsid w:val="00415933"/>
    <w:rsid w:val="00423683"/>
    <w:rsid w:val="00423FB0"/>
    <w:rsid w:val="004273E7"/>
    <w:rsid w:val="00430B22"/>
    <w:rsid w:val="00430F24"/>
    <w:rsid w:val="00431C47"/>
    <w:rsid w:val="00433560"/>
    <w:rsid w:val="00435451"/>
    <w:rsid w:val="00435D65"/>
    <w:rsid w:val="00435EBD"/>
    <w:rsid w:val="00444A05"/>
    <w:rsid w:val="00451B80"/>
    <w:rsid w:val="004543ED"/>
    <w:rsid w:val="00455FD0"/>
    <w:rsid w:val="004569BB"/>
    <w:rsid w:val="00465349"/>
    <w:rsid w:val="00466D02"/>
    <w:rsid w:val="00476163"/>
    <w:rsid w:val="00477263"/>
    <w:rsid w:val="00485549"/>
    <w:rsid w:val="0049501A"/>
    <w:rsid w:val="004A0F19"/>
    <w:rsid w:val="004A29B2"/>
    <w:rsid w:val="004A678E"/>
    <w:rsid w:val="004A7CF2"/>
    <w:rsid w:val="004A7F44"/>
    <w:rsid w:val="004B1ECE"/>
    <w:rsid w:val="004B4633"/>
    <w:rsid w:val="004C11F4"/>
    <w:rsid w:val="004C4868"/>
    <w:rsid w:val="004D0BFF"/>
    <w:rsid w:val="004D1895"/>
    <w:rsid w:val="004D3C97"/>
    <w:rsid w:val="004D5EAE"/>
    <w:rsid w:val="004E11E4"/>
    <w:rsid w:val="004E3732"/>
    <w:rsid w:val="004E5D51"/>
    <w:rsid w:val="004F0167"/>
    <w:rsid w:val="004F16EA"/>
    <w:rsid w:val="004F344B"/>
    <w:rsid w:val="00501A1D"/>
    <w:rsid w:val="005025E0"/>
    <w:rsid w:val="00502991"/>
    <w:rsid w:val="00505B5F"/>
    <w:rsid w:val="00506CFB"/>
    <w:rsid w:val="00513ECE"/>
    <w:rsid w:val="00514A5F"/>
    <w:rsid w:val="0052002B"/>
    <w:rsid w:val="005235DB"/>
    <w:rsid w:val="00526B85"/>
    <w:rsid w:val="005279BE"/>
    <w:rsid w:val="00527DD4"/>
    <w:rsid w:val="00530DAB"/>
    <w:rsid w:val="00530EB0"/>
    <w:rsid w:val="00533C4E"/>
    <w:rsid w:val="00534545"/>
    <w:rsid w:val="005347EA"/>
    <w:rsid w:val="005375AA"/>
    <w:rsid w:val="0053784F"/>
    <w:rsid w:val="005409B9"/>
    <w:rsid w:val="00545EC2"/>
    <w:rsid w:val="0054734A"/>
    <w:rsid w:val="00552174"/>
    <w:rsid w:val="005546D8"/>
    <w:rsid w:val="00554F88"/>
    <w:rsid w:val="005567E5"/>
    <w:rsid w:val="00557527"/>
    <w:rsid w:val="005730CC"/>
    <w:rsid w:val="005755A4"/>
    <w:rsid w:val="005763DF"/>
    <w:rsid w:val="00580489"/>
    <w:rsid w:val="00582652"/>
    <w:rsid w:val="005906DB"/>
    <w:rsid w:val="005943F8"/>
    <w:rsid w:val="00596DC0"/>
    <w:rsid w:val="005A2A55"/>
    <w:rsid w:val="005A2C70"/>
    <w:rsid w:val="005A33C9"/>
    <w:rsid w:val="005A3C87"/>
    <w:rsid w:val="005A456B"/>
    <w:rsid w:val="005A68BF"/>
    <w:rsid w:val="005A72A7"/>
    <w:rsid w:val="005B0D68"/>
    <w:rsid w:val="005B6053"/>
    <w:rsid w:val="005C337F"/>
    <w:rsid w:val="005D15A2"/>
    <w:rsid w:val="005D231A"/>
    <w:rsid w:val="005D3DC0"/>
    <w:rsid w:val="005D5C5B"/>
    <w:rsid w:val="005D6BEF"/>
    <w:rsid w:val="005E29AA"/>
    <w:rsid w:val="005E4CCD"/>
    <w:rsid w:val="005F5231"/>
    <w:rsid w:val="005F74CF"/>
    <w:rsid w:val="006014ED"/>
    <w:rsid w:val="00604490"/>
    <w:rsid w:val="00604A0B"/>
    <w:rsid w:val="0060650F"/>
    <w:rsid w:val="00607CE8"/>
    <w:rsid w:val="006103C0"/>
    <w:rsid w:val="0061333C"/>
    <w:rsid w:val="00615073"/>
    <w:rsid w:val="00616123"/>
    <w:rsid w:val="0061679F"/>
    <w:rsid w:val="00622EBC"/>
    <w:rsid w:val="00622FBA"/>
    <w:rsid w:val="006246DF"/>
    <w:rsid w:val="00625728"/>
    <w:rsid w:val="00627A7A"/>
    <w:rsid w:val="00631564"/>
    <w:rsid w:val="00637A49"/>
    <w:rsid w:val="006420CE"/>
    <w:rsid w:val="006451D8"/>
    <w:rsid w:val="006521D1"/>
    <w:rsid w:val="006538FE"/>
    <w:rsid w:val="0065634B"/>
    <w:rsid w:val="0066175E"/>
    <w:rsid w:val="006617B8"/>
    <w:rsid w:val="0066186B"/>
    <w:rsid w:val="00664D04"/>
    <w:rsid w:val="006702CD"/>
    <w:rsid w:val="0067220D"/>
    <w:rsid w:val="00672FCE"/>
    <w:rsid w:val="006769A2"/>
    <w:rsid w:val="00677991"/>
    <w:rsid w:val="00681F59"/>
    <w:rsid w:val="00683534"/>
    <w:rsid w:val="006901CA"/>
    <w:rsid w:val="00692A74"/>
    <w:rsid w:val="0069341E"/>
    <w:rsid w:val="006A68E5"/>
    <w:rsid w:val="006A7936"/>
    <w:rsid w:val="006A7B70"/>
    <w:rsid w:val="006B0875"/>
    <w:rsid w:val="006B121C"/>
    <w:rsid w:val="006B21AC"/>
    <w:rsid w:val="006B2B9B"/>
    <w:rsid w:val="006B637D"/>
    <w:rsid w:val="006B6CFE"/>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04B2"/>
    <w:rsid w:val="00723883"/>
    <w:rsid w:val="00727827"/>
    <w:rsid w:val="00732D90"/>
    <w:rsid w:val="007334B6"/>
    <w:rsid w:val="00734B34"/>
    <w:rsid w:val="00736D84"/>
    <w:rsid w:val="00737D76"/>
    <w:rsid w:val="00737F1C"/>
    <w:rsid w:val="007412AE"/>
    <w:rsid w:val="0074269F"/>
    <w:rsid w:val="00747E92"/>
    <w:rsid w:val="00751E52"/>
    <w:rsid w:val="007579C9"/>
    <w:rsid w:val="00763067"/>
    <w:rsid w:val="00763EF7"/>
    <w:rsid w:val="00766048"/>
    <w:rsid w:val="007711B8"/>
    <w:rsid w:val="0077159B"/>
    <w:rsid w:val="00771E1C"/>
    <w:rsid w:val="00774046"/>
    <w:rsid w:val="0077456D"/>
    <w:rsid w:val="00780812"/>
    <w:rsid w:val="007825B4"/>
    <w:rsid w:val="00782C5D"/>
    <w:rsid w:val="00784099"/>
    <w:rsid w:val="0078544A"/>
    <w:rsid w:val="00786C50"/>
    <w:rsid w:val="007902A8"/>
    <w:rsid w:val="00793CB2"/>
    <w:rsid w:val="00795027"/>
    <w:rsid w:val="007A103E"/>
    <w:rsid w:val="007A336E"/>
    <w:rsid w:val="007A37DA"/>
    <w:rsid w:val="007A4473"/>
    <w:rsid w:val="007A52D1"/>
    <w:rsid w:val="007A535E"/>
    <w:rsid w:val="007A6ED4"/>
    <w:rsid w:val="007A793C"/>
    <w:rsid w:val="007A7C34"/>
    <w:rsid w:val="007B119C"/>
    <w:rsid w:val="007B18BC"/>
    <w:rsid w:val="007B3DC0"/>
    <w:rsid w:val="007B57F3"/>
    <w:rsid w:val="007B7B6A"/>
    <w:rsid w:val="007C0D2E"/>
    <w:rsid w:val="007C5B24"/>
    <w:rsid w:val="007C6127"/>
    <w:rsid w:val="007D0DF7"/>
    <w:rsid w:val="007D2DFC"/>
    <w:rsid w:val="007D3409"/>
    <w:rsid w:val="007D58F5"/>
    <w:rsid w:val="007E1DD2"/>
    <w:rsid w:val="007E2057"/>
    <w:rsid w:val="007E2E8A"/>
    <w:rsid w:val="007E423D"/>
    <w:rsid w:val="007E5F97"/>
    <w:rsid w:val="007E6234"/>
    <w:rsid w:val="007E67EC"/>
    <w:rsid w:val="007F045C"/>
    <w:rsid w:val="007F2371"/>
    <w:rsid w:val="007F2E6A"/>
    <w:rsid w:val="007F7E14"/>
    <w:rsid w:val="008001CA"/>
    <w:rsid w:val="00804945"/>
    <w:rsid w:val="008066EC"/>
    <w:rsid w:val="00814B83"/>
    <w:rsid w:val="00815434"/>
    <w:rsid w:val="008175BA"/>
    <w:rsid w:val="0082050A"/>
    <w:rsid w:val="008218EE"/>
    <w:rsid w:val="00821B76"/>
    <w:rsid w:val="00826A80"/>
    <w:rsid w:val="00826D4C"/>
    <w:rsid w:val="00831C20"/>
    <w:rsid w:val="00835745"/>
    <w:rsid w:val="00835F67"/>
    <w:rsid w:val="00836937"/>
    <w:rsid w:val="00836C28"/>
    <w:rsid w:val="008408E7"/>
    <w:rsid w:val="00840E09"/>
    <w:rsid w:val="00841386"/>
    <w:rsid w:val="008446CE"/>
    <w:rsid w:val="00846AD9"/>
    <w:rsid w:val="00851458"/>
    <w:rsid w:val="008516EA"/>
    <w:rsid w:val="00852630"/>
    <w:rsid w:val="0086032B"/>
    <w:rsid w:val="00861078"/>
    <w:rsid w:val="008708B9"/>
    <w:rsid w:val="0087326D"/>
    <w:rsid w:val="00873C1C"/>
    <w:rsid w:val="00873F55"/>
    <w:rsid w:val="00874D51"/>
    <w:rsid w:val="008766C3"/>
    <w:rsid w:val="00885469"/>
    <w:rsid w:val="008863DB"/>
    <w:rsid w:val="008908B3"/>
    <w:rsid w:val="008921D4"/>
    <w:rsid w:val="008924AB"/>
    <w:rsid w:val="00892EAE"/>
    <w:rsid w:val="00893C66"/>
    <w:rsid w:val="00895188"/>
    <w:rsid w:val="00896C58"/>
    <w:rsid w:val="008A1C4E"/>
    <w:rsid w:val="008A1C99"/>
    <w:rsid w:val="008A2B76"/>
    <w:rsid w:val="008A2E20"/>
    <w:rsid w:val="008A4FA1"/>
    <w:rsid w:val="008A6285"/>
    <w:rsid w:val="008B2102"/>
    <w:rsid w:val="008B332C"/>
    <w:rsid w:val="008B367C"/>
    <w:rsid w:val="008B3970"/>
    <w:rsid w:val="008B4341"/>
    <w:rsid w:val="008B4540"/>
    <w:rsid w:val="008B4A2C"/>
    <w:rsid w:val="008B4C78"/>
    <w:rsid w:val="008B4F73"/>
    <w:rsid w:val="008B7660"/>
    <w:rsid w:val="008C1613"/>
    <w:rsid w:val="008C31D2"/>
    <w:rsid w:val="008C398B"/>
    <w:rsid w:val="008C4172"/>
    <w:rsid w:val="008D2D3D"/>
    <w:rsid w:val="008D55C5"/>
    <w:rsid w:val="008D5F7F"/>
    <w:rsid w:val="008E02C8"/>
    <w:rsid w:val="008E0E4D"/>
    <w:rsid w:val="008E1CAE"/>
    <w:rsid w:val="008E2591"/>
    <w:rsid w:val="008E446A"/>
    <w:rsid w:val="008E5C09"/>
    <w:rsid w:val="008E611B"/>
    <w:rsid w:val="008E79C6"/>
    <w:rsid w:val="008F37CA"/>
    <w:rsid w:val="008F4CD0"/>
    <w:rsid w:val="008F67CF"/>
    <w:rsid w:val="008F6FDB"/>
    <w:rsid w:val="0090148C"/>
    <w:rsid w:val="00904C87"/>
    <w:rsid w:val="0090797C"/>
    <w:rsid w:val="00911508"/>
    <w:rsid w:val="009118FA"/>
    <w:rsid w:val="00914A03"/>
    <w:rsid w:val="00915DEA"/>
    <w:rsid w:val="00916660"/>
    <w:rsid w:val="009201A3"/>
    <w:rsid w:val="0092386A"/>
    <w:rsid w:val="00923CC3"/>
    <w:rsid w:val="0092433F"/>
    <w:rsid w:val="00925AD1"/>
    <w:rsid w:val="00931830"/>
    <w:rsid w:val="009333B5"/>
    <w:rsid w:val="00934420"/>
    <w:rsid w:val="009414B9"/>
    <w:rsid w:val="009424DF"/>
    <w:rsid w:val="009450D8"/>
    <w:rsid w:val="009524AD"/>
    <w:rsid w:val="009549C4"/>
    <w:rsid w:val="0095519A"/>
    <w:rsid w:val="00957098"/>
    <w:rsid w:val="009660E3"/>
    <w:rsid w:val="00970502"/>
    <w:rsid w:val="009708D0"/>
    <w:rsid w:val="00970D17"/>
    <w:rsid w:val="00972D26"/>
    <w:rsid w:val="00973C4C"/>
    <w:rsid w:val="00974A3B"/>
    <w:rsid w:val="00976156"/>
    <w:rsid w:val="009814D6"/>
    <w:rsid w:val="0099102E"/>
    <w:rsid w:val="009930A0"/>
    <w:rsid w:val="009968CF"/>
    <w:rsid w:val="009A1A98"/>
    <w:rsid w:val="009A355B"/>
    <w:rsid w:val="009A5118"/>
    <w:rsid w:val="009A5F4B"/>
    <w:rsid w:val="009B2AEA"/>
    <w:rsid w:val="009B4716"/>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0F5"/>
    <w:rsid w:val="009E7810"/>
    <w:rsid w:val="009F0CE6"/>
    <w:rsid w:val="009F583E"/>
    <w:rsid w:val="009F7F10"/>
    <w:rsid w:val="00A00597"/>
    <w:rsid w:val="00A0093B"/>
    <w:rsid w:val="00A04097"/>
    <w:rsid w:val="00A12052"/>
    <w:rsid w:val="00A136B7"/>
    <w:rsid w:val="00A138B9"/>
    <w:rsid w:val="00A1597D"/>
    <w:rsid w:val="00A22790"/>
    <w:rsid w:val="00A25160"/>
    <w:rsid w:val="00A26AB0"/>
    <w:rsid w:val="00A26C29"/>
    <w:rsid w:val="00A33A5B"/>
    <w:rsid w:val="00A34913"/>
    <w:rsid w:val="00A35F07"/>
    <w:rsid w:val="00A36D03"/>
    <w:rsid w:val="00A42E3A"/>
    <w:rsid w:val="00A43D0D"/>
    <w:rsid w:val="00A558AB"/>
    <w:rsid w:val="00A562F8"/>
    <w:rsid w:val="00A622F7"/>
    <w:rsid w:val="00A63AF5"/>
    <w:rsid w:val="00A645AF"/>
    <w:rsid w:val="00A645FB"/>
    <w:rsid w:val="00A657C7"/>
    <w:rsid w:val="00A66049"/>
    <w:rsid w:val="00A6641B"/>
    <w:rsid w:val="00A70DC6"/>
    <w:rsid w:val="00A7739E"/>
    <w:rsid w:val="00A777D8"/>
    <w:rsid w:val="00A777DA"/>
    <w:rsid w:val="00A8310C"/>
    <w:rsid w:val="00A848D0"/>
    <w:rsid w:val="00A86270"/>
    <w:rsid w:val="00A87084"/>
    <w:rsid w:val="00A91F9C"/>
    <w:rsid w:val="00A92772"/>
    <w:rsid w:val="00A93E0D"/>
    <w:rsid w:val="00A946E4"/>
    <w:rsid w:val="00AA17A8"/>
    <w:rsid w:val="00AA31F0"/>
    <w:rsid w:val="00AB1128"/>
    <w:rsid w:val="00AB319F"/>
    <w:rsid w:val="00AC2317"/>
    <w:rsid w:val="00AC2A59"/>
    <w:rsid w:val="00AC2C97"/>
    <w:rsid w:val="00AC2CD4"/>
    <w:rsid w:val="00AC5A47"/>
    <w:rsid w:val="00AC7A7B"/>
    <w:rsid w:val="00AC7EBA"/>
    <w:rsid w:val="00AD0679"/>
    <w:rsid w:val="00AD3837"/>
    <w:rsid w:val="00AD3C5D"/>
    <w:rsid w:val="00AD65F4"/>
    <w:rsid w:val="00AD69AA"/>
    <w:rsid w:val="00AE1670"/>
    <w:rsid w:val="00AE1773"/>
    <w:rsid w:val="00AE3383"/>
    <w:rsid w:val="00AE384C"/>
    <w:rsid w:val="00AE67DF"/>
    <w:rsid w:val="00AE6BE0"/>
    <w:rsid w:val="00AF02CB"/>
    <w:rsid w:val="00AF5966"/>
    <w:rsid w:val="00AF6F9A"/>
    <w:rsid w:val="00B02A13"/>
    <w:rsid w:val="00B07979"/>
    <w:rsid w:val="00B10C6E"/>
    <w:rsid w:val="00B1402B"/>
    <w:rsid w:val="00B200E7"/>
    <w:rsid w:val="00B22016"/>
    <w:rsid w:val="00B23292"/>
    <w:rsid w:val="00B26D02"/>
    <w:rsid w:val="00B277D5"/>
    <w:rsid w:val="00B343A3"/>
    <w:rsid w:val="00B36FDF"/>
    <w:rsid w:val="00B40463"/>
    <w:rsid w:val="00B419DE"/>
    <w:rsid w:val="00B41E6D"/>
    <w:rsid w:val="00B450D5"/>
    <w:rsid w:val="00B46C73"/>
    <w:rsid w:val="00B47486"/>
    <w:rsid w:val="00B51F58"/>
    <w:rsid w:val="00B54E66"/>
    <w:rsid w:val="00B55463"/>
    <w:rsid w:val="00B56E67"/>
    <w:rsid w:val="00B57381"/>
    <w:rsid w:val="00B60998"/>
    <w:rsid w:val="00B643A4"/>
    <w:rsid w:val="00B64B43"/>
    <w:rsid w:val="00B6730C"/>
    <w:rsid w:val="00B71C35"/>
    <w:rsid w:val="00B72BEC"/>
    <w:rsid w:val="00B735F6"/>
    <w:rsid w:val="00B73A82"/>
    <w:rsid w:val="00B76F4D"/>
    <w:rsid w:val="00B77412"/>
    <w:rsid w:val="00B77752"/>
    <w:rsid w:val="00B83BC0"/>
    <w:rsid w:val="00B87A6F"/>
    <w:rsid w:val="00B90035"/>
    <w:rsid w:val="00B91712"/>
    <w:rsid w:val="00B92509"/>
    <w:rsid w:val="00BA0FB3"/>
    <w:rsid w:val="00BA367C"/>
    <w:rsid w:val="00BA4C0A"/>
    <w:rsid w:val="00BB2A32"/>
    <w:rsid w:val="00BB6484"/>
    <w:rsid w:val="00BB6D7D"/>
    <w:rsid w:val="00BC24F8"/>
    <w:rsid w:val="00BC3920"/>
    <w:rsid w:val="00BC44E8"/>
    <w:rsid w:val="00BC47AB"/>
    <w:rsid w:val="00BD0D7C"/>
    <w:rsid w:val="00BD2AB1"/>
    <w:rsid w:val="00BD3A7F"/>
    <w:rsid w:val="00BD6EED"/>
    <w:rsid w:val="00BE09C1"/>
    <w:rsid w:val="00BE194F"/>
    <w:rsid w:val="00BE1FD4"/>
    <w:rsid w:val="00BE336E"/>
    <w:rsid w:val="00BE512F"/>
    <w:rsid w:val="00BE5410"/>
    <w:rsid w:val="00BE60AF"/>
    <w:rsid w:val="00BE677A"/>
    <w:rsid w:val="00BE6A2E"/>
    <w:rsid w:val="00BF00A7"/>
    <w:rsid w:val="00BF0C46"/>
    <w:rsid w:val="00BF136F"/>
    <w:rsid w:val="00BF33D9"/>
    <w:rsid w:val="00C00BE2"/>
    <w:rsid w:val="00C05EAE"/>
    <w:rsid w:val="00C075BD"/>
    <w:rsid w:val="00C105AD"/>
    <w:rsid w:val="00C11B10"/>
    <w:rsid w:val="00C12EA5"/>
    <w:rsid w:val="00C15E40"/>
    <w:rsid w:val="00C161BE"/>
    <w:rsid w:val="00C308C1"/>
    <w:rsid w:val="00C338CA"/>
    <w:rsid w:val="00C35CB3"/>
    <w:rsid w:val="00C41E6E"/>
    <w:rsid w:val="00C43B62"/>
    <w:rsid w:val="00C50A0A"/>
    <w:rsid w:val="00C51B61"/>
    <w:rsid w:val="00C54B91"/>
    <w:rsid w:val="00C572D7"/>
    <w:rsid w:val="00C60016"/>
    <w:rsid w:val="00C6099D"/>
    <w:rsid w:val="00C638D8"/>
    <w:rsid w:val="00C63D6B"/>
    <w:rsid w:val="00C64128"/>
    <w:rsid w:val="00C710B7"/>
    <w:rsid w:val="00C71798"/>
    <w:rsid w:val="00C73515"/>
    <w:rsid w:val="00C74442"/>
    <w:rsid w:val="00C754BC"/>
    <w:rsid w:val="00C76E52"/>
    <w:rsid w:val="00C83525"/>
    <w:rsid w:val="00C83ED9"/>
    <w:rsid w:val="00C943F5"/>
    <w:rsid w:val="00C95356"/>
    <w:rsid w:val="00CA1729"/>
    <w:rsid w:val="00CA1984"/>
    <w:rsid w:val="00CA1DAE"/>
    <w:rsid w:val="00CA234E"/>
    <w:rsid w:val="00CA7429"/>
    <w:rsid w:val="00CB3A23"/>
    <w:rsid w:val="00CB441D"/>
    <w:rsid w:val="00CB6216"/>
    <w:rsid w:val="00CC09A6"/>
    <w:rsid w:val="00CC150E"/>
    <w:rsid w:val="00CC3973"/>
    <w:rsid w:val="00CC4578"/>
    <w:rsid w:val="00CC5C60"/>
    <w:rsid w:val="00CD0284"/>
    <w:rsid w:val="00CD0A91"/>
    <w:rsid w:val="00CD160F"/>
    <w:rsid w:val="00CD1A9E"/>
    <w:rsid w:val="00CD3B4C"/>
    <w:rsid w:val="00CD4A65"/>
    <w:rsid w:val="00CD58CB"/>
    <w:rsid w:val="00CE0DA0"/>
    <w:rsid w:val="00CE477D"/>
    <w:rsid w:val="00CE4C08"/>
    <w:rsid w:val="00CF030B"/>
    <w:rsid w:val="00CF1B90"/>
    <w:rsid w:val="00CF1DFC"/>
    <w:rsid w:val="00CF2856"/>
    <w:rsid w:val="00CF4C8F"/>
    <w:rsid w:val="00CF5CE7"/>
    <w:rsid w:val="00CF5EF5"/>
    <w:rsid w:val="00CF7481"/>
    <w:rsid w:val="00CF7B16"/>
    <w:rsid w:val="00CF7EE3"/>
    <w:rsid w:val="00D0400B"/>
    <w:rsid w:val="00D0739E"/>
    <w:rsid w:val="00D13FC8"/>
    <w:rsid w:val="00D14E7C"/>
    <w:rsid w:val="00D223DC"/>
    <w:rsid w:val="00D26163"/>
    <w:rsid w:val="00D3102D"/>
    <w:rsid w:val="00D33B4F"/>
    <w:rsid w:val="00D3442D"/>
    <w:rsid w:val="00D34F1B"/>
    <w:rsid w:val="00D35ED3"/>
    <w:rsid w:val="00D41D2D"/>
    <w:rsid w:val="00D463A3"/>
    <w:rsid w:val="00D46D47"/>
    <w:rsid w:val="00D47C8D"/>
    <w:rsid w:val="00D51833"/>
    <w:rsid w:val="00D55894"/>
    <w:rsid w:val="00D57BE5"/>
    <w:rsid w:val="00D67ABE"/>
    <w:rsid w:val="00D73373"/>
    <w:rsid w:val="00D74CA3"/>
    <w:rsid w:val="00D76666"/>
    <w:rsid w:val="00D828E1"/>
    <w:rsid w:val="00D8441F"/>
    <w:rsid w:val="00D84A46"/>
    <w:rsid w:val="00D850B9"/>
    <w:rsid w:val="00D8753F"/>
    <w:rsid w:val="00D90807"/>
    <w:rsid w:val="00D9196F"/>
    <w:rsid w:val="00D9498D"/>
    <w:rsid w:val="00D94E39"/>
    <w:rsid w:val="00D9789C"/>
    <w:rsid w:val="00D97A89"/>
    <w:rsid w:val="00DB10D2"/>
    <w:rsid w:val="00DB1DD4"/>
    <w:rsid w:val="00DB2463"/>
    <w:rsid w:val="00DB61B3"/>
    <w:rsid w:val="00DC49A6"/>
    <w:rsid w:val="00DD0915"/>
    <w:rsid w:val="00DD1DFF"/>
    <w:rsid w:val="00DD33CF"/>
    <w:rsid w:val="00DD5E5C"/>
    <w:rsid w:val="00DE3896"/>
    <w:rsid w:val="00DE4435"/>
    <w:rsid w:val="00DF0231"/>
    <w:rsid w:val="00DF6E96"/>
    <w:rsid w:val="00E035EA"/>
    <w:rsid w:val="00E04C43"/>
    <w:rsid w:val="00E11FA9"/>
    <w:rsid w:val="00E13E91"/>
    <w:rsid w:val="00E16040"/>
    <w:rsid w:val="00E16D37"/>
    <w:rsid w:val="00E17E17"/>
    <w:rsid w:val="00E17F78"/>
    <w:rsid w:val="00E20EBE"/>
    <w:rsid w:val="00E21B03"/>
    <w:rsid w:val="00E222F0"/>
    <w:rsid w:val="00E22D0F"/>
    <w:rsid w:val="00E2611D"/>
    <w:rsid w:val="00E26722"/>
    <w:rsid w:val="00E31284"/>
    <w:rsid w:val="00E32D68"/>
    <w:rsid w:val="00E34071"/>
    <w:rsid w:val="00E3534D"/>
    <w:rsid w:val="00E35C0F"/>
    <w:rsid w:val="00E406F2"/>
    <w:rsid w:val="00E41266"/>
    <w:rsid w:val="00E415BA"/>
    <w:rsid w:val="00E42C77"/>
    <w:rsid w:val="00E470EC"/>
    <w:rsid w:val="00E47CCC"/>
    <w:rsid w:val="00E54EE2"/>
    <w:rsid w:val="00E5666B"/>
    <w:rsid w:val="00E56EE6"/>
    <w:rsid w:val="00E577DD"/>
    <w:rsid w:val="00E60952"/>
    <w:rsid w:val="00E62FDB"/>
    <w:rsid w:val="00E6587C"/>
    <w:rsid w:val="00E665DC"/>
    <w:rsid w:val="00E706B8"/>
    <w:rsid w:val="00E72064"/>
    <w:rsid w:val="00E76A71"/>
    <w:rsid w:val="00E82ED7"/>
    <w:rsid w:val="00E83483"/>
    <w:rsid w:val="00E85BF2"/>
    <w:rsid w:val="00E875BB"/>
    <w:rsid w:val="00E87674"/>
    <w:rsid w:val="00E91110"/>
    <w:rsid w:val="00E9184C"/>
    <w:rsid w:val="00E9326A"/>
    <w:rsid w:val="00E94DD3"/>
    <w:rsid w:val="00EA180D"/>
    <w:rsid w:val="00EA2254"/>
    <w:rsid w:val="00EA49BA"/>
    <w:rsid w:val="00EA4E79"/>
    <w:rsid w:val="00EA5149"/>
    <w:rsid w:val="00EA6EC3"/>
    <w:rsid w:val="00EB02DF"/>
    <w:rsid w:val="00EB2795"/>
    <w:rsid w:val="00EB6EC1"/>
    <w:rsid w:val="00EB7895"/>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54B2"/>
    <w:rsid w:val="00F1617A"/>
    <w:rsid w:val="00F2033F"/>
    <w:rsid w:val="00F20D63"/>
    <w:rsid w:val="00F21F57"/>
    <w:rsid w:val="00F22DF5"/>
    <w:rsid w:val="00F2531A"/>
    <w:rsid w:val="00F303F4"/>
    <w:rsid w:val="00F31FA7"/>
    <w:rsid w:val="00F33C7A"/>
    <w:rsid w:val="00F34526"/>
    <w:rsid w:val="00F35BFA"/>
    <w:rsid w:val="00F413E7"/>
    <w:rsid w:val="00F42BFC"/>
    <w:rsid w:val="00F45711"/>
    <w:rsid w:val="00F4766A"/>
    <w:rsid w:val="00F50825"/>
    <w:rsid w:val="00F50E3A"/>
    <w:rsid w:val="00F52FBD"/>
    <w:rsid w:val="00F52FE8"/>
    <w:rsid w:val="00F543C6"/>
    <w:rsid w:val="00F56F3E"/>
    <w:rsid w:val="00F5790A"/>
    <w:rsid w:val="00F609CD"/>
    <w:rsid w:val="00F610B6"/>
    <w:rsid w:val="00F61DAD"/>
    <w:rsid w:val="00F64948"/>
    <w:rsid w:val="00F66108"/>
    <w:rsid w:val="00F66211"/>
    <w:rsid w:val="00F72D98"/>
    <w:rsid w:val="00F7352F"/>
    <w:rsid w:val="00F76B81"/>
    <w:rsid w:val="00F778F3"/>
    <w:rsid w:val="00F83258"/>
    <w:rsid w:val="00F83F8A"/>
    <w:rsid w:val="00F863C0"/>
    <w:rsid w:val="00F87DA1"/>
    <w:rsid w:val="00F941E7"/>
    <w:rsid w:val="00F9700D"/>
    <w:rsid w:val="00FA4943"/>
    <w:rsid w:val="00FA4CFA"/>
    <w:rsid w:val="00FB4DC9"/>
    <w:rsid w:val="00FB6572"/>
    <w:rsid w:val="00FB6BD9"/>
    <w:rsid w:val="00FC0544"/>
    <w:rsid w:val="00FC0F9D"/>
    <w:rsid w:val="00FC3492"/>
    <w:rsid w:val="00FD1CDD"/>
    <w:rsid w:val="00FD518E"/>
    <w:rsid w:val="00FE1A35"/>
    <w:rsid w:val="00FE5D0E"/>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121C3"/>
    <w:pPr>
      <w:keepNext/>
      <w:keepLines/>
      <w:spacing w:before="120" w:after="120"/>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121C3"/>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SGS Table Basic 1,Table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01275837">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0376806">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DDA6A-9E2C-4FE1-8073-5DD91AECE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17383</TotalTime>
  <Pages>3</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405</cp:revision>
  <dcterms:created xsi:type="dcterms:W3CDTF">2019-09-18T02:52:00Z</dcterms:created>
  <dcterms:modified xsi:type="dcterms:W3CDTF">2024-02-19T08:05:00Z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(3)Ul0JB+4xa+XN0u70CBp9/sofk46ziXaDvDfcIziyoTuXQz+YsLfoIxFoGqR98eJ1CIyVPWH5
SKABufjLtGJVdTFSuJRf7fuTh7TjUreS24GkKUIsDuWDDIrhGgPP/MvJ/b/dRA6TU9jX/yzf
S36hIz/mUAgzOOg+YI/pTrfEZxcDK1K1i4HK5s235xrA8RxA64uu5d0S7qT6oQ/qNAnwsXe9
J+sHQ65v9V3SZMYVtJ</vt:lpwstr>
  </property>
  <property fmtid="{D5CDD505-2E9C-101B-9397-08002B2CF9AE}" pid="3" name="_2015_ms_pID_7253431">
    <vt:lpwstr>8Kal2WnsTA2mmJ/QYzsj1H5Kaly2U9tDi6s4mpebLKijBi65gZhftg
Fkr8Jt4BRTaAupstjDIuW2Z8qMAYTHJIwGRUEbSL6aRDCx9wOtCDth5dEg/wlfSsJfFwofh+
uCkvlBtVu2NvhKMzYu+8PP3djw4lGWvYauRwzzSeBnaIRNxQpDVwjqKUqg5As+wevMUu+8BA
BrNXSckYjLVBdhVEga+skaMKW59lOBgoL7Hl</vt:lpwstr>
  </property>
  <property fmtid="{D5CDD505-2E9C-101B-9397-08002B2CF9AE}" pid="4" name="_2015_ms_pID_7253432">
    <vt:lpwstr>18xUyLZvpcWOi10EpwU1nqQ=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1707386572</vt:lpwstr>
  </property>
</Properties>
</file>