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36FB637F" w:rsidR="006E5755" w:rsidRPr="0057091C" w:rsidRDefault="006E5755" w:rsidP="006E5755">
      <w:pPr>
        <w:pStyle w:val="CRCoverPage"/>
        <w:tabs>
          <w:tab w:val="right" w:pos="9639"/>
        </w:tabs>
        <w:spacing w:after="0"/>
        <w:rPr>
          <w:rFonts w:ascii="Times New Roman" w:hAnsi="Times New Roman"/>
          <w:b/>
          <w:i/>
          <w:sz w:val="28"/>
        </w:rPr>
      </w:pPr>
      <w:bookmarkStart w:id="0" w:name="_Ref399006623"/>
      <w:bookmarkStart w:id="1" w:name="_Toc92513360"/>
      <w:r w:rsidRPr="0057091C">
        <w:rPr>
          <w:rFonts w:ascii="Times New Roman" w:hAnsi="Times New Roman"/>
          <w:b/>
          <w:sz w:val="24"/>
        </w:rPr>
        <w:t>3GPP TSG-</w:t>
      </w:r>
      <w:r w:rsidRPr="0057091C">
        <w:rPr>
          <w:rFonts w:ascii="Times New Roman" w:hAnsi="Times New Roman"/>
          <w:b/>
          <w:sz w:val="24"/>
          <w:lang w:val="en-US" w:eastAsia="zh-CN"/>
        </w:rPr>
        <w:t>RAN</w:t>
      </w:r>
      <w:r w:rsidRPr="0057091C">
        <w:rPr>
          <w:rFonts w:ascii="Times New Roman" w:hAnsi="Times New Roman"/>
          <w:b/>
          <w:sz w:val="24"/>
        </w:rPr>
        <w:t xml:space="preserve"> </w:t>
      </w:r>
      <w:r w:rsidRPr="0057091C">
        <w:rPr>
          <w:rFonts w:ascii="Times New Roman" w:eastAsia="宋体" w:hAnsi="Times New Roman"/>
          <w:b/>
          <w:sz w:val="24"/>
          <w:lang w:val="en-US" w:eastAsia="zh-CN"/>
        </w:rPr>
        <w:t xml:space="preserve">WG4 </w:t>
      </w:r>
      <w:r w:rsidRPr="0057091C">
        <w:rPr>
          <w:rFonts w:ascii="Times New Roman" w:hAnsi="Times New Roman"/>
          <w:b/>
          <w:sz w:val="24"/>
        </w:rPr>
        <w:t>Meeting # 1</w:t>
      </w:r>
      <w:r w:rsidR="004330F0">
        <w:rPr>
          <w:rFonts w:ascii="Times New Roman" w:hAnsi="Times New Roman"/>
          <w:b/>
          <w:sz w:val="24"/>
        </w:rPr>
        <w:t>10</w:t>
      </w:r>
      <w:r w:rsidRPr="0057091C">
        <w:rPr>
          <w:rFonts w:ascii="Times New Roman" w:hAnsi="Times New Roman"/>
          <w:b/>
          <w:i/>
          <w:sz w:val="28"/>
        </w:rPr>
        <w:tab/>
      </w:r>
      <w:r w:rsidR="0053218F" w:rsidRPr="0053218F">
        <w:rPr>
          <w:rFonts w:ascii="Times New Roman" w:eastAsia="宋体" w:hAnsi="Times New Roman"/>
          <w:b/>
          <w:sz w:val="24"/>
          <w:lang w:val="en-US" w:eastAsia="zh-CN"/>
        </w:rPr>
        <w:t>R4-2401176</w:t>
      </w:r>
    </w:p>
    <w:p w14:paraId="7443FFB7" w14:textId="77777777" w:rsidR="007D716C" w:rsidRPr="002C1E20" w:rsidRDefault="007D716C" w:rsidP="007D716C">
      <w:pPr>
        <w:pStyle w:val="CRCoverPage"/>
        <w:outlineLvl w:val="0"/>
        <w:rPr>
          <w:rFonts w:ascii="Times New Roman" w:hAnsi="Times New Roman"/>
          <w:b/>
          <w:sz w:val="24"/>
        </w:rPr>
      </w:pPr>
      <w:r>
        <w:rPr>
          <w:rFonts w:ascii="Times New Roman" w:hAnsi="Times New Roman"/>
          <w:b/>
          <w:sz w:val="24"/>
        </w:rPr>
        <w:t>Athens</w:t>
      </w:r>
      <w:r w:rsidRPr="002C1E20">
        <w:rPr>
          <w:rFonts w:ascii="Times New Roman" w:hAnsi="Times New Roman"/>
          <w:b/>
          <w:sz w:val="24"/>
        </w:rPr>
        <w:t xml:space="preserve">, </w:t>
      </w:r>
      <w:r>
        <w:rPr>
          <w:rFonts w:ascii="Times New Roman" w:hAnsi="Times New Roman"/>
          <w:b/>
          <w:sz w:val="24"/>
        </w:rPr>
        <w:t>Greece</w:t>
      </w:r>
      <w:r w:rsidRPr="002C1E20">
        <w:rPr>
          <w:rFonts w:ascii="Times New Roman" w:hAnsi="Times New Roman"/>
          <w:b/>
          <w:sz w:val="24"/>
        </w:rPr>
        <w:t xml:space="preserve">, </w:t>
      </w:r>
      <w:r>
        <w:rPr>
          <w:rFonts w:ascii="Times New Roman" w:hAnsi="Times New Roman"/>
          <w:b/>
          <w:sz w:val="24"/>
        </w:rPr>
        <w:t>Feb.</w:t>
      </w:r>
      <w:r w:rsidRPr="002C1E20">
        <w:rPr>
          <w:rFonts w:ascii="Times New Roman" w:hAnsi="Times New Roman"/>
          <w:b/>
          <w:sz w:val="24"/>
        </w:rPr>
        <w:t xml:space="preserve"> </w:t>
      </w:r>
      <w:r>
        <w:rPr>
          <w:rFonts w:ascii="Times New Roman" w:hAnsi="Times New Roman"/>
          <w:b/>
          <w:sz w:val="24"/>
        </w:rPr>
        <w:t>26</w:t>
      </w:r>
      <w:r w:rsidRPr="002C1E20">
        <w:rPr>
          <w:rFonts w:ascii="Times New Roman" w:hAnsi="Times New Roman"/>
          <w:b/>
          <w:sz w:val="24"/>
        </w:rPr>
        <w:t xml:space="preserve"> – </w:t>
      </w:r>
      <w:r>
        <w:rPr>
          <w:rFonts w:ascii="Times New Roman" w:hAnsi="Times New Roman"/>
          <w:b/>
          <w:sz w:val="24"/>
        </w:rPr>
        <w:t>Mar.</w:t>
      </w:r>
      <w:r w:rsidRPr="002C1E20">
        <w:rPr>
          <w:rFonts w:ascii="Times New Roman" w:hAnsi="Times New Roman"/>
          <w:b/>
          <w:sz w:val="24"/>
        </w:rPr>
        <w:t xml:space="preserve"> 1, 202</w:t>
      </w:r>
      <w:r>
        <w:rPr>
          <w:rFonts w:ascii="Times New Roman" w:hAnsi="Times New Roman"/>
          <w:b/>
          <w:sz w:val="24"/>
        </w:rPr>
        <w:t>4</w:t>
      </w:r>
    </w:p>
    <w:p w14:paraId="67B6E04D" w14:textId="77777777" w:rsidR="006E5755" w:rsidRPr="007D716C"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7091C" w:rsidRDefault="006E5755" w:rsidP="006E5755">
      <w:pPr>
        <w:tabs>
          <w:tab w:val="left" w:pos="1985"/>
        </w:tabs>
        <w:rPr>
          <w:rFonts w:ascii="Times New Roman" w:hAnsi="Times New Roman" w:cs="Times New Roman"/>
          <w:b/>
          <w:sz w:val="24"/>
          <w:szCs w:val="24"/>
        </w:rPr>
      </w:pPr>
      <w:r w:rsidRPr="0057091C">
        <w:rPr>
          <w:rFonts w:ascii="Times New Roman" w:hAnsi="Times New Roman" w:cs="Times New Roman"/>
          <w:b/>
          <w:sz w:val="24"/>
          <w:szCs w:val="24"/>
        </w:rPr>
        <w:t xml:space="preserve">Source: </w:t>
      </w:r>
      <w:r w:rsidRPr="0057091C">
        <w:rPr>
          <w:rFonts w:ascii="Times New Roman" w:hAnsi="Times New Roman" w:cs="Times New Roman"/>
          <w:b/>
          <w:sz w:val="24"/>
          <w:szCs w:val="24"/>
        </w:rPr>
        <w:tab/>
      </w:r>
      <w:r w:rsidRPr="0057091C">
        <w:rPr>
          <w:rFonts w:ascii="Times New Roman" w:hAnsi="Times New Roman" w:cs="Times New Roman"/>
          <w:sz w:val="24"/>
          <w:szCs w:val="24"/>
        </w:rPr>
        <w:t>Xiaomi</w:t>
      </w:r>
    </w:p>
    <w:p w14:paraId="285B9E70" w14:textId="16210677" w:rsidR="006E5755" w:rsidRPr="0057091C" w:rsidRDefault="006E5755" w:rsidP="006E5755">
      <w:pPr>
        <w:ind w:left="1985" w:hanging="1985"/>
        <w:rPr>
          <w:rFonts w:ascii="Times New Roman" w:hAnsi="Times New Roman" w:cs="Times New Roman"/>
          <w:sz w:val="24"/>
          <w:szCs w:val="24"/>
        </w:rPr>
      </w:pPr>
      <w:r w:rsidRPr="0057091C">
        <w:rPr>
          <w:rFonts w:ascii="Times New Roman" w:hAnsi="Times New Roman" w:cs="Times New Roman"/>
          <w:b/>
          <w:sz w:val="24"/>
          <w:szCs w:val="24"/>
        </w:rPr>
        <w:t>Title:</w:t>
      </w:r>
      <w:r w:rsidRPr="0057091C">
        <w:rPr>
          <w:rFonts w:ascii="Times New Roman" w:hAnsi="Times New Roman" w:cs="Times New Roman"/>
          <w:sz w:val="24"/>
          <w:szCs w:val="24"/>
        </w:rPr>
        <w:t xml:space="preserve"> </w:t>
      </w:r>
      <w:r w:rsidRPr="0057091C">
        <w:rPr>
          <w:rFonts w:ascii="Times New Roman" w:hAnsi="Times New Roman" w:cs="Times New Roman"/>
          <w:sz w:val="24"/>
          <w:szCs w:val="24"/>
        </w:rPr>
        <w:tab/>
        <w:t xml:space="preserve">Discussion on </w:t>
      </w:r>
      <w:r w:rsidR="00906726">
        <w:rPr>
          <w:rFonts w:ascii="Times New Roman" w:hAnsi="Times New Roman" w:cs="Times New Roman"/>
          <w:sz w:val="24"/>
          <w:szCs w:val="24"/>
        </w:rPr>
        <w:t>general aspects</w:t>
      </w:r>
      <w:r w:rsidR="00237571" w:rsidRPr="0057091C">
        <w:rPr>
          <w:rFonts w:ascii="Times New Roman" w:hAnsi="Times New Roman" w:cs="Times New Roman"/>
          <w:sz w:val="24"/>
          <w:szCs w:val="24"/>
        </w:rPr>
        <w:t xml:space="preserve"> </w:t>
      </w:r>
      <w:r w:rsidRPr="0057091C">
        <w:rPr>
          <w:rFonts w:ascii="Times New Roman" w:hAnsi="Times New Roman" w:cs="Times New Roman"/>
          <w:sz w:val="24"/>
          <w:szCs w:val="24"/>
        </w:rPr>
        <w:t xml:space="preserve">for </w:t>
      </w:r>
      <w:proofErr w:type="gramStart"/>
      <w:r w:rsidR="00237571" w:rsidRPr="0057091C">
        <w:rPr>
          <w:rFonts w:ascii="Times New Roman" w:hAnsi="Times New Roman" w:cs="Times New Roman"/>
          <w:sz w:val="24"/>
          <w:szCs w:val="24"/>
        </w:rPr>
        <w:t>Multi-RX</w:t>
      </w:r>
      <w:proofErr w:type="gramEnd"/>
    </w:p>
    <w:p w14:paraId="5DD9EDDA" w14:textId="116398AF" w:rsidR="006E5755" w:rsidRPr="0057091C" w:rsidRDefault="006E5755" w:rsidP="006E5755">
      <w:pPr>
        <w:ind w:left="1985" w:hanging="1985"/>
        <w:rPr>
          <w:rFonts w:ascii="Times New Roman" w:hAnsi="Times New Roman" w:cs="Times New Roman"/>
          <w:sz w:val="24"/>
          <w:szCs w:val="24"/>
          <w:highlight w:val="yellow"/>
        </w:rPr>
      </w:pPr>
      <w:r w:rsidRPr="0057091C">
        <w:rPr>
          <w:rFonts w:ascii="Times New Roman" w:hAnsi="Times New Roman" w:cs="Times New Roman"/>
          <w:b/>
          <w:sz w:val="24"/>
          <w:szCs w:val="24"/>
        </w:rPr>
        <w:t>Agenda Item:</w:t>
      </w:r>
      <w:r w:rsidRPr="0057091C">
        <w:rPr>
          <w:rFonts w:ascii="Times New Roman" w:hAnsi="Times New Roman" w:cs="Times New Roman"/>
          <w:sz w:val="24"/>
          <w:szCs w:val="24"/>
        </w:rPr>
        <w:tab/>
      </w:r>
      <w:r w:rsidR="00177A4B">
        <w:rPr>
          <w:rFonts w:ascii="Times New Roman" w:hAnsi="Times New Roman" w:cs="Times New Roman"/>
          <w:sz w:val="24"/>
          <w:szCs w:val="24"/>
        </w:rPr>
        <w:t>8</w:t>
      </w:r>
      <w:r w:rsidR="00AB0A25" w:rsidRPr="0057091C">
        <w:rPr>
          <w:rFonts w:ascii="Times New Roman" w:hAnsi="Times New Roman" w:cs="Times New Roman"/>
          <w:sz w:val="24"/>
          <w:szCs w:val="24"/>
        </w:rPr>
        <w:t>.</w:t>
      </w:r>
      <w:r w:rsidR="007D716C">
        <w:rPr>
          <w:rFonts w:ascii="Times New Roman" w:hAnsi="Times New Roman" w:cs="Times New Roman"/>
          <w:sz w:val="24"/>
          <w:szCs w:val="24"/>
        </w:rPr>
        <w:t>3</w:t>
      </w:r>
      <w:r w:rsidR="00AB0A25" w:rsidRPr="0057091C">
        <w:rPr>
          <w:rFonts w:ascii="Times New Roman" w:hAnsi="Times New Roman" w:cs="Times New Roman"/>
          <w:sz w:val="24"/>
          <w:szCs w:val="24"/>
        </w:rPr>
        <w:t>.2.</w:t>
      </w:r>
      <w:r w:rsidR="00906726">
        <w:rPr>
          <w:rFonts w:ascii="Times New Roman" w:hAnsi="Times New Roman" w:cs="Times New Roman"/>
          <w:sz w:val="24"/>
          <w:szCs w:val="24"/>
        </w:rPr>
        <w:t>1</w:t>
      </w:r>
    </w:p>
    <w:p w14:paraId="0C86A2C2" w14:textId="77777777" w:rsidR="006E5755" w:rsidRPr="0057091C" w:rsidRDefault="006E5755" w:rsidP="006E5755">
      <w:pPr>
        <w:tabs>
          <w:tab w:val="left" w:pos="1990"/>
        </w:tabs>
        <w:rPr>
          <w:rFonts w:ascii="Times New Roman" w:hAnsi="Times New Roman" w:cs="Times New Roman"/>
          <w:sz w:val="24"/>
          <w:szCs w:val="24"/>
        </w:rPr>
      </w:pPr>
      <w:r w:rsidRPr="0057091C">
        <w:rPr>
          <w:rFonts w:ascii="Times New Roman" w:hAnsi="Times New Roman" w:cs="Times New Roman"/>
          <w:b/>
          <w:sz w:val="24"/>
          <w:szCs w:val="24"/>
        </w:rPr>
        <w:t>Document for:</w:t>
      </w:r>
      <w:r w:rsidRPr="0057091C">
        <w:rPr>
          <w:rFonts w:ascii="Times New Roman" w:hAnsi="Times New Roman" w:cs="Times New Roman"/>
          <w:sz w:val="24"/>
          <w:szCs w:val="24"/>
        </w:rPr>
        <w:tab/>
        <w:t>Discussion</w:t>
      </w:r>
    </w:p>
    <w:bookmarkEnd w:id="0"/>
    <w:bookmarkEnd w:id="1"/>
    <w:p w14:paraId="241EA8CC" w14:textId="77777777" w:rsidR="006E5755" w:rsidRPr="0057091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7091C">
        <w:rPr>
          <w:rFonts w:ascii="Times New Roman" w:eastAsia="宋体" w:hAnsi="Times New Roman" w:cs="Times New Roman"/>
          <w:kern w:val="0"/>
          <w:sz w:val="36"/>
          <w:szCs w:val="20"/>
          <w:lang w:val="en-GB"/>
        </w:rPr>
        <w:t>1 Introduction</w:t>
      </w:r>
    </w:p>
    <w:p w14:paraId="473E560D" w14:textId="59A2492A" w:rsidR="006E5755" w:rsidRPr="0057091C"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In RAN4#10</w:t>
      </w:r>
      <w:r w:rsidR="007D716C">
        <w:rPr>
          <w:rFonts w:ascii="Times New Roman" w:eastAsia="宋体" w:hAnsi="Times New Roman" w:cs="Times New Roman"/>
          <w:kern w:val="0"/>
          <w:sz w:val="20"/>
          <w:szCs w:val="20"/>
          <w:lang w:val="en-GB"/>
        </w:rPr>
        <w:t>9</w:t>
      </w:r>
      <w:r w:rsidRPr="0057091C">
        <w:rPr>
          <w:rFonts w:ascii="Times New Roman" w:eastAsia="宋体" w:hAnsi="Times New Roman" w:cs="Times New Roman"/>
          <w:kern w:val="0"/>
          <w:sz w:val="20"/>
          <w:szCs w:val="20"/>
          <w:lang w:val="en-GB"/>
        </w:rPr>
        <w:t xml:space="preserve"> meeting, </w:t>
      </w:r>
      <w:r w:rsidR="00AD7A2C" w:rsidRPr="0057091C">
        <w:rPr>
          <w:rFonts w:ascii="Times New Roman" w:eastAsia="宋体" w:hAnsi="Times New Roman" w:cs="Times New Roman"/>
          <w:kern w:val="0"/>
          <w:sz w:val="20"/>
          <w:szCs w:val="20"/>
          <w:lang w:val="en-GB"/>
        </w:rPr>
        <w:t xml:space="preserve">there are some remaining issues regarding to </w:t>
      </w:r>
      <w:r w:rsidR="00CC7E93">
        <w:rPr>
          <w:rFonts w:ascii="Times New Roman" w:eastAsia="宋体" w:hAnsi="Times New Roman" w:cs="Times New Roman"/>
          <w:kern w:val="0"/>
          <w:sz w:val="20"/>
          <w:szCs w:val="20"/>
          <w:lang w:val="en-GB"/>
        </w:rPr>
        <w:t>general aspects.</w:t>
      </w:r>
      <w:r w:rsidR="00AD7A2C" w:rsidRPr="0057091C">
        <w:rPr>
          <w:rFonts w:ascii="Times New Roman" w:eastAsia="宋体" w:hAnsi="Times New Roman" w:cs="Times New Roman"/>
          <w:kern w:val="0"/>
          <w:sz w:val="20"/>
          <w:szCs w:val="20"/>
          <w:lang w:val="en-GB"/>
        </w:rPr>
        <w:t xml:space="preserve">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57091C" w14:paraId="31BF2869" w14:textId="77777777" w:rsidTr="00AD7A2C">
        <w:tc>
          <w:tcPr>
            <w:tcW w:w="9628" w:type="dxa"/>
          </w:tcPr>
          <w:p w14:paraId="6E68F50B" w14:textId="2DBEDE77" w:rsidR="00AD7A2C" w:rsidRPr="0057091C" w:rsidRDefault="00FA6933"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UE capability for simultaneous reception for L1-RSRP measurement</w:t>
            </w:r>
          </w:p>
          <w:p w14:paraId="75EA1F49" w14:textId="2A5C81A9" w:rsidR="00130B4A" w:rsidRPr="000B515F" w:rsidRDefault="00FA6933" w:rsidP="000B515F">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Fast beam sweeping capability</w:t>
            </w:r>
          </w:p>
        </w:tc>
      </w:tr>
    </w:tbl>
    <w:p w14:paraId="10ECA915" w14:textId="418A19C7" w:rsidR="00AF245F" w:rsidRDefault="006E5755" w:rsidP="00AF245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Discussion</w:t>
      </w:r>
    </w:p>
    <w:p w14:paraId="6A0BBA03" w14:textId="77777777" w:rsidR="00AF245F" w:rsidRPr="00AF245F" w:rsidRDefault="00AF245F" w:rsidP="00AF245F"/>
    <w:tbl>
      <w:tblPr>
        <w:tblStyle w:val="a3"/>
        <w:tblW w:w="0" w:type="auto"/>
        <w:tblLook w:val="04A0" w:firstRow="1" w:lastRow="0" w:firstColumn="1" w:lastColumn="0" w:noHBand="0" w:noVBand="1"/>
      </w:tblPr>
      <w:tblGrid>
        <w:gridCol w:w="9628"/>
      </w:tblGrid>
      <w:tr w:rsidR="00C82C27" w14:paraId="1EDA505B" w14:textId="77777777" w:rsidTr="00C82C27">
        <w:tc>
          <w:tcPr>
            <w:tcW w:w="9628" w:type="dxa"/>
          </w:tcPr>
          <w:p w14:paraId="4067A82A" w14:textId="77777777" w:rsidR="00B16813" w:rsidRDefault="00B16813" w:rsidP="00B16813">
            <w:pPr>
              <w:outlineLvl w:val="3"/>
              <w:rPr>
                <w:b/>
                <w:color w:val="000000" w:themeColor="text1"/>
                <w:u w:val="single"/>
                <w:lang w:eastAsia="ko-KR"/>
              </w:rPr>
            </w:pPr>
            <w:r>
              <w:rPr>
                <w:b/>
                <w:color w:val="000000" w:themeColor="text1"/>
                <w:u w:val="single"/>
                <w:lang w:eastAsia="ko-KR"/>
              </w:rPr>
              <w:t xml:space="preserve">Issue 1-4-4: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measurements</w:t>
            </w:r>
          </w:p>
          <w:p w14:paraId="63AB3B7B" w14:textId="77777777" w:rsidR="00B16813" w:rsidRPr="00B16813" w:rsidRDefault="00B16813" w:rsidP="00B16813">
            <w:pPr>
              <w:pStyle w:val="a4"/>
              <w:numPr>
                <w:ilvl w:val="0"/>
                <w:numId w:val="6"/>
              </w:numPr>
              <w:spacing w:after="120"/>
              <w:ind w:left="720"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Proposals</w:t>
            </w:r>
          </w:p>
          <w:p w14:paraId="3B15D0ED" w14:textId="77777777" w:rsidR="00B16813" w:rsidRPr="00B16813" w:rsidRDefault="00B16813" w:rsidP="00B16813">
            <w:pPr>
              <w:pStyle w:val="a4"/>
              <w:numPr>
                <w:ilvl w:val="1"/>
                <w:numId w:val="6"/>
              </w:numPr>
              <w:spacing w:after="120"/>
              <w:ind w:left="1440"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Option 1: (vivo, Huawei, Samsung, ZTE)</w:t>
            </w:r>
          </w:p>
          <w:p w14:paraId="4EFCD582" w14:textId="77777777" w:rsidR="00B16813" w:rsidRPr="00B16813" w:rsidRDefault="00B16813" w:rsidP="00B16813">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 xml:space="preserve">RAN4 to define new additional UE capabilities to support simultaneous reception of RS+RS and </w:t>
            </w:r>
            <w:proofErr w:type="spellStart"/>
            <w:r w:rsidRPr="00B16813">
              <w:rPr>
                <w:rFonts w:ascii="Times New Roman" w:hAnsi="Times New Roman" w:cs="Times New Roman"/>
                <w:color w:val="000000" w:themeColor="text1"/>
                <w:sz w:val="21"/>
                <w:szCs w:val="21"/>
              </w:rPr>
              <w:t>RS+data</w:t>
            </w:r>
            <w:proofErr w:type="spellEnd"/>
            <w:r w:rsidRPr="00B16813">
              <w:rPr>
                <w:rFonts w:ascii="Times New Roman" w:hAnsi="Times New Roman" w:cs="Times New Roman"/>
                <w:color w:val="000000" w:themeColor="text1"/>
                <w:sz w:val="21"/>
                <w:szCs w:val="21"/>
              </w:rPr>
              <w:t>, separately.</w:t>
            </w:r>
          </w:p>
          <w:p w14:paraId="5497CC05" w14:textId="77777777" w:rsidR="00B16813" w:rsidRPr="00B16813" w:rsidRDefault="00B16813" w:rsidP="00B16813">
            <w:pPr>
              <w:pStyle w:val="a4"/>
              <w:numPr>
                <w:ilvl w:val="3"/>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 xml:space="preserve">A new UE capability of supporting simultaneous reception of RS and data from different directions with different QCL type D RSs for enhanced L1 measurements for multi-Rx is introduced. </w:t>
            </w:r>
          </w:p>
          <w:p w14:paraId="5E7AB5F4" w14:textId="77777777" w:rsidR="00B16813" w:rsidRPr="00B16813" w:rsidRDefault="00B16813" w:rsidP="00B16813">
            <w:pPr>
              <w:pStyle w:val="a4"/>
              <w:numPr>
                <w:ilvl w:val="3"/>
                <w:numId w:val="6"/>
              </w:numPr>
              <w:spacing w:after="120"/>
              <w:ind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A new UE capability of supporting simultaneous reception of RS and RS from different directions with different QCL type D RSs for enhanced L1 measurements for multi-Rx is introduced, if measurement restriction is enhanced for multi-Rx.</w:t>
            </w:r>
          </w:p>
          <w:p w14:paraId="24A33F30" w14:textId="77777777" w:rsidR="00B16813" w:rsidRPr="00B16813" w:rsidRDefault="00B16813" w:rsidP="00B16813">
            <w:pPr>
              <w:pStyle w:val="a4"/>
              <w:numPr>
                <w:ilvl w:val="1"/>
                <w:numId w:val="6"/>
              </w:numPr>
              <w:spacing w:after="120"/>
              <w:ind w:left="1440"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Option 2a: (MTK, Ericsson)</w:t>
            </w:r>
          </w:p>
          <w:p w14:paraId="25BBDD58" w14:textId="77777777" w:rsidR="00B16813" w:rsidRPr="00B16813" w:rsidRDefault="00B16813" w:rsidP="00B16813">
            <w:pPr>
              <w:pStyle w:val="a4"/>
              <w:numPr>
                <w:ilvl w:val="2"/>
                <w:numId w:val="6"/>
              </w:numPr>
              <w:spacing w:after="120"/>
              <w:ind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Scheduling/measurement restriction and dual TCI state switch are merged into a single FG.</w:t>
            </w:r>
          </w:p>
          <w:p w14:paraId="332748B2" w14:textId="77777777" w:rsidR="00B16813" w:rsidRPr="00B16813" w:rsidRDefault="00B16813" w:rsidP="00B16813">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 xml:space="preserve">Ericsson: </w:t>
            </w:r>
          </w:p>
          <w:p w14:paraId="051C9255" w14:textId="77777777" w:rsidR="00B16813" w:rsidRPr="00B16813" w:rsidRDefault="00B16813" w:rsidP="00B16813">
            <w:pPr>
              <w:pStyle w:val="a4"/>
              <w:numPr>
                <w:ilvl w:val="3"/>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All UEs capable of multi-</w:t>
            </w:r>
            <w:proofErr w:type="spellStart"/>
            <w:r w:rsidRPr="00B16813">
              <w:rPr>
                <w:rFonts w:ascii="Times New Roman" w:hAnsi="Times New Roman" w:cs="Times New Roman"/>
                <w:color w:val="000000" w:themeColor="text1"/>
                <w:sz w:val="21"/>
                <w:szCs w:val="21"/>
              </w:rPr>
              <w:t>rx</w:t>
            </w:r>
            <w:proofErr w:type="spellEnd"/>
            <w:r w:rsidRPr="00B16813">
              <w:rPr>
                <w:rFonts w:ascii="Times New Roman" w:hAnsi="Times New Roman" w:cs="Times New Roman"/>
                <w:color w:val="000000" w:themeColor="text1"/>
                <w:sz w:val="21"/>
                <w:szCs w:val="21"/>
              </w:rPr>
              <w:t xml:space="preserve"> feature shall also be capable of:</w:t>
            </w:r>
          </w:p>
          <w:p w14:paraId="34268D2A" w14:textId="77777777" w:rsidR="00B16813" w:rsidRPr="00B16813" w:rsidRDefault="00B16813" w:rsidP="00B16813">
            <w:pPr>
              <w:pStyle w:val="a4"/>
              <w:numPr>
                <w:ilvl w:val="4"/>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Simultaneous reception of CSI-RSs with different QCL Type-D,</w:t>
            </w:r>
          </w:p>
          <w:p w14:paraId="46024645" w14:textId="77777777" w:rsidR="00B16813" w:rsidRPr="00B16813" w:rsidRDefault="00B16813" w:rsidP="00B16813">
            <w:pPr>
              <w:pStyle w:val="a4"/>
              <w:numPr>
                <w:ilvl w:val="4"/>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Simultaneous reception of CSI-RS and PDCCH or PDSCH with different QCL Type-D, and</w:t>
            </w:r>
          </w:p>
          <w:p w14:paraId="604E9FE1" w14:textId="77777777" w:rsidR="00B16813" w:rsidRPr="00B16813" w:rsidRDefault="00B16813" w:rsidP="00B16813">
            <w:pPr>
              <w:pStyle w:val="a4"/>
              <w:numPr>
                <w:ilvl w:val="4"/>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Dual TCI switching,</w:t>
            </w:r>
          </w:p>
          <w:p w14:paraId="43585A46" w14:textId="77777777" w:rsidR="00B16813" w:rsidRPr="00B16813" w:rsidRDefault="00B16813" w:rsidP="00B16813">
            <w:pPr>
              <w:pStyle w:val="a4"/>
              <w:spacing w:after="120"/>
              <w:ind w:left="2660" w:firstLineChars="0" w:firstLine="18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 xml:space="preserve">which can be marked as “mandatory with capability </w:t>
            </w:r>
            <w:proofErr w:type="spellStart"/>
            <w:r w:rsidRPr="00B16813">
              <w:rPr>
                <w:rFonts w:ascii="Times New Roman" w:hAnsi="Times New Roman" w:cs="Times New Roman"/>
                <w:color w:val="000000" w:themeColor="text1"/>
                <w:sz w:val="21"/>
                <w:szCs w:val="21"/>
              </w:rPr>
              <w:t>signalling</w:t>
            </w:r>
            <w:proofErr w:type="spellEnd"/>
            <w:r w:rsidRPr="00B16813">
              <w:rPr>
                <w:rFonts w:ascii="Times New Roman" w:hAnsi="Times New Roman" w:cs="Times New Roman"/>
                <w:color w:val="000000" w:themeColor="text1"/>
                <w:sz w:val="21"/>
                <w:szCs w:val="21"/>
              </w:rPr>
              <w:t>”.</w:t>
            </w:r>
          </w:p>
          <w:p w14:paraId="2F8BF99C" w14:textId="77777777" w:rsidR="00B16813" w:rsidRPr="00B16813" w:rsidRDefault="00B16813" w:rsidP="00B16813">
            <w:pPr>
              <w:pStyle w:val="a4"/>
              <w:numPr>
                <w:ilvl w:val="1"/>
                <w:numId w:val="6"/>
              </w:numPr>
              <w:spacing w:after="120"/>
              <w:ind w:left="1440"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Option 2b: (Nokia, Apple)</w:t>
            </w:r>
          </w:p>
          <w:p w14:paraId="27F3A8C5" w14:textId="77777777" w:rsidR="00B16813" w:rsidRPr="00B16813" w:rsidRDefault="00B16813" w:rsidP="00B16813">
            <w:pPr>
              <w:pStyle w:val="a4"/>
              <w:numPr>
                <w:ilvl w:val="2"/>
                <w:numId w:val="6"/>
              </w:numPr>
              <w:spacing w:after="120"/>
              <w:ind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To support Rel-18 multi-Rx DL simultaneous reception of data + measurement and measurement + measurement, an additional UE capability needs to be defined.</w:t>
            </w:r>
          </w:p>
          <w:p w14:paraId="499E51E7" w14:textId="77777777" w:rsidR="00B16813" w:rsidRPr="00B16813" w:rsidRDefault="00B16813" w:rsidP="00B16813">
            <w:pPr>
              <w:pStyle w:val="a4"/>
              <w:numPr>
                <w:ilvl w:val="1"/>
                <w:numId w:val="6"/>
              </w:numPr>
              <w:spacing w:after="120"/>
              <w:ind w:left="1440"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Option 3a: (Xiaomi)</w:t>
            </w:r>
          </w:p>
          <w:p w14:paraId="59B8D792" w14:textId="77777777" w:rsidR="00B16813" w:rsidRPr="00B16813" w:rsidRDefault="00B16813" w:rsidP="00B16813">
            <w:pPr>
              <w:pStyle w:val="a4"/>
              <w:numPr>
                <w:ilvl w:val="2"/>
                <w:numId w:val="6"/>
              </w:numPr>
              <w:spacing w:after="120"/>
              <w:ind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lastRenderedPageBreak/>
              <w:t xml:space="preserve">No need to define new additional UE capability to support simultaneous reception of </w:t>
            </w:r>
            <w:proofErr w:type="spellStart"/>
            <w:r w:rsidRPr="00B16813">
              <w:rPr>
                <w:rFonts w:ascii="Times New Roman" w:hAnsi="Times New Roman" w:cs="Times New Roman"/>
                <w:color w:val="000000" w:themeColor="text1"/>
                <w:sz w:val="21"/>
                <w:szCs w:val="21"/>
              </w:rPr>
              <w:t>RS+data</w:t>
            </w:r>
            <w:proofErr w:type="spellEnd"/>
            <w:r w:rsidRPr="00B16813">
              <w:rPr>
                <w:rFonts w:ascii="Times New Roman" w:hAnsi="Times New Roman" w:cs="Times New Roman"/>
                <w:color w:val="000000" w:themeColor="text1"/>
                <w:sz w:val="21"/>
                <w:szCs w:val="21"/>
              </w:rPr>
              <w:t xml:space="preserve"> or RS+RS.</w:t>
            </w:r>
          </w:p>
          <w:p w14:paraId="2332CEE9" w14:textId="77777777" w:rsidR="00B16813" w:rsidRPr="00B16813" w:rsidRDefault="00B16813" w:rsidP="00B16813">
            <w:pPr>
              <w:pStyle w:val="a4"/>
              <w:numPr>
                <w:ilvl w:val="1"/>
                <w:numId w:val="6"/>
              </w:numPr>
              <w:spacing w:after="120"/>
              <w:ind w:left="1440"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Option 3b: (OPPO)</w:t>
            </w:r>
          </w:p>
          <w:p w14:paraId="059E2411" w14:textId="5E7CA810" w:rsidR="00C82C27" w:rsidRPr="00B16813" w:rsidRDefault="00B16813" w:rsidP="00B16813">
            <w:pPr>
              <w:pStyle w:val="a4"/>
              <w:numPr>
                <w:ilvl w:val="2"/>
                <w:numId w:val="6"/>
              </w:numPr>
              <w:spacing w:after="120"/>
              <w:ind w:firstLineChars="0"/>
              <w:rPr>
                <w:rFonts w:ascii="Times New Roman" w:hAnsi="Times New Roman" w:cs="Times New Roman"/>
                <w:color w:val="000000" w:themeColor="text1"/>
                <w:sz w:val="21"/>
                <w:szCs w:val="21"/>
              </w:rPr>
            </w:pPr>
            <w:r w:rsidRPr="00B16813">
              <w:rPr>
                <w:rFonts w:ascii="Times New Roman" w:hAnsi="Times New Roman" w:cs="Times New Roman"/>
                <w:color w:val="000000" w:themeColor="text1"/>
                <w:sz w:val="21"/>
                <w:szCs w:val="21"/>
              </w:rPr>
              <w:t xml:space="preserve">Define the support of simultaneous reception of </w:t>
            </w:r>
            <w:proofErr w:type="spellStart"/>
            <w:r w:rsidRPr="00B16813">
              <w:rPr>
                <w:rFonts w:ascii="Times New Roman" w:hAnsi="Times New Roman" w:cs="Times New Roman"/>
                <w:color w:val="000000" w:themeColor="text1"/>
                <w:sz w:val="21"/>
                <w:szCs w:val="21"/>
              </w:rPr>
              <w:t>RS+data</w:t>
            </w:r>
            <w:proofErr w:type="spellEnd"/>
            <w:r w:rsidRPr="00B16813">
              <w:rPr>
                <w:rFonts w:ascii="Times New Roman" w:hAnsi="Times New Roman" w:cs="Times New Roman"/>
                <w:color w:val="000000" w:themeColor="text1"/>
                <w:sz w:val="21"/>
                <w:szCs w:val="21"/>
              </w:rPr>
              <w:t xml:space="preserve"> or RS+RS on overlapping OFDM symbols as component of the feature group of multi-Rx DL simultaneous reception, without separate or additional UE capabilities.</w:t>
            </w:r>
          </w:p>
        </w:tc>
      </w:tr>
    </w:tbl>
    <w:p w14:paraId="41502EC0" w14:textId="7E5371A6" w:rsidR="0037380E" w:rsidRDefault="0037380E" w:rsidP="001B4B47">
      <w:pPr>
        <w:rPr>
          <w:rFonts w:ascii="Times New Roman" w:hAnsi="Times New Roman" w:cs="Times New Roman"/>
        </w:rPr>
      </w:pPr>
    </w:p>
    <w:p w14:paraId="4FBB4A67" w14:textId="2917F73D" w:rsidR="00AA1F01" w:rsidRDefault="005D215D" w:rsidP="007A169C">
      <w:pPr>
        <w:spacing w:afterLines="50" w:after="120"/>
        <w:rPr>
          <w:rFonts w:ascii="Times New Roman" w:hAnsi="Times New Roman" w:cs="Times New Roman"/>
        </w:rPr>
      </w:pPr>
      <w:r>
        <w:rPr>
          <w:rFonts w:ascii="Times New Roman" w:hAnsi="Times New Roman" w:cs="Times New Roman"/>
        </w:rPr>
        <w:t xml:space="preserve">For issue 1-4-4, </w:t>
      </w:r>
      <w:r w:rsidR="00FE1D5B">
        <w:rPr>
          <w:rFonts w:ascii="Times New Roman" w:hAnsi="Times New Roman" w:cs="Times New Roman"/>
        </w:rPr>
        <w:t xml:space="preserve">it’s more like </w:t>
      </w:r>
      <w:proofErr w:type="gramStart"/>
      <w:r w:rsidR="00FE1D5B">
        <w:rPr>
          <w:rFonts w:ascii="Times New Roman" w:hAnsi="Times New Roman" w:cs="Times New Roman"/>
        </w:rPr>
        <w:t>Multi-RX</w:t>
      </w:r>
      <w:proofErr w:type="gramEnd"/>
      <w:r w:rsidR="00FE1D5B">
        <w:rPr>
          <w:rFonts w:ascii="Times New Roman" w:hAnsi="Times New Roman" w:cs="Times New Roman"/>
        </w:rPr>
        <w:t xml:space="preserve"> reception capability, which can include </w:t>
      </w:r>
      <w:proofErr w:type="spellStart"/>
      <w:r w:rsidR="00FE1D5B">
        <w:rPr>
          <w:rFonts w:ascii="Times New Roman" w:hAnsi="Times New Roman" w:cs="Times New Roman"/>
        </w:rPr>
        <w:t>data+RS</w:t>
      </w:r>
      <w:proofErr w:type="spellEnd"/>
      <w:r w:rsidR="00FE1D5B">
        <w:rPr>
          <w:rFonts w:ascii="Times New Roman" w:hAnsi="Times New Roman" w:cs="Times New Roman"/>
        </w:rPr>
        <w:t xml:space="preserve">, RS+RS and </w:t>
      </w:r>
      <w:proofErr w:type="spellStart"/>
      <w:r w:rsidR="00FE1D5B">
        <w:rPr>
          <w:rFonts w:ascii="Times New Roman" w:hAnsi="Times New Roman" w:cs="Times New Roman"/>
        </w:rPr>
        <w:t>data+data</w:t>
      </w:r>
      <w:proofErr w:type="spellEnd"/>
      <w:r w:rsidR="00FE1D5B">
        <w:rPr>
          <w:rFonts w:ascii="Times New Roman" w:hAnsi="Times New Roman" w:cs="Times New Roman"/>
        </w:rPr>
        <w:t xml:space="preserve"> with different QCL-</w:t>
      </w:r>
      <w:proofErr w:type="spellStart"/>
      <w:r w:rsidR="00FE1D5B">
        <w:rPr>
          <w:rFonts w:ascii="Times New Roman" w:hAnsi="Times New Roman" w:cs="Times New Roman"/>
        </w:rPr>
        <w:t>typeD</w:t>
      </w:r>
      <w:proofErr w:type="spellEnd"/>
      <w:r w:rsidR="00FE1D5B">
        <w:rPr>
          <w:rFonts w:ascii="Times New Roman" w:hAnsi="Times New Roman" w:cs="Times New Roman"/>
        </w:rPr>
        <w:t>.</w:t>
      </w:r>
      <w:r w:rsidR="005F737B">
        <w:rPr>
          <w:rFonts w:ascii="Times New Roman" w:hAnsi="Times New Roman" w:cs="Times New Roman"/>
        </w:rPr>
        <w:t xml:space="preserve"> </w:t>
      </w:r>
      <w:proofErr w:type="spellStart"/>
      <w:r w:rsidR="005F737B">
        <w:rPr>
          <w:rFonts w:ascii="Times New Roman" w:hAnsi="Times New Roman" w:cs="Times New Roman"/>
        </w:rPr>
        <w:t>Data+data</w:t>
      </w:r>
      <w:proofErr w:type="spellEnd"/>
      <w:r w:rsidR="005F737B">
        <w:rPr>
          <w:rFonts w:ascii="Times New Roman" w:hAnsi="Times New Roman" w:cs="Times New Roman"/>
        </w:rPr>
        <w:t xml:space="preserve"> capability has already been defined in RAN1. </w:t>
      </w:r>
      <w:r w:rsidR="00AA1F01">
        <w:rPr>
          <w:rFonts w:ascii="Times New Roman" w:hAnsi="Times New Roman" w:cs="Times New Roman"/>
        </w:rPr>
        <w:t xml:space="preserve">For </w:t>
      </w:r>
      <w:proofErr w:type="spellStart"/>
      <w:r w:rsidR="00AA1F01">
        <w:rPr>
          <w:rFonts w:ascii="Times New Roman" w:hAnsi="Times New Roman" w:cs="Times New Roman"/>
        </w:rPr>
        <w:t>data+RS</w:t>
      </w:r>
      <w:proofErr w:type="spellEnd"/>
      <w:r w:rsidR="00AA1F01">
        <w:rPr>
          <w:rFonts w:ascii="Times New Roman" w:hAnsi="Times New Roman" w:cs="Times New Roman"/>
        </w:rPr>
        <w:t xml:space="preserve"> and RS+RS, there are enhancements for scheduling restriction and measurement restriction and the relaxation condition has already been defined under certain conditions, which is not related to UE capability. From our understanding, there is no need to define extra UE capabilities. </w:t>
      </w:r>
      <w:r w:rsidR="007A169C">
        <w:rPr>
          <w:rFonts w:ascii="Times New Roman" w:hAnsi="Times New Roman" w:cs="Times New Roman"/>
        </w:rPr>
        <w:t>However, w</w:t>
      </w:r>
      <w:r w:rsidR="00AA1F01">
        <w:rPr>
          <w:rFonts w:ascii="Times New Roman" w:hAnsi="Times New Roman" w:cs="Times New Roman"/>
        </w:rPr>
        <w:t xml:space="preserve">e can also compromise </w:t>
      </w:r>
      <w:r w:rsidR="007A169C">
        <w:rPr>
          <w:rFonts w:ascii="Times New Roman" w:hAnsi="Times New Roman" w:cs="Times New Roman"/>
        </w:rPr>
        <w:t>to define additional capability if majority company agrees.</w:t>
      </w:r>
    </w:p>
    <w:p w14:paraId="3115E96E" w14:textId="5F9B76F2" w:rsidR="0063728B" w:rsidRDefault="0063728B" w:rsidP="007A169C">
      <w:pPr>
        <w:spacing w:afterLines="50" w:after="120"/>
        <w:rPr>
          <w:rFonts w:ascii="Times New Roman" w:hAnsi="Times New Roman" w:cs="Times New Roman"/>
        </w:rPr>
      </w:pPr>
      <w:r>
        <w:rPr>
          <w:rFonts w:ascii="Times New Roman" w:hAnsi="Times New Roman" w:cs="Times New Roman"/>
        </w:rPr>
        <w:t xml:space="preserve">If new capability is needed, we prefer to define one capability for </w:t>
      </w:r>
      <w:proofErr w:type="spellStart"/>
      <w:r>
        <w:rPr>
          <w:rFonts w:ascii="Times New Roman" w:hAnsi="Times New Roman" w:cs="Times New Roman"/>
        </w:rPr>
        <w:t>data+RS</w:t>
      </w:r>
      <w:proofErr w:type="spellEnd"/>
      <w:r>
        <w:rPr>
          <w:rFonts w:ascii="Times New Roman" w:hAnsi="Times New Roman" w:cs="Times New Roman"/>
        </w:rPr>
        <w:t xml:space="preserve"> and RS+RS together. </w:t>
      </w:r>
      <w:r w:rsidR="009A0802">
        <w:rPr>
          <w:rFonts w:ascii="Times New Roman" w:hAnsi="Times New Roman" w:cs="Times New Roman"/>
        </w:rPr>
        <w:t xml:space="preserve">There is no much difference between capability of RS+RS and </w:t>
      </w:r>
      <w:proofErr w:type="spellStart"/>
      <w:r w:rsidR="009A0802">
        <w:rPr>
          <w:rFonts w:ascii="Times New Roman" w:hAnsi="Times New Roman" w:cs="Times New Roman"/>
        </w:rPr>
        <w:t>data+RS</w:t>
      </w:r>
      <w:proofErr w:type="spellEnd"/>
      <w:r w:rsidR="009A0802">
        <w:rPr>
          <w:rFonts w:ascii="Times New Roman" w:hAnsi="Times New Roman" w:cs="Times New Roman"/>
        </w:rPr>
        <w:t xml:space="preserve"> and t</w:t>
      </w:r>
      <w:r>
        <w:rPr>
          <w:rFonts w:ascii="Times New Roman" w:hAnsi="Times New Roman" w:cs="Times New Roman"/>
        </w:rPr>
        <w:t>here is no need to define two capabilities separately.</w:t>
      </w:r>
      <w:r w:rsidR="00732B86">
        <w:rPr>
          <w:rFonts w:ascii="Times New Roman" w:hAnsi="Times New Roman" w:cs="Times New Roman" w:hint="eastAsia"/>
        </w:rPr>
        <w:t xml:space="preserve"> </w:t>
      </w:r>
      <w:r w:rsidR="0026153F">
        <w:rPr>
          <w:rFonts w:ascii="Times New Roman" w:hAnsi="Times New Roman" w:cs="Times New Roman"/>
        </w:rPr>
        <w:t>New defined capability will be used as pre-requisite for scheduling and measurement relaxation</w:t>
      </w:r>
      <w:r w:rsidR="00732B86">
        <w:rPr>
          <w:rFonts w:ascii="Times New Roman" w:hAnsi="Times New Roman" w:cs="Times New Roman"/>
        </w:rPr>
        <w:t xml:space="preserve"> and</w:t>
      </w:r>
      <w:r w:rsidR="0026153F">
        <w:rPr>
          <w:rFonts w:ascii="Times New Roman" w:hAnsi="Times New Roman" w:cs="Times New Roman"/>
        </w:rPr>
        <w:t xml:space="preserve"> </w:t>
      </w:r>
      <w:r w:rsidR="00732B86">
        <w:rPr>
          <w:rFonts w:ascii="Times New Roman" w:hAnsi="Times New Roman" w:cs="Times New Roman"/>
        </w:rPr>
        <w:t>e</w:t>
      </w:r>
      <w:r w:rsidR="0026153F">
        <w:rPr>
          <w:rFonts w:ascii="Times New Roman" w:hAnsi="Times New Roman" w:cs="Times New Roman"/>
        </w:rPr>
        <w:t xml:space="preserve">xtra condition can be </w:t>
      </w:r>
      <w:r w:rsidR="00EA2B9A">
        <w:rPr>
          <w:rFonts w:ascii="Times New Roman" w:hAnsi="Times New Roman" w:cs="Times New Roman"/>
        </w:rPr>
        <w:t>further defined.</w:t>
      </w:r>
      <w:r w:rsidR="00732B86">
        <w:rPr>
          <w:rFonts w:ascii="Times New Roman" w:hAnsi="Times New Roman" w:cs="Times New Roman"/>
        </w:rPr>
        <w:t xml:space="preserve"> </w:t>
      </w:r>
    </w:p>
    <w:p w14:paraId="623BE9D5" w14:textId="0AD64D39" w:rsidR="005D215D" w:rsidRPr="005D215D" w:rsidRDefault="005D215D" w:rsidP="007A169C">
      <w:pPr>
        <w:spacing w:afterLines="50" w:after="120"/>
        <w:rPr>
          <w:rFonts w:ascii="Times New Roman" w:hAnsi="Times New Roman" w:cs="Times New Roman"/>
          <w:b/>
          <w:bCs/>
        </w:rPr>
      </w:pPr>
      <w:r w:rsidRPr="005D215D">
        <w:rPr>
          <w:rFonts w:ascii="Times New Roman" w:hAnsi="Times New Roman" w:cs="Times New Roman" w:hint="eastAsia"/>
          <w:b/>
          <w:bCs/>
        </w:rPr>
        <w:t>P</w:t>
      </w:r>
      <w:r w:rsidRPr="005D215D">
        <w:rPr>
          <w:rFonts w:ascii="Times New Roman" w:hAnsi="Times New Roman" w:cs="Times New Roman"/>
          <w:b/>
          <w:bCs/>
        </w:rPr>
        <w:t>roposal</w:t>
      </w:r>
      <w:r w:rsidR="00CC7E93">
        <w:rPr>
          <w:rFonts w:ascii="Times New Roman" w:hAnsi="Times New Roman" w:cs="Times New Roman"/>
          <w:b/>
          <w:bCs/>
        </w:rPr>
        <w:t xml:space="preserve"> </w:t>
      </w:r>
      <w:r w:rsidR="00732B86">
        <w:rPr>
          <w:rFonts w:ascii="Times New Roman" w:hAnsi="Times New Roman" w:cs="Times New Roman"/>
          <w:b/>
          <w:bCs/>
        </w:rPr>
        <w:t>1</w:t>
      </w:r>
      <w:r w:rsidRPr="005D215D">
        <w:rPr>
          <w:rFonts w:ascii="Times New Roman" w:hAnsi="Times New Roman" w:cs="Times New Roman"/>
          <w:b/>
          <w:bCs/>
        </w:rPr>
        <w:t xml:space="preserve">: </w:t>
      </w:r>
      <w:r w:rsidR="007A169C">
        <w:rPr>
          <w:rFonts w:ascii="Times New Roman" w:hAnsi="Times New Roman" w:cs="Times New Roman"/>
          <w:b/>
          <w:bCs/>
        </w:rPr>
        <w:t xml:space="preserve">For </w:t>
      </w:r>
      <w:r w:rsidRPr="005D215D">
        <w:rPr>
          <w:rFonts w:ascii="Times New Roman" w:hAnsi="Times New Roman" w:cs="Times New Roman"/>
          <w:b/>
          <w:bCs/>
        </w:rPr>
        <w:t xml:space="preserve">UE capability to support </w:t>
      </w:r>
      <w:r w:rsidRPr="005D215D">
        <w:rPr>
          <w:rFonts w:ascii="Times New Roman" w:hAnsi="Times New Roman" w:cs="Times New Roman"/>
          <w:b/>
          <w:bCs/>
          <w:color w:val="000000" w:themeColor="text1"/>
          <w:szCs w:val="21"/>
        </w:rPr>
        <w:t xml:space="preserve">simultaneous reception </w:t>
      </w:r>
      <w:r w:rsidR="007A169C">
        <w:rPr>
          <w:rFonts w:ascii="Times New Roman" w:hAnsi="Times New Roman" w:cs="Times New Roman"/>
          <w:b/>
          <w:bCs/>
          <w:color w:val="000000" w:themeColor="text1"/>
          <w:szCs w:val="21"/>
        </w:rPr>
        <w:t>for L1-RSRP measurement, we are fine with option 2b and 3a.</w:t>
      </w:r>
    </w:p>
    <w:p w14:paraId="7524CD84" w14:textId="2C498B5B" w:rsidR="003B2964" w:rsidRPr="00D81CB0" w:rsidRDefault="003B2964" w:rsidP="007A169C">
      <w:pPr>
        <w:spacing w:afterLines="50" w:after="120"/>
        <w:rPr>
          <w:rFonts w:ascii="Times New Roman" w:hAnsi="Times New Roman" w:cs="Times New Roman"/>
          <w:b/>
          <w:bCs/>
          <w:u w:val="single"/>
        </w:rPr>
      </w:pPr>
      <w:r w:rsidRPr="00D81CB0">
        <w:rPr>
          <w:rFonts w:ascii="Times New Roman" w:hAnsi="Times New Roman" w:cs="Times New Roman"/>
          <w:b/>
          <w:bCs/>
          <w:u w:val="single"/>
        </w:rPr>
        <w:t xml:space="preserve">Fast beam sweeping </w:t>
      </w:r>
      <w:r w:rsidR="00831167" w:rsidRPr="00D81CB0">
        <w:rPr>
          <w:rFonts w:ascii="Times New Roman" w:hAnsi="Times New Roman" w:cs="Times New Roman"/>
          <w:b/>
          <w:bCs/>
          <w:u w:val="single"/>
        </w:rPr>
        <w:t>capability</w:t>
      </w:r>
    </w:p>
    <w:p w14:paraId="0DEC87BC" w14:textId="461FF7E3" w:rsidR="00E23BBC" w:rsidRDefault="004A00DD" w:rsidP="00A4670C">
      <w:pPr>
        <w:rPr>
          <w:rFonts w:ascii="Times New Roman" w:hAnsi="Times New Roman" w:cs="Times New Roman"/>
        </w:rPr>
      </w:pPr>
      <w:r w:rsidRPr="004A00DD">
        <w:rPr>
          <w:rFonts w:ascii="Times New Roman" w:hAnsi="Times New Roman" w:cs="Times New Roman"/>
        </w:rPr>
        <w:t xml:space="preserve">In last meeting, </w:t>
      </w:r>
      <w:r>
        <w:rPr>
          <w:rFonts w:ascii="Times New Roman" w:hAnsi="Times New Roman" w:cs="Times New Roman"/>
        </w:rPr>
        <w:t xml:space="preserve">companies have different understanding regarding </w:t>
      </w:r>
      <w:proofErr w:type="spellStart"/>
      <w:r>
        <w:rPr>
          <w:rFonts w:ascii="Times New Roman" w:hAnsi="Times New Roman" w:cs="Times New Roman"/>
        </w:rPr>
        <w:t>to</w:t>
      </w:r>
      <w:proofErr w:type="spellEnd"/>
      <w:r>
        <w:rPr>
          <w:rFonts w:ascii="Times New Roman" w:hAnsi="Times New Roman" w:cs="Times New Roman"/>
        </w:rPr>
        <w:t xml:space="preserve"> fast beam sweeping</w:t>
      </w:r>
      <w:r w:rsidR="00E103D2">
        <w:rPr>
          <w:rFonts w:ascii="Times New Roman" w:hAnsi="Times New Roman" w:cs="Times New Roman"/>
        </w:rPr>
        <w:t xml:space="preserve"> capability</w:t>
      </w:r>
      <w:r>
        <w:rPr>
          <w:rFonts w:ascii="Times New Roman" w:hAnsi="Times New Roman" w:cs="Times New Roman"/>
        </w:rPr>
        <w:t xml:space="preserve">. From our understanding, fast beam sweeping is related to multi-panels. For example, if UE support </w:t>
      </w:r>
      <w:r w:rsidR="00E23BBC">
        <w:rPr>
          <w:rFonts w:ascii="Times New Roman" w:hAnsi="Times New Roman" w:cs="Times New Roman"/>
        </w:rPr>
        <w:t xml:space="preserve">multi-panel reception, </w:t>
      </w:r>
    </w:p>
    <w:p w14:paraId="537588F8" w14:textId="450C91F5" w:rsidR="00E23BBC" w:rsidRDefault="00E23BBC" w:rsidP="00730673">
      <w:pPr>
        <w:spacing w:afterLines="50" w:after="120"/>
        <w:rPr>
          <w:rFonts w:ascii="Times New Roman" w:hAnsi="Times New Roman" w:cs="Times New Roman"/>
        </w:rPr>
      </w:pPr>
      <w:r>
        <w:rPr>
          <w:rFonts w:ascii="Times New Roman" w:hAnsi="Times New Roman" w:cs="Times New Roman"/>
        </w:rPr>
        <w:t>at one time, UE can perform measurements for</w:t>
      </w:r>
      <w:r w:rsidR="00E2482E">
        <w:rPr>
          <w:rFonts w:ascii="Times New Roman" w:hAnsi="Times New Roman" w:cs="Times New Roman"/>
        </w:rPr>
        <w:t xml:space="preserve"> one RS from</w:t>
      </w:r>
      <w:r>
        <w:rPr>
          <w:rFonts w:ascii="Times New Roman" w:hAnsi="Times New Roman" w:cs="Times New Roman"/>
        </w:rPr>
        <w:t xml:space="preserve"> two directions simultaneously. Then the total time to cover whole spatial domain will be reduced.</w:t>
      </w:r>
      <w:r w:rsidR="00EB4ED4">
        <w:rPr>
          <w:rFonts w:ascii="Times New Roman" w:hAnsi="Times New Roman" w:cs="Times New Roman"/>
        </w:rPr>
        <w:t xml:space="preserve"> </w:t>
      </w:r>
    </w:p>
    <w:p w14:paraId="06B083A3" w14:textId="38249C36" w:rsidR="0074209B" w:rsidRPr="00A4670C" w:rsidRDefault="00831167" w:rsidP="00831167">
      <w:pPr>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sidR="003829A7">
        <w:rPr>
          <w:rFonts w:ascii="Times New Roman" w:hAnsi="Times New Roman" w:cs="Times New Roman"/>
          <w:b/>
          <w:bCs/>
        </w:rPr>
        <w:t>2</w:t>
      </w:r>
      <w:r>
        <w:rPr>
          <w:rFonts w:ascii="Times New Roman" w:hAnsi="Times New Roman" w:cs="Times New Roman"/>
          <w:b/>
          <w:bCs/>
        </w:rPr>
        <w:t xml:space="preserve">: </w:t>
      </w:r>
      <w:r w:rsidR="003A1776">
        <w:rPr>
          <w:rFonts w:ascii="Times New Roman" w:hAnsi="Times New Roman" w:cs="Times New Roman"/>
          <w:b/>
          <w:bCs/>
        </w:rPr>
        <w:t>F</w:t>
      </w:r>
      <w:r w:rsidR="00EB4ED4">
        <w:rPr>
          <w:rFonts w:ascii="Times New Roman" w:hAnsi="Times New Roman" w:cs="Times New Roman"/>
          <w:b/>
          <w:bCs/>
        </w:rPr>
        <w:t xml:space="preserve">ast beam sweeping capability will </w:t>
      </w:r>
      <w:r w:rsidR="00691B6E">
        <w:rPr>
          <w:rFonts w:ascii="Times New Roman" w:hAnsi="Times New Roman" w:cs="Times New Roman"/>
          <w:b/>
          <w:bCs/>
        </w:rPr>
        <w:t>be related to</w:t>
      </w:r>
      <w:r w:rsidR="00EB4ED4">
        <w:rPr>
          <w:rFonts w:ascii="Times New Roman" w:hAnsi="Times New Roman" w:cs="Times New Roman"/>
          <w:b/>
          <w:bCs/>
        </w:rPr>
        <w:t xml:space="preserve"> multi-panel.</w:t>
      </w:r>
    </w:p>
    <w:p w14:paraId="394EAF4E" w14:textId="77777777"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Conclusion</w:t>
      </w:r>
    </w:p>
    <w:p w14:paraId="6361F996" w14:textId="1FF131AC" w:rsidR="00363556" w:rsidRDefault="00232327" w:rsidP="00232327">
      <w:pPr>
        <w:spacing w:afterLines="50" w:after="120"/>
        <w:rPr>
          <w:rFonts w:ascii="Times New Roman" w:hAnsi="Times New Roman" w:cs="Times New Roman"/>
        </w:rPr>
      </w:pPr>
      <w:r w:rsidRPr="00232327">
        <w:rPr>
          <w:rFonts w:ascii="Times New Roman" w:hAnsi="Times New Roman" w:cs="Times New Roman"/>
        </w:rPr>
        <w:t>In this contribution,</w:t>
      </w:r>
      <w:r>
        <w:rPr>
          <w:rFonts w:ascii="Times New Roman" w:hAnsi="Times New Roman" w:cs="Times New Roman"/>
        </w:rPr>
        <w:t xml:space="preserve"> we provide the following proposals:</w:t>
      </w:r>
    </w:p>
    <w:p w14:paraId="6ED1A182" w14:textId="77777777" w:rsidR="003829A7" w:rsidRPr="005D215D" w:rsidRDefault="003829A7" w:rsidP="003829A7">
      <w:pPr>
        <w:spacing w:afterLines="50" w:after="120"/>
        <w:rPr>
          <w:rFonts w:ascii="Times New Roman" w:hAnsi="Times New Roman" w:cs="Times New Roman"/>
          <w:b/>
          <w:bCs/>
        </w:rPr>
      </w:pPr>
      <w:r w:rsidRPr="005D215D">
        <w:rPr>
          <w:rFonts w:ascii="Times New Roman" w:hAnsi="Times New Roman" w:cs="Times New Roman" w:hint="eastAsia"/>
          <w:b/>
          <w:bCs/>
        </w:rPr>
        <w:t>P</w:t>
      </w:r>
      <w:r w:rsidRPr="005D215D">
        <w:rPr>
          <w:rFonts w:ascii="Times New Roman" w:hAnsi="Times New Roman" w:cs="Times New Roman"/>
          <w:b/>
          <w:bCs/>
        </w:rPr>
        <w:t>roposal</w:t>
      </w:r>
      <w:r>
        <w:rPr>
          <w:rFonts w:ascii="Times New Roman" w:hAnsi="Times New Roman" w:cs="Times New Roman"/>
          <w:b/>
          <w:bCs/>
        </w:rPr>
        <w:t xml:space="preserve"> 1</w:t>
      </w:r>
      <w:r w:rsidRPr="005D215D">
        <w:rPr>
          <w:rFonts w:ascii="Times New Roman" w:hAnsi="Times New Roman" w:cs="Times New Roman"/>
          <w:b/>
          <w:bCs/>
        </w:rPr>
        <w:t xml:space="preserve">: </w:t>
      </w:r>
      <w:r>
        <w:rPr>
          <w:rFonts w:ascii="Times New Roman" w:hAnsi="Times New Roman" w:cs="Times New Roman"/>
          <w:b/>
          <w:bCs/>
        </w:rPr>
        <w:t xml:space="preserve">For </w:t>
      </w:r>
      <w:r w:rsidRPr="005D215D">
        <w:rPr>
          <w:rFonts w:ascii="Times New Roman" w:hAnsi="Times New Roman" w:cs="Times New Roman"/>
          <w:b/>
          <w:bCs/>
        </w:rPr>
        <w:t xml:space="preserve">UE capability to support </w:t>
      </w:r>
      <w:r w:rsidRPr="005D215D">
        <w:rPr>
          <w:rFonts w:ascii="Times New Roman" w:hAnsi="Times New Roman" w:cs="Times New Roman"/>
          <w:b/>
          <w:bCs/>
          <w:color w:val="000000" w:themeColor="text1"/>
          <w:szCs w:val="21"/>
        </w:rPr>
        <w:t xml:space="preserve">simultaneous reception </w:t>
      </w:r>
      <w:r>
        <w:rPr>
          <w:rFonts w:ascii="Times New Roman" w:hAnsi="Times New Roman" w:cs="Times New Roman"/>
          <w:b/>
          <w:bCs/>
          <w:color w:val="000000" w:themeColor="text1"/>
          <w:szCs w:val="21"/>
        </w:rPr>
        <w:t>for L1-RSRP measurement, we are fine with option 2b and 3a.</w:t>
      </w:r>
    </w:p>
    <w:p w14:paraId="030B66E2" w14:textId="2CA0914B" w:rsidR="00232327" w:rsidRPr="003829A7" w:rsidRDefault="003829A7">
      <w:pPr>
        <w:rPr>
          <w:rFonts w:ascii="Times New Roman" w:hAnsi="Times New Roman" w:cs="Times New Roman"/>
        </w:rPr>
      </w:pPr>
      <w:r>
        <w:rPr>
          <w:rFonts w:ascii="Times New Roman" w:hAnsi="Times New Roman" w:cs="Times New Roman" w:hint="eastAsia"/>
          <w:b/>
          <w:bCs/>
        </w:rPr>
        <w:t>P</w:t>
      </w:r>
      <w:r>
        <w:rPr>
          <w:rFonts w:ascii="Times New Roman" w:hAnsi="Times New Roman" w:cs="Times New Roman"/>
          <w:b/>
          <w:bCs/>
        </w:rPr>
        <w:t>roposal 2: Fast beam sweeping capability will be related to multi-panel.</w:t>
      </w:r>
    </w:p>
    <w:sectPr w:rsidR="00232327" w:rsidRPr="003829A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177C" w14:textId="77777777" w:rsidR="00CA7D68" w:rsidRDefault="00CA7D68" w:rsidP="00AB0A25">
      <w:r>
        <w:separator/>
      </w:r>
    </w:p>
  </w:endnote>
  <w:endnote w:type="continuationSeparator" w:id="0">
    <w:p w14:paraId="4197E188" w14:textId="77777777" w:rsidR="00CA7D68" w:rsidRDefault="00CA7D6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9E09" w14:textId="77777777" w:rsidR="00CA7D68" w:rsidRDefault="00CA7D68" w:rsidP="00AB0A25">
      <w:r>
        <w:separator/>
      </w:r>
    </w:p>
  </w:footnote>
  <w:footnote w:type="continuationSeparator" w:id="0">
    <w:p w14:paraId="16966E51" w14:textId="77777777" w:rsidR="00CA7D68" w:rsidRDefault="00CA7D6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8"/>
  </w:num>
  <w:num w:numId="4">
    <w:abstractNumId w:val="0"/>
  </w:num>
  <w:num w:numId="5">
    <w:abstractNumId w:val="3"/>
  </w:num>
  <w:num w:numId="6">
    <w:abstractNumId w:val="7"/>
  </w:num>
  <w:num w:numId="7">
    <w:abstractNumId w:val="9"/>
  </w:num>
  <w:num w:numId="8">
    <w:abstractNumId w:val="2"/>
  </w:num>
  <w:num w:numId="9">
    <w:abstractNumId w:val="4"/>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2481C"/>
    <w:rsid w:val="000256A6"/>
    <w:rsid w:val="000319AD"/>
    <w:rsid w:val="000412B4"/>
    <w:rsid w:val="00044E9A"/>
    <w:rsid w:val="00057F72"/>
    <w:rsid w:val="000740C5"/>
    <w:rsid w:val="00075EDD"/>
    <w:rsid w:val="00083FA8"/>
    <w:rsid w:val="000A3433"/>
    <w:rsid w:val="000A4F55"/>
    <w:rsid w:val="000B515F"/>
    <w:rsid w:val="000B58D8"/>
    <w:rsid w:val="000D6C60"/>
    <w:rsid w:val="00114C3E"/>
    <w:rsid w:val="00123A44"/>
    <w:rsid w:val="001265F9"/>
    <w:rsid w:val="00130B4A"/>
    <w:rsid w:val="00131F0C"/>
    <w:rsid w:val="001518E4"/>
    <w:rsid w:val="001552BC"/>
    <w:rsid w:val="00155E22"/>
    <w:rsid w:val="0015717A"/>
    <w:rsid w:val="001626B6"/>
    <w:rsid w:val="00170779"/>
    <w:rsid w:val="00177A4B"/>
    <w:rsid w:val="001847E6"/>
    <w:rsid w:val="00186EF0"/>
    <w:rsid w:val="001A0376"/>
    <w:rsid w:val="001B4B47"/>
    <w:rsid w:val="001C3465"/>
    <w:rsid w:val="001C6E26"/>
    <w:rsid w:val="001D6C12"/>
    <w:rsid w:val="001E4DA8"/>
    <w:rsid w:val="001F1EDB"/>
    <w:rsid w:val="00200952"/>
    <w:rsid w:val="00221D3C"/>
    <w:rsid w:val="002241C7"/>
    <w:rsid w:val="00227002"/>
    <w:rsid w:val="00232327"/>
    <w:rsid w:val="0023565F"/>
    <w:rsid w:val="00237571"/>
    <w:rsid w:val="0026153F"/>
    <w:rsid w:val="00272249"/>
    <w:rsid w:val="002B795B"/>
    <w:rsid w:val="003322E3"/>
    <w:rsid w:val="00332FFB"/>
    <w:rsid w:val="00350032"/>
    <w:rsid w:val="003510F2"/>
    <w:rsid w:val="00363556"/>
    <w:rsid w:val="003639B7"/>
    <w:rsid w:val="0037380E"/>
    <w:rsid w:val="003829A7"/>
    <w:rsid w:val="00386FE7"/>
    <w:rsid w:val="003935C8"/>
    <w:rsid w:val="003A0C56"/>
    <w:rsid w:val="003A1776"/>
    <w:rsid w:val="003A473A"/>
    <w:rsid w:val="003A5DD9"/>
    <w:rsid w:val="003B2964"/>
    <w:rsid w:val="003B51AF"/>
    <w:rsid w:val="003B7C77"/>
    <w:rsid w:val="003C318E"/>
    <w:rsid w:val="003D12A1"/>
    <w:rsid w:val="003D1853"/>
    <w:rsid w:val="003D6119"/>
    <w:rsid w:val="003F7319"/>
    <w:rsid w:val="0041621F"/>
    <w:rsid w:val="00417CFE"/>
    <w:rsid w:val="00421F48"/>
    <w:rsid w:val="00432CAD"/>
    <w:rsid w:val="004330F0"/>
    <w:rsid w:val="0044178B"/>
    <w:rsid w:val="004448F3"/>
    <w:rsid w:val="004679B2"/>
    <w:rsid w:val="004719A9"/>
    <w:rsid w:val="00477BF1"/>
    <w:rsid w:val="00491794"/>
    <w:rsid w:val="004A00DD"/>
    <w:rsid w:val="004A29A2"/>
    <w:rsid w:val="004B48E5"/>
    <w:rsid w:val="004D1965"/>
    <w:rsid w:val="004D7048"/>
    <w:rsid w:val="004E2E03"/>
    <w:rsid w:val="004F78F7"/>
    <w:rsid w:val="004F79A3"/>
    <w:rsid w:val="0050193C"/>
    <w:rsid w:val="0052200C"/>
    <w:rsid w:val="00527D09"/>
    <w:rsid w:val="0053218F"/>
    <w:rsid w:val="005352AC"/>
    <w:rsid w:val="00545396"/>
    <w:rsid w:val="0057091C"/>
    <w:rsid w:val="005846CD"/>
    <w:rsid w:val="005B7413"/>
    <w:rsid w:val="005C0986"/>
    <w:rsid w:val="005C1AD1"/>
    <w:rsid w:val="005D215D"/>
    <w:rsid w:val="005D220A"/>
    <w:rsid w:val="005D5FE5"/>
    <w:rsid w:val="005F737B"/>
    <w:rsid w:val="00600F1C"/>
    <w:rsid w:val="006113CF"/>
    <w:rsid w:val="00624BF0"/>
    <w:rsid w:val="00626CAE"/>
    <w:rsid w:val="0063728B"/>
    <w:rsid w:val="00645964"/>
    <w:rsid w:val="00656D19"/>
    <w:rsid w:val="00660DFF"/>
    <w:rsid w:val="00673A71"/>
    <w:rsid w:val="00691B6E"/>
    <w:rsid w:val="006C4F22"/>
    <w:rsid w:val="006D02AC"/>
    <w:rsid w:val="006D0622"/>
    <w:rsid w:val="006E5755"/>
    <w:rsid w:val="006E6E24"/>
    <w:rsid w:val="006E7943"/>
    <w:rsid w:val="006F4850"/>
    <w:rsid w:val="006F5112"/>
    <w:rsid w:val="007035E3"/>
    <w:rsid w:val="00712F22"/>
    <w:rsid w:val="00721F03"/>
    <w:rsid w:val="00730673"/>
    <w:rsid w:val="00732B86"/>
    <w:rsid w:val="0074209B"/>
    <w:rsid w:val="00750ADC"/>
    <w:rsid w:val="00750CC6"/>
    <w:rsid w:val="00752C24"/>
    <w:rsid w:val="007942A2"/>
    <w:rsid w:val="00795914"/>
    <w:rsid w:val="007A0E08"/>
    <w:rsid w:val="007A169C"/>
    <w:rsid w:val="007B3CB6"/>
    <w:rsid w:val="007D23DE"/>
    <w:rsid w:val="007D716C"/>
    <w:rsid w:val="007E0726"/>
    <w:rsid w:val="007E3FFB"/>
    <w:rsid w:val="008147EE"/>
    <w:rsid w:val="00814EAA"/>
    <w:rsid w:val="00831167"/>
    <w:rsid w:val="0084543A"/>
    <w:rsid w:val="00853C12"/>
    <w:rsid w:val="00854E56"/>
    <w:rsid w:val="0085650D"/>
    <w:rsid w:val="00856558"/>
    <w:rsid w:val="00865640"/>
    <w:rsid w:val="00865D2C"/>
    <w:rsid w:val="008768B5"/>
    <w:rsid w:val="00881889"/>
    <w:rsid w:val="008919AF"/>
    <w:rsid w:val="008B2684"/>
    <w:rsid w:val="008B29A2"/>
    <w:rsid w:val="008B40A0"/>
    <w:rsid w:val="008D29F7"/>
    <w:rsid w:val="008D50C5"/>
    <w:rsid w:val="008D615D"/>
    <w:rsid w:val="008E160D"/>
    <w:rsid w:val="00906726"/>
    <w:rsid w:val="00907B14"/>
    <w:rsid w:val="00934C51"/>
    <w:rsid w:val="00957F18"/>
    <w:rsid w:val="009730E9"/>
    <w:rsid w:val="00996DE8"/>
    <w:rsid w:val="00996F3C"/>
    <w:rsid w:val="009A0802"/>
    <w:rsid w:val="009A247E"/>
    <w:rsid w:val="009B3071"/>
    <w:rsid w:val="009B5237"/>
    <w:rsid w:val="009C5E30"/>
    <w:rsid w:val="009E7D08"/>
    <w:rsid w:val="009F02C2"/>
    <w:rsid w:val="00A00D0E"/>
    <w:rsid w:val="00A12E93"/>
    <w:rsid w:val="00A14C35"/>
    <w:rsid w:val="00A27277"/>
    <w:rsid w:val="00A4670C"/>
    <w:rsid w:val="00A50DCA"/>
    <w:rsid w:val="00A678FB"/>
    <w:rsid w:val="00A81D6F"/>
    <w:rsid w:val="00A829DE"/>
    <w:rsid w:val="00A94DBC"/>
    <w:rsid w:val="00AA1F01"/>
    <w:rsid w:val="00AB0A25"/>
    <w:rsid w:val="00AD27C3"/>
    <w:rsid w:val="00AD7A2C"/>
    <w:rsid w:val="00AE07DA"/>
    <w:rsid w:val="00AE1575"/>
    <w:rsid w:val="00AE4418"/>
    <w:rsid w:val="00AF245F"/>
    <w:rsid w:val="00B01C79"/>
    <w:rsid w:val="00B06345"/>
    <w:rsid w:val="00B16813"/>
    <w:rsid w:val="00B17133"/>
    <w:rsid w:val="00B27FDC"/>
    <w:rsid w:val="00B36993"/>
    <w:rsid w:val="00B44061"/>
    <w:rsid w:val="00B56C63"/>
    <w:rsid w:val="00B65193"/>
    <w:rsid w:val="00B95A9B"/>
    <w:rsid w:val="00BB6953"/>
    <w:rsid w:val="00BC1BBA"/>
    <w:rsid w:val="00BC479A"/>
    <w:rsid w:val="00BC6A6A"/>
    <w:rsid w:val="00BE2A48"/>
    <w:rsid w:val="00BF490C"/>
    <w:rsid w:val="00C00BAF"/>
    <w:rsid w:val="00C02961"/>
    <w:rsid w:val="00C03D84"/>
    <w:rsid w:val="00C1653C"/>
    <w:rsid w:val="00C4111F"/>
    <w:rsid w:val="00C441D0"/>
    <w:rsid w:val="00C45155"/>
    <w:rsid w:val="00C46D38"/>
    <w:rsid w:val="00C4701D"/>
    <w:rsid w:val="00C51BFF"/>
    <w:rsid w:val="00C74307"/>
    <w:rsid w:val="00C82C27"/>
    <w:rsid w:val="00CA7D68"/>
    <w:rsid w:val="00CB1D17"/>
    <w:rsid w:val="00CC41FE"/>
    <w:rsid w:val="00CC43A0"/>
    <w:rsid w:val="00CC7E93"/>
    <w:rsid w:val="00CD2201"/>
    <w:rsid w:val="00CE1855"/>
    <w:rsid w:val="00CF654B"/>
    <w:rsid w:val="00D024A4"/>
    <w:rsid w:val="00D201F8"/>
    <w:rsid w:val="00D619F6"/>
    <w:rsid w:val="00D623F3"/>
    <w:rsid w:val="00D81CB0"/>
    <w:rsid w:val="00D87773"/>
    <w:rsid w:val="00D87C17"/>
    <w:rsid w:val="00DA6699"/>
    <w:rsid w:val="00DA6C9B"/>
    <w:rsid w:val="00DB4CC5"/>
    <w:rsid w:val="00DC1C66"/>
    <w:rsid w:val="00DD2936"/>
    <w:rsid w:val="00DF1705"/>
    <w:rsid w:val="00E041CF"/>
    <w:rsid w:val="00E103D2"/>
    <w:rsid w:val="00E10F88"/>
    <w:rsid w:val="00E23BBC"/>
    <w:rsid w:val="00E2482E"/>
    <w:rsid w:val="00E518D5"/>
    <w:rsid w:val="00E76E09"/>
    <w:rsid w:val="00E77ED5"/>
    <w:rsid w:val="00EA0435"/>
    <w:rsid w:val="00EA2B9A"/>
    <w:rsid w:val="00EB23D1"/>
    <w:rsid w:val="00EB4ED4"/>
    <w:rsid w:val="00EE6688"/>
    <w:rsid w:val="00EF2541"/>
    <w:rsid w:val="00EF736B"/>
    <w:rsid w:val="00F00A63"/>
    <w:rsid w:val="00F00D7C"/>
    <w:rsid w:val="00F10FCA"/>
    <w:rsid w:val="00F207BE"/>
    <w:rsid w:val="00F27A5E"/>
    <w:rsid w:val="00F62738"/>
    <w:rsid w:val="00F74EB5"/>
    <w:rsid w:val="00F752F2"/>
    <w:rsid w:val="00F779D5"/>
    <w:rsid w:val="00F812A7"/>
    <w:rsid w:val="00FA18E6"/>
    <w:rsid w:val="00FA4A96"/>
    <w:rsid w:val="00FA6933"/>
    <w:rsid w:val="00FE061A"/>
    <w:rsid w:val="00FE1D5B"/>
    <w:rsid w:val="00FE59D7"/>
    <w:rsid w:val="00FF5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d"/>
    <w:rsid w:val="00FA4A96"/>
    <w:pPr>
      <w:suppressAutoHyphens/>
      <w:overflowPunct w:val="0"/>
      <w:autoSpaceDE w:val="0"/>
      <w:spacing w:after="180"/>
      <w:textAlignment w:val="baseline"/>
    </w:pPr>
    <w:rPr>
      <w:rFonts w:ascii="Times New Roman" w:eastAsia="宋体" w:hAnsi="Times New Roman" w:cs="Times New Roman"/>
      <w:kern w:val="0"/>
      <w:sz w:val="20"/>
      <w:szCs w:val="20"/>
      <w:lang w:val="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c"/>
    <w:rsid w:val="00FA4A96"/>
    <w:rPr>
      <w:rFonts w:ascii="Times New Roman" w:eastAsia="宋体" w:hAnsi="Times New Roman" w:cs="Times New Roman"/>
      <w:kern w:val="0"/>
      <w:sz w:val="20"/>
      <w:szCs w:val="20"/>
      <w:lang w:val="en-GB"/>
    </w:rPr>
  </w:style>
  <w:style w:type="paragraph" w:customStyle="1" w:styleId="TAL">
    <w:name w:val="TAL"/>
    <w:basedOn w:val="a"/>
    <w:link w:val="TALCar"/>
    <w:qFormat/>
    <w:rsid w:val="00F00D7C"/>
    <w:pPr>
      <w:keepNext/>
      <w:keepLines/>
      <w:suppressAutoHyphens/>
      <w:overflowPunct w:val="0"/>
      <w:autoSpaceDE w:val="0"/>
      <w:textAlignment w:val="baseline"/>
    </w:pPr>
    <w:rPr>
      <w:rFonts w:ascii="Arial" w:eastAsia="宋体" w:hAnsi="Arial" w:cs="Arial"/>
      <w:kern w:val="0"/>
      <w:sz w:val="18"/>
      <w:szCs w:val="20"/>
      <w:lang w:val="en-GB"/>
    </w:rPr>
  </w:style>
  <w:style w:type="character" w:customStyle="1" w:styleId="TANChar">
    <w:name w:val="TAN Char"/>
    <w:link w:val="TAN"/>
    <w:qFormat/>
    <w:locked/>
    <w:rsid w:val="0074209B"/>
    <w:rPr>
      <w:rFonts w:ascii="Arial" w:hAnsi="Arial" w:cs="Arial"/>
      <w:sz w:val="18"/>
      <w:lang w:val="en-GB" w:eastAsia="en-US"/>
    </w:rPr>
  </w:style>
  <w:style w:type="paragraph" w:customStyle="1" w:styleId="TAN">
    <w:name w:val="TAN"/>
    <w:basedOn w:val="a"/>
    <w:link w:val="TANChar"/>
    <w:qFormat/>
    <w:rsid w:val="0074209B"/>
    <w:pPr>
      <w:keepNext/>
      <w:keepLines/>
      <w:ind w:left="851" w:hanging="851"/>
    </w:pPr>
    <w:rPr>
      <w:rFonts w:ascii="Arial" w:hAnsi="Arial" w:cs="Arial"/>
      <w:sz w:val="18"/>
      <w:lang w:val="en-GB" w:eastAsia="en-US"/>
    </w:rPr>
  </w:style>
  <w:style w:type="character" w:customStyle="1" w:styleId="TALCar">
    <w:name w:val="TAL Car"/>
    <w:link w:val="TAL"/>
    <w:qFormat/>
    <w:locked/>
    <w:rsid w:val="0074209B"/>
    <w:rPr>
      <w:rFonts w:ascii="Arial" w:eastAsia="宋体" w:hAnsi="Arial" w:cs="Arial"/>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49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D09C9-864F-49B4-82CD-F7D1FAE8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3336</Characters>
  <Application>Microsoft Office Word</Application>
  <DocSecurity>0</DocSecurity>
  <Lines>27</Lines>
  <Paragraphs>7</Paragraphs>
  <ScaleCrop>false</ScaleCrop>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2024-02-19T08:59:00Z</dcterms:created>
  <dcterms:modified xsi:type="dcterms:W3CDTF">2024-02-19T08:59:00Z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