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328C0883" w:rsidR="008B6975" w:rsidRPr="00D40161" w:rsidRDefault="36F10BAE" w:rsidP="00A10742">
      <w:pPr>
        <w:tabs>
          <w:tab w:val="right" w:pos="9072"/>
        </w:tabs>
        <w:jc w:val="right"/>
        <w:rPr>
          <w:rFonts w:ascii="Arial" w:hAnsi="Arial" w:cs="Arial"/>
          <w:sz w:val="28"/>
          <w:szCs w:val="28"/>
          <w:lang w:val="en-GB"/>
        </w:rPr>
      </w:pPr>
      <w:r w:rsidRPr="274E69EE">
        <w:rPr>
          <w:rFonts w:ascii="Arial" w:hAnsi="Arial" w:cs="Arial"/>
          <w:sz w:val="28"/>
          <w:szCs w:val="28"/>
          <w:lang w:val="en-GB"/>
        </w:rPr>
        <w:t>3GPP TSG-RAN WG4 Meeting # 1</w:t>
      </w:r>
      <w:r w:rsidR="612B0E82" w:rsidRPr="274E69EE">
        <w:rPr>
          <w:rFonts w:ascii="Arial" w:hAnsi="Arial" w:cs="Arial"/>
          <w:sz w:val="28"/>
          <w:szCs w:val="28"/>
          <w:lang w:val="en-GB"/>
        </w:rPr>
        <w:t>10</w:t>
      </w:r>
      <w:r w:rsidR="5FC8657D">
        <w:tab/>
      </w:r>
      <w:r w:rsidRPr="274E69EE">
        <w:rPr>
          <w:rFonts w:ascii="Arial" w:hAnsi="Arial" w:cs="Arial"/>
          <w:sz w:val="28"/>
          <w:szCs w:val="28"/>
          <w:lang w:val="en-GB"/>
        </w:rPr>
        <w:t>R4-2</w:t>
      </w:r>
      <w:r w:rsidR="612B0E82" w:rsidRPr="274E69EE">
        <w:rPr>
          <w:rFonts w:ascii="Arial" w:hAnsi="Arial" w:cs="Arial"/>
          <w:sz w:val="28"/>
          <w:szCs w:val="28"/>
          <w:lang w:val="en-GB"/>
        </w:rPr>
        <w:t>40</w:t>
      </w:r>
      <w:r w:rsidR="00CD4D7B">
        <w:rPr>
          <w:rFonts w:ascii="Arial" w:hAnsi="Arial" w:cs="Arial"/>
          <w:sz w:val="28"/>
          <w:szCs w:val="28"/>
          <w:lang w:val="en-GB"/>
        </w:rPr>
        <w:t>0690</w:t>
      </w:r>
    </w:p>
    <w:p w14:paraId="67662FDA" w14:textId="63264E03" w:rsidR="008B6975" w:rsidRPr="00D40161" w:rsidRDefault="0056342E" w:rsidP="008B6975">
      <w:pPr>
        <w:tabs>
          <w:tab w:val="right" w:pos="9781"/>
        </w:tabs>
        <w:rPr>
          <w:rFonts w:ascii="Arial" w:hAnsi="Arial" w:cs="Arial"/>
          <w:sz w:val="28"/>
          <w:lang w:val="en-GB"/>
        </w:rPr>
      </w:pPr>
      <w:r w:rsidRPr="00D40161">
        <w:rPr>
          <w:rFonts w:ascii="Arial" w:hAnsi="Arial" w:cs="Arial"/>
          <w:sz w:val="28"/>
          <w:lang w:val="en-GB"/>
        </w:rPr>
        <w:t>Athens</w:t>
      </w:r>
      <w:r w:rsidR="001A5B4F" w:rsidRPr="00D40161">
        <w:rPr>
          <w:rFonts w:ascii="Arial" w:hAnsi="Arial" w:cs="Arial"/>
          <w:sz w:val="28"/>
          <w:lang w:val="en-GB"/>
        </w:rPr>
        <w:t xml:space="preserve">, </w:t>
      </w:r>
      <w:r w:rsidRPr="00D40161">
        <w:rPr>
          <w:rFonts w:ascii="Arial" w:hAnsi="Arial" w:cs="Arial"/>
          <w:sz w:val="28"/>
          <w:lang w:val="en-GB"/>
        </w:rPr>
        <w:t>Greece</w:t>
      </w:r>
      <w:r w:rsidR="001A5B4F" w:rsidRPr="00D40161">
        <w:rPr>
          <w:rFonts w:ascii="Arial" w:hAnsi="Arial" w:cs="Arial"/>
          <w:sz w:val="28"/>
          <w:lang w:val="en-GB"/>
        </w:rPr>
        <w:t xml:space="preserve">, </w:t>
      </w:r>
      <w:r w:rsidRPr="00D40161">
        <w:rPr>
          <w:rFonts w:ascii="Arial" w:hAnsi="Arial" w:cs="Arial"/>
          <w:sz w:val="28"/>
          <w:lang w:val="en-GB"/>
        </w:rPr>
        <w:t>26 February</w:t>
      </w:r>
      <w:r w:rsidR="001A5B4F" w:rsidRPr="00D40161">
        <w:rPr>
          <w:rFonts w:ascii="Arial" w:hAnsi="Arial" w:cs="Arial"/>
          <w:sz w:val="28"/>
          <w:lang w:val="en-GB"/>
        </w:rPr>
        <w:t xml:space="preserve"> – 1 </w:t>
      </w:r>
      <w:r w:rsidRPr="00D40161">
        <w:rPr>
          <w:rFonts w:ascii="Arial" w:hAnsi="Arial" w:cs="Arial"/>
          <w:sz w:val="28"/>
          <w:lang w:val="en-GB"/>
        </w:rPr>
        <w:t>March</w:t>
      </w:r>
      <w:r w:rsidR="001A5B4F" w:rsidRPr="00D40161">
        <w:rPr>
          <w:rFonts w:ascii="Arial" w:hAnsi="Arial" w:cs="Arial"/>
          <w:sz w:val="28"/>
          <w:lang w:val="en-GB"/>
        </w:rPr>
        <w:t xml:space="preserve"> 202</w:t>
      </w:r>
      <w:r w:rsidRPr="00D40161">
        <w:rPr>
          <w:rFonts w:ascii="Arial" w:hAnsi="Arial" w:cs="Arial"/>
          <w:sz w:val="28"/>
          <w:lang w:val="en-GB"/>
        </w:rPr>
        <w:t>4</w:t>
      </w:r>
    </w:p>
    <w:p w14:paraId="778C846D" w14:textId="77777777" w:rsidR="004F7C02" w:rsidRPr="00D40161" w:rsidRDefault="004F7C02" w:rsidP="004F7C02">
      <w:pPr>
        <w:tabs>
          <w:tab w:val="left" w:pos="1985"/>
        </w:tabs>
        <w:rPr>
          <w:rFonts w:ascii="Arial" w:hAnsi="Arial"/>
          <w:b/>
          <w:lang w:val="en-GB"/>
        </w:rPr>
      </w:pPr>
    </w:p>
    <w:p w14:paraId="64C1429B" w14:textId="7DE1F9BB" w:rsidR="004F7C02" w:rsidRPr="00D40161" w:rsidRDefault="004F7C02" w:rsidP="004F7C02">
      <w:pPr>
        <w:tabs>
          <w:tab w:val="left" w:pos="1985"/>
        </w:tabs>
        <w:rPr>
          <w:rFonts w:ascii="Arial" w:hAnsi="Arial"/>
          <w:lang w:val="en-GB"/>
        </w:rPr>
      </w:pPr>
      <w:r w:rsidRPr="00D40161">
        <w:rPr>
          <w:rFonts w:ascii="Arial" w:hAnsi="Arial"/>
          <w:b/>
          <w:lang w:val="en-GB"/>
        </w:rPr>
        <w:t>Agenda Item:</w:t>
      </w:r>
      <w:r w:rsidRPr="00D40161">
        <w:rPr>
          <w:rFonts w:ascii="Arial" w:hAnsi="Arial"/>
          <w:lang w:val="en-GB"/>
        </w:rPr>
        <w:tab/>
      </w:r>
      <w:bookmarkStart w:id="0" w:name="Source"/>
      <w:bookmarkEnd w:id="0"/>
      <w:r w:rsidR="0056342E" w:rsidRPr="00D40161">
        <w:rPr>
          <w:rFonts w:ascii="Arial" w:hAnsi="Arial"/>
          <w:b/>
          <w:lang w:val="en-GB"/>
        </w:rPr>
        <w:t>13</w:t>
      </w:r>
      <w:r w:rsidR="005B10FF" w:rsidRPr="00D40161">
        <w:rPr>
          <w:rFonts w:ascii="Arial" w:hAnsi="Arial"/>
          <w:b/>
          <w:lang w:val="en-GB"/>
        </w:rPr>
        <w:t>.2</w:t>
      </w:r>
    </w:p>
    <w:p w14:paraId="2D5F8ABB" w14:textId="77777777" w:rsidR="00452885" w:rsidRPr="00D40161" w:rsidRDefault="00452885" w:rsidP="00452885">
      <w:pPr>
        <w:tabs>
          <w:tab w:val="left" w:pos="1985"/>
        </w:tabs>
        <w:rPr>
          <w:rFonts w:ascii="Arial" w:hAnsi="Arial"/>
          <w:lang w:val="en-GB"/>
        </w:rPr>
      </w:pPr>
      <w:r w:rsidRPr="00D40161">
        <w:rPr>
          <w:rFonts w:ascii="Arial" w:hAnsi="Arial"/>
          <w:b/>
          <w:lang w:val="en-GB"/>
        </w:rPr>
        <w:t xml:space="preserve">Source: </w:t>
      </w:r>
      <w:r w:rsidRPr="00D40161">
        <w:rPr>
          <w:rFonts w:ascii="Arial" w:hAnsi="Arial"/>
          <w:b/>
          <w:lang w:val="en-GB"/>
        </w:rPr>
        <w:tab/>
      </w:r>
      <w:r w:rsidR="00A174A5" w:rsidRPr="00D40161">
        <w:rPr>
          <w:rFonts w:ascii="Arial" w:hAnsi="Arial"/>
          <w:b/>
          <w:lang w:val="en-GB"/>
        </w:rPr>
        <w:t xml:space="preserve">Nokia, </w:t>
      </w:r>
      <w:r w:rsidR="009647FE" w:rsidRPr="00D40161">
        <w:rPr>
          <w:rFonts w:ascii="Arial" w:hAnsi="Arial"/>
          <w:b/>
          <w:lang w:val="en-GB"/>
        </w:rPr>
        <w:t xml:space="preserve">Nokia </w:t>
      </w:r>
      <w:r w:rsidR="00A174A5" w:rsidRPr="00D40161">
        <w:rPr>
          <w:rFonts w:ascii="Arial" w:hAnsi="Arial"/>
          <w:b/>
          <w:lang w:val="en-GB"/>
        </w:rPr>
        <w:t>Shanghai Bell</w:t>
      </w:r>
    </w:p>
    <w:p w14:paraId="4559FCE7" w14:textId="07F48DC3" w:rsidR="00452885" w:rsidRPr="00D40161" w:rsidRDefault="00452885" w:rsidP="00452885">
      <w:pPr>
        <w:tabs>
          <w:tab w:val="left" w:pos="1985"/>
        </w:tabs>
        <w:ind w:left="1985" w:hanging="1985"/>
        <w:rPr>
          <w:rFonts w:ascii="Arial" w:hAnsi="Arial" w:cs="Arial"/>
          <w:b/>
          <w:lang w:val="en-GB"/>
        </w:rPr>
      </w:pPr>
      <w:r w:rsidRPr="00D40161">
        <w:rPr>
          <w:rFonts w:ascii="Arial" w:hAnsi="Arial"/>
          <w:b/>
          <w:lang w:val="en-GB"/>
        </w:rPr>
        <w:t>Title:</w:t>
      </w:r>
      <w:r w:rsidRPr="00D40161">
        <w:rPr>
          <w:rFonts w:ascii="Arial" w:hAnsi="Arial"/>
          <w:lang w:val="en-GB"/>
        </w:rPr>
        <w:t xml:space="preserve"> </w:t>
      </w:r>
      <w:r w:rsidRPr="00D40161">
        <w:rPr>
          <w:rFonts w:ascii="Arial" w:hAnsi="Arial"/>
          <w:lang w:val="en-GB"/>
        </w:rPr>
        <w:tab/>
      </w:r>
      <w:bookmarkStart w:id="1" w:name="Title"/>
      <w:bookmarkEnd w:id="1"/>
      <w:r w:rsidR="0056342E" w:rsidRPr="00D40161">
        <w:rPr>
          <w:rFonts w:ascii="Arial" w:hAnsi="Arial" w:cs="Arial"/>
          <w:b/>
          <w:lang w:val="en-GB"/>
        </w:rPr>
        <w:t>Co-existence for existing mobile networks with band n101</w:t>
      </w:r>
    </w:p>
    <w:p w14:paraId="28480302" w14:textId="42D9A9EB" w:rsidR="00452885" w:rsidRPr="00D40161" w:rsidRDefault="00452885" w:rsidP="00452885">
      <w:pPr>
        <w:tabs>
          <w:tab w:val="left" w:pos="1985"/>
        </w:tabs>
        <w:rPr>
          <w:rFonts w:ascii="Arial" w:hAnsi="Arial"/>
          <w:b/>
          <w:lang w:val="en-GB"/>
        </w:rPr>
      </w:pPr>
      <w:r w:rsidRPr="00D40161">
        <w:rPr>
          <w:rFonts w:ascii="Arial" w:hAnsi="Arial"/>
          <w:b/>
          <w:lang w:val="en-GB"/>
        </w:rPr>
        <w:t>Document for:</w:t>
      </w:r>
      <w:r w:rsidRPr="00D40161">
        <w:rPr>
          <w:rFonts w:ascii="Arial" w:hAnsi="Arial"/>
          <w:lang w:val="en-GB"/>
        </w:rPr>
        <w:tab/>
      </w:r>
      <w:bookmarkStart w:id="2" w:name="DocumentFor"/>
      <w:bookmarkEnd w:id="2"/>
      <w:r w:rsidR="0056342E" w:rsidRPr="00D40161">
        <w:rPr>
          <w:rFonts w:ascii="Arial" w:hAnsi="Arial"/>
          <w:b/>
          <w:lang w:val="en-GB"/>
        </w:rPr>
        <w:t>Discussion</w:t>
      </w:r>
    </w:p>
    <w:p w14:paraId="6DA83C70" w14:textId="77777777" w:rsidR="00452885" w:rsidRPr="00D40161" w:rsidRDefault="00452885" w:rsidP="00452885">
      <w:pPr>
        <w:pBdr>
          <w:bottom w:val="single" w:sz="4" w:space="1" w:color="auto"/>
        </w:pBdr>
        <w:rPr>
          <w:rFonts w:ascii="Arial" w:hAnsi="Arial" w:cs="Arial"/>
          <w:lang w:val="en-GB"/>
        </w:rPr>
      </w:pPr>
    </w:p>
    <w:p w14:paraId="6A239749" w14:textId="77777777" w:rsidR="00452885" w:rsidRPr="00D40161" w:rsidRDefault="00452885" w:rsidP="00452885">
      <w:pPr>
        <w:rPr>
          <w:rFonts w:ascii="Arial" w:hAnsi="Arial" w:cs="Arial"/>
          <w:lang w:val="en-GB"/>
        </w:rPr>
      </w:pPr>
    </w:p>
    <w:p w14:paraId="726FBC6F" w14:textId="77777777" w:rsidR="00452885" w:rsidRPr="00D40161" w:rsidRDefault="00452885" w:rsidP="00452885">
      <w:pPr>
        <w:keepNext/>
        <w:spacing w:after="240"/>
        <w:ind w:right="284"/>
        <w:outlineLvl w:val="0"/>
        <w:rPr>
          <w:rFonts w:ascii="Arial" w:hAnsi="Arial"/>
          <w:b/>
          <w:sz w:val="24"/>
          <w:lang w:val="en-GB"/>
        </w:rPr>
      </w:pPr>
      <w:r w:rsidRPr="00D40161">
        <w:rPr>
          <w:rFonts w:ascii="Arial" w:hAnsi="Arial"/>
          <w:b/>
          <w:sz w:val="24"/>
          <w:lang w:val="en-GB"/>
        </w:rPr>
        <w:t>1.</w:t>
      </w:r>
      <w:r w:rsidRPr="00D40161">
        <w:rPr>
          <w:rFonts w:ascii="Arial" w:hAnsi="Arial"/>
          <w:b/>
          <w:sz w:val="24"/>
          <w:lang w:val="en-GB"/>
        </w:rPr>
        <w:tab/>
        <w:t>Introduction</w:t>
      </w:r>
    </w:p>
    <w:p w14:paraId="03CC3B70" w14:textId="77777777" w:rsidR="003B5841" w:rsidRPr="00D40161" w:rsidRDefault="003B5841" w:rsidP="00AB4006">
      <w:pPr>
        <w:pStyle w:val="BodyText"/>
        <w:snapToGrid w:val="0"/>
        <w:rPr>
          <w:color w:val="000000"/>
          <w:szCs w:val="20"/>
          <w:lang w:val="en-GB"/>
        </w:rPr>
      </w:pPr>
      <w:bookmarkStart w:id="3" w:name="_Hlk67504958"/>
      <w:r w:rsidRPr="00D40161">
        <w:rPr>
          <w:color w:val="000000"/>
          <w:szCs w:val="20"/>
          <w:lang w:val="en-GB"/>
        </w:rPr>
        <w:t>The contribution RP-233879 [1] was submitted to</w:t>
      </w:r>
      <w:r w:rsidR="00AB4006" w:rsidRPr="00D40161">
        <w:rPr>
          <w:color w:val="000000"/>
          <w:szCs w:val="20"/>
          <w:lang w:val="en-GB"/>
        </w:rPr>
        <w:t xml:space="preserve"> TSG RAN#</w:t>
      </w:r>
      <w:r w:rsidRPr="00D40161">
        <w:rPr>
          <w:color w:val="000000"/>
          <w:szCs w:val="20"/>
          <w:lang w:val="en-GB"/>
        </w:rPr>
        <w:t>102, in which it is requested that:</w:t>
      </w:r>
    </w:p>
    <w:p w14:paraId="57B78BE1" w14:textId="61BA644F" w:rsidR="003B5841" w:rsidRPr="00D40161" w:rsidRDefault="003B5841" w:rsidP="003B5841">
      <w:pPr>
        <w:pStyle w:val="BodyText"/>
        <w:snapToGrid w:val="0"/>
        <w:ind w:left="420"/>
        <w:rPr>
          <w:i/>
          <w:iCs/>
          <w:color w:val="000000"/>
          <w:szCs w:val="20"/>
          <w:lang w:val="en-GB"/>
        </w:rPr>
      </w:pPr>
      <w:r w:rsidRPr="00D40161">
        <w:rPr>
          <w:i/>
          <w:iCs/>
          <w:color w:val="000000"/>
          <w:szCs w:val="20"/>
          <w:lang w:val="en-GB"/>
        </w:rPr>
        <w:t>Proposal: The co-signing companies request TSG-RAN to request RAN WG 4 to investigate whether the requirement to “avoid causing interference on already established networks” has been achieved by the specifications for band n101 (including the extensions for HPUE) and, if not met, to work to correct the Release 17 and 18 specifications such that it is achieved.</w:t>
      </w:r>
    </w:p>
    <w:p w14:paraId="20F35F59" w14:textId="77777777" w:rsidR="003B5841" w:rsidRPr="00D40161" w:rsidRDefault="003B5841" w:rsidP="00AB4006">
      <w:pPr>
        <w:pStyle w:val="BodyText"/>
        <w:snapToGrid w:val="0"/>
        <w:rPr>
          <w:color w:val="000000"/>
          <w:szCs w:val="20"/>
          <w:lang w:val="en-GB"/>
        </w:rPr>
      </w:pPr>
      <w:r w:rsidRPr="00D40161">
        <w:rPr>
          <w:color w:val="000000"/>
          <w:szCs w:val="20"/>
          <w:lang w:val="en-GB"/>
        </w:rPr>
        <w:t>This contribution was discussed at TSG RAN#102, and the way forward in RP-234008 [2] was endorsed, in which it is stated that:</w:t>
      </w:r>
    </w:p>
    <w:p w14:paraId="1ADCD929" w14:textId="77777777" w:rsidR="003B5841" w:rsidRPr="003B5841" w:rsidRDefault="003B5841" w:rsidP="003B5841">
      <w:pPr>
        <w:pStyle w:val="BodyText"/>
        <w:numPr>
          <w:ilvl w:val="0"/>
          <w:numId w:val="22"/>
        </w:numPr>
        <w:snapToGrid w:val="0"/>
        <w:rPr>
          <w:i/>
          <w:iCs/>
          <w:color w:val="000000"/>
          <w:szCs w:val="20"/>
          <w:lang w:val="en-GB"/>
        </w:rPr>
      </w:pPr>
      <w:r w:rsidRPr="003B5841">
        <w:rPr>
          <w:i/>
          <w:iCs/>
          <w:color w:val="000000"/>
          <w:szCs w:val="20"/>
          <w:lang w:val="en-GB"/>
        </w:rPr>
        <w:t>RAN tasks RAN4 to investigate what possibilities exist in the RAN4 specifications for n101 to avoid causing interference on already established networks, which corresponds to the objectives of WID NR_RAIL_EU_1900MHz_TDD, and report to RAN#103.</w:t>
      </w:r>
    </w:p>
    <w:p w14:paraId="3F1E4823" w14:textId="2583BE9B" w:rsidR="003B5841" w:rsidRPr="00D40161" w:rsidRDefault="003B5841" w:rsidP="003B5841">
      <w:pPr>
        <w:pStyle w:val="BodyText"/>
        <w:numPr>
          <w:ilvl w:val="1"/>
          <w:numId w:val="22"/>
        </w:numPr>
        <w:snapToGrid w:val="0"/>
        <w:rPr>
          <w:i/>
          <w:iCs/>
          <w:color w:val="000000"/>
          <w:szCs w:val="20"/>
          <w:lang w:val="en-GB"/>
        </w:rPr>
      </w:pPr>
      <w:r w:rsidRPr="00D40161">
        <w:rPr>
          <w:i/>
          <w:iCs/>
          <w:color w:val="000000"/>
          <w:szCs w:val="20"/>
          <w:lang w:val="en-GB"/>
        </w:rPr>
        <w:t>Taking the applicable regulations of CEPT countries into account.</w:t>
      </w:r>
    </w:p>
    <w:bookmarkEnd w:id="3"/>
    <w:p w14:paraId="42BB0DEC" w14:textId="51EAE4FC" w:rsidR="00AB4006" w:rsidRPr="00D40161" w:rsidRDefault="00AB4006" w:rsidP="00AB4006">
      <w:pPr>
        <w:pStyle w:val="BodyText"/>
        <w:snapToGrid w:val="0"/>
        <w:rPr>
          <w:rFonts w:eastAsia="SimSun"/>
          <w:szCs w:val="20"/>
          <w:lang w:val="en-GB" w:eastAsia="zh-CN"/>
        </w:rPr>
      </w:pPr>
      <w:r w:rsidRPr="00D40161">
        <w:rPr>
          <w:lang w:val="en-GB"/>
        </w:rPr>
        <w:t xml:space="preserve">This contribution </w:t>
      </w:r>
      <w:r w:rsidR="003B5841" w:rsidRPr="00D40161">
        <w:rPr>
          <w:lang w:val="en-GB"/>
        </w:rPr>
        <w:t xml:space="preserve">provides a review on what RAN4 </w:t>
      </w:r>
      <w:r w:rsidR="00374B3C">
        <w:rPr>
          <w:lang w:val="en-GB"/>
        </w:rPr>
        <w:t xml:space="preserve">and CEPT </w:t>
      </w:r>
      <w:r w:rsidR="003B5841" w:rsidRPr="00D40161">
        <w:rPr>
          <w:lang w:val="en-GB"/>
        </w:rPr>
        <w:t>ha</w:t>
      </w:r>
      <w:r w:rsidR="00374B3C">
        <w:rPr>
          <w:lang w:val="en-GB"/>
        </w:rPr>
        <w:t>ve</w:t>
      </w:r>
      <w:r w:rsidR="003B5841" w:rsidRPr="00D40161">
        <w:rPr>
          <w:lang w:val="en-GB"/>
        </w:rPr>
        <w:t xml:space="preserve"> </w:t>
      </w:r>
      <w:r w:rsidR="00374B3C">
        <w:rPr>
          <w:lang w:val="en-GB"/>
        </w:rPr>
        <w:t>studied</w:t>
      </w:r>
      <w:r w:rsidR="003B5841" w:rsidRPr="00D40161">
        <w:rPr>
          <w:lang w:val="en-GB"/>
        </w:rPr>
        <w:t xml:space="preserve"> on co-existence for existing mobile networks with band n101 and draws some observations from the </w:t>
      </w:r>
      <w:r w:rsidR="00374B3C">
        <w:rPr>
          <w:lang w:val="en-GB"/>
        </w:rPr>
        <w:t>studie</w:t>
      </w:r>
      <w:r w:rsidR="003B5841" w:rsidRPr="00D40161">
        <w:rPr>
          <w:lang w:val="en-GB"/>
        </w:rPr>
        <w:t>s.</w:t>
      </w:r>
    </w:p>
    <w:p w14:paraId="7729BDFE" w14:textId="77777777" w:rsidR="00291344" w:rsidRPr="00D40161" w:rsidRDefault="00291344" w:rsidP="00DC28D5">
      <w:pPr>
        <w:pStyle w:val="BodyText"/>
        <w:snapToGrid w:val="0"/>
        <w:rPr>
          <w:rFonts w:eastAsia="SimSun"/>
          <w:szCs w:val="20"/>
          <w:lang w:val="en-GB" w:eastAsia="zh-CN"/>
        </w:rPr>
      </w:pPr>
    </w:p>
    <w:p w14:paraId="587B4CFB" w14:textId="77777777" w:rsidR="00A66A0D" w:rsidRPr="00D40161" w:rsidRDefault="00A66A0D" w:rsidP="00A66A0D">
      <w:pPr>
        <w:keepNext/>
        <w:spacing w:after="240"/>
        <w:ind w:right="284"/>
        <w:outlineLvl w:val="0"/>
        <w:rPr>
          <w:rFonts w:ascii="Arial" w:hAnsi="Arial"/>
          <w:b/>
          <w:sz w:val="24"/>
          <w:lang w:val="en-GB"/>
        </w:rPr>
      </w:pPr>
      <w:r w:rsidRPr="00D40161">
        <w:rPr>
          <w:rFonts w:ascii="Arial" w:hAnsi="Arial"/>
          <w:b/>
          <w:sz w:val="24"/>
          <w:lang w:val="en-GB"/>
        </w:rPr>
        <w:t>2.</w:t>
      </w:r>
      <w:r w:rsidRPr="00D40161">
        <w:rPr>
          <w:rFonts w:ascii="Arial" w:hAnsi="Arial"/>
          <w:b/>
          <w:sz w:val="24"/>
          <w:lang w:val="en-GB"/>
        </w:rPr>
        <w:tab/>
        <w:t>Discussion</w:t>
      </w:r>
    </w:p>
    <w:p w14:paraId="1C2E3C05" w14:textId="1AF575EC" w:rsidR="00316049" w:rsidRPr="00D40161" w:rsidRDefault="002C366F" w:rsidP="00316049">
      <w:pPr>
        <w:pStyle w:val="BodyText"/>
        <w:snapToGrid w:val="0"/>
        <w:rPr>
          <w:color w:val="000000"/>
          <w:szCs w:val="20"/>
          <w:lang w:val="en-GB"/>
        </w:rPr>
      </w:pPr>
      <w:r w:rsidRPr="00D40161">
        <w:rPr>
          <w:color w:val="000000"/>
          <w:szCs w:val="20"/>
          <w:lang w:val="en-GB"/>
        </w:rPr>
        <w:t>During</w:t>
      </w:r>
      <w:r w:rsidR="00315399" w:rsidRPr="00D40161">
        <w:rPr>
          <w:color w:val="000000"/>
          <w:szCs w:val="20"/>
          <w:lang w:val="en-GB"/>
        </w:rPr>
        <w:t xml:space="preserve"> the WI </w:t>
      </w:r>
      <w:r w:rsidRPr="00D40161">
        <w:rPr>
          <w:color w:val="000000"/>
          <w:szCs w:val="20"/>
          <w:lang w:val="en-GB"/>
        </w:rPr>
        <w:t xml:space="preserve">period </w:t>
      </w:r>
      <w:r w:rsidR="00315399" w:rsidRPr="00D40161">
        <w:rPr>
          <w:color w:val="000000"/>
          <w:szCs w:val="20"/>
          <w:lang w:val="en-GB"/>
        </w:rPr>
        <w:t xml:space="preserve">on </w:t>
      </w:r>
      <w:r w:rsidR="009B3384">
        <w:rPr>
          <w:lang w:val="en-GB"/>
        </w:rPr>
        <w:t>band n101</w:t>
      </w:r>
      <w:r w:rsidR="000563A0">
        <w:rPr>
          <w:lang w:val="en-GB"/>
        </w:rPr>
        <w:t>,</w:t>
      </w:r>
      <w:r w:rsidR="00315399" w:rsidRPr="00D40161">
        <w:rPr>
          <w:color w:val="000000"/>
          <w:szCs w:val="20"/>
          <w:lang w:val="en-GB"/>
        </w:rPr>
        <w:t xml:space="preserve"> as approved in RP-211542 [3] at TSG RAN#92-e, RAN4 ha</w:t>
      </w:r>
      <w:r w:rsidR="000563A0">
        <w:rPr>
          <w:color w:val="000000"/>
          <w:szCs w:val="20"/>
          <w:lang w:val="en-GB"/>
        </w:rPr>
        <w:t>d</w:t>
      </w:r>
      <w:r w:rsidR="00315399" w:rsidRPr="00D40161">
        <w:rPr>
          <w:color w:val="000000"/>
          <w:szCs w:val="20"/>
          <w:lang w:val="en-GB"/>
        </w:rPr>
        <w:t xml:space="preserve"> </w:t>
      </w:r>
      <w:r w:rsidR="00315399" w:rsidRPr="00D40161">
        <w:rPr>
          <w:lang w:val="en-GB"/>
        </w:rPr>
        <w:t>gathered the relevant background information and studies to address</w:t>
      </w:r>
      <w:r w:rsidR="00315399" w:rsidRPr="00D40161">
        <w:rPr>
          <w:lang w:val="en-GB" w:eastAsia="zh-CN"/>
        </w:rPr>
        <w:t xml:space="preserve"> </w:t>
      </w:r>
      <w:r w:rsidR="00315399" w:rsidRPr="00D40161">
        <w:rPr>
          <w:lang w:val="en-GB"/>
        </w:rPr>
        <w:t>all the necessary precautions to make the unpaired spectrum of 1900-1910MHz usable for 5G NR</w:t>
      </w:r>
      <w:r w:rsidR="000563A0">
        <w:rPr>
          <w:lang w:val="en-GB"/>
        </w:rPr>
        <w:t>. The findings</w:t>
      </w:r>
      <w:r w:rsidR="00315399" w:rsidRPr="00D40161">
        <w:rPr>
          <w:color w:val="000000"/>
          <w:szCs w:val="20"/>
          <w:lang w:val="en-GB"/>
        </w:rPr>
        <w:t xml:space="preserve"> </w:t>
      </w:r>
      <w:r w:rsidR="000563A0">
        <w:rPr>
          <w:color w:val="000000"/>
          <w:szCs w:val="20"/>
          <w:lang w:val="en-GB"/>
        </w:rPr>
        <w:t xml:space="preserve">are </w:t>
      </w:r>
      <w:r w:rsidR="00315399" w:rsidRPr="00D40161">
        <w:rPr>
          <w:color w:val="000000"/>
          <w:szCs w:val="20"/>
          <w:lang w:val="en-GB"/>
        </w:rPr>
        <w:t>recorded in the TR 3</w:t>
      </w:r>
      <w:r w:rsidR="002F3244" w:rsidRPr="00D40161">
        <w:rPr>
          <w:color w:val="000000"/>
          <w:szCs w:val="20"/>
          <w:lang w:val="en-GB"/>
        </w:rPr>
        <w:t>8.852 [4]</w:t>
      </w:r>
      <w:r w:rsidR="008655F3" w:rsidRPr="00D40161">
        <w:rPr>
          <w:color w:val="000000"/>
          <w:szCs w:val="20"/>
          <w:lang w:val="en-GB"/>
        </w:rPr>
        <w:t xml:space="preserve"> in which it is concluded that:</w:t>
      </w:r>
    </w:p>
    <w:p w14:paraId="72C3CAB6" w14:textId="77777777" w:rsidR="008655F3" w:rsidRPr="00D40161" w:rsidRDefault="008655F3" w:rsidP="008655F3">
      <w:pPr>
        <w:pStyle w:val="BodyText"/>
        <w:snapToGrid w:val="0"/>
        <w:ind w:left="420"/>
        <w:rPr>
          <w:i/>
          <w:iCs/>
          <w:color w:val="000000"/>
          <w:szCs w:val="20"/>
          <w:lang w:val="en-GB"/>
        </w:rPr>
      </w:pPr>
      <w:r w:rsidRPr="00D40161">
        <w:rPr>
          <w:i/>
          <w:iCs/>
          <w:color w:val="000000"/>
          <w:szCs w:val="20"/>
          <w:lang w:val="en-GB"/>
        </w:rPr>
        <w:t>The study dealt with how the 1900-1910MHz spectrum block (RMR1900) can be used for rail communication using 5G NR applicable in Europe. The subject-areas 5G NR system, BS RF and UE RF were examined in detail.</w:t>
      </w:r>
    </w:p>
    <w:p w14:paraId="5C44A1F3" w14:textId="77777777" w:rsidR="008655F3" w:rsidRPr="00D40161" w:rsidRDefault="008655F3" w:rsidP="008655F3">
      <w:pPr>
        <w:pStyle w:val="BodyText"/>
        <w:snapToGrid w:val="0"/>
        <w:ind w:left="420"/>
        <w:rPr>
          <w:i/>
          <w:iCs/>
          <w:color w:val="000000"/>
          <w:szCs w:val="20"/>
          <w:lang w:val="en-GB"/>
        </w:rPr>
      </w:pPr>
      <w:r w:rsidRPr="00D40161">
        <w:rPr>
          <w:i/>
          <w:iCs/>
          <w:color w:val="000000"/>
          <w:szCs w:val="20"/>
          <w:lang w:val="en-GB"/>
        </w:rPr>
        <w:t>General:</w:t>
      </w:r>
      <w:r w:rsidRPr="00D40161">
        <w:rPr>
          <w:i/>
          <w:iCs/>
          <w:color w:val="000000"/>
          <w:szCs w:val="20"/>
          <w:lang w:val="en-GB"/>
        </w:rPr>
        <w:tab/>
        <w:t xml:space="preserve">The focus was on the use of RMR1900 under uncoordinated conditions, </w:t>
      </w:r>
      <w:proofErr w:type="gramStart"/>
      <w:r w:rsidRPr="00D40161">
        <w:rPr>
          <w:i/>
          <w:iCs/>
          <w:color w:val="000000"/>
          <w:szCs w:val="20"/>
          <w:lang w:val="en-GB"/>
        </w:rPr>
        <w:t>assuming that</w:t>
      </w:r>
      <w:proofErr w:type="gramEnd"/>
      <w:r w:rsidRPr="00D40161">
        <w:rPr>
          <w:i/>
          <w:iCs/>
          <w:color w:val="000000"/>
          <w:szCs w:val="20"/>
          <w:lang w:val="en-GB"/>
        </w:rPr>
        <w:t xml:space="preserve"> RMR BS operates independently of other operators e.g. MFCN. Co-location with other operators and resulting coordination is subject to national regulation and will be not further detailed by 3GPP RAN4.</w:t>
      </w:r>
    </w:p>
    <w:p w14:paraId="5005D9FE" w14:textId="77777777" w:rsidR="008655F3" w:rsidRPr="00D40161" w:rsidRDefault="008655F3" w:rsidP="008655F3">
      <w:pPr>
        <w:pStyle w:val="BodyText"/>
        <w:snapToGrid w:val="0"/>
        <w:ind w:left="420"/>
        <w:rPr>
          <w:i/>
          <w:iCs/>
          <w:color w:val="000000"/>
          <w:szCs w:val="20"/>
          <w:lang w:val="en-GB"/>
        </w:rPr>
      </w:pPr>
      <w:r w:rsidRPr="00D40161">
        <w:rPr>
          <w:i/>
          <w:iCs/>
          <w:color w:val="000000"/>
          <w:szCs w:val="20"/>
          <w:lang w:val="en-GB"/>
        </w:rPr>
        <w:t>System Parameter:</w:t>
      </w:r>
      <w:r w:rsidRPr="00D40161">
        <w:rPr>
          <w:i/>
          <w:iCs/>
          <w:color w:val="000000"/>
          <w:szCs w:val="20"/>
          <w:lang w:val="en-GB"/>
        </w:rPr>
        <w:tab/>
        <w:t>The RMR1900 spectrum block can be used by either a 10MHz CBW or a 5MHz CBW. The corresponding system parameters are to be transferred to 3GPP TS 38.101-1 [2] and 3GPP TS 38.104 [4].</w:t>
      </w:r>
    </w:p>
    <w:p w14:paraId="0B88C2A3" w14:textId="35C62836" w:rsidR="008655F3" w:rsidRPr="00D40161" w:rsidRDefault="008655F3" w:rsidP="008655F3">
      <w:pPr>
        <w:pStyle w:val="BodyText"/>
        <w:snapToGrid w:val="0"/>
        <w:ind w:left="420"/>
        <w:rPr>
          <w:i/>
          <w:iCs/>
          <w:color w:val="000000"/>
          <w:szCs w:val="20"/>
          <w:lang w:val="en-GB"/>
        </w:rPr>
      </w:pPr>
      <w:r w:rsidRPr="00D40161">
        <w:rPr>
          <w:i/>
          <w:iCs/>
          <w:color w:val="000000"/>
          <w:szCs w:val="20"/>
          <w:lang w:val="en-GB"/>
        </w:rPr>
        <w:t>BS RF:</w:t>
      </w:r>
      <w:r w:rsidRPr="00D40161">
        <w:rPr>
          <w:i/>
          <w:iCs/>
          <w:color w:val="000000"/>
          <w:szCs w:val="20"/>
          <w:lang w:val="en-GB"/>
        </w:rPr>
        <w:tab/>
        <w:t>The ECC Decision (20)02 [1],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31A2D376" w14:textId="0E0166BA" w:rsidR="008655F3" w:rsidRPr="00D40161" w:rsidRDefault="008655F3" w:rsidP="008655F3">
      <w:pPr>
        <w:pStyle w:val="BodyText"/>
        <w:snapToGrid w:val="0"/>
        <w:ind w:left="420"/>
        <w:rPr>
          <w:i/>
          <w:iCs/>
          <w:color w:val="000000"/>
          <w:szCs w:val="20"/>
          <w:lang w:val="en-GB"/>
        </w:rPr>
      </w:pPr>
      <w:r w:rsidRPr="00D40161">
        <w:rPr>
          <w:i/>
          <w:iCs/>
          <w:color w:val="000000"/>
          <w:szCs w:val="20"/>
          <w:lang w:val="en-GB"/>
        </w:rPr>
        <w:t>UE RF:</w:t>
      </w:r>
      <w:r w:rsidRPr="00D40161">
        <w:rPr>
          <w:i/>
          <w:iCs/>
          <w:color w:val="000000"/>
          <w:szCs w:val="20"/>
          <w:lang w:val="en-GB"/>
        </w:rPr>
        <w:tab/>
        <w:t>The ECC Decision (20)02 [1], i.e. EIRP limits were analysed accordingly, and the necessary conclusions were derived for the use of Power Class 3 (23dBm). The agreed parameters in the present TR are to be transferred to 3GPP TS 38.101-1 [2].</w:t>
      </w:r>
    </w:p>
    <w:p w14:paraId="0148FA4C" w14:textId="0A57CDD8" w:rsidR="00316049" w:rsidRDefault="008655F3" w:rsidP="00316049">
      <w:pPr>
        <w:pStyle w:val="BodyText"/>
        <w:snapToGrid w:val="0"/>
        <w:rPr>
          <w:color w:val="000000"/>
          <w:szCs w:val="20"/>
          <w:lang w:val="en-GB"/>
        </w:rPr>
      </w:pPr>
      <w:r w:rsidRPr="00D40161">
        <w:rPr>
          <w:color w:val="000000"/>
          <w:szCs w:val="20"/>
          <w:lang w:val="en-GB"/>
        </w:rPr>
        <w:t xml:space="preserve">It can be observed that RAN4 </w:t>
      </w:r>
      <w:r w:rsidR="000563A0">
        <w:rPr>
          <w:color w:val="000000"/>
          <w:szCs w:val="20"/>
          <w:lang w:val="en-GB"/>
        </w:rPr>
        <w:t xml:space="preserve">has </w:t>
      </w:r>
      <w:r w:rsidRPr="00D40161">
        <w:rPr>
          <w:color w:val="000000"/>
          <w:szCs w:val="20"/>
          <w:lang w:val="en-GB"/>
        </w:rPr>
        <w:t xml:space="preserve">analysed and transferred </w:t>
      </w:r>
      <w:r w:rsidRPr="00D40161">
        <w:rPr>
          <w:lang w:val="en-GB"/>
        </w:rPr>
        <w:t xml:space="preserve">the least restrictive technical conditions (LRTC) for wideband RMR in 1900-1910 MHz specified </w:t>
      </w:r>
      <w:r w:rsidRPr="00D40161">
        <w:rPr>
          <w:color w:val="000000"/>
          <w:szCs w:val="20"/>
          <w:lang w:val="en-GB"/>
        </w:rPr>
        <w:t xml:space="preserve">in the ECC Decision (20)02 </w:t>
      </w:r>
      <w:r w:rsidR="008563C9">
        <w:rPr>
          <w:color w:val="000000"/>
          <w:szCs w:val="20"/>
          <w:lang w:val="en-GB"/>
        </w:rPr>
        <w:t xml:space="preserve">[5] </w:t>
      </w:r>
      <w:r w:rsidRPr="00D40161">
        <w:rPr>
          <w:color w:val="000000"/>
          <w:szCs w:val="20"/>
          <w:lang w:val="en-GB"/>
        </w:rPr>
        <w:t>in</w:t>
      </w:r>
      <w:r w:rsidR="009A3339">
        <w:rPr>
          <w:color w:val="000000"/>
          <w:szCs w:val="20"/>
          <w:lang w:val="en-GB"/>
        </w:rPr>
        <w:t>to the</w:t>
      </w:r>
      <w:r w:rsidRPr="00D40161">
        <w:rPr>
          <w:color w:val="000000"/>
          <w:szCs w:val="20"/>
          <w:lang w:val="en-GB"/>
        </w:rPr>
        <w:t xml:space="preserve"> 3GPP specifications</w:t>
      </w:r>
      <w:r w:rsidR="006D2470" w:rsidRPr="00D40161">
        <w:rPr>
          <w:color w:val="000000"/>
          <w:szCs w:val="20"/>
          <w:lang w:val="en-GB"/>
        </w:rPr>
        <w:t xml:space="preserve">, </w:t>
      </w:r>
      <w:r w:rsidR="006D2470" w:rsidRPr="00D40161">
        <w:rPr>
          <w:color w:val="000000"/>
          <w:szCs w:val="20"/>
          <w:lang w:val="en-GB"/>
        </w:rPr>
        <w:lastRenderedPageBreak/>
        <w:t>including the coexistence with other 3GPP radio technologies, while noting that the co-location with other operators and resulting coordination is subject</w:t>
      </w:r>
      <w:r w:rsidR="000563A0">
        <w:rPr>
          <w:color w:val="000000"/>
          <w:szCs w:val="20"/>
          <w:lang w:val="en-GB"/>
        </w:rPr>
        <w:t>ed</w:t>
      </w:r>
      <w:r w:rsidR="006D2470" w:rsidRPr="00D40161">
        <w:rPr>
          <w:color w:val="000000"/>
          <w:szCs w:val="20"/>
          <w:lang w:val="en-GB"/>
        </w:rPr>
        <w:t xml:space="preserve"> to national regulation and not further detailed by RAN4.</w:t>
      </w:r>
    </w:p>
    <w:p w14:paraId="79626172" w14:textId="6D2EE3F4" w:rsidR="009A3339" w:rsidRPr="00D40161" w:rsidRDefault="009A3339" w:rsidP="009A3339">
      <w:pPr>
        <w:pStyle w:val="BodyText"/>
        <w:snapToGrid w:val="0"/>
        <w:rPr>
          <w:rFonts w:eastAsia="SimSun"/>
          <w:szCs w:val="20"/>
          <w:lang w:val="en-GB" w:eastAsia="zh-CN"/>
        </w:rPr>
      </w:pPr>
      <w:r>
        <w:rPr>
          <w:b/>
          <w:bCs/>
          <w:lang w:val="en-GB"/>
        </w:rPr>
        <w:t>Observation</w:t>
      </w:r>
      <w:r w:rsidRPr="00D40161">
        <w:rPr>
          <w:b/>
          <w:bCs/>
          <w:lang w:val="en-GB"/>
        </w:rPr>
        <w:t xml:space="preserve"> 1: </w:t>
      </w:r>
      <w:r w:rsidRPr="009A3339">
        <w:rPr>
          <w:b/>
          <w:bCs/>
          <w:lang w:val="en-GB"/>
        </w:rPr>
        <w:t xml:space="preserve">RAN4 </w:t>
      </w:r>
      <w:r w:rsidR="000563A0">
        <w:rPr>
          <w:b/>
          <w:bCs/>
          <w:lang w:val="en-GB"/>
        </w:rPr>
        <w:t xml:space="preserve">has </w:t>
      </w:r>
      <w:r w:rsidRPr="009A3339">
        <w:rPr>
          <w:b/>
          <w:bCs/>
          <w:lang w:val="en-GB"/>
        </w:rPr>
        <w:t>analysed and transferred the least restrictive technical conditions (LRTC) for wideband RMR in 1900-1910 MHz specified in the ECC Decision (20)02 into the 3GPP specifications, including the coexistence with other 3GPP radio technologies, while noting that the co-location with other operators and resulting coordination is subject</w:t>
      </w:r>
      <w:r w:rsidR="000563A0">
        <w:rPr>
          <w:b/>
          <w:bCs/>
          <w:lang w:val="en-GB"/>
        </w:rPr>
        <w:t>ed</w:t>
      </w:r>
      <w:r w:rsidRPr="009A3339">
        <w:rPr>
          <w:b/>
          <w:bCs/>
          <w:lang w:val="en-GB"/>
        </w:rPr>
        <w:t xml:space="preserve"> to national regulation and not further detailed by RAN4</w:t>
      </w:r>
      <w:r w:rsidRPr="00D40161">
        <w:rPr>
          <w:b/>
          <w:bCs/>
          <w:lang w:val="en-GB"/>
        </w:rPr>
        <w:t>.</w:t>
      </w:r>
    </w:p>
    <w:p w14:paraId="10BD94C9" w14:textId="6C472925" w:rsidR="00D364F3" w:rsidRDefault="00D364F3" w:rsidP="00316049">
      <w:pPr>
        <w:pStyle w:val="BodyText"/>
        <w:snapToGrid w:val="0"/>
        <w:rPr>
          <w:color w:val="000000"/>
          <w:szCs w:val="20"/>
          <w:lang w:val="en-GB"/>
        </w:rPr>
      </w:pPr>
      <w:r>
        <w:rPr>
          <w:color w:val="000000"/>
          <w:szCs w:val="20"/>
          <w:lang w:val="en-GB"/>
        </w:rPr>
        <w:t xml:space="preserve">Looking at the approved CRs for the WI on band n101, which are submitted in RP-220376 </w:t>
      </w:r>
      <w:r w:rsidR="009F7440">
        <w:rPr>
          <w:color w:val="000000"/>
          <w:szCs w:val="20"/>
          <w:lang w:val="en-GB"/>
        </w:rPr>
        <w:t xml:space="preserve">[6] </w:t>
      </w:r>
      <w:r>
        <w:rPr>
          <w:color w:val="000000"/>
          <w:szCs w:val="20"/>
          <w:lang w:val="en-GB"/>
        </w:rPr>
        <w:t xml:space="preserve">and approved at TSG RAN#95-e, it can be observed that the </w:t>
      </w:r>
      <w:r w:rsidR="00B7632D">
        <w:rPr>
          <w:color w:val="000000"/>
          <w:szCs w:val="20"/>
          <w:lang w:val="en-GB"/>
        </w:rPr>
        <w:t>LRTC</w:t>
      </w:r>
      <w:r>
        <w:rPr>
          <w:color w:val="000000"/>
          <w:szCs w:val="20"/>
          <w:lang w:val="en-GB"/>
        </w:rPr>
        <w:t xml:space="preserve"> </w:t>
      </w:r>
      <w:r w:rsidRPr="00D364F3">
        <w:rPr>
          <w:color w:val="000000"/>
          <w:szCs w:val="20"/>
          <w:lang w:val="en-GB"/>
        </w:rPr>
        <w:t>for wideband RMR in 1900-1910 MHz specified in the ECC Decision (20)02</w:t>
      </w:r>
      <w:r>
        <w:rPr>
          <w:color w:val="000000"/>
          <w:szCs w:val="20"/>
          <w:lang w:val="en-GB"/>
        </w:rPr>
        <w:t xml:space="preserve"> ha</w:t>
      </w:r>
      <w:r w:rsidR="000563A0">
        <w:rPr>
          <w:color w:val="000000"/>
          <w:szCs w:val="20"/>
          <w:lang w:val="en-GB"/>
        </w:rPr>
        <w:t>ve</w:t>
      </w:r>
      <w:r>
        <w:rPr>
          <w:color w:val="000000"/>
          <w:szCs w:val="20"/>
          <w:lang w:val="en-GB"/>
        </w:rPr>
        <w:t xml:space="preserve"> been transferred into the following additional requirements</w:t>
      </w:r>
      <w:r w:rsidR="005200BF">
        <w:rPr>
          <w:color w:val="000000"/>
          <w:szCs w:val="20"/>
          <w:lang w:val="en-GB"/>
        </w:rPr>
        <w:t>, i.e., in addition of the general requirements specified for all operating bands in the 3GPP specifications,</w:t>
      </w:r>
      <w:r>
        <w:rPr>
          <w:color w:val="000000"/>
          <w:szCs w:val="20"/>
          <w:lang w:val="en-GB"/>
        </w:rPr>
        <w:t xml:space="preserve"> for band n101 equipment.</w:t>
      </w:r>
    </w:p>
    <w:p w14:paraId="79D95E88" w14:textId="01026ACE" w:rsidR="00D364F3" w:rsidRDefault="00123E73" w:rsidP="00123E73">
      <w:pPr>
        <w:pStyle w:val="BodyText"/>
        <w:snapToGrid w:val="0"/>
        <w:ind w:left="426" w:hanging="426"/>
      </w:pPr>
      <w:r>
        <w:rPr>
          <w:color w:val="000000"/>
          <w:szCs w:val="20"/>
          <w:lang w:val="en-GB"/>
        </w:rPr>
        <w:t>1)</w:t>
      </w:r>
      <w:r>
        <w:rPr>
          <w:color w:val="000000"/>
          <w:szCs w:val="20"/>
          <w:lang w:val="en-GB"/>
        </w:rPr>
        <w:tab/>
        <w:t>The base station</w:t>
      </w:r>
      <w:r w:rsidR="00067803">
        <w:rPr>
          <w:color w:val="000000"/>
          <w:szCs w:val="20"/>
          <w:lang w:val="en-GB"/>
        </w:rPr>
        <w:t xml:space="preserve"> maximum</w:t>
      </w:r>
      <w:r>
        <w:rPr>
          <w:color w:val="000000"/>
          <w:szCs w:val="20"/>
          <w:lang w:val="en-GB"/>
        </w:rPr>
        <w:t xml:space="preserve"> output power in band n101 is limited to</w:t>
      </w:r>
      <w:r w:rsidRPr="00123E73">
        <w:t xml:space="preserve"> </w:t>
      </w:r>
      <w:r w:rsidRPr="00123E73">
        <w:rPr>
          <w:color w:val="000000"/>
          <w:szCs w:val="20"/>
          <w:lang w:val="en-GB"/>
        </w:rPr>
        <w:t>51 dBm/10MHz or 48 dBm/5MHz</w:t>
      </w:r>
      <w:r w:rsidR="00067803">
        <w:rPr>
          <w:color w:val="000000"/>
          <w:szCs w:val="20"/>
          <w:lang w:val="en-GB"/>
        </w:rPr>
        <w:t xml:space="preserve"> at the base station antenna connector</w:t>
      </w:r>
      <w:r>
        <w:rPr>
          <w:color w:val="000000"/>
          <w:szCs w:val="20"/>
          <w:lang w:val="en-GB"/>
        </w:rPr>
        <w:t xml:space="preserve">. Note that this limit is derived from the 65 dBm </w:t>
      </w:r>
      <w:r w:rsidR="00B7632D">
        <w:rPr>
          <w:color w:val="000000"/>
          <w:szCs w:val="20"/>
          <w:lang w:val="en-GB"/>
        </w:rPr>
        <w:t>EIRP</w:t>
      </w:r>
      <w:r>
        <w:rPr>
          <w:color w:val="000000"/>
          <w:szCs w:val="20"/>
          <w:lang w:val="en-GB"/>
        </w:rPr>
        <w:t xml:space="preserve"> limit in </w:t>
      </w:r>
      <w:r w:rsidRPr="00123E73">
        <w:rPr>
          <w:color w:val="000000"/>
          <w:szCs w:val="20"/>
          <w:lang w:val="en-GB"/>
        </w:rPr>
        <w:t>the ECC Decision (20)02</w:t>
      </w:r>
      <w:r>
        <w:rPr>
          <w:color w:val="000000"/>
          <w:szCs w:val="20"/>
          <w:lang w:val="en-GB"/>
        </w:rPr>
        <w:t xml:space="preserve"> using </w:t>
      </w:r>
      <w:r w:rsidRPr="00B92962">
        <w:t>an antenna gain of 18</w:t>
      </w:r>
      <w:r>
        <w:t> </w:t>
      </w:r>
      <w:r w:rsidRPr="00B92962">
        <w:t xml:space="preserve">dBi and </w:t>
      </w:r>
      <w:r>
        <w:t>4 </w:t>
      </w:r>
      <w:r w:rsidRPr="00B92962">
        <w:t xml:space="preserve">dB losses </w:t>
      </w:r>
      <w:r>
        <w:t xml:space="preserve">in accordance </w:t>
      </w:r>
      <w:r w:rsidR="00CF499A">
        <w:t>with</w:t>
      </w:r>
      <w:r>
        <w:t xml:space="preserve"> </w:t>
      </w:r>
      <w:r w:rsidR="000563A0">
        <w:t xml:space="preserve">the </w:t>
      </w:r>
      <w:r>
        <w:t>ECC Report 318 [</w:t>
      </w:r>
      <w:r w:rsidR="009F7440">
        <w:t>7</w:t>
      </w:r>
      <w:r>
        <w:t xml:space="preserve">], </w:t>
      </w:r>
      <w:proofErr w:type="gramStart"/>
      <w:r>
        <w:t>in order to</w:t>
      </w:r>
      <w:proofErr w:type="gramEnd"/>
      <w:r>
        <w:t xml:space="preserve"> specify the limit at the base station antenna connector as explained in clause 7.1.1 in [4].</w:t>
      </w:r>
    </w:p>
    <w:p w14:paraId="0350BA7E" w14:textId="54C805C6" w:rsidR="00347284" w:rsidRDefault="00347284" w:rsidP="00347284">
      <w:pPr>
        <w:pStyle w:val="BodyText"/>
        <w:snapToGrid w:val="0"/>
        <w:ind w:left="426" w:hanging="426"/>
      </w:pPr>
      <w:r>
        <w:rPr>
          <w:color w:val="000000"/>
          <w:szCs w:val="20"/>
          <w:lang w:val="en-GB"/>
        </w:rPr>
        <w:t>2)</w:t>
      </w:r>
      <w:r>
        <w:rPr>
          <w:color w:val="000000"/>
          <w:szCs w:val="20"/>
          <w:lang w:val="en-GB"/>
        </w:rPr>
        <w:tab/>
        <w:t xml:space="preserve">The </w:t>
      </w:r>
      <w:r w:rsidR="00067803">
        <w:rPr>
          <w:color w:val="000000"/>
          <w:szCs w:val="20"/>
          <w:lang w:val="en-GB"/>
        </w:rPr>
        <w:t xml:space="preserve">maximum </w:t>
      </w:r>
      <w:r>
        <w:rPr>
          <w:color w:val="000000"/>
          <w:szCs w:val="20"/>
          <w:lang w:val="en-GB"/>
        </w:rPr>
        <w:t>s</w:t>
      </w:r>
      <w:r w:rsidRPr="00347284">
        <w:rPr>
          <w:color w:val="000000"/>
          <w:szCs w:val="20"/>
          <w:lang w:val="en-GB"/>
        </w:rPr>
        <w:t>purious emission</w:t>
      </w:r>
      <w:r w:rsidR="005200BF">
        <w:rPr>
          <w:color w:val="000000"/>
          <w:szCs w:val="20"/>
          <w:lang w:val="en-GB"/>
        </w:rPr>
        <w:t>s</w:t>
      </w:r>
      <w:r w:rsidRPr="00347284">
        <w:rPr>
          <w:color w:val="000000"/>
          <w:szCs w:val="20"/>
          <w:lang w:val="en-GB"/>
        </w:rPr>
        <w:t xml:space="preserve"> in 1920 to 1980 MHz </w:t>
      </w:r>
      <w:r w:rsidR="007B3D57">
        <w:rPr>
          <w:color w:val="000000"/>
          <w:szCs w:val="20"/>
          <w:lang w:val="en-GB"/>
        </w:rPr>
        <w:t>are</w:t>
      </w:r>
      <w:r>
        <w:rPr>
          <w:color w:val="000000"/>
          <w:szCs w:val="20"/>
          <w:lang w:val="en-GB"/>
        </w:rPr>
        <w:t xml:space="preserve"> limited to -57 dBm/5MHz </w:t>
      </w:r>
      <w:r w:rsidRPr="00347284">
        <w:rPr>
          <w:color w:val="000000"/>
          <w:szCs w:val="20"/>
          <w:lang w:val="en-GB"/>
        </w:rPr>
        <w:t>for base station</w:t>
      </w:r>
      <w:r w:rsidR="005200BF">
        <w:rPr>
          <w:color w:val="000000"/>
          <w:szCs w:val="20"/>
          <w:lang w:val="en-GB"/>
        </w:rPr>
        <w:t>s</w:t>
      </w:r>
      <w:r>
        <w:rPr>
          <w:color w:val="000000"/>
          <w:szCs w:val="20"/>
          <w:lang w:val="en-GB"/>
        </w:rPr>
        <w:t xml:space="preserve"> </w:t>
      </w:r>
      <w:r w:rsidRPr="00347284">
        <w:rPr>
          <w:color w:val="000000"/>
          <w:szCs w:val="20"/>
          <w:lang w:val="en-GB"/>
        </w:rPr>
        <w:t xml:space="preserve">in band n101. </w:t>
      </w:r>
      <w:r>
        <w:rPr>
          <w:color w:val="000000"/>
          <w:szCs w:val="20"/>
          <w:lang w:val="en-GB"/>
        </w:rPr>
        <w:t xml:space="preserve">Again, this limit is derived from the -43 dBm/5MHz </w:t>
      </w:r>
      <w:r w:rsidR="00B7632D">
        <w:rPr>
          <w:color w:val="000000"/>
          <w:szCs w:val="20"/>
          <w:lang w:val="en-GB"/>
        </w:rPr>
        <w:t>EIRP</w:t>
      </w:r>
      <w:r>
        <w:rPr>
          <w:color w:val="000000"/>
          <w:szCs w:val="20"/>
          <w:lang w:val="en-GB"/>
        </w:rPr>
        <w:t xml:space="preserve"> limit in </w:t>
      </w:r>
      <w:r w:rsidRPr="00123E73">
        <w:rPr>
          <w:color w:val="000000"/>
          <w:szCs w:val="20"/>
          <w:lang w:val="en-GB"/>
        </w:rPr>
        <w:t>the ECC Decision (20)02</w:t>
      </w:r>
      <w:r>
        <w:rPr>
          <w:color w:val="000000"/>
          <w:szCs w:val="20"/>
          <w:lang w:val="en-GB"/>
        </w:rPr>
        <w:t xml:space="preserve"> using </w:t>
      </w:r>
      <w:r w:rsidRPr="00B92962">
        <w:t>an antenna gain of 18</w:t>
      </w:r>
      <w:r>
        <w:t> </w:t>
      </w:r>
      <w:r w:rsidRPr="00B92962">
        <w:t xml:space="preserve">dBi and </w:t>
      </w:r>
      <w:r>
        <w:t>4 </w:t>
      </w:r>
      <w:r w:rsidRPr="00B92962">
        <w:t xml:space="preserve">dB losses </w:t>
      </w:r>
      <w:r>
        <w:t>to specify the limit at the base station antenna connector.</w:t>
      </w:r>
    </w:p>
    <w:p w14:paraId="6ECF660C" w14:textId="4C72DCA8" w:rsidR="007B3D57" w:rsidRDefault="005200BF" w:rsidP="005200BF">
      <w:pPr>
        <w:pStyle w:val="BodyText"/>
        <w:snapToGrid w:val="0"/>
        <w:ind w:left="426" w:hanging="426"/>
        <w:rPr>
          <w:color w:val="000000"/>
          <w:szCs w:val="20"/>
          <w:lang w:val="en-GB"/>
        </w:rPr>
      </w:pPr>
      <w:r>
        <w:rPr>
          <w:color w:val="000000"/>
          <w:szCs w:val="20"/>
          <w:lang w:val="en-GB"/>
        </w:rPr>
        <w:t>3)</w:t>
      </w:r>
      <w:r>
        <w:rPr>
          <w:color w:val="000000"/>
          <w:szCs w:val="20"/>
          <w:lang w:val="en-GB"/>
        </w:rPr>
        <w:tab/>
        <w:t>The o</w:t>
      </w:r>
      <w:r w:rsidRPr="005200BF">
        <w:rPr>
          <w:color w:val="000000"/>
          <w:szCs w:val="20"/>
          <w:lang w:val="en-GB"/>
        </w:rPr>
        <w:t>ut-of-band blocking requirements for base stations in band n101</w:t>
      </w:r>
      <w:r>
        <w:rPr>
          <w:color w:val="000000"/>
          <w:szCs w:val="20"/>
          <w:lang w:val="en-GB"/>
        </w:rPr>
        <w:t xml:space="preserve"> </w:t>
      </w:r>
      <w:r w:rsidR="000563A0">
        <w:rPr>
          <w:color w:val="000000"/>
          <w:szCs w:val="20"/>
          <w:lang w:val="en-GB"/>
        </w:rPr>
        <w:t>which allow</w:t>
      </w:r>
      <w:r>
        <w:rPr>
          <w:color w:val="000000"/>
          <w:szCs w:val="20"/>
          <w:lang w:val="en-GB"/>
        </w:rPr>
        <w:t xml:space="preserve"> a maximum 3dB receiver desensitisation in the presence of a -20 dBm 5 MHz LTE </w:t>
      </w:r>
      <w:r w:rsidRPr="005200BF">
        <w:rPr>
          <w:color w:val="000000"/>
          <w:szCs w:val="20"/>
          <w:lang w:val="en-GB"/>
        </w:rPr>
        <w:t>interfering signal with centre frequencies between 1807.5 to</w:t>
      </w:r>
      <w:r>
        <w:rPr>
          <w:color w:val="000000"/>
          <w:szCs w:val="20"/>
          <w:lang w:val="en-GB"/>
        </w:rPr>
        <w:t xml:space="preserve"> </w:t>
      </w:r>
      <w:r w:rsidRPr="005200BF">
        <w:rPr>
          <w:color w:val="000000"/>
          <w:szCs w:val="20"/>
          <w:lang w:val="en-GB"/>
        </w:rPr>
        <w:t>1877.5 MHz</w:t>
      </w:r>
      <w:r>
        <w:rPr>
          <w:color w:val="000000"/>
          <w:szCs w:val="20"/>
          <w:lang w:val="en-GB"/>
        </w:rPr>
        <w:t>. This is aligned with the r</w:t>
      </w:r>
      <w:r w:rsidRPr="005200BF">
        <w:rPr>
          <w:color w:val="000000"/>
          <w:szCs w:val="20"/>
          <w:lang w:val="en-GB"/>
        </w:rPr>
        <w:t>equirements on wideband RMR BS receiver characteristics</w:t>
      </w:r>
      <w:r>
        <w:rPr>
          <w:color w:val="000000"/>
          <w:szCs w:val="20"/>
          <w:lang w:val="en-GB"/>
        </w:rPr>
        <w:t xml:space="preserve"> in </w:t>
      </w:r>
      <w:r w:rsidRPr="00123E73">
        <w:rPr>
          <w:color w:val="000000"/>
          <w:szCs w:val="20"/>
          <w:lang w:val="en-GB"/>
        </w:rPr>
        <w:t>the ECC Decision (20)02</w:t>
      </w:r>
      <w:r>
        <w:rPr>
          <w:color w:val="000000"/>
          <w:szCs w:val="20"/>
          <w:lang w:val="en-GB"/>
        </w:rPr>
        <w:t>.</w:t>
      </w:r>
    </w:p>
    <w:p w14:paraId="3B15372E" w14:textId="18926BD4" w:rsidR="00067803" w:rsidRPr="00D40161" w:rsidRDefault="00067803" w:rsidP="00067803">
      <w:pPr>
        <w:pStyle w:val="BodyText"/>
        <w:snapToGrid w:val="0"/>
        <w:rPr>
          <w:rFonts w:eastAsia="SimSun"/>
          <w:szCs w:val="20"/>
          <w:lang w:val="en-GB" w:eastAsia="zh-CN"/>
        </w:rPr>
      </w:pPr>
      <w:r>
        <w:rPr>
          <w:b/>
          <w:bCs/>
          <w:lang w:val="en-GB"/>
        </w:rPr>
        <w:t>Observation</w:t>
      </w:r>
      <w:r w:rsidRPr="00D40161">
        <w:rPr>
          <w:b/>
          <w:bCs/>
          <w:lang w:val="en-GB"/>
        </w:rPr>
        <w:t xml:space="preserve"> </w:t>
      </w:r>
      <w:r>
        <w:rPr>
          <w:b/>
          <w:bCs/>
          <w:lang w:val="en-GB"/>
        </w:rPr>
        <w:t>2</w:t>
      </w:r>
      <w:r w:rsidRPr="00D40161">
        <w:rPr>
          <w:b/>
          <w:bCs/>
          <w:lang w:val="en-GB"/>
        </w:rPr>
        <w:t xml:space="preserve">: </w:t>
      </w:r>
      <w:r>
        <w:rPr>
          <w:b/>
          <w:bCs/>
          <w:lang w:val="en-GB"/>
        </w:rPr>
        <w:t>T</w:t>
      </w:r>
      <w:r w:rsidRPr="00067803">
        <w:rPr>
          <w:b/>
          <w:bCs/>
          <w:lang w:val="en-GB"/>
        </w:rPr>
        <w:t xml:space="preserve">he </w:t>
      </w:r>
      <w:r w:rsidR="00B7632D">
        <w:rPr>
          <w:b/>
          <w:bCs/>
          <w:lang w:val="en-GB"/>
        </w:rPr>
        <w:t>LRTC</w:t>
      </w:r>
      <w:r w:rsidRPr="00067803">
        <w:rPr>
          <w:b/>
          <w:bCs/>
          <w:lang w:val="en-GB"/>
        </w:rPr>
        <w:t xml:space="preserve"> for wideband RMR in 1900-1910 MHz specified in the ECC Decision (20)02 have been transferred into the additional requirements</w:t>
      </w:r>
      <w:r>
        <w:rPr>
          <w:b/>
          <w:bCs/>
          <w:lang w:val="en-GB"/>
        </w:rPr>
        <w:t xml:space="preserve"> in the 3GPP specifications on the maximum output power, maximum spurious emissions</w:t>
      </w:r>
      <w:r w:rsidR="000768BB">
        <w:rPr>
          <w:b/>
          <w:bCs/>
          <w:lang w:val="en-GB"/>
        </w:rPr>
        <w:t>,</w:t>
      </w:r>
      <w:r>
        <w:rPr>
          <w:b/>
          <w:bCs/>
          <w:lang w:val="en-GB"/>
        </w:rPr>
        <w:t xml:space="preserve"> and out-of-band blocking for base station in band n101.</w:t>
      </w:r>
    </w:p>
    <w:p w14:paraId="0B550B63" w14:textId="73317900" w:rsidR="009A3339" w:rsidRDefault="009B3384" w:rsidP="00316049">
      <w:pPr>
        <w:pStyle w:val="BodyText"/>
        <w:snapToGrid w:val="0"/>
        <w:rPr>
          <w:color w:val="000000"/>
          <w:szCs w:val="20"/>
          <w:lang w:val="en-GB"/>
        </w:rPr>
      </w:pPr>
      <w:r>
        <w:rPr>
          <w:color w:val="000000"/>
          <w:szCs w:val="20"/>
          <w:lang w:val="en-GB"/>
        </w:rPr>
        <w:t xml:space="preserve">Looking at the </w:t>
      </w:r>
      <w:r w:rsidRPr="00D40161">
        <w:rPr>
          <w:color w:val="000000"/>
          <w:szCs w:val="20"/>
          <w:lang w:val="en-GB"/>
        </w:rPr>
        <w:t>ECC Decision (20)02</w:t>
      </w:r>
      <w:r w:rsidR="000563A0">
        <w:rPr>
          <w:color w:val="000000"/>
          <w:szCs w:val="20"/>
          <w:lang w:val="en-GB"/>
        </w:rPr>
        <w:t>,</w:t>
      </w:r>
      <w:r>
        <w:rPr>
          <w:color w:val="000000"/>
          <w:szCs w:val="20"/>
          <w:lang w:val="en-GB"/>
        </w:rPr>
        <w:t xml:space="preserve"> on which the current 3GPP requirements of band n101 equipment are based, it is stated that:</w:t>
      </w:r>
    </w:p>
    <w:p w14:paraId="72CB10AE" w14:textId="7FE7EBD3" w:rsidR="009B3384" w:rsidRDefault="009B3384" w:rsidP="009B3384">
      <w:pPr>
        <w:pStyle w:val="BodyText"/>
        <w:snapToGrid w:val="0"/>
        <w:ind w:left="851" w:hanging="431"/>
        <w:rPr>
          <w:i/>
          <w:iCs/>
          <w:color w:val="000000"/>
          <w:szCs w:val="20"/>
          <w:lang w:val="en-GB"/>
        </w:rPr>
      </w:pPr>
      <w:r w:rsidRPr="009B3384">
        <w:rPr>
          <w:i/>
          <w:iCs/>
          <w:color w:val="000000"/>
          <w:szCs w:val="20"/>
          <w:lang w:val="en-GB"/>
        </w:rPr>
        <w:t>k)</w:t>
      </w:r>
      <w:r w:rsidRPr="009B3384">
        <w:rPr>
          <w:i/>
          <w:iCs/>
          <w:color w:val="000000"/>
          <w:szCs w:val="20"/>
          <w:lang w:val="en-GB"/>
        </w:rPr>
        <w:tab/>
        <w:t xml:space="preserve">that the least restrictive technical conditions (LRTC) for wideband </w:t>
      </w:r>
      <w:bookmarkStart w:id="4" w:name="_Hlk158036992"/>
      <w:r w:rsidRPr="009B3384">
        <w:rPr>
          <w:i/>
          <w:iCs/>
          <w:color w:val="000000"/>
          <w:szCs w:val="20"/>
          <w:lang w:val="en-GB"/>
        </w:rPr>
        <w:t>RMR in 1900-1910 MHz assume that MFCN base stations (BS) receiving above 1920 MHz have an enhanced selectivity</w:t>
      </w:r>
      <w:bookmarkEnd w:id="4"/>
      <w:r w:rsidRPr="009B3384">
        <w:rPr>
          <w:i/>
          <w:iCs/>
          <w:color w:val="000000"/>
          <w:szCs w:val="20"/>
          <w:lang w:val="en-GB"/>
        </w:rPr>
        <w:t xml:space="preserve"> compared to the current Harmonised European Standards, which would facilitate coexistence with RMR BS transmitting up to 65 dBm e.i.r.p., and that current MFCN BS located near an RMR radio site may need to be adapted so that they do not suffer </w:t>
      </w:r>
      <w:proofErr w:type="gramStart"/>
      <w:r w:rsidRPr="009B3384">
        <w:rPr>
          <w:i/>
          <w:iCs/>
          <w:color w:val="000000"/>
          <w:szCs w:val="20"/>
          <w:lang w:val="en-GB"/>
        </w:rPr>
        <w:t>interference;</w:t>
      </w:r>
      <w:proofErr w:type="gramEnd"/>
    </w:p>
    <w:p w14:paraId="149EDEDB" w14:textId="43B08259" w:rsidR="009A3339" w:rsidRPr="00D40161" w:rsidRDefault="009B3384" w:rsidP="00316049">
      <w:pPr>
        <w:pStyle w:val="BodyText"/>
        <w:snapToGrid w:val="0"/>
        <w:rPr>
          <w:color w:val="000000"/>
          <w:szCs w:val="20"/>
          <w:lang w:val="en-GB"/>
        </w:rPr>
      </w:pPr>
      <w:r>
        <w:rPr>
          <w:color w:val="000000"/>
          <w:szCs w:val="20"/>
          <w:lang w:val="en-GB"/>
        </w:rPr>
        <w:t xml:space="preserve">It can be observed that the LRTC for wideband </w:t>
      </w:r>
      <w:r w:rsidRPr="009B3384">
        <w:rPr>
          <w:color w:val="000000"/>
          <w:szCs w:val="20"/>
          <w:lang w:val="en-GB"/>
        </w:rPr>
        <w:t xml:space="preserve">RMR in 1900-1910 MHz </w:t>
      </w:r>
      <w:r w:rsidR="00D364F3">
        <w:rPr>
          <w:color w:val="000000"/>
          <w:szCs w:val="20"/>
          <w:lang w:val="en-GB"/>
        </w:rPr>
        <w:t xml:space="preserve">in the </w:t>
      </w:r>
      <w:r w:rsidR="00D364F3" w:rsidRPr="00D40161">
        <w:rPr>
          <w:color w:val="000000"/>
          <w:szCs w:val="20"/>
          <w:lang w:val="en-GB"/>
        </w:rPr>
        <w:t>ECC Decision (20)02</w:t>
      </w:r>
      <w:r w:rsidR="00D364F3">
        <w:rPr>
          <w:color w:val="000000"/>
          <w:szCs w:val="20"/>
          <w:lang w:val="en-GB"/>
        </w:rPr>
        <w:t xml:space="preserve"> </w:t>
      </w:r>
      <w:r w:rsidRPr="009B3384">
        <w:rPr>
          <w:color w:val="000000"/>
          <w:szCs w:val="20"/>
          <w:lang w:val="en-GB"/>
        </w:rPr>
        <w:t xml:space="preserve">assume that </w:t>
      </w:r>
      <w:r w:rsidR="003140CD" w:rsidRPr="007F73E9">
        <w:t>Mobile and Fixed Communication Networks</w:t>
      </w:r>
      <w:r w:rsidR="003140CD" w:rsidRPr="009B3384">
        <w:rPr>
          <w:color w:val="000000"/>
          <w:szCs w:val="20"/>
          <w:lang w:val="en-GB"/>
        </w:rPr>
        <w:t xml:space="preserve"> </w:t>
      </w:r>
      <w:r w:rsidR="003140CD">
        <w:rPr>
          <w:color w:val="000000"/>
          <w:szCs w:val="20"/>
          <w:lang w:val="en-GB"/>
        </w:rPr>
        <w:t>(</w:t>
      </w:r>
      <w:r w:rsidRPr="009B3384">
        <w:rPr>
          <w:color w:val="000000"/>
          <w:szCs w:val="20"/>
          <w:lang w:val="en-GB"/>
        </w:rPr>
        <w:t>MFCN</w:t>
      </w:r>
      <w:r w:rsidR="003140CD">
        <w:rPr>
          <w:color w:val="000000"/>
          <w:szCs w:val="20"/>
          <w:lang w:val="en-GB"/>
        </w:rPr>
        <w:t>)</w:t>
      </w:r>
      <w:r w:rsidRPr="009B3384">
        <w:rPr>
          <w:color w:val="000000"/>
          <w:szCs w:val="20"/>
          <w:lang w:val="en-GB"/>
        </w:rPr>
        <w:t xml:space="preserve"> base stations (BS) receiving above 1920 MHz have an enhanced selectivity</w:t>
      </w:r>
      <w:r w:rsidR="00D364F3">
        <w:rPr>
          <w:color w:val="000000"/>
          <w:szCs w:val="20"/>
          <w:lang w:val="en-GB"/>
        </w:rPr>
        <w:t xml:space="preserve"> and </w:t>
      </w:r>
      <w:r w:rsidR="00D364F3" w:rsidRPr="00D364F3">
        <w:rPr>
          <w:color w:val="000000"/>
          <w:szCs w:val="20"/>
          <w:lang w:val="en-GB"/>
        </w:rPr>
        <w:t xml:space="preserve">current MFCN BS located near </w:t>
      </w:r>
      <w:proofErr w:type="gramStart"/>
      <w:r w:rsidR="00D364F3" w:rsidRPr="00D364F3">
        <w:rPr>
          <w:color w:val="000000"/>
          <w:szCs w:val="20"/>
          <w:lang w:val="en-GB"/>
        </w:rPr>
        <w:t>an</w:t>
      </w:r>
      <w:proofErr w:type="gramEnd"/>
      <w:r w:rsidR="00D364F3" w:rsidRPr="00D364F3">
        <w:rPr>
          <w:color w:val="000000"/>
          <w:szCs w:val="20"/>
          <w:lang w:val="en-GB"/>
        </w:rPr>
        <w:t xml:space="preserve"> </w:t>
      </w:r>
      <w:r w:rsidR="003140CD" w:rsidRPr="007F73E9">
        <w:t>Railway Mobile Radio</w:t>
      </w:r>
      <w:r w:rsidR="003140CD" w:rsidRPr="00D364F3">
        <w:rPr>
          <w:color w:val="000000"/>
          <w:szCs w:val="20"/>
          <w:lang w:val="en-GB"/>
        </w:rPr>
        <w:t xml:space="preserve"> </w:t>
      </w:r>
      <w:r w:rsidR="003140CD">
        <w:rPr>
          <w:color w:val="000000"/>
          <w:szCs w:val="20"/>
          <w:lang w:val="en-GB"/>
        </w:rPr>
        <w:t>(</w:t>
      </w:r>
      <w:r w:rsidR="00D364F3" w:rsidRPr="00D364F3">
        <w:rPr>
          <w:color w:val="000000"/>
          <w:szCs w:val="20"/>
          <w:lang w:val="en-GB"/>
        </w:rPr>
        <w:t>RMR</w:t>
      </w:r>
      <w:r w:rsidR="003140CD">
        <w:rPr>
          <w:color w:val="000000"/>
          <w:szCs w:val="20"/>
          <w:lang w:val="en-GB"/>
        </w:rPr>
        <w:t>)</w:t>
      </w:r>
      <w:r w:rsidR="00D364F3" w:rsidRPr="00D364F3">
        <w:rPr>
          <w:color w:val="000000"/>
          <w:szCs w:val="20"/>
          <w:lang w:val="en-GB"/>
        </w:rPr>
        <w:t xml:space="preserve"> radio site may need to be adapted so that they do not suffer interference</w:t>
      </w:r>
      <w:r w:rsidR="00D364F3">
        <w:rPr>
          <w:color w:val="000000"/>
          <w:szCs w:val="20"/>
          <w:lang w:val="en-GB"/>
        </w:rPr>
        <w:t>.</w:t>
      </w:r>
    </w:p>
    <w:p w14:paraId="33B40996" w14:textId="4258F24D" w:rsidR="00067803" w:rsidRPr="00D40161" w:rsidRDefault="00067803" w:rsidP="00067803">
      <w:pPr>
        <w:pStyle w:val="BodyText"/>
        <w:snapToGrid w:val="0"/>
        <w:rPr>
          <w:rFonts w:eastAsia="SimSun"/>
          <w:szCs w:val="20"/>
          <w:lang w:val="en-GB" w:eastAsia="zh-CN"/>
        </w:rPr>
      </w:pPr>
      <w:r>
        <w:rPr>
          <w:b/>
          <w:bCs/>
          <w:lang w:val="en-GB"/>
        </w:rPr>
        <w:t>Observation</w:t>
      </w:r>
      <w:r w:rsidRPr="00D40161">
        <w:rPr>
          <w:b/>
          <w:bCs/>
          <w:lang w:val="en-GB"/>
        </w:rPr>
        <w:t xml:space="preserve"> </w:t>
      </w:r>
      <w:r>
        <w:rPr>
          <w:b/>
          <w:bCs/>
          <w:lang w:val="en-GB"/>
        </w:rPr>
        <w:t>3</w:t>
      </w:r>
      <w:r w:rsidRPr="00D40161">
        <w:rPr>
          <w:b/>
          <w:bCs/>
          <w:lang w:val="en-GB"/>
        </w:rPr>
        <w:t xml:space="preserve">: </w:t>
      </w:r>
      <w:r>
        <w:rPr>
          <w:b/>
          <w:bCs/>
          <w:lang w:val="en-GB"/>
        </w:rPr>
        <w:t>T</w:t>
      </w:r>
      <w:r w:rsidRPr="00067803">
        <w:rPr>
          <w:b/>
          <w:bCs/>
          <w:lang w:val="en-GB"/>
        </w:rPr>
        <w:t>he LRTC for wideband RMR in 1900-1910 MHz in the ECC Decision (20)02 assume that MFCN base stations (BS) receiving above 1920 MHz have an enhanced selectivity and current MFCN BS located near an RMR radio site may need to be adapted so that they do not suffer interference</w:t>
      </w:r>
      <w:r>
        <w:rPr>
          <w:b/>
          <w:bCs/>
          <w:lang w:val="en-GB"/>
        </w:rPr>
        <w:t>.</w:t>
      </w:r>
    </w:p>
    <w:p w14:paraId="6F368DB7" w14:textId="443F5C5D" w:rsidR="008576B0" w:rsidRDefault="008576B0" w:rsidP="008576B0">
      <w:pPr>
        <w:pStyle w:val="BodyText"/>
        <w:snapToGrid w:val="0"/>
        <w:rPr>
          <w:color w:val="000000"/>
          <w:szCs w:val="20"/>
          <w:lang w:val="en-GB"/>
        </w:rPr>
      </w:pPr>
      <w:r>
        <w:rPr>
          <w:color w:val="000000"/>
          <w:szCs w:val="20"/>
          <w:lang w:val="en-GB"/>
        </w:rPr>
        <w:t xml:space="preserve">The methodologies together with the technical parameters and scenarios used to derive the </w:t>
      </w:r>
      <w:r w:rsidR="00B7632D">
        <w:rPr>
          <w:color w:val="000000"/>
          <w:szCs w:val="20"/>
          <w:lang w:val="en-GB"/>
        </w:rPr>
        <w:t>LRTC</w:t>
      </w:r>
      <w:r>
        <w:rPr>
          <w:color w:val="000000"/>
          <w:szCs w:val="20"/>
          <w:lang w:val="en-GB"/>
        </w:rPr>
        <w:t xml:space="preserve"> for wideband </w:t>
      </w:r>
      <w:r w:rsidRPr="009B3384">
        <w:rPr>
          <w:color w:val="000000"/>
          <w:szCs w:val="20"/>
          <w:lang w:val="en-GB"/>
        </w:rPr>
        <w:t xml:space="preserve">RMR in 1900-1910 MHz </w:t>
      </w:r>
      <w:r>
        <w:rPr>
          <w:color w:val="000000"/>
          <w:szCs w:val="20"/>
          <w:lang w:val="en-GB"/>
        </w:rPr>
        <w:t xml:space="preserve">in the </w:t>
      </w:r>
      <w:r w:rsidRPr="00D40161">
        <w:rPr>
          <w:color w:val="000000"/>
          <w:szCs w:val="20"/>
          <w:lang w:val="en-GB"/>
        </w:rPr>
        <w:t>ECC Decision (20)02</w:t>
      </w:r>
      <w:r>
        <w:rPr>
          <w:color w:val="000000"/>
          <w:szCs w:val="20"/>
          <w:lang w:val="en-GB"/>
        </w:rPr>
        <w:t xml:space="preserve"> are recorded in the ECC Report 318 [7], </w:t>
      </w:r>
      <w:r w:rsidR="003140CD">
        <w:rPr>
          <w:color w:val="000000"/>
          <w:szCs w:val="20"/>
          <w:lang w:val="en-GB"/>
        </w:rPr>
        <w:t xml:space="preserve">which </w:t>
      </w:r>
      <w:r>
        <w:rPr>
          <w:color w:val="000000"/>
          <w:szCs w:val="20"/>
          <w:lang w:val="en-GB"/>
        </w:rPr>
        <w:t>includ</w:t>
      </w:r>
      <w:r w:rsidR="003140CD">
        <w:rPr>
          <w:color w:val="000000"/>
          <w:szCs w:val="20"/>
          <w:lang w:val="en-GB"/>
        </w:rPr>
        <w:t>es</w:t>
      </w:r>
      <w:r>
        <w:rPr>
          <w:color w:val="000000"/>
          <w:szCs w:val="20"/>
          <w:lang w:val="en-GB"/>
        </w:rPr>
        <w:t xml:space="preserve"> the studies for the following cases:</w:t>
      </w:r>
    </w:p>
    <w:p w14:paraId="4DEFD172" w14:textId="61131BB4" w:rsidR="008576B0" w:rsidRPr="008576B0" w:rsidRDefault="008576B0" w:rsidP="008576B0">
      <w:pPr>
        <w:pStyle w:val="BodyText"/>
        <w:numPr>
          <w:ilvl w:val="0"/>
          <w:numId w:val="22"/>
        </w:numPr>
        <w:snapToGrid w:val="0"/>
        <w:rPr>
          <w:i/>
          <w:iCs/>
          <w:color w:val="000000"/>
          <w:szCs w:val="20"/>
          <w:lang w:val="en-GB"/>
        </w:rPr>
      </w:pPr>
      <w:r w:rsidRPr="008576B0">
        <w:rPr>
          <w:i/>
          <w:iCs/>
          <w:color w:val="000000"/>
          <w:szCs w:val="20"/>
          <w:lang w:val="en-GB"/>
        </w:rPr>
        <w:t xml:space="preserve">Compatibility of FRMCS in part of 1900-1920 MHz with </w:t>
      </w:r>
      <w:proofErr w:type="gramStart"/>
      <w:r w:rsidRPr="008576B0">
        <w:rPr>
          <w:i/>
          <w:iCs/>
          <w:color w:val="000000"/>
          <w:szCs w:val="20"/>
          <w:lang w:val="en-GB"/>
        </w:rPr>
        <w:t>MFCN;</w:t>
      </w:r>
      <w:proofErr w:type="gramEnd"/>
    </w:p>
    <w:p w14:paraId="0442DD02" w14:textId="5C5B05BF" w:rsidR="008576B0" w:rsidRPr="008576B0" w:rsidRDefault="008576B0" w:rsidP="008576B0">
      <w:pPr>
        <w:pStyle w:val="BodyText"/>
        <w:numPr>
          <w:ilvl w:val="1"/>
          <w:numId w:val="22"/>
        </w:numPr>
        <w:snapToGrid w:val="0"/>
        <w:rPr>
          <w:i/>
          <w:iCs/>
          <w:color w:val="000000"/>
          <w:szCs w:val="20"/>
          <w:lang w:val="en-GB"/>
        </w:rPr>
      </w:pPr>
      <w:r w:rsidRPr="008576B0">
        <w:rPr>
          <w:i/>
          <w:iCs/>
          <w:color w:val="000000"/>
          <w:szCs w:val="20"/>
          <w:lang w:val="en-GB"/>
        </w:rPr>
        <w:t xml:space="preserve">Impact of FRMCS BS on MFCN BS receiving above 1920 </w:t>
      </w:r>
      <w:proofErr w:type="gramStart"/>
      <w:r w:rsidRPr="008576B0">
        <w:rPr>
          <w:i/>
          <w:iCs/>
          <w:color w:val="000000"/>
          <w:szCs w:val="20"/>
          <w:lang w:val="en-GB"/>
        </w:rPr>
        <w:t>MHz;</w:t>
      </w:r>
      <w:proofErr w:type="gramEnd"/>
    </w:p>
    <w:p w14:paraId="1AE78C0F" w14:textId="7FD776A0" w:rsidR="008576B0" w:rsidRDefault="008576B0" w:rsidP="008576B0">
      <w:pPr>
        <w:pStyle w:val="BodyText"/>
        <w:numPr>
          <w:ilvl w:val="1"/>
          <w:numId w:val="22"/>
        </w:numPr>
        <w:snapToGrid w:val="0"/>
        <w:rPr>
          <w:i/>
          <w:iCs/>
          <w:color w:val="000000"/>
          <w:szCs w:val="20"/>
          <w:lang w:val="en-GB"/>
        </w:rPr>
      </w:pPr>
      <w:r w:rsidRPr="008576B0">
        <w:rPr>
          <w:i/>
          <w:iCs/>
          <w:color w:val="000000"/>
          <w:szCs w:val="20"/>
          <w:lang w:val="en-GB"/>
        </w:rPr>
        <w:t xml:space="preserve">Impact of FRMCS high-power UE on MFCN BS receiving above 1920 </w:t>
      </w:r>
      <w:proofErr w:type="gramStart"/>
      <w:r w:rsidRPr="008576B0">
        <w:rPr>
          <w:i/>
          <w:iCs/>
          <w:color w:val="000000"/>
          <w:szCs w:val="20"/>
          <w:lang w:val="en-GB"/>
        </w:rPr>
        <w:t>MHz</w:t>
      </w:r>
      <w:r w:rsidRPr="009B3384">
        <w:rPr>
          <w:i/>
          <w:iCs/>
          <w:color w:val="000000"/>
          <w:szCs w:val="20"/>
          <w:lang w:val="en-GB"/>
        </w:rPr>
        <w:t>;</w:t>
      </w:r>
      <w:proofErr w:type="gramEnd"/>
    </w:p>
    <w:p w14:paraId="3FF4E88D" w14:textId="6351A358" w:rsidR="008576B0" w:rsidRDefault="008576B0" w:rsidP="008576B0">
      <w:pPr>
        <w:pStyle w:val="BodyText"/>
        <w:snapToGrid w:val="0"/>
        <w:rPr>
          <w:color w:val="000000"/>
          <w:szCs w:val="20"/>
          <w:lang w:val="en-GB"/>
        </w:rPr>
      </w:pPr>
      <w:r>
        <w:rPr>
          <w:color w:val="000000"/>
          <w:szCs w:val="20"/>
          <w:lang w:val="en-GB"/>
        </w:rPr>
        <w:t xml:space="preserve">For </w:t>
      </w:r>
      <w:r w:rsidRPr="007F73E9">
        <w:t>Block Edge Mask</w:t>
      </w:r>
      <w:r>
        <w:t xml:space="preserve"> (BEM) deviation at 1900 MHz, it is stated in the Executive Summary of the </w:t>
      </w:r>
      <w:r>
        <w:rPr>
          <w:color w:val="000000"/>
          <w:szCs w:val="20"/>
          <w:lang w:val="en-GB"/>
        </w:rPr>
        <w:t>ECC Report 318 that:</w:t>
      </w:r>
    </w:p>
    <w:p w14:paraId="5F55E114" w14:textId="77777777" w:rsidR="00627FBC" w:rsidRPr="00627FBC" w:rsidRDefault="00627FBC" w:rsidP="00627FBC">
      <w:pPr>
        <w:pStyle w:val="BodyText"/>
        <w:snapToGrid w:val="0"/>
        <w:ind w:left="420"/>
        <w:rPr>
          <w:i/>
          <w:iCs/>
          <w:color w:val="000000"/>
          <w:szCs w:val="20"/>
          <w:lang w:val="en-GB"/>
        </w:rPr>
      </w:pPr>
      <w:r w:rsidRPr="00627FBC">
        <w:rPr>
          <w:i/>
          <w:iCs/>
          <w:color w:val="000000"/>
          <w:szCs w:val="20"/>
          <w:lang w:val="en-GB"/>
        </w:rPr>
        <w:t xml:space="preserve">This report looks at LRTC for operation of FRMCS in 1900-1910 MHz. The 100 metre MCL calculation approach and the statistical approach, assuming a MFCN BS selectivity as per CEPT Report 39 [4], result in LRTC requiring in-block e.i.r.p. limit for FRMCS BS of 40.7 dBm/10 MHz and 50.7 dBm/10 MHz respectively. However, the report also considers the operation of FRMCS in that band with macro coverage. This requires an in-block e.i.r.p. of 65 dBm/10 MHz for FRMCS BS and leads to a BEM as specified in Table 20. It may result in interference to some MFCN BS located near an FRMCS radio site. </w:t>
      </w:r>
    </w:p>
    <w:p w14:paraId="7CA8966B" w14:textId="77777777" w:rsidR="00627FBC" w:rsidRPr="00627FBC" w:rsidRDefault="00627FBC" w:rsidP="00627FBC">
      <w:pPr>
        <w:pStyle w:val="BodyText"/>
        <w:snapToGrid w:val="0"/>
        <w:ind w:left="420"/>
        <w:rPr>
          <w:i/>
          <w:iCs/>
          <w:color w:val="000000"/>
          <w:szCs w:val="20"/>
          <w:lang w:val="en-GB"/>
        </w:rPr>
      </w:pPr>
      <w:r w:rsidRPr="00627FBC">
        <w:rPr>
          <w:i/>
          <w:iCs/>
          <w:color w:val="000000"/>
          <w:szCs w:val="20"/>
          <w:lang w:val="en-GB"/>
        </w:rPr>
        <w:lastRenderedPageBreak/>
        <w:t xml:space="preserve">With the current level of selectivity of MFCN base stations, those LRTC for FRMCS may result in interference to some MFCN base stations located near FRMCS BS sites. One way of addressing this interference is to coordinate FRMCS and MFCN deployments. However, this means that RMR operators may not be able to use 65 dBm at certain locations. If 65 dBm e.i.r.p. uncoordinated FRMCS base stations is desired, then these MFCN BS may need to be adapted when an FRMCS BS is rolled out in its proximity, so that it does not suffer interference from FRMCS. </w:t>
      </w:r>
    </w:p>
    <w:p w14:paraId="6A9F92E9" w14:textId="0638C8E8" w:rsidR="00627FBC" w:rsidRPr="00627FBC" w:rsidRDefault="00627FBC" w:rsidP="00627FBC">
      <w:pPr>
        <w:pStyle w:val="BodyText"/>
        <w:snapToGrid w:val="0"/>
        <w:ind w:left="420"/>
        <w:rPr>
          <w:i/>
          <w:iCs/>
          <w:color w:val="000000"/>
          <w:szCs w:val="20"/>
          <w:lang w:val="en-GB"/>
        </w:rPr>
      </w:pPr>
      <w:r w:rsidRPr="00627FBC">
        <w:rPr>
          <w:i/>
          <w:iCs/>
          <w:color w:val="000000"/>
          <w:szCs w:val="20"/>
          <w:lang w:val="en-GB"/>
        </w:rPr>
        <w:t xml:space="preserve">Additional mitigation techniques need to be implemented on a case-by-case basis, such as adjustments of antenna directivity, azimuth, tilt, or improve the selectivity of the MFCN BS in the vicinity of the railway tracks. Table 23 shows this enhanced selectivity. </w:t>
      </w:r>
    </w:p>
    <w:p w14:paraId="3F18A1A1" w14:textId="202FD30D" w:rsidR="00644DC3" w:rsidRDefault="00627FBC" w:rsidP="00316049">
      <w:pPr>
        <w:pStyle w:val="BodyText"/>
        <w:snapToGrid w:val="0"/>
        <w:rPr>
          <w:color w:val="000000"/>
          <w:szCs w:val="20"/>
          <w:lang w:val="en-GB"/>
        </w:rPr>
      </w:pPr>
      <w:r>
        <w:rPr>
          <w:color w:val="000000"/>
          <w:szCs w:val="20"/>
          <w:lang w:val="en-GB"/>
        </w:rPr>
        <w:t>Therefore, it can be observed that CEPT has considered additional mitigation techniques</w:t>
      </w:r>
      <w:r w:rsidR="00A93250">
        <w:rPr>
          <w:color w:val="000000"/>
          <w:szCs w:val="20"/>
          <w:lang w:val="en-GB"/>
        </w:rPr>
        <w:t>,</w:t>
      </w:r>
      <w:r>
        <w:rPr>
          <w:color w:val="000000"/>
          <w:szCs w:val="20"/>
          <w:lang w:val="en-GB"/>
        </w:rPr>
        <w:t xml:space="preserve"> like antenna directivity, azimuth, tilt, or </w:t>
      </w:r>
      <w:r w:rsidR="00B121E6">
        <w:rPr>
          <w:color w:val="000000"/>
          <w:szCs w:val="20"/>
          <w:lang w:val="en-GB"/>
        </w:rPr>
        <w:t xml:space="preserve">(receiver filter) </w:t>
      </w:r>
      <w:r>
        <w:rPr>
          <w:color w:val="000000"/>
          <w:szCs w:val="20"/>
          <w:lang w:val="en-GB"/>
        </w:rPr>
        <w:t>selectivity improvement</w:t>
      </w:r>
      <w:r w:rsidR="00A93250">
        <w:rPr>
          <w:color w:val="000000"/>
          <w:szCs w:val="20"/>
          <w:lang w:val="en-GB"/>
        </w:rPr>
        <w:t>,</w:t>
      </w:r>
      <w:r>
        <w:rPr>
          <w:color w:val="000000"/>
          <w:szCs w:val="20"/>
          <w:lang w:val="en-GB"/>
        </w:rPr>
        <w:t xml:space="preserve"> </w:t>
      </w:r>
      <w:r w:rsidR="00A93250">
        <w:rPr>
          <w:color w:val="000000"/>
          <w:szCs w:val="20"/>
          <w:lang w:val="en-GB"/>
        </w:rPr>
        <w:t>need</w:t>
      </w:r>
      <w:r>
        <w:rPr>
          <w:color w:val="000000"/>
          <w:szCs w:val="20"/>
          <w:lang w:val="en-GB"/>
        </w:rPr>
        <w:t xml:space="preserve"> to be implemented </w:t>
      </w:r>
      <w:r w:rsidR="00B121E6">
        <w:rPr>
          <w:color w:val="000000"/>
          <w:szCs w:val="20"/>
          <w:lang w:val="en-GB"/>
        </w:rPr>
        <w:t xml:space="preserve">on a case-by-case basis </w:t>
      </w:r>
      <w:r>
        <w:rPr>
          <w:color w:val="000000"/>
          <w:szCs w:val="20"/>
          <w:lang w:val="en-GB"/>
        </w:rPr>
        <w:t xml:space="preserve">in the </w:t>
      </w:r>
      <w:r w:rsidR="003140CD" w:rsidRPr="003140CD">
        <w:rPr>
          <w:color w:val="000000"/>
          <w:szCs w:val="20"/>
          <w:lang w:val="en-GB"/>
        </w:rPr>
        <w:t xml:space="preserve">MFCN BS in the vicinity of the railway tracks </w:t>
      </w:r>
      <w:r w:rsidR="00B121E6">
        <w:rPr>
          <w:color w:val="000000"/>
          <w:szCs w:val="20"/>
          <w:lang w:val="en-GB"/>
        </w:rPr>
        <w:t xml:space="preserve">if 65 dBm EIRP </w:t>
      </w:r>
      <w:r w:rsidR="003140CD" w:rsidRPr="003140CD">
        <w:rPr>
          <w:color w:val="000000"/>
          <w:szCs w:val="20"/>
          <w:lang w:val="en-GB"/>
        </w:rPr>
        <w:t xml:space="preserve">uncoordinated </w:t>
      </w:r>
      <w:r w:rsidR="003140CD" w:rsidRPr="007F73E9">
        <w:t>Future Railway Mobile Communication System</w:t>
      </w:r>
      <w:r w:rsidR="003140CD" w:rsidRPr="003140CD">
        <w:rPr>
          <w:color w:val="000000"/>
          <w:szCs w:val="20"/>
          <w:lang w:val="en-GB"/>
        </w:rPr>
        <w:t xml:space="preserve"> </w:t>
      </w:r>
      <w:r w:rsidR="003140CD">
        <w:rPr>
          <w:color w:val="000000"/>
          <w:szCs w:val="20"/>
          <w:lang w:val="en-GB"/>
        </w:rPr>
        <w:t>(</w:t>
      </w:r>
      <w:r w:rsidR="003140CD" w:rsidRPr="003140CD">
        <w:rPr>
          <w:color w:val="000000"/>
          <w:szCs w:val="20"/>
          <w:lang w:val="en-GB"/>
        </w:rPr>
        <w:t>FRMCS</w:t>
      </w:r>
      <w:r w:rsidR="003140CD">
        <w:rPr>
          <w:color w:val="000000"/>
          <w:szCs w:val="20"/>
          <w:lang w:val="en-GB"/>
        </w:rPr>
        <w:t>)</w:t>
      </w:r>
      <w:r w:rsidR="003140CD" w:rsidRPr="003140CD">
        <w:rPr>
          <w:color w:val="000000"/>
          <w:szCs w:val="20"/>
          <w:lang w:val="en-GB"/>
        </w:rPr>
        <w:t xml:space="preserve"> base stations </w:t>
      </w:r>
      <w:proofErr w:type="gramStart"/>
      <w:r w:rsidR="00B121E6">
        <w:rPr>
          <w:color w:val="000000"/>
          <w:szCs w:val="20"/>
          <w:lang w:val="en-GB"/>
        </w:rPr>
        <w:t>is</w:t>
      </w:r>
      <w:proofErr w:type="gramEnd"/>
      <w:r w:rsidR="00B121E6">
        <w:rPr>
          <w:color w:val="000000"/>
          <w:szCs w:val="20"/>
          <w:lang w:val="en-GB"/>
        </w:rPr>
        <w:t xml:space="preserve"> desired.</w:t>
      </w:r>
      <w:r w:rsidR="00644DC3">
        <w:rPr>
          <w:color w:val="000000"/>
          <w:szCs w:val="20"/>
          <w:lang w:val="en-GB"/>
        </w:rPr>
        <w:t xml:space="preserve"> For example, it is shown in Table 6 of [1] that up to 40 dB horizontal antenna discrimination can be achieved.</w:t>
      </w:r>
    </w:p>
    <w:p w14:paraId="54F3F9E7" w14:textId="4C14685A" w:rsidR="006D2470" w:rsidRDefault="00644DC3" w:rsidP="00316049">
      <w:pPr>
        <w:pStyle w:val="BodyText"/>
        <w:snapToGrid w:val="0"/>
        <w:rPr>
          <w:color w:val="000000"/>
          <w:szCs w:val="20"/>
          <w:lang w:val="en-GB"/>
        </w:rPr>
      </w:pPr>
      <w:r>
        <w:rPr>
          <w:color w:val="000000"/>
          <w:szCs w:val="20"/>
          <w:lang w:val="en-GB"/>
        </w:rPr>
        <w:t xml:space="preserve">Indeed, this kind of site engineering solutions have been </w:t>
      </w:r>
      <w:r w:rsidR="00A93250">
        <w:rPr>
          <w:color w:val="000000"/>
          <w:szCs w:val="20"/>
          <w:lang w:val="en-GB"/>
        </w:rPr>
        <w:t>consider</w:t>
      </w:r>
      <w:r>
        <w:rPr>
          <w:color w:val="000000"/>
          <w:szCs w:val="20"/>
          <w:lang w:val="en-GB"/>
        </w:rPr>
        <w:t xml:space="preserve">ed in RAN4 </w:t>
      </w:r>
      <w:r w:rsidR="00A93250">
        <w:rPr>
          <w:color w:val="000000"/>
          <w:szCs w:val="20"/>
          <w:lang w:val="en-GB"/>
        </w:rPr>
        <w:t>when specifying</w:t>
      </w:r>
      <w:r>
        <w:rPr>
          <w:color w:val="000000"/>
          <w:szCs w:val="20"/>
          <w:lang w:val="en-GB"/>
        </w:rPr>
        <w:t xml:space="preserve"> base station </w:t>
      </w:r>
      <w:r w:rsidR="00A93250">
        <w:rPr>
          <w:color w:val="000000"/>
          <w:szCs w:val="20"/>
          <w:lang w:val="en-GB"/>
        </w:rPr>
        <w:t xml:space="preserve">requirements for </w:t>
      </w:r>
      <w:r>
        <w:rPr>
          <w:color w:val="000000"/>
          <w:szCs w:val="20"/>
          <w:lang w:val="en-GB"/>
        </w:rPr>
        <w:t xml:space="preserve">UL-DL coexistence in adjacent bands </w:t>
      </w:r>
      <w:r w:rsidR="00A93250">
        <w:rPr>
          <w:color w:val="000000"/>
          <w:szCs w:val="20"/>
          <w:lang w:val="en-GB"/>
        </w:rPr>
        <w:t xml:space="preserve">(e.g., </w:t>
      </w:r>
      <w:r>
        <w:rPr>
          <w:color w:val="000000"/>
          <w:szCs w:val="20"/>
          <w:lang w:val="en-GB"/>
        </w:rPr>
        <w:t>bands 12 and 29</w:t>
      </w:r>
      <w:r w:rsidR="00A93250">
        <w:rPr>
          <w:color w:val="000000"/>
          <w:szCs w:val="20"/>
          <w:lang w:val="en-GB"/>
        </w:rPr>
        <w:t>)</w:t>
      </w:r>
      <w:r>
        <w:rPr>
          <w:color w:val="000000"/>
          <w:szCs w:val="20"/>
          <w:lang w:val="en-GB"/>
        </w:rPr>
        <w:t xml:space="preserve">, </w:t>
      </w:r>
      <w:r w:rsidR="00A93250">
        <w:rPr>
          <w:color w:val="000000"/>
          <w:szCs w:val="20"/>
          <w:lang w:val="en-GB"/>
        </w:rPr>
        <w:t>and</w:t>
      </w:r>
      <w:r>
        <w:rPr>
          <w:color w:val="000000"/>
          <w:szCs w:val="20"/>
          <w:lang w:val="en-GB"/>
        </w:rPr>
        <w:t xml:space="preserve"> </w:t>
      </w:r>
      <w:r w:rsidR="00A93250">
        <w:rPr>
          <w:color w:val="000000"/>
          <w:szCs w:val="20"/>
          <w:lang w:val="en-GB"/>
        </w:rPr>
        <w:t xml:space="preserve">for </w:t>
      </w:r>
      <w:r>
        <w:rPr>
          <w:color w:val="000000"/>
          <w:szCs w:val="20"/>
          <w:lang w:val="en-GB"/>
        </w:rPr>
        <w:t xml:space="preserve">FDD and TDD co-location in adjacent bands </w:t>
      </w:r>
      <w:r w:rsidR="00A93250">
        <w:rPr>
          <w:color w:val="000000"/>
          <w:szCs w:val="20"/>
          <w:lang w:val="en-GB"/>
        </w:rPr>
        <w:t xml:space="preserve">(e.g., bands 1 and 33) </w:t>
      </w:r>
      <w:r>
        <w:rPr>
          <w:color w:val="000000"/>
          <w:szCs w:val="20"/>
          <w:lang w:val="en-GB"/>
        </w:rPr>
        <w:t>as described in clause 8.4 of the TR 25.942 [8].</w:t>
      </w:r>
    </w:p>
    <w:p w14:paraId="7723D795" w14:textId="1B68E642" w:rsidR="00644DC3" w:rsidRPr="00D40161" w:rsidRDefault="00644DC3" w:rsidP="00644DC3">
      <w:pPr>
        <w:pStyle w:val="BodyText"/>
        <w:snapToGrid w:val="0"/>
        <w:rPr>
          <w:rFonts w:eastAsia="SimSun"/>
          <w:szCs w:val="20"/>
          <w:lang w:val="en-GB" w:eastAsia="zh-CN"/>
        </w:rPr>
      </w:pPr>
      <w:r>
        <w:rPr>
          <w:b/>
          <w:bCs/>
          <w:lang w:val="en-GB"/>
        </w:rPr>
        <w:t>Observation</w:t>
      </w:r>
      <w:r w:rsidRPr="00D40161">
        <w:rPr>
          <w:b/>
          <w:bCs/>
          <w:lang w:val="en-GB"/>
        </w:rPr>
        <w:t xml:space="preserve"> </w:t>
      </w:r>
      <w:r>
        <w:rPr>
          <w:b/>
          <w:bCs/>
          <w:lang w:val="en-GB"/>
        </w:rPr>
        <w:t>4</w:t>
      </w:r>
      <w:r w:rsidRPr="00D40161">
        <w:rPr>
          <w:b/>
          <w:bCs/>
          <w:lang w:val="en-GB"/>
        </w:rPr>
        <w:t xml:space="preserve">: </w:t>
      </w:r>
      <w:r w:rsidR="00A93250">
        <w:rPr>
          <w:b/>
          <w:bCs/>
          <w:lang w:val="en-GB"/>
        </w:rPr>
        <w:t xml:space="preserve">CEPT </w:t>
      </w:r>
      <w:r w:rsidR="00A93250" w:rsidRPr="00A93250">
        <w:rPr>
          <w:b/>
          <w:bCs/>
          <w:lang w:val="en-GB"/>
        </w:rPr>
        <w:t xml:space="preserve">has considered additional mitigation techniques, like antenna directivity, azimuth, tilt, or (receiver filter) selectivity improvement, need to be implemented on a case-by-case basis in the </w:t>
      </w:r>
      <w:r w:rsidR="003140CD" w:rsidRPr="003140CD">
        <w:rPr>
          <w:b/>
          <w:bCs/>
          <w:lang w:val="en-GB"/>
        </w:rPr>
        <w:t>MFCN BS in the vicinity of the railway tracks</w:t>
      </w:r>
      <w:r w:rsidR="00A93250" w:rsidRPr="00A93250">
        <w:rPr>
          <w:b/>
          <w:bCs/>
          <w:lang w:val="en-GB"/>
        </w:rPr>
        <w:t xml:space="preserve"> if 65 dBm EIRP </w:t>
      </w:r>
      <w:r w:rsidR="003140CD" w:rsidRPr="003140CD">
        <w:rPr>
          <w:b/>
          <w:bCs/>
          <w:lang w:val="en-GB"/>
        </w:rPr>
        <w:t xml:space="preserve">uncoordinated FRMCS base stations </w:t>
      </w:r>
      <w:r w:rsidR="00A93250" w:rsidRPr="00A93250">
        <w:rPr>
          <w:b/>
          <w:bCs/>
          <w:lang w:val="en-GB"/>
        </w:rPr>
        <w:t>is desired</w:t>
      </w:r>
      <w:r>
        <w:rPr>
          <w:b/>
          <w:bCs/>
          <w:lang w:val="en-GB"/>
        </w:rPr>
        <w:t>.</w:t>
      </w:r>
      <w:r w:rsidR="00A93250">
        <w:rPr>
          <w:b/>
          <w:bCs/>
          <w:lang w:val="en-GB"/>
        </w:rPr>
        <w:t xml:space="preserve"> </w:t>
      </w:r>
      <w:r w:rsidR="003140CD">
        <w:rPr>
          <w:b/>
          <w:bCs/>
          <w:lang w:val="en-GB"/>
        </w:rPr>
        <w:t>Indeed,</w:t>
      </w:r>
      <w:r w:rsidR="00A93250">
        <w:rPr>
          <w:b/>
          <w:bCs/>
          <w:lang w:val="en-GB"/>
        </w:rPr>
        <w:t xml:space="preserve"> this kind of site engineering solutions have been considered in RAN4 </w:t>
      </w:r>
      <w:r w:rsidR="00A93250" w:rsidRPr="00A93250">
        <w:rPr>
          <w:b/>
          <w:bCs/>
          <w:lang w:val="en-GB"/>
        </w:rPr>
        <w:t>when specifying base station requirements</w:t>
      </w:r>
      <w:r w:rsidR="00A93250">
        <w:rPr>
          <w:b/>
          <w:bCs/>
          <w:lang w:val="en-GB"/>
        </w:rPr>
        <w:t xml:space="preserve"> </w:t>
      </w:r>
      <w:r w:rsidR="003140CD">
        <w:rPr>
          <w:b/>
          <w:bCs/>
          <w:lang w:val="en-GB"/>
        </w:rPr>
        <w:t xml:space="preserve">for coexistence and co-location </w:t>
      </w:r>
      <w:r w:rsidR="00A93250">
        <w:rPr>
          <w:b/>
          <w:bCs/>
          <w:lang w:val="en-GB"/>
        </w:rPr>
        <w:t xml:space="preserve">in other adjacent bands. </w:t>
      </w:r>
    </w:p>
    <w:p w14:paraId="108BF5F4" w14:textId="56911510" w:rsidR="00374B3C" w:rsidRDefault="00374B3C" w:rsidP="00374B3C">
      <w:pPr>
        <w:pStyle w:val="BodyText"/>
        <w:snapToGrid w:val="0"/>
        <w:rPr>
          <w:color w:val="000000"/>
          <w:szCs w:val="20"/>
          <w:lang w:val="en-GB"/>
        </w:rPr>
      </w:pPr>
      <w:r>
        <w:rPr>
          <w:color w:val="000000"/>
          <w:szCs w:val="20"/>
          <w:lang w:val="en-GB"/>
        </w:rPr>
        <w:t>For high-power cab-radio</w:t>
      </w:r>
      <w:r>
        <w:t xml:space="preserve">, it is stated in the Executive Summary of the </w:t>
      </w:r>
      <w:r>
        <w:rPr>
          <w:color w:val="000000"/>
          <w:szCs w:val="20"/>
          <w:lang w:val="en-GB"/>
        </w:rPr>
        <w:t>ECC Report 318 that:</w:t>
      </w:r>
    </w:p>
    <w:p w14:paraId="312EC596" w14:textId="77777777" w:rsidR="00374B3C" w:rsidRPr="00374B3C" w:rsidRDefault="00374B3C" w:rsidP="00374B3C">
      <w:pPr>
        <w:pStyle w:val="BodyText"/>
        <w:snapToGrid w:val="0"/>
        <w:ind w:left="420"/>
        <w:rPr>
          <w:i/>
          <w:iCs/>
          <w:color w:val="000000"/>
          <w:szCs w:val="20"/>
          <w:lang w:val="en-GB"/>
        </w:rPr>
      </w:pPr>
      <w:r w:rsidRPr="00374B3C">
        <w:rPr>
          <w:i/>
          <w:iCs/>
          <w:color w:val="000000"/>
          <w:szCs w:val="20"/>
          <w:lang w:val="en-GB"/>
        </w:rPr>
        <w:t xml:space="preserve">For both 900 MHz and 1900 MHz bands, Monte Carlo studies based on SEAMCAT have been conducted and show that the interference from FRMCS cab-radio of 31 dBm output power to MFCN uplink is acceptable when uplink power-control is implemented and activated and with unwanted emissions as described in Annex 10. </w:t>
      </w:r>
    </w:p>
    <w:p w14:paraId="6A5ECD80" w14:textId="77777777" w:rsidR="00374B3C" w:rsidRPr="00374B3C" w:rsidRDefault="00374B3C" w:rsidP="00374B3C">
      <w:pPr>
        <w:pStyle w:val="BodyText"/>
        <w:snapToGrid w:val="0"/>
        <w:ind w:left="420"/>
        <w:rPr>
          <w:i/>
          <w:iCs/>
          <w:color w:val="000000"/>
          <w:szCs w:val="20"/>
          <w:lang w:val="en-GB"/>
        </w:rPr>
      </w:pPr>
      <w:r w:rsidRPr="00374B3C">
        <w:rPr>
          <w:i/>
          <w:iCs/>
          <w:color w:val="000000"/>
          <w:szCs w:val="20"/>
          <w:lang w:val="en-GB"/>
        </w:rPr>
        <w:t xml:space="preserve">Annex 9 provides a worst-case analysis based on an MCL calculation for the case without FRMCS cab-radio uplink power control. It concludes that this could result in harmful interferences unless unwanted emissions from cab-radio would be reduced to -53 dBm/MHz in the 880-915 MHz and 1920-1980 MHz frequency ranges. </w:t>
      </w:r>
    </w:p>
    <w:p w14:paraId="2B6FE4C0" w14:textId="58882A1C" w:rsidR="00374B3C" w:rsidRPr="00627FBC" w:rsidRDefault="00374B3C" w:rsidP="00374B3C">
      <w:pPr>
        <w:pStyle w:val="BodyText"/>
        <w:snapToGrid w:val="0"/>
        <w:ind w:left="420"/>
        <w:rPr>
          <w:i/>
          <w:iCs/>
          <w:color w:val="000000"/>
          <w:szCs w:val="20"/>
          <w:lang w:val="en-GB"/>
        </w:rPr>
      </w:pPr>
      <w:r w:rsidRPr="00374B3C">
        <w:rPr>
          <w:i/>
          <w:iCs/>
          <w:color w:val="000000"/>
          <w:szCs w:val="20"/>
          <w:lang w:val="en-GB"/>
        </w:rPr>
        <w:t>FRMCS cab-radios shall therefore implement and activate uplink power control in the 900 MHz and 1900 MHz band. FRMCS high-power cab-radios are not permitted to operate without uplink power control</w:t>
      </w:r>
      <w:r w:rsidRPr="00627FBC">
        <w:rPr>
          <w:i/>
          <w:iCs/>
          <w:color w:val="000000"/>
          <w:szCs w:val="20"/>
          <w:lang w:val="en-GB"/>
        </w:rPr>
        <w:t xml:space="preserve">. </w:t>
      </w:r>
    </w:p>
    <w:p w14:paraId="7EA776BC" w14:textId="4156E869" w:rsidR="00374B3C" w:rsidRDefault="00374B3C" w:rsidP="00374B3C">
      <w:pPr>
        <w:pStyle w:val="BodyText"/>
        <w:snapToGrid w:val="0"/>
        <w:rPr>
          <w:color w:val="000000"/>
          <w:szCs w:val="20"/>
          <w:lang w:val="en-GB"/>
        </w:rPr>
      </w:pPr>
      <w:r>
        <w:rPr>
          <w:color w:val="000000"/>
          <w:szCs w:val="20"/>
          <w:lang w:val="en-GB"/>
        </w:rPr>
        <w:t xml:space="preserve">Therefore, it can be observed that CEPT has performed Monte Carlo studies the interference from </w:t>
      </w:r>
      <w:r w:rsidR="003140CD">
        <w:rPr>
          <w:color w:val="000000"/>
          <w:szCs w:val="20"/>
          <w:lang w:val="en-GB"/>
        </w:rPr>
        <w:t xml:space="preserve">FRMCS </w:t>
      </w:r>
      <w:r>
        <w:rPr>
          <w:color w:val="000000"/>
          <w:szCs w:val="20"/>
          <w:lang w:val="en-GB"/>
        </w:rPr>
        <w:t xml:space="preserve">cab-radio </w:t>
      </w:r>
      <w:r w:rsidR="003140CD">
        <w:rPr>
          <w:color w:val="000000"/>
          <w:szCs w:val="20"/>
          <w:lang w:val="en-GB"/>
        </w:rPr>
        <w:t>of 31 dBm output power</w:t>
      </w:r>
      <w:r>
        <w:rPr>
          <w:color w:val="000000"/>
          <w:szCs w:val="20"/>
          <w:lang w:val="en-GB"/>
        </w:rPr>
        <w:t xml:space="preserve"> to </w:t>
      </w:r>
      <w:r w:rsidR="003140CD">
        <w:rPr>
          <w:color w:val="000000"/>
          <w:szCs w:val="20"/>
          <w:lang w:val="en-GB"/>
        </w:rPr>
        <w:t>MFCN uplink</w:t>
      </w:r>
      <w:r>
        <w:rPr>
          <w:color w:val="000000"/>
          <w:szCs w:val="20"/>
          <w:lang w:val="en-GB"/>
        </w:rPr>
        <w:t xml:space="preserve"> </w:t>
      </w:r>
      <w:r w:rsidR="003140CD">
        <w:rPr>
          <w:color w:val="000000"/>
          <w:szCs w:val="20"/>
          <w:lang w:val="en-GB"/>
        </w:rPr>
        <w:t xml:space="preserve">in adjacent bands </w:t>
      </w:r>
      <w:r>
        <w:rPr>
          <w:color w:val="000000"/>
          <w:szCs w:val="20"/>
          <w:lang w:val="en-GB"/>
        </w:rPr>
        <w:t>and shown that it is acceptable when uplink-power control is implemented and activated as in NR equipment.</w:t>
      </w:r>
    </w:p>
    <w:p w14:paraId="3088F2B0" w14:textId="3122D269" w:rsidR="00374B3C" w:rsidRPr="00D40161" w:rsidRDefault="00374B3C" w:rsidP="00374B3C">
      <w:pPr>
        <w:pStyle w:val="BodyText"/>
        <w:snapToGrid w:val="0"/>
        <w:rPr>
          <w:rFonts w:eastAsia="SimSun"/>
          <w:szCs w:val="20"/>
          <w:lang w:val="en-GB" w:eastAsia="zh-CN"/>
        </w:rPr>
      </w:pPr>
      <w:r>
        <w:rPr>
          <w:b/>
          <w:bCs/>
          <w:lang w:val="en-GB"/>
        </w:rPr>
        <w:t>Observation</w:t>
      </w:r>
      <w:r w:rsidRPr="00D40161">
        <w:rPr>
          <w:b/>
          <w:bCs/>
          <w:lang w:val="en-GB"/>
        </w:rPr>
        <w:t xml:space="preserve"> </w:t>
      </w:r>
      <w:r>
        <w:rPr>
          <w:b/>
          <w:bCs/>
          <w:lang w:val="en-GB"/>
        </w:rPr>
        <w:t>5</w:t>
      </w:r>
      <w:r w:rsidRPr="00D40161">
        <w:rPr>
          <w:b/>
          <w:bCs/>
          <w:lang w:val="en-GB"/>
        </w:rPr>
        <w:t xml:space="preserve">: </w:t>
      </w:r>
      <w:r>
        <w:rPr>
          <w:b/>
          <w:bCs/>
          <w:lang w:val="en-GB"/>
        </w:rPr>
        <w:t xml:space="preserve">CEPT </w:t>
      </w:r>
      <w:r w:rsidRPr="00A93250">
        <w:rPr>
          <w:b/>
          <w:bCs/>
          <w:lang w:val="en-GB"/>
        </w:rPr>
        <w:t xml:space="preserve">has </w:t>
      </w:r>
      <w:r w:rsidRPr="00374B3C">
        <w:rPr>
          <w:b/>
          <w:bCs/>
          <w:lang w:val="en-GB"/>
        </w:rPr>
        <w:t xml:space="preserve">performed Monte Carlo studies the interference from </w:t>
      </w:r>
      <w:r w:rsidR="003140CD" w:rsidRPr="003140CD">
        <w:rPr>
          <w:b/>
          <w:bCs/>
          <w:lang w:val="en-GB"/>
        </w:rPr>
        <w:t xml:space="preserve">FRMCS cab-radio of 31 dBm output power to MFCN uplink </w:t>
      </w:r>
      <w:r w:rsidRPr="00374B3C">
        <w:rPr>
          <w:b/>
          <w:bCs/>
          <w:lang w:val="en-GB"/>
        </w:rPr>
        <w:t>in adjacent bands and shown that it is acceptable when uplink-power control is implemented and activated as in NR equipment</w:t>
      </w:r>
      <w:r>
        <w:rPr>
          <w:b/>
          <w:bCs/>
          <w:lang w:val="en-GB"/>
        </w:rPr>
        <w:t>.</w:t>
      </w:r>
    </w:p>
    <w:p w14:paraId="479A2B4D" w14:textId="77777777" w:rsidR="00627FBC" w:rsidRPr="00D40161" w:rsidRDefault="00627FBC" w:rsidP="00316049">
      <w:pPr>
        <w:pStyle w:val="BodyText"/>
        <w:snapToGrid w:val="0"/>
        <w:rPr>
          <w:color w:val="000000"/>
          <w:szCs w:val="20"/>
          <w:lang w:val="en-GB"/>
        </w:rPr>
      </w:pPr>
    </w:p>
    <w:p w14:paraId="1C5F99F9" w14:textId="5B772A24" w:rsidR="00A66A0D" w:rsidRPr="00D40161" w:rsidRDefault="007760D1" w:rsidP="00A66A0D">
      <w:pPr>
        <w:keepNext/>
        <w:spacing w:after="240"/>
        <w:ind w:right="284"/>
        <w:outlineLvl w:val="0"/>
        <w:rPr>
          <w:rFonts w:ascii="Arial" w:hAnsi="Arial"/>
          <w:b/>
          <w:bCs/>
          <w:sz w:val="24"/>
          <w:lang w:val="en-GB"/>
        </w:rPr>
      </w:pPr>
      <w:r w:rsidRPr="00D40161">
        <w:rPr>
          <w:rFonts w:ascii="Arial" w:hAnsi="Arial"/>
          <w:b/>
          <w:bCs/>
          <w:sz w:val="24"/>
          <w:lang w:val="en-GB"/>
        </w:rPr>
        <w:t>3</w:t>
      </w:r>
      <w:r w:rsidR="00A66A0D" w:rsidRPr="00D40161">
        <w:rPr>
          <w:rFonts w:ascii="Arial" w:hAnsi="Arial"/>
          <w:b/>
          <w:bCs/>
          <w:sz w:val="24"/>
          <w:lang w:val="en-GB"/>
        </w:rPr>
        <w:t>.</w:t>
      </w:r>
      <w:r w:rsidR="00A66A0D" w:rsidRPr="00D40161">
        <w:rPr>
          <w:rFonts w:ascii="Arial" w:hAnsi="Arial"/>
          <w:b/>
          <w:bCs/>
          <w:sz w:val="24"/>
          <w:lang w:val="en-GB"/>
        </w:rPr>
        <w:tab/>
        <w:t>Conclusion</w:t>
      </w:r>
    </w:p>
    <w:p w14:paraId="0FB4DE9D" w14:textId="77777777" w:rsidR="000563A0" w:rsidRDefault="00374B3C" w:rsidP="00A66A0D">
      <w:pPr>
        <w:pStyle w:val="BodyText"/>
        <w:snapToGrid w:val="0"/>
        <w:rPr>
          <w:lang w:val="en-GB"/>
        </w:rPr>
      </w:pPr>
      <w:r w:rsidRPr="00D40161">
        <w:rPr>
          <w:lang w:val="en-GB"/>
        </w:rPr>
        <w:t xml:space="preserve">This contribution </w:t>
      </w:r>
      <w:r>
        <w:rPr>
          <w:lang w:val="en-GB"/>
        </w:rPr>
        <w:t xml:space="preserve">has </w:t>
      </w:r>
      <w:r w:rsidRPr="00D40161">
        <w:rPr>
          <w:lang w:val="en-GB"/>
        </w:rPr>
        <w:t>provide</w:t>
      </w:r>
      <w:r>
        <w:rPr>
          <w:lang w:val="en-GB"/>
        </w:rPr>
        <w:t>d</w:t>
      </w:r>
      <w:r w:rsidRPr="00D40161">
        <w:rPr>
          <w:lang w:val="en-GB"/>
        </w:rPr>
        <w:t xml:space="preserve"> a review on what RAN4 has </w:t>
      </w:r>
      <w:r>
        <w:rPr>
          <w:lang w:val="en-GB"/>
        </w:rPr>
        <w:t>studi</w:t>
      </w:r>
      <w:r w:rsidRPr="00D40161">
        <w:rPr>
          <w:lang w:val="en-GB"/>
        </w:rPr>
        <w:t xml:space="preserve">ed on co-existence for existing mobile networks with band n101 and </w:t>
      </w:r>
      <w:r>
        <w:rPr>
          <w:lang w:val="en-GB"/>
        </w:rPr>
        <w:t>drawn some</w:t>
      </w:r>
      <w:r w:rsidRPr="00D40161">
        <w:rPr>
          <w:lang w:val="en-GB"/>
        </w:rPr>
        <w:t xml:space="preserve"> observations from the </w:t>
      </w:r>
      <w:r>
        <w:rPr>
          <w:lang w:val="en-GB"/>
        </w:rPr>
        <w:t>studie</w:t>
      </w:r>
      <w:r w:rsidRPr="00D40161">
        <w:rPr>
          <w:lang w:val="en-GB"/>
        </w:rPr>
        <w:t>s</w:t>
      </w:r>
      <w:r>
        <w:rPr>
          <w:lang w:val="en-GB"/>
        </w:rPr>
        <w:t xml:space="preserve"> which are summarised as follows:</w:t>
      </w:r>
    </w:p>
    <w:p w14:paraId="0D4B6F84" w14:textId="77777777" w:rsidR="000563A0" w:rsidRPr="00D40161" w:rsidRDefault="000563A0" w:rsidP="000563A0">
      <w:pPr>
        <w:pStyle w:val="BodyText"/>
        <w:snapToGrid w:val="0"/>
        <w:rPr>
          <w:rFonts w:eastAsia="SimSun"/>
          <w:szCs w:val="20"/>
          <w:lang w:val="en-GB" w:eastAsia="zh-CN"/>
        </w:rPr>
      </w:pPr>
      <w:r>
        <w:rPr>
          <w:b/>
          <w:bCs/>
          <w:lang w:val="en-GB"/>
        </w:rPr>
        <w:t>Observation</w:t>
      </w:r>
      <w:r w:rsidRPr="00D40161">
        <w:rPr>
          <w:b/>
          <w:bCs/>
          <w:lang w:val="en-GB"/>
        </w:rPr>
        <w:t xml:space="preserve"> 1: </w:t>
      </w:r>
      <w:r w:rsidRPr="009A3339">
        <w:rPr>
          <w:b/>
          <w:bCs/>
          <w:lang w:val="en-GB"/>
        </w:rPr>
        <w:t xml:space="preserve">RAN4 </w:t>
      </w:r>
      <w:r>
        <w:rPr>
          <w:b/>
          <w:bCs/>
          <w:lang w:val="en-GB"/>
        </w:rPr>
        <w:t xml:space="preserve">has </w:t>
      </w:r>
      <w:r w:rsidRPr="009A3339">
        <w:rPr>
          <w:b/>
          <w:bCs/>
          <w:lang w:val="en-GB"/>
        </w:rPr>
        <w:t>analysed and transferred the least restrictive technical conditions (LRTC) for wideband RMR in 1900-1910 MHz specified in the ECC Decision (20)02 into the 3GPP specifications, including the coexistence with other 3GPP radio technologies, while noting that the co-location with other operators and resulting coordination is subject</w:t>
      </w:r>
      <w:r>
        <w:rPr>
          <w:b/>
          <w:bCs/>
          <w:lang w:val="en-GB"/>
        </w:rPr>
        <w:t>ed</w:t>
      </w:r>
      <w:r w:rsidRPr="009A3339">
        <w:rPr>
          <w:b/>
          <w:bCs/>
          <w:lang w:val="en-GB"/>
        </w:rPr>
        <w:t xml:space="preserve"> to national regulation and not further detailed by RAN4</w:t>
      </w:r>
      <w:r w:rsidRPr="00D40161">
        <w:rPr>
          <w:b/>
          <w:bCs/>
          <w:lang w:val="en-GB"/>
        </w:rPr>
        <w:t>.</w:t>
      </w:r>
    </w:p>
    <w:p w14:paraId="398D0CD1" w14:textId="4DC7260A" w:rsidR="000563A0" w:rsidRPr="00D40161" w:rsidRDefault="000563A0" w:rsidP="000563A0">
      <w:pPr>
        <w:pStyle w:val="BodyText"/>
        <w:snapToGrid w:val="0"/>
        <w:rPr>
          <w:rFonts w:eastAsia="SimSun"/>
          <w:szCs w:val="20"/>
          <w:lang w:val="en-GB" w:eastAsia="zh-CN"/>
        </w:rPr>
      </w:pPr>
      <w:r>
        <w:rPr>
          <w:b/>
          <w:bCs/>
          <w:lang w:val="en-GB"/>
        </w:rPr>
        <w:t>Observation</w:t>
      </w:r>
      <w:r w:rsidRPr="00D40161">
        <w:rPr>
          <w:b/>
          <w:bCs/>
          <w:lang w:val="en-GB"/>
        </w:rPr>
        <w:t xml:space="preserve"> </w:t>
      </w:r>
      <w:r>
        <w:rPr>
          <w:b/>
          <w:bCs/>
          <w:lang w:val="en-GB"/>
        </w:rPr>
        <w:t>2</w:t>
      </w:r>
      <w:r w:rsidRPr="00D40161">
        <w:rPr>
          <w:b/>
          <w:bCs/>
          <w:lang w:val="en-GB"/>
        </w:rPr>
        <w:t xml:space="preserve">: </w:t>
      </w:r>
      <w:r>
        <w:rPr>
          <w:b/>
          <w:bCs/>
          <w:lang w:val="en-GB"/>
        </w:rPr>
        <w:t>T</w:t>
      </w:r>
      <w:r w:rsidRPr="00067803">
        <w:rPr>
          <w:b/>
          <w:bCs/>
          <w:lang w:val="en-GB"/>
        </w:rPr>
        <w:t xml:space="preserve">he </w:t>
      </w:r>
      <w:r w:rsidR="00B7632D">
        <w:rPr>
          <w:b/>
          <w:bCs/>
          <w:lang w:val="en-GB"/>
        </w:rPr>
        <w:t>LRTC</w:t>
      </w:r>
      <w:r w:rsidRPr="00067803">
        <w:rPr>
          <w:b/>
          <w:bCs/>
          <w:lang w:val="en-GB"/>
        </w:rPr>
        <w:t xml:space="preserve"> for wideband RMR in 1900-1910 MHz specified in the ECC Decision (20)02 have been transferred into the additional requirements</w:t>
      </w:r>
      <w:r>
        <w:rPr>
          <w:b/>
          <w:bCs/>
          <w:lang w:val="en-GB"/>
        </w:rPr>
        <w:t xml:space="preserve"> in the 3GPP specifications on the maximum output power, maximum spurious emissions</w:t>
      </w:r>
      <w:r w:rsidR="000768BB">
        <w:rPr>
          <w:b/>
          <w:bCs/>
          <w:lang w:val="en-GB"/>
        </w:rPr>
        <w:t>,</w:t>
      </w:r>
      <w:r>
        <w:rPr>
          <w:b/>
          <w:bCs/>
          <w:lang w:val="en-GB"/>
        </w:rPr>
        <w:t xml:space="preserve"> and out-of-band blocking for base station in band n101.</w:t>
      </w:r>
    </w:p>
    <w:p w14:paraId="627BA117" w14:textId="77777777" w:rsidR="003140CD" w:rsidRPr="00D40161" w:rsidRDefault="003140CD" w:rsidP="003140CD">
      <w:pPr>
        <w:pStyle w:val="BodyText"/>
        <w:snapToGrid w:val="0"/>
        <w:rPr>
          <w:rFonts w:eastAsia="SimSun"/>
          <w:szCs w:val="20"/>
          <w:lang w:val="en-GB" w:eastAsia="zh-CN"/>
        </w:rPr>
      </w:pPr>
      <w:r>
        <w:rPr>
          <w:b/>
          <w:bCs/>
          <w:lang w:val="en-GB"/>
        </w:rPr>
        <w:lastRenderedPageBreak/>
        <w:t>Observation</w:t>
      </w:r>
      <w:r w:rsidRPr="00D40161">
        <w:rPr>
          <w:b/>
          <w:bCs/>
          <w:lang w:val="en-GB"/>
        </w:rPr>
        <w:t xml:space="preserve"> </w:t>
      </w:r>
      <w:r>
        <w:rPr>
          <w:b/>
          <w:bCs/>
          <w:lang w:val="en-GB"/>
        </w:rPr>
        <w:t>3</w:t>
      </w:r>
      <w:r w:rsidRPr="00D40161">
        <w:rPr>
          <w:b/>
          <w:bCs/>
          <w:lang w:val="en-GB"/>
        </w:rPr>
        <w:t xml:space="preserve">: </w:t>
      </w:r>
      <w:r>
        <w:rPr>
          <w:b/>
          <w:bCs/>
          <w:lang w:val="en-GB"/>
        </w:rPr>
        <w:t>T</w:t>
      </w:r>
      <w:r w:rsidRPr="00067803">
        <w:rPr>
          <w:b/>
          <w:bCs/>
          <w:lang w:val="en-GB"/>
        </w:rPr>
        <w:t>he LRTC for wideband RMR in 1900-1910 MHz in the ECC Decision (20)02 assume that MFCN base stations (BS) receiving above 1920 MHz have an enhanced selectivity and current MFCN BS located near an RMR radio site may need to be adapted so that they do not suffer interference</w:t>
      </w:r>
      <w:r>
        <w:rPr>
          <w:b/>
          <w:bCs/>
          <w:lang w:val="en-GB"/>
        </w:rPr>
        <w:t>.</w:t>
      </w:r>
    </w:p>
    <w:p w14:paraId="6CDB2CAA" w14:textId="77777777" w:rsidR="003140CD" w:rsidRPr="00D40161" w:rsidRDefault="003140CD" w:rsidP="003140CD">
      <w:pPr>
        <w:pStyle w:val="BodyText"/>
        <w:snapToGrid w:val="0"/>
        <w:rPr>
          <w:rFonts w:eastAsia="SimSun"/>
          <w:szCs w:val="20"/>
          <w:lang w:val="en-GB" w:eastAsia="zh-CN"/>
        </w:rPr>
      </w:pPr>
      <w:r>
        <w:rPr>
          <w:b/>
          <w:bCs/>
          <w:lang w:val="en-GB"/>
        </w:rPr>
        <w:t>Observation</w:t>
      </w:r>
      <w:r w:rsidRPr="00D40161">
        <w:rPr>
          <w:b/>
          <w:bCs/>
          <w:lang w:val="en-GB"/>
        </w:rPr>
        <w:t xml:space="preserve"> </w:t>
      </w:r>
      <w:r>
        <w:rPr>
          <w:b/>
          <w:bCs/>
          <w:lang w:val="en-GB"/>
        </w:rPr>
        <w:t>4</w:t>
      </w:r>
      <w:r w:rsidRPr="00D40161">
        <w:rPr>
          <w:b/>
          <w:bCs/>
          <w:lang w:val="en-GB"/>
        </w:rPr>
        <w:t xml:space="preserve">: </w:t>
      </w:r>
      <w:r>
        <w:rPr>
          <w:b/>
          <w:bCs/>
          <w:lang w:val="en-GB"/>
        </w:rPr>
        <w:t xml:space="preserve">CEPT </w:t>
      </w:r>
      <w:r w:rsidRPr="00A93250">
        <w:rPr>
          <w:b/>
          <w:bCs/>
          <w:lang w:val="en-GB"/>
        </w:rPr>
        <w:t xml:space="preserve">has considered additional mitigation techniques, like antenna directivity, azimuth, tilt, or (receiver filter) selectivity improvement, need to be implemented on a case-by-case basis in the </w:t>
      </w:r>
      <w:r w:rsidRPr="003140CD">
        <w:rPr>
          <w:b/>
          <w:bCs/>
          <w:lang w:val="en-GB"/>
        </w:rPr>
        <w:t>MFCN BS in the vicinity of the railway tracks</w:t>
      </w:r>
      <w:r w:rsidRPr="00A93250">
        <w:rPr>
          <w:b/>
          <w:bCs/>
          <w:lang w:val="en-GB"/>
        </w:rPr>
        <w:t xml:space="preserve"> if 65 dBm EIRP </w:t>
      </w:r>
      <w:r w:rsidRPr="003140CD">
        <w:rPr>
          <w:b/>
          <w:bCs/>
          <w:lang w:val="en-GB"/>
        </w:rPr>
        <w:t xml:space="preserve">uncoordinated FRMCS base stations </w:t>
      </w:r>
      <w:r w:rsidRPr="00A93250">
        <w:rPr>
          <w:b/>
          <w:bCs/>
          <w:lang w:val="en-GB"/>
        </w:rPr>
        <w:t>is desired</w:t>
      </w:r>
      <w:r>
        <w:rPr>
          <w:b/>
          <w:bCs/>
          <w:lang w:val="en-GB"/>
        </w:rPr>
        <w:t xml:space="preserve">. Indeed, this kind of site engineering solutions have been considered in RAN4 </w:t>
      </w:r>
      <w:r w:rsidRPr="00A93250">
        <w:rPr>
          <w:b/>
          <w:bCs/>
          <w:lang w:val="en-GB"/>
        </w:rPr>
        <w:t>when specifying base station requirements</w:t>
      </w:r>
      <w:r>
        <w:rPr>
          <w:b/>
          <w:bCs/>
          <w:lang w:val="en-GB"/>
        </w:rPr>
        <w:t xml:space="preserve"> for coexistence and co-location in other adjacent bands. </w:t>
      </w:r>
    </w:p>
    <w:p w14:paraId="4160B07D" w14:textId="77777777" w:rsidR="003140CD" w:rsidRPr="00D40161" w:rsidRDefault="003140CD" w:rsidP="003140CD">
      <w:pPr>
        <w:pStyle w:val="BodyText"/>
        <w:snapToGrid w:val="0"/>
        <w:rPr>
          <w:rFonts w:eastAsia="SimSun"/>
          <w:szCs w:val="20"/>
          <w:lang w:val="en-GB" w:eastAsia="zh-CN"/>
        </w:rPr>
      </w:pPr>
      <w:r>
        <w:rPr>
          <w:b/>
          <w:bCs/>
          <w:lang w:val="en-GB"/>
        </w:rPr>
        <w:t>Observation</w:t>
      </w:r>
      <w:r w:rsidRPr="00D40161">
        <w:rPr>
          <w:b/>
          <w:bCs/>
          <w:lang w:val="en-GB"/>
        </w:rPr>
        <w:t xml:space="preserve"> </w:t>
      </w:r>
      <w:r>
        <w:rPr>
          <w:b/>
          <w:bCs/>
          <w:lang w:val="en-GB"/>
        </w:rPr>
        <w:t>5</w:t>
      </w:r>
      <w:r w:rsidRPr="00D40161">
        <w:rPr>
          <w:b/>
          <w:bCs/>
          <w:lang w:val="en-GB"/>
        </w:rPr>
        <w:t xml:space="preserve">: </w:t>
      </w:r>
      <w:r>
        <w:rPr>
          <w:b/>
          <w:bCs/>
          <w:lang w:val="en-GB"/>
        </w:rPr>
        <w:t xml:space="preserve">CEPT </w:t>
      </w:r>
      <w:r w:rsidRPr="00A93250">
        <w:rPr>
          <w:b/>
          <w:bCs/>
          <w:lang w:val="en-GB"/>
        </w:rPr>
        <w:t xml:space="preserve">has </w:t>
      </w:r>
      <w:r w:rsidRPr="00374B3C">
        <w:rPr>
          <w:b/>
          <w:bCs/>
          <w:lang w:val="en-GB"/>
        </w:rPr>
        <w:t xml:space="preserve">performed Monte Carlo studies the interference from </w:t>
      </w:r>
      <w:r w:rsidRPr="003140CD">
        <w:rPr>
          <w:b/>
          <w:bCs/>
          <w:lang w:val="en-GB"/>
        </w:rPr>
        <w:t xml:space="preserve">FRMCS cab-radio of 31 dBm output power to MFCN uplink </w:t>
      </w:r>
      <w:r w:rsidRPr="00374B3C">
        <w:rPr>
          <w:b/>
          <w:bCs/>
          <w:lang w:val="en-GB"/>
        </w:rPr>
        <w:t>in adjacent bands and shown that it is acceptable when uplink-power control is implemented and activated as in NR equipment</w:t>
      </w:r>
      <w:r>
        <w:rPr>
          <w:b/>
          <w:bCs/>
          <w:lang w:val="en-GB"/>
        </w:rPr>
        <w:t>.</w:t>
      </w:r>
    </w:p>
    <w:p w14:paraId="4E11BFF5" w14:textId="77777777" w:rsidR="00374B3C" w:rsidRPr="00D40161" w:rsidRDefault="00374B3C" w:rsidP="00A66A0D">
      <w:pPr>
        <w:pStyle w:val="BodyText"/>
        <w:snapToGrid w:val="0"/>
        <w:rPr>
          <w:rFonts w:eastAsia="SimSun"/>
          <w:szCs w:val="20"/>
          <w:lang w:val="en-GB" w:eastAsia="zh-CN"/>
        </w:rPr>
      </w:pPr>
    </w:p>
    <w:p w14:paraId="0CA5FBC7" w14:textId="77777777" w:rsidR="00A66A0D" w:rsidRPr="00D40161" w:rsidRDefault="00A66A0D" w:rsidP="00A66A0D">
      <w:pPr>
        <w:keepNext/>
        <w:spacing w:after="240"/>
        <w:ind w:left="1985" w:right="284" w:hanging="1985"/>
        <w:outlineLvl w:val="0"/>
        <w:rPr>
          <w:rFonts w:ascii="Arial" w:hAnsi="Arial"/>
          <w:b/>
          <w:sz w:val="24"/>
          <w:lang w:val="en-GB"/>
        </w:rPr>
      </w:pPr>
      <w:r w:rsidRPr="00D40161">
        <w:rPr>
          <w:rFonts w:ascii="Arial" w:hAnsi="Arial"/>
          <w:b/>
          <w:sz w:val="24"/>
          <w:lang w:val="en-GB"/>
        </w:rPr>
        <w:t>References</w:t>
      </w:r>
    </w:p>
    <w:p w14:paraId="56B8C1E1" w14:textId="00C17B41" w:rsidR="00A66A0D" w:rsidRPr="00D40161" w:rsidRDefault="00A66A0D" w:rsidP="001E274D">
      <w:pPr>
        <w:tabs>
          <w:tab w:val="center" w:pos="4153"/>
          <w:tab w:val="right" w:pos="8306"/>
        </w:tabs>
        <w:ind w:left="567" w:hanging="567"/>
        <w:rPr>
          <w:szCs w:val="20"/>
          <w:lang w:val="en-GB"/>
        </w:rPr>
      </w:pPr>
      <w:r w:rsidRPr="00D40161">
        <w:rPr>
          <w:szCs w:val="20"/>
          <w:lang w:val="en-GB"/>
        </w:rPr>
        <w:t>[1]</w:t>
      </w:r>
      <w:r w:rsidRPr="00D40161">
        <w:rPr>
          <w:szCs w:val="20"/>
          <w:lang w:val="en-GB"/>
        </w:rPr>
        <w:tab/>
        <w:t>RP-2</w:t>
      </w:r>
      <w:r w:rsidR="001E274D" w:rsidRPr="00D40161">
        <w:rPr>
          <w:szCs w:val="20"/>
          <w:lang w:val="en-GB"/>
        </w:rPr>
        <w:t>33879</w:t>
      </w:r>
      <w:r w:rsidRPr="00D40161">
        <w:rPr>
          <w:szCs w:val="20"/>
          <w:lang w:val="en-GB"/>
        </w:rPr>
        <w:t>, “</w:t>
      </w:r>
      <w:r w:rsidR="001E274D" w:rsidRPr="00D40161">
        <w:rPr>
          <w:szCs w:val="20"/>
          <w:lang w:val="en-GB"/>
        </w:rPr>
        <w:t>Harm to existing mobile networks caused by band n101</w:t>
      </w:r>
      <w:r w:rsidRPr="00D40161">
        <w:rPr>
          <w:szCs w:val="20"/>
          <w:lang w:val="en-GB"/>
        </w:rPr>
        <w:t>”,</w:t>
      </w:r>
      <w:r w:rsidR="001E274D" w:rsidRPr="00D40161">
        <w:rPr>
          <w:szCs w:val="20"/>
          <w:lang w:val="en-GB"/>
        </w:rPr>
        <w:t xml:space="preserve"> Vodafone, Telecom Italia, Telefónica, Orange, Deutsche Telekom, Telia Company, KPN, Bouygues Telecom, Fraunhofer IIS</w:t>
      </w:r>
      <w:r w:rsidRPr="00D40161">
        <w:rPr>
          <w:szCs w:val="20"/>
          <w:lang w:val="en-GB"/>
        </w:rPr>
        <w:t>.</w:t>
      </w:r>
    </w:p>
    <w:p w14:paraId="08F2C49C" w14:textId="413F4AA1" w:rsidR="00A66A0D" w:rsidRPr="00D40161" w:rsidRDefault="00A66A0D" w:rsidP="001E274D">
      <w:pPr>
        <w:tabs>
          <w:tab w:val="center" w:pos="4153"/>
          <w:tab w:val="right" w:pos="8306"/>
        </w:tabs>
        <w:ind w:left="567" w:hanging="567"/>
        <w:rPr>
          <w:szCs w:val="20"/>
          <w:lang w:val="en-GB"/>
        </w:rPr>
      </w:pPr>
      <w:r w:rsidRPr="00D40161">
        <w:rPr>
          <w:szCs w:val="20"/>
          <w:lang w:val="en-GB"/>
        </w:rPr>
        <w:t>[2]</w:t>
      </w:r>
      <w:r w:rsidRPr="00D40161">
        <w:rPr>
          <w:szCs w:val="20"/>
          <w:lang w:val="en-GB"/>
        </w:rPr>
        <w:tab/>
      </w:r>
      <w:r w:rsidR="006D52D5" w:rsidRPr="00D40161">
        <w:rPr>
          <w:szCs w:val="20"/>
          <w:lang w:val="en-GB"/>
        </w:rPr>
        <w:t>R</w:t>
      </w:r>
      <w:r w:rsidR="001E274D" w:rsidRPr="00D40161">
        <w:rPr>
          <w:szCs w:val="20"/>
          <w:lang w:val="en-GB"/>
        </w:rPr>
        <w:t>P</w:t>
      </w:r>
      <w:r w:rsidR="006D52D5" w:rsidRPr="00D40161">
        <w:rPr>
          <w:szCs w:val="20"/>
          <w:lang w:val="en-GB"/>
        </w:rPr>
        <w:t>-23</w:t>
      </w:r>
      <w:r w:rsidR="001E274D" w:rsidRPr="00D40161">
        <w:rPr>
          <w:szCs w:val="20"/>
          <w:lang w:val="en-GB"/>
        </w:rPr>
        <w:t>4008</w:t>
      </w:r>
      <w:r w:rsidR="006D52D5" w:rsidRPr="00D40161">
        <w:rPr>
          <w:szCs w:val="20"/>
          <w:lang w:val="en-GB"/>
        </w:rPr>
        <w:t>, “</w:t>
      </w:r>
      <w:r w:rsidR="001E274D" w:rsidRPr="00D40161">
        <w:rPr>
          <w:szCs w:val="20"/>
          <w:lang w:val="en-GB"/>
        </w:rPr>
        <w:t xml:space="preserve">Way forward on the co-existence for existing mobile networks caused </w:t>
      </w:r>
      <w:r w:rsidR="001E274D" w:rsidRPr="00D40161">
        <w:rPr>
          <w:szCs w:val="20"/>
          <w:lang w:val="en-GB"/>
        </w:rPr>
        <w:tab/>
        <w:t>by band n101</w:t>
      </w:r>
      <w:r w:rsidR="006D52D5" w:rsidRPr="00D40161">
        <w:rPr>
          <w:szCs w:val="20"/>
          <w:lang w:val="en-GB"/>
        </w:rPr>
        <w:t xml:space="preserve">”, </w:t>
      </w:r>
      <w:r w:rsidR="001E274D" w:rsidRPr="00D40161">
        <w:rPr>
          <w:szCs w:val="20"/>
          <w:lang w:val="en-GB"/>
        </w:rPr>
        <w:t>RAN4 chair (Huawei)</w:t>
      </w:r>
      <w:r w:rsidRPr="00D40161">
        <w:rPr>
          <w:szCs w:val="20"/>
          <w:lang w:val="en-GB"/>
        </w:rPr>
        <w:t>.</w:t>
      </w:r>
    </w:p>
    <w:p w14:paraId="508C7EEE" w14:textId="20AA7727" w:rsidR="00A66A0D" w:rsidRPr="00D40161" w:rsidRDefault="00A66A0D" w:rsidP="00A66A0D">
      <w:pPr>
        <w:tabs>
          <w:tab w:val="center" w:pos="4153"/>
          <w:tab w:val="right" w:pos="8306"/>
        </w:tabs>
        <w:ind w:left="567" w:hanging="567"/>
        <w:rPr>
          <w:szCs w:val="20"/>
          <w:lang w:val="en-GB"/>
        </w:rPr>
      </w:pPr>
      <w:r w:rsidRPr="00D40161">
        <w:rPr>
          <w:szCs w:val="20"/>
          <w:lang w:val="en-GB"/>
        </w:rPr>
        <w:t>[</w:t>
      </w:r>
      <w:r w:rsidR="00E167E0" w:rsidRPr="00D40161">
        <w:rPr>
          <w:szCs w:val="20"/>
          <w:lang w:val="en-GB"/>
        </w:rPr>
        <w:t>3</w:t>
      </w:r>
      <w:r w:rsidRPr="00D40161">
        <w:rPr>
          <w:szCs w:val="20"/>
          <w:lang w:val="en-GB"/>
        </w:rPr>
        <w:t>]</w:t>
      </w:r>
      <w:r w:rsidRPr="00D40161">
        <w:rPr>
          <w:szCs w:val="20"/>
          <w:lang w:val="en-GB"/>
        </w:rPr>
        <w:tab/>
        <w:t>R</w:t>
      </w:r>
      <w:r w:rsidR="00315399" w:rsidRPr="00D40161">
        <w:rPr>
          <w:szCs w:val="20"/>
          <w:lang w:val="en-GB"/>
        </w:rPr>
        <w:t>P</w:t>
      </w:r>
      <w:r w:rsidRPr="00D40161">
        <w:rPr>
          <w:szCs w:val="20"/>
          <w:lang w:val="en-GB"/>
        </w:rPr>
        <w:t>-2</w:t>
      </w:r>
      <w:r w:rsidR="00315399" w:rsidRPr="00D40161">
        <w:rPr>
          <w:szCs w:val="20"/>
          <w:lang w:val="en-GB"/>
        </w:rPr>
        <w:t>11542</w:t>
      </w:r>
      <w:r w:rsidRPr="00D40161">
        <w:rPr>
          <w:szCs w:val="20"/>
          <w:lang w:val="en-GB"/>
        </w:rPr>
        <w:t>, “</w:t>
      </w:r>
      <w:r w:rsidR="00315399" w:rsidRPr="00D40161">
        <w:rPr>
          <w:szCs w:val="20"/>
          <w:lang w:val="en-GB"/>
        </w:rPr>
        <w:t>Introduction of 1900MHz NR band for Europe for Rail Mobile Radio (RMR)</w:t>
      </w:r>
      <w:r w:rsidRPr="00D40161">
        <w:rPr>
          <w:szCs w:val="20"/>
          <w:lang w:val="en-GB"/>
        </w:rPr>
        <w:t xml:space="preserve">”, </w:t>
      </w:r>
      <w:r w:rsidR="00315399" w:rsidRPr="00D40161">
        <w:rPr>
          <w:szCs w:val="20"/>
          <w:lang w:val="en-GB"/>
        </w:rPr>
        <w:t>UIC, Ericsson</w:t>
      </w:r>
      <w:r w:rsidRPr="00D40161">
        <w:rPr>
          <w:szCs w:val="20"/>
          <w:lang w:val="en-GB"/>
        </w:rPr>
        <w:t>.</w:t>
      </w:r>
    </w:p>
    <w:p w14:paraId="2784870D" w14:textId="715773C5" w:rsidR="005D5B77" w:rsidRPr="00D40161" w:rsidRDefault="005D5B77" w:rsidP="002F3244">
      <w:pPr>
        <w:ind w:left="567" w:hanging="567"/>
        <w:rPr>
          <w:szCs w:val="20"/>
          <w:lang w:val="en-GB"/>
        </w:rPr>
      </w:pPr>
      <w:r w:rsidRPr="00D40161">
        <w:rPr>
          <w:szCs w:val="20"/>
          <w:lang w:val="en-GB"/>
        </w:rPr>
        <w:t>[4]</w:t>
      </w:r>
      <w:r w:rsidRPr="00D40161">
        <w:rPr>
          <w:szCs w:val="20"/>
          <w:lang w:val="en-GB"/>
        </w:rPr>
        <w:tab/>
      </w:r>
      <w:r w:rsidR="002F3244" w:rsidRPr="00D40161">
        <w:rPr>
          <w:lang w:val="en-GB"/>
        </w:rPr>
        <w:t>3GPP TR 38.852 v17.3.0, “Introduction of 1900MHz NR band for Europe for Rail Mobile Radio (RMR)”</w:t>
      </w:r>
      <w:r w:rsidRPr="00D40161">
        <w:rPr>
          <w:szCs w:val="20"/>
          <w:lang w:val="en-GB"/>
        </w:rPr>
        <w:t>.</w:t>
      </w:r>
    </w:p>
    <w:p w14:paraId="4CD14182" w14:textId="5119C390" w:rsidR="008563C9" w:rsidRDefault="008563C9" w:rsidP="008563C9">
      <w:pPr>
        <w:ind w:left="567" w:hanging="567"/>
        <w:rPr>
          <w:szCs w:val="20"/>
          <w:lang w:val="en-GB"/>
        </w:rPr>
      </w:pPr>
      <w:r w:rsidRPr="00D40161">
        <w:rPr>
          <w:szCs w:val="20"/>
          <w:lang w:val="en-GB"/>
        </w:rPr>
        <w:t>[</w:t>
      </w:r>
      <w:r>
        <w:rPr>
          <w:szCs w:val="20"/>
          <w:lang w:val="en-GB"/>
        </w:rPr>
        <w:t>5]</w:t>
      </w:r>
      <w:r w:rsidRPr="00D40161">
        <w:rPr>
          <w:szCs w:val="20"/>
          <w:lang w:val="en-GB"/>
        </w:rPr>
        <w:tab/>
      </w:r>
      <w:r w:rsidRPr="008563C9">
        <w:rPr>
          <w:lang w:val="en-GB"/>
        </w:rPr>
        <w:t>ECC Decision (20)02: "Harmonised use of the paired frequency bands 874.4-880.0 MHz</w:t>
      </w:r>
      <w:r>
        <w:rPr>
          <w:lang w:val="en-GB"/>
        </w:rPr>
        <w:t xml:space="preserve"> </w:t>
      </w:r>
      <w:r w:rsidRPr="008563C9">
        <w:rPr>
          <w:lang w:val="en-GB"/>
        </w:rPr>
        <w:t>and 919.4-925.0 MHz and of the unpaired frequency band 1900-1910 MHz for Railway</w:t>
      </w:r>
      <w:r>
        <w:rPr>
          <w:lang w:val="en-GB"/>
        </w:rPr>
        <w:t xml:space="preserve"> </w:t>
      </w:r>
      <w:r w:rsidRPr="008563C9">
        <w:rPr>
          <w:lang w:val="en-GB"/>
        </w:rPr>
        <w:t>Mobile Radio (RMR)"</w:t>
      </w:r>
      <w:r w:rsidRPr="00D40161">
        <w:rPr>
          <w:szCs w:val="20"/>
          <w:lang w:val="en-GB"/>
        </w:rPr>
        <w:t>.</w:t>
      </w:r>
    </w:p>
    <w:p w14:paraId="1E0D81C4" w14:textId="3CF8A14A" w:rsidR="009F7440" w:rsidRPr="00D40161" w:rsidRDefault="009F7440" w:rsidP="009F7440">
      <w:pPr>
        <w:tabs>
          <w:tab w:val="center" w:pos="4153"/>
          <w:tab w:val="right" w:pos="8306"/>
        </w:tabs>
        <w:ind w:left="567" w:hanging="567"/>
        <w:rPr>
          <w:szCs w:val="20"/>
          <w:lang w:val="en-GB"/>
        </w:rPr>
      </w:pPr>
      <w:r w:rsidRPr="00D40161">
        <w:rPr>
          <w:szCs w:val="20"/>
          <w:lang w:val="en-GB"/>
        </w:rPr>
        <w:t>[</w:t>
      </w:r>
      <w:r>
        <w:rPr>
          <w:szCs w:val="20"/>
          <w:lang w:val="en-GB"/>
        </w:rPr>
        <w:t>6</w:t>
      </w:r>
      <w:r w:rsidRPr="00D40161">
        <w:rPr>
          <w:szCs w:val="20"/>
          <w:lang w:val="en-GB"/>
        </w:rPr>
        <w:t>]</w:t>
      </w:r>
      <w:r w:rsidRPr="00D40161">
        <w:rPr>
          <w:szCs w:val="20"/>
          <w:lang w:val="en-GB"/>
        </w:rPr>
        <w:tab/>
        <w:t>RP-2</w:t>
      </w:r>
      <w:r>
        <w:rPr>
          <w:szCs w:val="20"/>
          <w:lang w:val="en-GB"/>
        </w:rPr>
        <w:t>20376</w:t>
      </w:r>
      <w:r w:rsidRPr="00D40161">
        <w:rPr>
          <w:szCs w:val="20"/>
          <w:lang w:val="en-GB"/>
        </w:rPr>
        <w:t>, “</w:t>
      </w:r>
      <w:r w:rsidRPr="009F7440">
        <w:rPr>
          <w:szCs w:val="20"/>
          <w:lang w:val="en-GB"/>
        </w:rPr>
        <w:t>RAN4 CRs for Open REL-17 NR or NR+LTE WIs - Batch 33</w:t>
      </w:r>
      <w:r w:rsidRPr="00D40161">
        <w:rPr>
          <w:szCs w:val="20"/>
          <w:lang w:val="en-GB"/>
        </w:rPr>
        <w:t>”, RAN4</w:t>
      </w:r>
      <w:r>
        <w:rPr>
          <w:szCs w:val="20"/>
          <w:lang w:val="en-GB"/>
        </w:rPr>
        <w:t>.</w:t>
      </w:r>
    </w:p>
    <w:p w14:paraId="1D40CDB5" w14:textId="279CFD01" w:rsidR="007B0EBC" w:rsidRPr="00D40161" w:rsidRDefault="007B0EBC" w:rsidP="007B0EBC">
      <w:pPr>
        <w:ind w:left="567" w:hanging="567"/>
        <w:rPr>
          <w:szCs w:val="20"/>
          <w:lang w:val="en-GB"/>
        </w:rPr>
      </w:pPr>
      <w:r>
        <w:rPr>
          <w:szCs w:val="20"/>
          <w:lang w:val="en-GB"/>
        </w:rPr>
        <w:t>[</w:t>
      </w:r>
      <w:r w:rsidR="009F7440">
        <w:rPr>
          <w:szCs w:val="20"/>
          <w:lang w:val="en-GB"/>
        </w:rPr>
        <w:t>7</w:t>
      </w:r>
      <w:r>
        <w:rPr>
          <w:szCs w:val="20"/>
          <w:lang w:val="en-GB"/>
        </w:rPr>
        <w:t>]</w:t>
      </w:r>
      <w:r>
        <w:rPr>
          <w:szCs w:val="20"/>
          <w:lang w:val="en-GB"/>
        </w:rPr>
        <w:tab/>
      </w:r>
      <w:r w:rsidRPr="007B0EBC">
        <w:rPr>
          <w:szCs w:val="20"/>
          <w:lang w:val="en-GB"/>
        </w:rPr>
        <w:t>ECC Report 318, “Compatibility between RMR and MFCN in the 900 MHz range, the</w:t>
      </w:r>
      <w:r>
        <w:rPr>
          <w:szCs w:val="20"/>
          <w:lang w:val="en-GB"/>
        </w:rPr>
        <w:t xml:space="preserve"> </w:t>
      </w:r>
      <w:r w:rsidRPr="007B0EBC">
        <w:rPr>
          <w:szCs w:val="20"/>
          <w:lang w:val="en-GB"/>
        </w:rPr>
        <w:t>1900-1920 MHz band and the 2290-2300 MHz band”, 2020-07</w:t>
      </w:r>
      <w:r>
        <w:rPr>
          <w:szCs w:val="20"/>
          <w:lang w:val="en-GB"/>
        </w:rPr>
        <w:t>.</w:t>
      </w:r>
    </w:p>
    <w:p w14:paraId="0B667D23" w14:textId="34FD4CF7" w:rsidR="00644DC3" w:rsidRPr="00D40161" w:rsidRDefault="00644DC3" w:rsidP="00644DC3">
      <w:pPr>
        <w:ind w:left="567" w:hanging="567"/>
        <w:rPr>
          <w:szCs w:val="20"/>
          <w:lang w:val="en-GB"/>
        </w:rPr>
      </w:pPr>
      <w:r w:rsidRPr="00D40161">
        <w:rPr>
          <w:szCs w:val="20"/>
          <w:lang w:val="en-GB"/>
        </w:rPr>
        <w:t>[</w:t>
      </w:r>
      <w:r>
        <w:rPr>
          <w:szCs w:val="20"/>
          <w:lang w:val="en-GB"/>
        </w:rPr>
        <w:t>8</w:t>
      </w:r>
      <w:r w:rsidRPr="00D40161">
        <w:rPr>
          <w:szCs w:val="20"/>
          <w:lang w:val="en-GB"/>
        </w:rPr>
        <w:t>]</w:t>
      </w:r>
      <w:r w:rsidRPr="00D40161">
        <w:rPr>
          <w:szCs w:val="20"/>
          <w:lang w:val="en-GB"/>
        </w:rPr>
        <w:tab/>
      </w:r>
      <w:r w:rsidRPr="00D40161">
        <w:rPr>
          <w:lang w:val="en-GB"/>
        </w:rPr>
        <w:t xml:space="preserve">3GPP TR </w:t>
      </w:r>
      <w:r>
        <w:rPr>
          <w:lang w:val="en-GB"/>
        </w:rPr>
        <w:t>25</w:t>
      </w:r>
      <w:r w:rsidRPr="00D40161">
        <w:rPr>
          <w:lang w:val="en-GB"/>
        </w:rPr>
        <w:t>.</w:t>
      </w:r>
      <w:r>
        <w:rPr>
          <w:lang w:val="en-GB"/>
        </w:rPr>
        <w:t>94</w:t>
      </w:r>
      <w:r w:rsidRPr="00D40161">
        <w:rPr>
          <w:lang w:val="en-GB"/>
        </w:rPr>
        <w:t>2 v17.</w:t>
      </w:r>
      <w:r>
        <w:rPr>
          <w:lang w:val="en-GB"/>
        </w:rPr>
        <w:t>0</w:t>
      </w:r>
      <w:r w:rsidRPr="00D40161">
        <w:rPr>
          <w:lang w:val="en-GB"/>
        </w:rPr>
        <w:t>.0, “</w:t>
      </w:r>
      <w:r>
        <w:t>Radio Frequency (RF) system scenarios</w:t>
      </w:r>
      <w:r w:rsidRPr="00D40161">
        <w:rPr>
          <w:lang w:val="en-GB"/>
        </w:rPr>
        <w:t>”</w:t>
      </w:r>
      <w:r w:rsidRPr="00D40161">
        <w:rPr>
          <w:szCs w:val="20"/>
          <w:lang w:val="en-GB"/>
        </w:rPr>
        <w:t>.</w:t>
      </w:r>
    </w:p>
    <w:p w14:paraId="1EEB8663" w14:textId="77777777" w:rsidR="00595D46" w:rsidRPr="00D40161" w:rsidRDefault="00595D46" w:rsidP="006D52D5">
      <w:pPr>
        <w:tabs>
          <w:tab w:val="center" w:pos="4153"/>
          <w:tab w:val="right" w:pos="8306"/>
        </w:tabs>
        <w:rPr>
          <w:szCs w:val="20"/>
          <w:lang w:val="en-GB"/>
        </w:rPr>
      </w:pPr>
    </w:p>
    <w:sectPr w:rsidR="00595D46" w:rsidRPr="00D40161"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ED649" w14:textId="77777777" w:rsidR="00A53279" w:rsidRPr="004E3B67" w:rsidRDefault="00A53279" w:rsidP="00DA44AD">
      <w:pPr>
        <w:rPr>
          <w:rFonts w:eastAsia="SimSun" w:cs="Arial"/>
          <w:color w:val="0000FF"/>
          <w:kern w:val="2"/>
          <w:lang w:eastAsia="zh-CN"/>
        </w:rPr>
      </w:pPr>
      <w:r>
        <w:separator/>
      </w:r>
    </w:p>
  </w:endnote>
  <w:endnote w:type="continuationSeparator" w:id="0">
    <w:p w14:paraId="00AAAF0A" w14:textId="77777777" w:rsidR="00A53279" w:rsidRPr="004E3B67" w:rsidRDefault="00A5327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6A40C" w14:textId="77777777" w:rsidR="00A53279" w:rsidRPr="004E3B67" w:rsidRDefault="00A53279" w:rsidP="00DA44AD">
      <w:pPr>
        <w:rPr>
          <w:rFonts w:eastAsia="SimSun" w:cs="Arial"/>
          <w:color w:val="0000FF"/>
          <w:kern w:val="2"/>
          <w:lang w:eastAsia="zh-CN"/>
        </w:rPr>
      </w:pPr>
      <w:r>
        <w:separator/>
      </w:r>
    </w:p>
  </w:footnote>
  <w:footnote w:type="continuationSeparator" w:id="0">
    <w:p w14:paraId="34C58E5A" w14:textId="77777777" w:rsidR="00A53279" w:rsidRPr="004E3B67" w:rsidRDefault="00A5327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6A452E"/>
    <w:multiLevelType w:val="hybridMultilevel"/>
    <w:tmpl w:val="CFC2F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918EB"/>
    <w:multiLevelType w:val="multilevel"/>
    <w:tmpl w:val="186918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124226144">
    <w:abstractNumId w:val="20"/>
  </w:num>
  <w:num w:numId="2" w16cid:durableId="1301497958">
    <w:abstractNumId w:val="18"/>
  </w:num>
  <w:num w:numId="3" w16cid:durableId="1378092179">
    <w:abstractNumId w:val="17"/>
  </w:num>
  <w:num w:numId="4" w16cid:durableId="1102996837">
    <w:abstractNumId w:val="0"/>
  </w:num>
  <w:num w:numId="5" w16cid:durableId="777793833">
    <w:abstractNumId w:val="10"/>
  </w:num>
  <w:num w:numId="6" w16cid:durableId="866336856">
    <w:abstractNumId w:val="8"/>
  </w:num>
  <w:num w:numId="7" w16cid:durableId="2093040980">
    <w:abstractNumId w:val="16"/>
  </w:num>
  <w:num w:numId="8" w16cid:durableId="1639410749">
    <w:abstractNumId w:val="3"/>
  </w:num>
  <w:num w:numId="9" w16cid:durableId="50427072">
    <w:abstractNumId w:val="7"/>
  </w:num>
  <w:num w:numId="10" w16cid:durableId="1393696321">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1142575634">
    <w:abstractNumId w:val="11"/>
  </w:num>
  <w:num w:numId="12" w16cid:durableId="2117017120">
    <w:abstractNumId w:val="6"/>
  </w:num>
  <w:num w:numId="13" w16cid:durableId="597451589">
    <w:abstractNumId w:val="19"/>
  </w:num>
  <w:num w:numId="14" w16cid:durableId="377434261">
    <w:abstractNumId w:val="9"/>
  </w:num>
  <w:num w:numId="15" w16cid:durableId="194316724">
    <w:abstractNumId w:val="13"/>
  </w:num>
  <w:num w:numId="16" w16cid:durableId="1590965943">
    <w:abstractNumId w:val="9"/>
  </w:num>
  <w:num w:numId="17" w16cid:durableId="1894609366">
    <w:abstractNumId w:val="15"/>
  </w:num>
  <w:num w:numId="18" w16cid:durableId="19018912">
    <w:abstractNumId w:val="5"/>
  </w:num>
  <w:num w:numId="19" w16cid:durableId="582959862">
    <w:abstractNumId w:val="14"/>
  </w:num>
  <w:num w:numId="20" w16cid:durableId="416438534">
    <w:abstractNumId w:val="2"/>
  </w:num>
  <w:num w:numId="21" w16cid:durableId="1741100634">
    <w:abstractNumId w:val="12"/>
  </w:num>
  <w:num w:numId="22" w16cid:durableId="201190838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291A"/>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3365"/>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63A0"/>
    <w:rsid w:val="000572F3"/>
    <w:rsid w:val="000633D4"/>
    <w:rsid w:val="00063A25"/>
    <w:rsid w:val="00063BA0"/>
    <w:rsid w:val="00064516"/>
    <w:rsid w:val="00065BFF"/>
    <w:rsid w:val="00065DE8"/>
    <w:rsid w:val="00067803"/>
    <w:rsid w:val="0007028E"/>
    <w:rsid w:val="0007409D"/>
    <w:rsid w:val="0007466B"/>
    <w:rsid w:val="00074991"/>
    <w:rsid w:val="0007550C"/>
    <w:rsid w:val="00075E52"/>
    <w:rsid w:val="0007651A"/>
    <w:rsid w:val="00076700"/>
    <w:rsid w:val="000768BB"/>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6DF"/>
    <w:rsid w:val="000B5EC0"/>
    <w:rsid w:val="000B77B1"/>
    <w:rsid w:val="000B7932"/>
    <w:rsid w:val="000B7DD9"/>
    <w:rsid w:val="000C0FDB"/>
    <w:rsid w:val="000C1C7F"/>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1B2D"/>
    <w:rsid w:val="00112215"/>
    <w:rsid w:val="00112F5F"/>
    <w:rsid w:val="0011368D"/>
    <w:rsid w:val="00114EE4"/>
    <w:rsid w:val="0011512E"/>
    <w:rsid w:val="00115C7D"/>
    <w:rsid w:val="00117943"/>
    <w:rsid w:val="00117E18"/>
    <w:rsid w:val="001205A6"/>
    <w:rsid w:val="001208C6"/>
    <w:rsid w:val="00120D99"/>
    <w:rsid w:val="00121879"/>
    <w:rsid w:val="00121DD6"/>
    <w:rsid w:val="00122D36"/>
    <w:rsid w:val="00123E73"/>
    <w:rsid w:val="00124780"/>
    <w:rsid w:val="00125EC1"/>
    <w:rsid w:val="00126CF8"/>
    <w:rsid w:val="00126F81"/>
    <w:rsid w:val="00130B11"/>
    <w:rsid w:val="00131431"/>
    <w:rsid w:val="0013170F"/>
    <w:rsid w:val="001322E7"/>
    <w:rsid w:val="00134AB1"/>
    <w:rsid w:val="00137FB9"/>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3A5E"/>
    <w:rsid w:val="00175752"/>
    <w:rsid w:val="00177CC6"/>
    <w:rsid w:val="001804BB"/>
    <w:rsid w:val="00180596"/>
    <w:rsid w:val="001819B5"/>
    <w:rsid w:val="00181BCD"/>
    <w:rsid w:val="001822A8"/>
    <w:rsid w:val="0018262D"/>
    <w:rsid w:val="00182EAB"/>
    <w:rsid w:val="00184857"/>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142F"/>
    <w:rsid w:val="001A2597"/>
    <w:rsid w:val="001A3B7D"/>
    <w:rsid w:val="001A46B9"/>
    <w:rsid w:val="001A5B4F"/>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274D"/>
    <w:rsid w:val="001E420E"/>
    <w:rsid w:val="001E50A0"/>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6255"/>
    <w:rsid w:val="0022458B"/>
    <w:rsid w:val="00227C62"/>
    <w:rsid w:val="0023039C"/>
    <w:rsid w:val="00230538"/>
    <w:rsid w:val="002312C1"/>
    <w:rsid w:val="002317E3"/>
    <w:rsid w:val="00232498"/>
    <w:rsid w:val="002326C8"/>
    <w:rsid w:val="00234C19"/>
    <w:rsid w:val="002373B3"/>
    <w:rsid w:val="002410D7"/>
    <w:rsid w:val="002425AB"/>
    <w:rsid w:val="00243380"/>
    <w:rsid w:val="00243A8B"/>
    <w:rsid w:val="00243E60"/>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583C"/>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58AB"/>
    <w:rsid w:val="002A7EEB"/>
    <w:rsid w:val="002B0CFD"/>
    <w:rsid w:val="002B0E33"/>
    <w:rsid w:val="002B1DC7"/>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66F"/>
    <w:rsid w:val="002C3D0D"/>
    <w:rsid w:val="002C77EA"/>
    <w:rsid w:val="002D1086"/>
    <w:rsid w:val="002D25AD"/>
    <w:rsid w:val="002D2F4E"/>
    <w:rsid w:val="002E2771"/>
    <w:rsid w:val="002E4F3A"/>
    <w:rsid w:val="002E7817"/>
    <w:rsid w:val="002E7D24"/>
    <w:rsid w:val="002F2015"/>
    <w:rsid w:val="002F3244"/>
    <w:rsid w:val="002F530E"/>
    <w:rsid w:val="002F5C64"/>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40CD"/>
    <w:rsid w:val="00315222"/>
    <w:rsid w:val="00315399"/>
    <w:rsid w:val="00316049"/>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284"/>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4B3C"/>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3CA7"/>
    <w:rsid w:val="003952D7"/>
    <w:rsid w:val="00396B31"/>
    <w:rsid w:val="0039719F"/>
    <w:rsid w:val="00397C16"/>
    <w:rsid w:val="003A06EE"/>
    <w:rsid w:val="003A0A6C"/>
    <w:rsid w:val="003A0B9A"/>
    <w:rsid w:val="003A1DDF"/>
    <w:rsid w:val="003A37BB"/>
    <w:rsid w:val="003A3CC3"/>
    <w:rsid w:val="003A451E"/>
    <w:rsid w:val="003A467C"/>
    <w:rsid w:val="003A4B32"/>
    <w:rsid w:val="003A6195"/>
    <w:rsid w:val="003A6E75"/>
    <w:rsid w:val="003A759D"/>
    <w:rsid w:val="003A7779"/>
    <w:rsid w:val="003A79DB"/>
    <w:rsid w:val="003B02B0"/>
    <w:rsid w:val="003B0E2F"/>
    <w:rsid w:val="003B1562"/>
    <w:rsid w:val="003B2605"/>
    <w:rsid w:val="003B2647"/>
    <w:rsid w:val="003B43F9"/>
    <w:rsid w:val="003B4E34"/>
    <w:rsid w:val="003B5841"/>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0AF9"/>
    <w:rsid w:val="00420E8B"/>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64D"/>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3FA9"/>
    <w:rsid w:val="00484111"/>
    <w:rsid w:val="004847E3"/>
    <w:rsid w:val="00485373"/>
    <w:rsid w:val="0048798D"/>
    <w:rsid w:val="004908A0"/>
    <w:rsid w:val="00490E53"/>
    <w:rsid w:val="00491BAD"/>
    <w:rsid w:val="004930F1"/>
    <w:rsid w:val="0049446C"/>
    <w:rsid w:val="00494757"/>
    <w:rsid w:val="00494EC2"/>
    <w:rsid w:val="00495159"/>
    <w:rsid w:val="004954F3"/>
    <w:rsid w:val="00496712"/>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46D8"/>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0BF"/>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017"/>
    <w:rsid w:val="0054516B"/>
    <w:rsid w:val="005477C5"/>
    <w:rsid w:val="00547986"/>
    <w:rsid w:val="005525AF"/>
    <w:rsid w:val="005553AF"/>
    <w:rsid w:val="00555AF8"/>
    <w:rsid w:val="00556ED8"/>
    <w:rsid w:val="00557E66"/>
    <w:rsid w:val="005602B1"/>
    <w:rsid w:val="005608AE"/>
    <w:rsid w:val="00561A45"/>
    <w:rsid w:val="0056342E"/>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5B77"/>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14B"/>
    <w:rsid w:val="006177BA"/>
    <w:rsid w:val="00617CA9"/>
    <w:rsid w:val="00617FD1"/>
    <w:rsid w:val="0062176F"/>
    <w:rsid w:val="0062177E"/>
    <w:rsid w:val="00622EEE"/>
    <w:rsid w:val="00623751"/>
    <w:rsid w:val="0062438A"/>
    <w:rsid w:val="00624FC2"/>
    <w:rsid w:val="0062548E"/>
    <w:rsid w:val="00625BA1"/>
    <w:rsid w:val="00626464"/>
    <w:rsid w:val="006265C6"/>
    <w:rsid w:val="00627FBC"/>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4DC3"/>
    <w:rsid w:val="0064572A"/>
    <w:rsid w:val="006458AE"/>
    <w:rsid w:val="006459D4"/>
    <w:rsid w:val="00645FDB"/>
    <w:rsid w:val="006500AE"/>
    <w:rsid w:val="00650DF0"/>
    <w:rsid w:val="00653275"/>
    <w:rsid w:val="00653D72"/>
    <w:rsid w:val="006554DD"/>
    <w:rsid w:val="0065762D"/>
    <w:rsid w:val="00657E28"/>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470"/>
    <w:rsid w:val="006D2E3B"/>
    <w:rsid w:val="006D3FE6"/>
    <w:rsid w:val="006D52D5"/>
    <w:rsid w:val="006D536A"/>
    <w:rsid w:val="006D6663"/>
    <w:rsid w:val="006D67F1"/>
    <w:rsid w:val="006E0497"/>
    <w:rsid w:val="006E0B7A"/>
    <w:rsid w:val="006E0BB6"/>
    <w:rsid w:val="006E0F32"/>
    <w:rsid w:val="006E139C"/>
    <w:rsid w:val="006E2661"/>
    <w:rsid w:val="006E4F67"/>
    <w:rsid w:val="006E7FB3"/>
    <w:rsid w:val="006F054A"/>
    <w:rsid w:val="006F0635"/>
    <w:rsid w:val="006F071D"/>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17CBC"/>
    <w:rsid w:val="0072066F"/>
    <w:rsid w:val="00721460"/>
    <w:rsid w:val="00722861"/>
    <w:rsid w:val="00722B63"/>
    <w:rsid w:val="00723995"/>
    <w:rsid w:val="00724A32"/>
    <w:rsid w:val="007259BE"/>
    <w:rsid w:val="00727319"/>
    <w:rsid w:val="007274A4"/>
    <w:rsid w:val="00730FDB"/>
    <w:rsid w:val="00731BD3"/>
    <w:rsid w:val="00733E51"/>
    <w:rsid w:val="007341B2"/>
    <w:rsid w:val="00734262"/>
    <w:rsid w:val="007367D0"/>
    <w:rsid w:val="00740203"/>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0D1"/>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0C26"/>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BC"/>
    <w:rsid w:val="007B0EFE"/>
    <w:rsid w:val="007B15B1"/>
    <w:rsid w:val="007B1BB9"/>
    <w:rsid w:val="007B24B7"/>
    <w:rsid w:val="007B3D57"/>
    <w:rsid w:val="007B54E7"/>
    <w:rsid w:val="007B6589"/>
    <w:rsid w:val="007B7060"/>
    <w:rsid w:val="007C0EAC"/>
    <w:rsid w:val="007C4E42"/>
    <w:rsid w:val="007C5220"/>
    <w:rsid w:val="007C5424"/>
    <w:rsid w:val="007C57BB"/>
    <w:rsid w:val="007C5D4B"/>
    <w:rsid w:val="007C62FF"/>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63C9"/>
    <w:rsid w:val="008572A5"/>
    <w:rsid w:val="008576B0"/>
    <w:rsid w:val="00857FC3"/>
    <w:rsid w:val="00861530"/>
    <w:rsid w:val="00861885"/>
    <w:rsid w:val="008655F3"/>
    <w:rsid w:val="0086657E"/>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4C5B"/>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4CA3"/>
    <w:rsid w:val="008E4DCC"/>
    <w:rsid w:val="008E540F"/>
    <w:rsid w:val="008E58F5"/>
    <w:rsid w:val="008E592B"/>
    <w:rsid w:val="008E5ABC"/>
    <w:rsid w:val="008E6990"/>
    <w:rsid w:val="008E71AC"/>
    <w:rsid w:val="008F26BF"/>
    <w:rsid w:val="008F376C"/>
    <w:rsid w:val="008F4C4C"/>
    <w:rsid w:val="008F7F84"/>
    <w:rsid w:val="009013B4"/>
    <w:rsid w:val="00902F40"/>
    <w:rsid w:val="00903904"/>
    <w:rsid w:val="00904269"/>
    <w:rsid w:val="009059DB"/>
    <w:rsid w:val="009061B8"/>
    <w:rsid w:val="0090661D"/>
    <w:rsid w:val="00906699"/>
    <w:rsid w:val="009103A6"/>
    <w:rsid w:val="00912525"/>
    <w:rsid w:val="0091336E"/>
    <w:rsid w:val="0091393D"/>
    <w:rsid w:val="00913D90"/>
    <w:rsid w:val="0091531D"/>
    <w:rsid w:val="00922837"/>
    <w:rsid w:val="00924368"/>
    <w:rsid w:val="00924C0B"/>
    <w:rsid w:val="00926CC0"/>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24E2"/>
    <w:rsid w:val="009A306A"/>
    <w:rsid w:val="009A3339"/>
    <w:rsid w:val="009A3361"/>
    <w:rsid w:val="009A37F5"/>
    <w:rsid w:val="009A4F7F"/>
    <w:rsid w:val="009A5BF8"/>
    <w:rsid w:val="009B3384"/>
    <w:rsid w:val="009B5575"/>
    <w:rsid w:val="009B67E2"/>
    <w:rsid w:val="009B7298"/>
    <w:rsid w:val="009B7904"/>
    <w:rsid w:val="009C124F"/>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440"/>
    <w:rsid w:val="00A00C6F"/>
    <w:rsid w:val="00A01E32"/>
    <w:rsid w:val="00A0236C"/>
    <w:rsid w:val="00A02B6B"/>
    <w:rsid w:val="00A044A1"/>
    <w:rsid w:val="00A05B95"/>
    <w:rsid w:val="00A06CEF"/>
    <w:rsid w:val="00A07CB9"/>
    <w:rsid w:val="00A10742"/>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3525D"/>
    <w:rsid w:val="00A405CB"/>
    <w:rsid w:val="00A422FE"/>
    <w:rsid w:val="00A425D7"/>
    <w:rsid w:val="00A438E7"/>
    <w:rsid w:val="00A43981"/>
    <w:rsid w:val="00A43D1E"/>
    <w:rsid w:val="00A5013D"/>
    <w:rsid w:val="00A50626"/>
    <w:rsid w:val="00A512D3"/>
    <w:rsid w:val="00A52FB3"/>
    <w:rsid w:val="00A530A6"/>
    <w:rsid w:val="00A53279"/>
    <w:rsid w:val="00A53BA1"/>
    <w:rsid w:val="00A54CE6"/>
    <w:rsid w:val="00A5557F"/>
    <w:rsid w:val="00A561C9"/>
    <w:rsid w:val="00A61020"/>
    <w:rsid w:val="00A6162F"/>
    <w:rsid w:val="00A6237B"/>
    <w:rsid w:val="00A626EC"/>
    <w:rsid w:val="00A62D41"/>
    <w:rsid w:val="00A64B69"/>
    <w:rsid w:val="00A66A0D"/>
    <w:rsid w:val="00A672D1"/>
    <w:rsid w:val="00A72CE0"/>
    <w:rsid w:val="00A73988"/>
    <w:rsid w:val="00A7412A"/>
    <w:rsid w:val="00A75895"/>
    <w:rsid w:val="00A76831"/>
    <w:rsid w:val="00A77AFA"/>
    <w:rsid w:val="00A8045C"/>
    <w:rsid w:val="00A82E94"/>
    <w:rsid w:val="00A835E7"/>
    <w:rsid w:val="00A8773A"/>
    <w:rsid w:val="00A9127C"/>
    <w:rsid w:val="00A92258"/>
    <w:rsid w:val="00A92D3E"/>
    <w:rsid w:val="00A92EE9"/>
    <w:rsid w:val="00A93250"/>
    <w:rsid w:val="00A949D9"/>
    <w:rsid w:val="00A95312"/>
    <w:rsid w:val="00A955DA"/>
    <w:rsid w:val="00A9589E"/>
    <w:rsid w:val="00A96611"/>
    <w:rsid w:val="00A96A22"/>
    <w:rsid w:val="00AA12C7"/>
    <w:rsid w:val="00AA21C4"/>
    <w:rsid w:val="00AA4970"/>
    <w:rsid w:val="00AA5A4E"/>
    <w:rsid w:val="00AA79C3"/>
    <w:rsid w:val="00AB0A55"/>
    <w:rsid w:val="00AB19E3"/>
    <w:rsid w:val="00AB4006"/>
    <w:rsid w:val="00AB4E13"/>
    <w:rsid w:val="00AB5152"/>
    <w:rsid w:val="00AB620C"/>
    <w:rsid w:val="00AC1E9B"/>
    <w:rsid w:val="00AC21E4"/>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520F"/>
    <w:rsid w:val="00AE6FE4"/>
    <w:rsid w:val="00AE70FF"/>
    <w:rsid w:val="00AF1BC5"/>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1E6"/>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32D"/>
    <w:rsid w:val="00B766E3"/>
    <w:rsid w:val="00B76A94"/>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017"/>
    <w:rsid w:val="00BB63AF"/>
    <w:rsid w:val="00BC0273"/>
    <w:rsid w:val="00BC0D8B"/>
    <w:rsid w:val="00BC1261"/>
    <w:rsid w:val="00BC728E"/>
    <w:rsid w:val="00BD1396"/>
    <w:rsid w:val="00BD228A"/>
    <w:rsid w:val="00BD276A"/>
    <w:rsid w:val="00BD2E65"/>
    <w:rsid w:val="00BD3D49"/>
    <w:rsid w:val="00BD45B9"/>
    <w:rsid w:val="00BD61B0"/>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18B"/>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54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56813"/>
    <w:rsid w:val="00C60906"/>
    <w:rsid w:val="00C6393D"/>
    <w:rsid w:val="00C64D2F"/>
    <w:rsid w:val="00C65AD4"/>
    <w:rsid w:val="00C70549"/>
    <w:rsid w:val="00C72B21"/>
    <w:rsid w:val="00C77AA4"/>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7B"/>
    <w:rsid w:val="00CD4DAD"/>
    <w:rsid w:val="00CD5D1F"/>
    <w:rsid w:val="00CD79B7"/>
    <w:rsid w:val="00CE092D"/>
    <w:rsid w:val="00CE1A3D"/>
    <w:rsid w:val="00CE5C6C"/>
    <w:rsid w:val="00CE731F"/>
    <w:rsid w:val="00CE7DB9"/>
    <w:rsid w:val="00CF03D4"/>
    <w:rsid w:val="00CF28C1"/>
    <w:rsid w:val="00CF36F1"/>
    <w:rsid w:val="00CF436F"/>
    <w:rsid w:val="00CF499A"/>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1E7"/>
    <w:rsid w:val="00D17DA6"/>
    <w:rsid w:val="00D21BE2"/>
    <w:rsid w:val="00D23C1B"/>
    <w:rsid w:val="00D255C1"/>
    <w:rsid w:val="00D25CC1"/>
    <w:rsid w:val="00D301EB"/>
    <w:rsid w:val="00D31306"/>
    <w:rsid w:val="00D31B1A"/>
    <w:rsid w:val="00D3239D"/>
    <w:rsid w:val="00D33BF4"/>
    <w:rsid w:val="00D35D18"/>
    <w:rsid w:val="00D364F3"/>
    <w:rsid w:val="00D369E3"/>
    <w:rsid w:val="00D40161"/>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4C68"/>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A62F9"/>
    <w:rsid w:val="00DB1E0E"/>
    <w:rsid w:val="00DB63BC"/>
    <w:rsid w:val="00DB76FF"/>
    <w:rsid w:val="00DC00E3"/>
    <w:rsid w:val="00DC06D0"/>
    <w:rsid w:val="00DC252A"/>
    <w:rsid w:val="00DC28D5"/>
    <w:rsid w:val="00DC3E86"/>
    <w:rsid w:val="00DC67E1"/>
    <w:rsid w:val="00DC6C11"/>
    <w:rsid w:val="00DD231A"/>
    <w:rsid w:val="00DD2CC8"/>
    <w:rsid w:val="00DD664E"/>
    <w:rsid w:val="00DD7D00"/>
    <w:rsid w:val="00DE29E5"/>
    <w:rsid w:val="00DE2DCE"/>
    <w:rsid w:val="00DE35D9"/>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7E0"/>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56D0"/>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09A9"/>
    <w:rsid w:val="00F00694"/>
    <w:rsid w:val="00F00BBE"/>
    <w:rsid w:val="00F00E95"/>
    <w:rsid w:val="00F01803"/>
    <w:rsid w:val="00F03C96"/>
    <w:rsid w:val="00F04448"/>
    <w:rsid w:val="00F0460D"/>
    <w:rsid w:val="00F057DE"/>
    <w:rsid w:val="00F1211A"/>
    <w:rsid w:val="00F12B8E"/>
    <w:rsid w:val="00F13AC5"/>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1B9C"/>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857"/>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 w:val="07474E10"/>
    <w:rsid w:val="0824FB86"/>
    <w:rsid w:val="274E69EE"/>
    <w:rsid w:val="36F10BAE"/>
    <w:rsid w:val="4BCD7830"/>
    <w:rsid w:val="5FC8657D"/>
    <w:rsid w:val="612B0E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F09A9"/>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83359434">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09075839">
      <w:bodyDiv w:val="1"/>
      <w:marLeft w:val="0"/>
      <w:marRight w:val="0"/>
      <w:marTop w:val="0"/>
      <w:marBottom w:val="0"/>
      <w:divBdr>
        <w:top w:val="none" w:sz="0" w:space="0" w:color="auto"/>
        <w:left w:val="none" w:sz="0" w:space="0" w:color="auto"/>
        <w:bottom w:val="none" w:sz="0" w:space="0" w:color="auto"/>
        <w:right w:val="none" w:sz="0" w:space="0" w:color="auto"/>
      </w:divBdr>
      <w:divsChild>
        <w:div w:id="610551818">
          <w:marLeft w:val="533"/>
          <w:marRight w:val="0"/>
          <w:marTop w:val="0"/>
          <w:marBottom w:val="12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RBI5PAMIO524-1616901215-8719</_dlc_DocId>
    <_dlc_DocIdUrl xmlns="71c5aaf6-e6ce-465b-b873-5148d2a4c105">
      <Url>https://nokia.sharepoint.com/sites/gxp/_layouts/15/DocIdRedir.aspx?ID=RBI5PAMIO524-1616901215-8719</Url>
      <Description>RBI5PAMIO524-1616901215-8719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6CCD3C6-5C57-4A4C-B258-622762E53585}">
  <ds:schemaRefs>
    <ds:schemaRef ds:uri="http://schemas.microsoft.com/sharepoint/v3/contenttype/forms"/>
  </ds:schemaRefs>
</ds:datastoreItem>
</file>

<file path=customXml/itemProps2.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3.xml><?xml version="1.0" encoding="utf-8"?>
<ds:datastoreItem xmlns:ds="http://schemas.openxmlformats.org/officeDocument/2006/customXml" ds:itemID="{D2EC3C87-8FC1-461D-9919-FCB716CB8F7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8AD2E8E-654F-4B4F-827F-D39B8363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896D22-DFDF-4467-9ED8-C7737641E2D0}">
  <ds:schemaRefs>
    <ds:schemaRef ds:uri="Microsoft.SharePoint.Taxonomy.ContentTypeSync"/>
  </ds:schemaRefs>
</ds:datastoreItem>
</file>

<file path=customXml/itemProps6.xml><?xml version="1.0" encoding="utf-8"?>
<ds:datastoreItem xmlns:ds="http://schemas.openxmlformats.org/officeDocument/2006/customXml" ds:itemID="{10B5108B-F53A-46EF-BFFF-6645B0AA860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2190</Words>
  <Characters>12487</Characters>
  <Application>Microsoft Office Word</Application>
  <DocSecurity>0</DocSecurity>
  <Lines>104</Lines>
  <Paragraphs>29</Paragraphs>
  <ScaleCrop>false</ScaleCrop>
  <Company/>
  <LinksUpToDate>false</LinksUpToDate>
  <CharactersWithSpaces>14648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3</cp:revision>
  <dcterms:created xsi:type="dcterms:W3CDTF">2024-02-09T16:07:00Z</dcterms:created>
  <dcterms:modified xsi:type="dcterms:W3CDTF">2024-02-16T15:30:00Z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984d2537-382c-496a-afe2-0d2793cdba5a</vt:lpwstr>
  </property>
  <property fmtid="{D5CDD505-2E9C-101B-9397-08002B2CF9AE}" pid="4" name="MediaServiceImageTags">
    <vt:lpwstr/>
  </property>
</Properties>
</file>