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0450B" w14:textId="6A5D5E4F" w:rsidR="00D0044C" w:rsidRPr="00713023" w:rsidRDefault="00D0044C" w:rsidP="00D0044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31413B" w:rsidRPr="0031413B">
        <w:rPr>
          <w:rFonts w:ascii="Arial" w:hAnsi="Arial" w:cs="Arial"/>
          <w:b/>
          <w:noProof/>
          <w:color w:val="000000"/>
          <w:sz w:val="24"/>
          <w:szCs w:val="24"/>
        </w:rPr>
        <w:t>R4-2400010</w:t>
      </w:r>
    </w:p>
    <w:p w14:paraId="5F75AD62" w14:textId="77777777" w:rsidR="00D0044C" w:rsidRPr="00713023" w:rsidRDefault="00D0044C" w:rsidP="00D0044C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40896224" w14:textId="77777777" w:rsidR="00D0044C" w:rsidRDefault="00D0044C" w:rsidP="00D0044C">
      <w:pPr>
        <w:tabs>
          <w:tab w:val="right" w:pos="9639"/>
        </w:tabs>
        <w:rPr>
          <w:b/>
          <w:noProof/>
          <w:kern w:val="2"/>
          <w:sz w:val="24"/>
          <w14:ligatures w14:val="standardContextual"/>
        </w:rPr>
      </w:pPr>
    </w:p>
    <w:p w14:paraId="5E58D589" w14:textId="2D0FDFE2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</w:t>
      </w:r>
      <w:r>
        <w:rPr>
          <w:rFonts w:ascii="Arial" w:eastAsia="MS Mincho" w:hAnsi="Arial" w:hint="eastAsia"/>
          <w:b/>
          <w:noProof/>
          <w:lang w:val="en-US" w:eastAsia="ja-JP"/>
        </w:rPr>
        <w:t>5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    </w:t>
      </w:r>
      <w:r w:rsidR="002B1B02" w:rsidRPr="002B1B02">
        <w:rPr>
          <w:rFonts w:ascii="Arial" w:eastAsia="MS Mincho" w:hAnsi="Arial"/>
          <w:b/>
          <w:noProof/>
          <w:lang w:val="en-US" w:eastAsia="x-none"/>
        </w:rPr>
        <w:t>R1-231257</w:t>
      </w:r>
      <w:r w:rsidR="001A7CA0">
        <w:rPr>
          <w:rFonts w:ascii="Arial" w:eastAsia="MS Mincho" w:hAnsi="Arial" w:hint="eastAsia"/>
          <w:b/>
          <w:noProof/>
          <w:lang w:val="en-US" w:eastAsia="ja-JP"/>
        </w:rPr>
        <w:t>4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988883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F405F8">
        <w:rPr>
          <w:rFonts w:ascii="Arial" w:eastAsia="MS Mincho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ABF5D8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DF89DA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4E0258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B4D6A1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1B349C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7C415598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63023A7" w14:textId="696EA705" w:rsidR="00271022" w:rsidRPr="00C51E5F" w:rsidRDefault="00271022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42C289ED" w14:textId="0EE2B30A" w:rsidR="00271022" w:rsidRDefault="00271022" w:rsidP="00271022">
      <w:pPr>
        <w:spacing w:after="120"/>
        <w:ind w:hanging="5"/>
        <w:rPr>
          <w:rFonts w:ascii="Arial" w:eastAsia="Yu Mincho" w:hAnsi="Arial" w:cs="Arial"/>
          <w:bCs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For RAN1 FG </w:t>
      </w:r>
      <w:r w:rsidRPr="00271022">
        <w:rPr>
          <w:rFonts w:ascii="Arial" w:eastAsia="Yu Mincho" w:hAnsi="Arial" w:cs="Arial"/>
          <w:iCs/>
          <w:lang w:val="en-US" w:eastAsia="ja-JP"/>
        </w:rPr>
        <w:t>45-1</w:t>
      </w:r>
      <w:r>
        <w:rPr>
          <w:rFonts w:ascii="Arial" w:eastAsia="Yu Mincho" w:hAnsi="Arial" w:cs="Arial"/>
          <w:iCs/>
          <w:lang w:val="en-US" w:eastAsia="ja-JP"/>
        </w:rPr>
        <w:t xml:space="preserve"> under the </w:t>
      </w:r>
      <w:r w:rsidRPr="00271022">
        <w:rPr>
          <w:rFonts w:ascii="Arial" w:eastAsia="Yu Mincho" w:hAnsi="Arial" w:cs="Arial"/>
          <w:bCs/>
          <w:iCs/>
          <w:lang w:eastAsia="ja-JP"/>
        </w:rPr>
        <w:t>NR_Mob_enh2</w:t>
      </w:r>
      <w:r>
        <w:rPr>
          <w:rFonts w:ascii="Arial" w:eastAsia="Yu Mincho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Yu Mincho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asks RAN4 to discuss the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following UE capabilities</w:t>
      </w:r>
    </w:p>
    <w:p w14:paraId="447B9F87" w14:textId="3A9B9BBE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55A3D688" w14:textId="3273836A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For RTD &lt;= CP</w:t>
      </w:r>
    </w:p>
    <w:p w14:paraId="096A0D1B" w14:textId="747F50F0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4485754A" w14:textId="25CF53FB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for L1-RSRP across all the candidate cells</w:t>
      </w:r>
    </w:p>
    <w:p w14:paraId="4EF15F5D" w14:textId="7533D265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RTD &gt; CP</w:t>
      </w:r>
    </w:p>
    <w:p w14:paraId="1CE45791" w14:textId="32D7EF0A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571C38E2" w14:textId="12F1D333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for L1-RSRP across all the candidate cells</w:t>
      </w:r>
    </w:p>
    <w:p w14:paraId="32146B5F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3B8AFA4D" w14:textId="377A620D" w:rsidR="00271022" w:rsidRDefault="00271022" w:rsidP="00F72D6F">
      <w:pPr>
        <w:spacing w:after="120"/>
        <w:ind w:hanging="5"/>
        <w:rPr>
          <w:rFonts w:ascii="Arial" w:eastAsia="Yu Mincho" w:hAnsi="Arial" w:cs="Arial"/>
          <w:bCs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For RAN1 FG </w:t>
      </w:r>
      <w:r w:rsidRPr="00271022">
        <w:rPr>
          <w:rFonts w:ascii="Arial" w:eastAsia="Yu Mincho" w:hAnsi="Arial" w:cs="Arial"/>
          <w:iCs/>
          <w:lang w:val="en-US" w:eastAsia="ja-JP"/>
        </w:rPr>
        <w:t>45-1</w:t>
      </w:r>
      <w:r>
        <w:rPr>
          <w:rFonts w:ascii="Arial" w:eastAsia="Yu Mincho" w:hAnsi="Arial" w:cs="Arial"/>
          <w:iCs/>
          <w:lang w:val="en-US" w:eastAsia="ja-JP"/>
        </w:rPr>
        <w:t xml:space="preserve">a under the </w:t>
      </w:r>
      <w:r w:rsidRPr="00271022">
        <w:rPr>
          <w:rFonts w:ascii="Arial" w:eastAsia="Yu Mincho" w:hAnsi="Arial" w:cs="Arial"/>
          <w:bCs/>
          <w:iCs/>
          <w:lang w:eastAsia="ja-JP"/>
        </w:rPr>
        <w:t>NR_Mob_enh2</w:t>
      </w:r>
      <w:r>
        <w:rPr>
          <w:rFonts w:ascii="Arial" w:eastAsia="Yu Mincho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Yu Mincho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asks RAN4 to discuss the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following UE capabilities</w:t>
      </w:r>
    </w:p>
    <w:p w14:paraId="58C95F2C" w14:textId="1C9F1DB8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4054F38D" w14:textId="684005E6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With gap</w:t>
      </w:r>
    </w:p>
    <w:p w14:paraId="16103687" w14:textId="5DE051BE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lastRenderedPageBreak/>
        <w:t>The max number of SSB resources configured to measure L1-RSRP within a slot across candidate cells for intra- and inter-frequency L1-RSRP measurement</w:t>
      </w:r>
    </w:p>
    <w:p w14:paraId="07088568" w14:textId="78C6D0C1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6CF28846" w14:textId="34A29059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Without gap</w:t>
      </w:r>
    </w:p>
    <w:p w14:paraId="2F62C6B0" w14:textId="6877DA8E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2AF49EA5" w14:textId="54ABA43F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4DA6397D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8833972" w14:textId="3EC2CBC1" w:rsidR="00333A08" w:rsidRDefault="00333A08" w:rsidP="00E27832">
      <w:pPr>
        <w:spacing w:afterLines="50" w:after="120"/>
        <w:rPr>
          <w:rFonts w:ascii="Arial" w:eastAsia="Times New Roman" w:hAnsi="Arial"/>
          <w:lang w:val="en-US" w:eastAsia="x-none"/>
        </w:rPr>
      </w:pPr>
      <w:r>
        <w:rPr>
          <w:rFonts w:ascii="Arial" w:eastAsia="Yu Mincho" w:hAnsi="Arial" w:cs="Arial"/>
          <w:b/>
          <w:bCs/>
          <w:iCs/>
          <w:lang w:eastAsia="ja-JP"/>
        </w:rPr>
        <w:t xml:space="preserve">ACTION: </w:t>
      </w:r>
      <w:r w:rsidRPr="002A6569">
        <w:rPr>
          <w:rFonts w:ascii="Arial" w:eastAsia="Yu Mincho" w:hAnsi="Arial" w:cs="Arial"/>
          <w:iCs/>
          <w:lang w:eastAsia="ja-JP"/>
        </w:rPr>
        <w:t>For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2A6569">
        <w:rPr>
          <w:rFonts w:ascii="Arial" w:eastAsia="Yu Mincho" w:hAnsi="Arial" w:cs="Arial"/>
          <w:iCs/>
          <w:lang w:eastAsia="ja-JP"/>
        </w:rPr>
        <w:t xml:space="preserve">RAN1 </w:t>
      </w:r>
      <w:r w:rsidRPr="00333A08">
        <w:rPr>
          <w:rFonts w:ascii="Arial" w:eastAsia="Yu Mincho" w:hAnsi="Arial" w:cs="Arial"/>
          <w:iCs/>
          <w:lang w:eastAsia="ja-JP"/>
        </w:rPr>
        <w:t>FGs 42-1/42-1a/42-1b/42-2/42-2a/42-2b</w:t>
      </w:r>
      <w:r>
        <w:rPr>
          <w:rFonts w:ascii="Arial" w:eastAsia="Yu Mincho" w:hAnsi="Arial" w:cs="Arial"/>
          <w:iCs/>
          <w:lang w:eastAsia="ja-JP"/>
        </w:rPr>
        <w:t xml:space="preserve"> under the</w:t>
      </w:r>
      <w:r w:rsidRPr="002A6569">
        <w:rPr>
          <w:rFonts w:ascii="Arial" w:eastAsia="Yu Mincho" w:hAnsi="Arial" w:cs="Arial"/>
          <w:iCs/>
          <w:lang w:eastAsia="ja-JP"/>
        </w:rPr>
        <w:t xml:space="preserve"> Netw_Energy_NR</w:t>
      </w:r>
      <w:r w:rsidRPr="00333A08">
        <w:rPr>
          <w:rFonts w:ascii="Arial" w:eastAsia="Yu Mincho" w:hAnsi="Arial" w:cs="Arial"/>
          <w:iCs/>
          <w:lang w:eastAsia="ja-JP"/>
        </w:rPr>
        <w:t xml:space="preserve"> WID, </w:t>
      </w:r>
      <w:r w:rsidRPr="002A6569">
        <w:rPr>
          <w:rFonts w:ascii="Arial" w:eastAsia="Times New Roman" w:hAnsi="Arial"/>
          <w:lang w:val="en-US" w:eastAsia="x-none"/>
        </w:rPr>
        <w:t xml:space="preserve">RAN1 </w:t>
      </w:r>
      <w:r w:rsidRPr="00333A08">
        <w:rPr>
          <w:rFonts w:ascii="Arial" w:eastAsia="Times New Roman" w:hAnsi="Arial"/>
          <w:iCs/>
          <w:lang w:eastAsia="x-none"/>
        </w:rPr>
        <w:t xml:space="preserve">respectfully </w:t>
      </w:r>
      <w:r w:rsidRPr="002A6569">
        <w:rPr>
          <w:rFonts w:ascii="Arial" w:eastAsia="Times New Roman" w:hAnsi="Arial"/>
          <w:lang w:val="en-US" w:eastAsia="x-none"/>
        </w:rPr>
        <w:t>asks RAN2 to design the following components per BC</w:t>
      </w:r>
      <w:r>
        <w:rPr>
          <w:rFonts w:ascii="Arial" w:eastAsia="Times New Roman" w:hAnsi="Arial"/>
          <w:lang w:val="en-US" w:eastAsia="x-none"/>
        </w:rPr>
        <w:t>:</w:t>
      </w:r>
    </w:p>
    <w:p w14:paraId="64C81854" w14:textId="77777777" w:rsidR="00333A08" w:rsidRPr="00333A08" w:rsidRDefault="00333A08" w:rsidP="00333A08">
      <w:pPr>
        <w:pStyle w:val="ListParagraph"/>
        <w:numPr>
          <w:ilvl w:val="0"/>
          <w:numId w:val="18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333A08">
        <w:rPr>
          <w:rFonts w:ascii="Arial" w:eastAsia="Yu Mincho" w:hAnsi="Arial" w:cs="Arial"/>
          <w:iCs/>
          <w:lang w:eastAsia="ja-JP"/>
        </w:rPr>
        <w:t>Supported maximum number of simultaneous NZP-CSI-RS resources in active BWPs across all CCs</w:t>
      </w:r>
    </w:p>
    <w:p w14:paraId="0490D2C2" w14:textId="56CD32D2" w:rsidR="00333A08" w:rsidRPr="002A6569" w:rsidRDefault="00333A08" w:rsidP="002A6569">
      <w:pPr>
        <w:pStyle w:val="ListParagraph"/>
        <w:numPr>
          <w:ilvl w:val="0"/>
          <w:numId w:val="18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333A08">
        <w:rPr>
          <w:rFonts w:ascii="Arial" w:eastAsia="Yu Mincho" w:hAnsi="Arial" w:cs="Arial"/>
          <w:iCs/>
          <w:lang w:eastAsia="ja-JP"/>
        </w:rPr>
        <w:t>Supported maximum number of total CSI-RS ports in simultaneous NZP-CSI-RS resources in active BWPs across all CCs</w:t>
      </w:r>
    </w:p>
    <w:p w14:paraId="39D66EEB" w14:textId="26A0C3AC" w:rsidR="00E27832" w:rsidRDefault="00333A08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br/>
      </w:r>
      <w:r w:rsidR="002A12EA"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2A12EA"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6D64" w14:textId="77777777" w:rsidR="008E7402" w:rsidRDefault="008E7402">
      <w:r>
        <w:separator/>
      </w:r>
    </w:p>
  </w:endnote>
  <w:endnote w:type="continuationSeparator" w:id="0">
    <w:p w14:paraId="74D08199" w14:textId="77777777" w:rsidR="008E7402" w:rsidRDefault="008E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9D16" w14:textId="77777777" w:rsidR="008E7402" w:rsidRDefault="008E7402">
      <w:r>
        <w:separator/>
      </w:r>
    </w:p>
  </w:footnote>
  <w:footnote w:type="continuationSeparator" w:id="0">
    <w:p w14:paraId="253FDEE1" w14:textId="77777777" w:rsidR="008E7402" w:rsidRDefault="008E7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413B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E7402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66F5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044C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2024-02-02T11:25:00Z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