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1B30B7" w14:textId="0B69BB3A" w:rsidR="001E0A28" w:rsidRPr="001E0A28" w:rsidRDefault="001E0A28" w:rsidP="001E0A28">
      <w:pPr>
        <w:spacing w:after="120"/>
        <w:ind w:left="1985" w:hanging="1985"/>
        <w:rPr>
          <w:rFonts w:ascii="Arial" w:eastAsiaTheme="minorEastAsia" w:hAnsi="Arial" w:cs="Arial"/>
          <w:b/>
          <w:sz w:val="24"/>
          <w:szCs w:val="24"/>
          <w:lang w:eastAsia="zh-CN"/>
        </w:rPr>
      </w:pPr>
      <w:r w:rsidRPr="001E0A28">
        <w:rPr>
          <w:rFonts w:ascii="Arial" w:eastAsiaTheme="minorEastAsia" w:hAnsi="Arial" w:cs="Arial"/>
          <w:b/>
          <w:sz w:val="24"/>
          <w:szCs w:val="24"/>
          <w:lang w:eastAsia="zh-CN"/>
        </w:rPr>
        <w:t xml:space="preserve">3GPP TSG-RAN WG4 Meeting # </w:t>
      </w:r>
      <w:r w:rsidR="001128E7">
        <w:rPr>
          <w:rFonts w:ascii="Arial" w:eastAsiaTheme="minorEastAsia" w:hAnsi="Arial" w:cs="Arial"/>
          <w:b/>
          <w:sz w:val="24"/>
          <w:szCs w:val="24"/>
          <w:lang w:eastAsia="zh-CN"/>
        </w:rPr>
        <w:t>10</w:t>
      </w:r>
      <w:r w:rsidR="007635C6">
        <w:rPr>
          <w:rFonts w:ascii="Arial" w:eastAsiaTheme="minorEastAsia" w:hAnsi="Arial" w:cs="Arial"/>
          <w:b/>
          <w:sz w:val="24"/>
          <w:szCs w:val="24"/>
          <w:lang w:eastAsia="zh-CN"/>
        </w:rPr>
        <w:t>9</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Pr="001E0A28">
        <w:rPr>
          <w:rFonts w:ascii="Arial" w:eastAsiaTheme="minorEastAsia" w:hAnsi="Arial" w:cs="Arial"/>
          <w:b/>
          <w:sz w:val="24"/>
          <w:szCs w:val="24"/>
          <w:lang w:eastAsia="zh-CN"/>
        </w:rPr>
        <w:t>R4-</w:t>
      </w:r>
      <w:r w:rsidR="003F3A2F" w:rsidRPr="001E0A28">
        <w:rPr>
          <w:rFonts w:ascii="Arial" w:eastAsiaTheme="minorEastAsia" w:hAnsi="Arial" w:cs="Arial"/>
          <w:b/>
          <w:sz w:val="24"/>
          <w:szCs w:val="24"/>
          <w:lang w:eastAsia="zh-CN"/>
        </w:rPr>
        <w:t>2</w:t>
      </w:r>
      <w:r w:rsidR="009B61B4">
        <w:rPr>
          <w:rFonts w:ascii="Arial" w:eastAsiaTheme="minorEastAsia" w:hAnsi="Arial" w:cs="Arial"/>
          <w:b/>
          <w:sz w:val="24"/>
          <w:szCs w:val="24"/>
          <w:lang w:eastAsia="zh-CN"/>
        </w:rPr>
        <w:t>3</w:t>
      </w:r>
      <w:r w:rsidR="005B287F">
        <w:rPr>
          <w:rFonts w:ascii="Arial" w:eastAsiaTheme="minorEastAsia" w:hAnsi="Arial" w:cs="Arial"/>
          <w:b/>
          <w:sz w:val="24"/>
          <w:szCs w:val="24"/>
          <w:lang w:eastAsia="zh-CN"/>
        </w:rPr>
        <w:t>18222</w:t>
      </w:r>
    </w:p>
    <w:p w14:paraId="2735E67F" w14:textId="00A0429C" w:rsidR="003A2B9E" w:rsidRPr="003A2B9E" w:rsidRDefault="007635C6" w:rsidP="003A2B9E">
      <w:pPr>
        <w:spacing w:after="120"/>
        <w:ind w:left="1985" w:hanging="1985"/>
        <w:rPr>
          <w:rFonts w:ascii="Arial" w:eastAsiaTheme="minorEastAsia" w:hAnsi="Arial" w:cs="Arial"/>
          <w:b/>
          <w:sz w:val="24"/>
          <w:szCs w:val="24"/>
          <w:lang w:val="en-US" w:eastAsia="zh-CN"/>
        </w:rPr>
      </w:pPr>
      <w:r>
        <w:rPr>
          <w:rFonts w:ascii="Arial" w:eastAsiaTheme="minorEastAsia" w:hAnsi="Arial" w:cs="Arial"/>
          <w:b/>
          <w:bCs/>
          <w:sz w:val="24"/>
          <w:szCs w:val="24"/>
          <w:lang w:val="en-US" w:eastAsia="zh-CN"/>
        </w:rPr>
        <w:t>Chicago</w:t>
      </w:r>
      <w:r w:rsidR="008A51C9" w:rsidRPr="008A51C9">
        <w:rPr>
          <w:rFonts w:ascii="Arial" w:eastAsiaTheme="minorEastAsia" w:hAnsi="Arial" w:cs="Arial"/>
          <w:b/>
          <w:bCs/>
          <w:sz w:val="24"/>
          <w:szCs w:val="24"/>
          <w:lang w:val="en-US" w:eastAsia="zh-CN"/>
        </w:rPr>
        <w:t>,</w:t>
      </w:r>
      <w:r>
        <w:rPr>
          <w:rFonts w:ascii="Arial" w:eastAsiaTheme="minorEastAsia" w:hAnsi="Arial" w:cs="Arial"/>
          <w:b/>
          <w:bCs/>
          <w:sz w:val="24"/>
          <w:szCs w:val="24"/>
          <w:lang w:val="en-US" w:eastAsia="zh-CN"/>
        </w:rPr>
        <w:t xml:space="preserve"> USA,</w:t>
      </w:r>
      <w:r w:rsidR="008A51C9" w:rsidRPr="008A51C9">
        <w:rPr>
          <w:rFonts w:ascii="Arial" w:eastAsiaTheme="minorEastAsia" w:hAnsi="Arial" w:cs="Arial"/>
          <w:b/>
          <w:bCs/>
          <w:sz w:val="24"/>
          <w:szCs w:val="24"/>
          <w:lang w:val="en-US" w:eastAsia="zh-CN"/>
        </w:rPr>
        <w:t xml:space="preserve"> </w:t>
      </w:r>
      <w:r w:rsidRPr="007635C6">
        <w:rPr>
          <w:rFonts w:ascii="Arial" w:eastAsiaTheme="minorEastAsia" w:hAnsi="Arial" w:cs="Arial"/>
          <w:b/>
          <w:bCs/>
          <w:sz w:val="24"/>
          <w:szCs w:val="24"/>
          <w:lang w:val="en-US" w:eastAsia="zh-CN"/>
        </w:rPr>
        <w:t xml:space="preserve">November 13 – </w:t>
      </w:r>
      <w:r>
        <w:rPr>
          <w:rFonts w:ascii="Arial" w:eastAsiaTheme="minorEastAsia" w:hAnsi="Arial" w:cs="Arial"/>
          <w:b/>
          <w:bCs/>
          <w:sz w:val="24"/>
          <w:szCs w:val="24"/>
          <w:lang w:val="en-US" w:eastAsia="zh-CN"/>
        </w:rPr>
        <w:t xml:space="preserve">November </w:t>
      </w:r>
      <w:r w:rsidRPr="007635C6">
        <w:rPr>
          <w:rFonts w:ascii="Arial" w:eastAsiaTheme="minorEastAsia" w:hAnsi="Arial" w:cs="Arial"/>
          <w:b/>
          <w:bCs/>
          <w:sz w:val="24"/>
          <w:szCs w:val="24"/>
          <w:lang w:val="en-US" w:eastAsia="zh-CN"/>
        </w:rPr>
        <w:t>17, 2023</w:t>
      </w:r>
    </w:p>
    <w:p w14:paraId="2637FD31" w14:textId="77777777" w:rsidR="001E0A28" w:rsidRDefault="001E0A28" w:rsidP="001E0A28">
      <w:pPr>
        <w:spacing w:after="120"/>
        <w:ind w:left="1985" w:hanging="1985"/>
        <w:rPr>
          <w:rFonts w:ascii="Arial" w:eastAsia="MS Mincho" w:hAnsi="Arial" w:cs="Arial"/>
          <w:b/>
          <w:sz w:val="22"/>
        </w:rPr>
      </w:pPr>
    </w:p>
    <w:p w14:paraId="282755FA" w14:textId="65ECE6DB" w:rsidR="00C24D2F" w:rsidRPr="00AB4182"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8F0F3D" w:rsidRPr="008F0F3D">
        <w:rPr>
          <w:rFonts w:ascii="Arial" w:hAnsi="Arial" w:cs="Arial"/>
          <w:color w:val="000000"/>
          <w:sz w:val="22"/>
          <w:lang w:eastAsia="zh-CN"/>
        </w:rPr>
        <w:t>8.34.5</w:t>
      </w:r>
    </w:p>
    <w:p w14:paraId="50D5329D" w14:textId="19C890A5" w:rsidR="00915D73" w:rsidRPr="00915D73" w:rsidRDefault="00915D73" w:rsidP="00915D73">
      <w:pPr>
        <w:spacing w:after="120"/>
        <w:ind w:left="1985" w:hanging="1985"/>
        <w:rPr>
          <w:rFonts w:ascii="Arial" w:hAnsi="Arial" w:cs="Arial"/>
          <w:color w:val="000000"/>
          <w:sz w:val="22"/>
          <w:lang w:eastAsia="zh-CN"/>
        </w:rPr>
      </w:pPr>
      <w:r w:rsidRPr="00915D73">
        <w:rPr>
          <w:rFonts w:ascii="Arial" w:eastAsia="MS Mincho" w:hAnsi="Arial" w:cs="Arial"/>
          <w:b/>
          <w:sz w:val="22"/>
        </w:rPr>
        <w:t>Source:</w:t>
      </w:r>
      <w:r w:rsidRPr="00915D73">
        <w:rPr>
          <w:rFonts w:ascii="Arial" w:eastAsia="MS Mincho" w:hAnsi="Arial" w:cs="Arial"/>
          <w:b/>
          <w:sz w:val="22"/>
        </w:rPr>
        <w:tab/>
      </w:r>
      <w:r w:rsidR="00CC77F2">
        <w:rPr>
          <w:rFonts w:ascii="Arial" w:hAnsi="Arial" w:cs="Arial"/>
          <w:color w:val="000000"/>
          <w:sz w:val="22"/>
          <w:lang w:eastAsia="zh-CN"/>
        </w:rPr>
        <w:t xml:space="preserve">Huawei, HiSilicon </w:t>
      </w:r>
    </w:p>
    <w:p w14:paraId="1E0389E7" w14:textId="71CBF42C" w:rsidR="00915D73" w:rsidRPr="00873E1F" w:rsidRDefault="00915D73" w:rsidP="00915D73">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AD0EB2" w:rsidRPr="00AD0EB2">
        <w:rPr>
          <w:rFonts w:ascii="Arial" w:eastAsiaTheme="minorEastAsia" w:hAnsi="Arial" w:cs="Arial"/>
          <w:color w:val="000000"/>
          <w:sz w:val="22"/>
          <w:lang w:eastAsia="zh-CN"/>
        </w:rPr>
        <w:t>Topic summary for [109][330] Netw_Energy_NR_demod</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1"/>
        <w:rPr>
          <w:rFonts w:eastAsiaTheme="minorEastAsia"/>
          <w:lang w:eastAsia="zh-CN"/>
        </w:rPr>
      </w:pPr>
      <w:r w:rsidRPr="005D7AF8">
        <w:rPr>
          <w:rFonts w:hint="eastAsia"/>
          <w:lang w:eastAsia="ja-JP"/>
        </w:rPr>
        <w:t>Introduction</w:t>
      </w:r>
    </w:p>
    <w:p w14:paraId="6A49E7C9" w14:textId="34610845" w:rsidR="00F7199F" w:rsidRPr="00F7199F" w:rsidRDefault="00F7199F" w:rsidP="00642BC6">
      <w:pPr>
        <w:rPr>
          <w:lang w:eastAsia="zh-CN"/>
        </w:rPr>
      </w:pPr>
      <w:r w:rsidRPr="00F7199F">
        <w:rPr>
          <w:lang w:eastAsia="zh-CN"/>
        </w:rPr>
        <w:t xml:space="preserve">This contribution summarizes the open issues for </w:t>
      </w:r>
      <w:r>
        <w:rPr>
          <w:lang w:eastAsia="zh-CN"/>
        </w:rPr>
        <w:t xml:space="preserve">demodulation and CSI requirements for Rel-18 Network energy saving. </w:t>
      </w:r>
      <w:r>
        <w:rPr>
          <w:rFonts w:hint="eastAsia"/>
          <w:lang w:eastAsia="zh-CN"/>
        </w:rPr>
        <w:t xml:space="preserve"> </w:t>
      </w:r>
    </w:p>
    <w:p w14:paraId="609286E5" w14:textId="08DC61E6" w:rsidR="00E80B52" w:rsidRPr="00805BE8" w:rsidRDefault="00142BB9" w:rsidP="00805BE8">
      <w:pPr>
        <w:pStyle w:val="1"/>
        <w:rPr>
          <w:lang w:eastAsia="ja-JP"/>
        </w:rPr>
      </w:pPr>
      <w:r>
        <w:rPr>
          <w:lang w:eastAsia="ja-JP"/>
        </w:rPr>
        <w:t>Topic</w:t>
      </w:r>
      <w:r w:rsidR="00C649BD" w:rsidRPr="00805BE8">
        <w:rPr>
          <w:lang w:eastAsia="ja-JP"/>
        </w:rPr>
        <w:t xml:space="preserve"> </w:t>
      </w:r>
      <w:r w:rsidR="00837458" w:rsidRPr="00805BE8">
        <w:rPr>
          <w:lang w:eastAsia="ja-JP"/>
        </w:rPr>
        <w:t>#1</w:t>
      </w:r>
      <w:r w:rsidR="00C649BD" w:rsidRPr="00805BE8">
        <w:rPr>
          <w:lang w:eastAsia="ja-JP"/>
        </w:rPr>
        <w:t xml:space="preserve">: </w:t>
      </w:r>
      <w:r w:rsidR="005B287F">
        <w:rPr>
          <w:lang w:eastAsia="ja-JP"/>
        </w:rPr>
        <w:t>Demodulation and CSI requirements</w:t>
      </w:r>
    </w:p>
    <w:p w14:paraId="6D4B85E1" w14:textId="023CA4DB" w:rsidR="00484C5D" w:rsidRPr="00CB0305" w:rsidRDefault="00484C5D" w:rsidP="00B831AE">
      <w:pPr>
        <w:pStyle w:val="2"/>
      </w:pPr>
      <w:r w:rsidRPr="00B831AE">
        <w:rPr>
          <w:rFonts w:hint="eastAsia"/>
        </w:rPr>
        <w:t>Companies</w:t>
      </w:r>
      <w:r w:rsidRPr="00B831AE">
        <w:t>’</w:t>
      </w:r>
      <w:r w:rsidRPr="00CB0305">
        <w:t xml:space="preserve"> contributions summary</w:t>
      </w:r>
    </w:p>
    <w:tbl>
      <w:tblPr>
        <w:tblStyle w:val="afd"/>
        <w:tblW w:w="0" w:type="auto"/>
        <w:tblLook w:val="04A0" w:firstRow="1" w:lastRow="0" w:firstColumn="1" w:lastColumn="0" w:noHBand="0" w:noVBand="1"/>
      </w:tblPr>
      <w:tblGrid>
        <w:gridCol w:w="1618"/>
        <w:gridCol w:w="1427"/>
        <w:gridCol w:w="6586"/>
      </w:tblGrid>
      <w:tr w:rsidR="00484C5D" w:rsidRPr="00F53FE2" w14:paraId="0411894B" w14:textId="77777777" w:rsidTr="008F0F3D">
        <w:trPr>
          <w:trHeight w:val="468"/>
        </w:trPr>
        <w:tc>
          <w:tcPr>
            <w:tcW w:w="1618" w:type="dxa"/>
            <w:vAlign w:val="center"/>
          </w:tcPr>
          <w:p w14:paraId="2F14AAAF" w14:textId="0E1491F7" w:rsidR="00484C5D" w:rsidRPr="00805BE8" w:rsidRDefault="00484C5D" w:rsidP="00805BE8">
            <w:pPr>
              <w:spacing w:before="120" w:after="120"/>
              <w:rPr>
                <w:b/>
                <w:bCs/>
              </w:rPr>
            </w:pPr>
            <w:r w:rsidRPr="00805BE8">
              <w:rPr>
                <w:b/>
                <w:bCs/>
              </w:rPr>
              <w:t>T-doc number</w:t>
            </w:r>
          </w:p>
        </w:tc>
        <w:tc>
          <w:tcPr>
            <w:tcW w:w="1427" w:type="dxa"/>
            <w:vAlign w:val="center"/>
          </w:tcPr>
          <w:p w14:paraId="46E4D078" w14:textId="7CE45E51" w:rsidR="00484C5D" w:rsidRPr="00805BE8" w:rsidRDefault="00484C5D" w:rsidP="00805BE8">
            <w:pPr>
              <w:spacing w:before="120" w:after="120"/>
              <w:rPr>
                <w:b/>
                <w:bCs/>
              </w:rPr>
            </w:pPr>
            <w:r w:rsidRPr="00805BE8">
              <w:rPr>
                <w:b/>
                <w:bCs/>
              </w:rPr>
              <w:t>Company</w:t>
            </w:r>
          </w:p>
        </w:tc>
        <w:tc>
          <w:tcPr>
            <w:tcW w:w="6586" w:type="dxa"/>
            <w:vAlign w:val="center"/>
          </w:tcPr>
          <w:p w14:paraId="531E5DB7" w14:textId="1856A816" w:rsidR="00484C5D" w:rsidRPr="00805BE8" w:rsidRDefault="00484C5D" w:rsidP="00805BE8">
            <w:pPr>
              <w:spacing w:before="120" w:after="120"/>
              <w:rPr>
                <w:b/>
                <w:bCs/>
              </w:rPr>
            </w:pPr>
            <w:r w:rsidRPr="00805BE8">
              <w:rPr>
                <w:b/>
                <w:bCs/>
              </w:rPr>
              <w:t>Proposals</w:t>
            </w:r>
            <w:r w:rsidR="00F53FE2">
              <w:rPr>
                <w:b/>
                <w:bCs/>
              </w:rPr>
              <w:t xml:space="preserve"> / Observations</w:t>
            </w:r>
          </w:p>
        </w:tc>
      </w:tr>
      <w:tr w:rsidR="00F53FE2" w14:paraId="4246E76B" w14:textId="77777777" w:rsidTr="008F0F3D">
        <w:trPr>
          <w:trHeight w:val="468"/>
        </w:trPr>
        <w:tc>
          <w:tcPr>
            <w:tcW w:w="1618" w:type="dxa"/>
          </w:tcPr>
          <w:p w14:paraId="12FD4C09" w14:textId="18958FEC" w:rsidR="00F53FE2"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R4-2318353</w:t>
            </w:r>
          </w:p>
        </w:tc>
        <w:tc>
          <w:tcPr>
            <w:tcW w:w="1427" w:type="dxa"/>
          </w:tcPr>
          <w:p w14:paraId="1A5AAE84" w14:textId="06F714EB" w:rsidR="00F53FE2"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Nokia, Nokia Shanghai Bell</w:t>
            </w:r>
          </w:p>
        </w:tc>
        <w:tc>
          <w:tcPr>
            <w:tcW w:w="6586" w:type="dxa"/>
          </w:tcPr>
          <w:p w14:paraId="423D2C52" w14:textId="77777777" w:rsidR="008F0F3D" w:rsidRPr="008F0F3D" w:rsidRDefault="008F0F3D" w:rsidP="008F0F3D">
            <w:pPr>
              <w:pStyle w:val="RAN4proposal"/>
              <w:numPr>
                <w:ilvl w:val="0"/>
                <w:numId w:val="27"/>
              </w:numPr>
              <w:spacing w:after="0"/>
              <w:ind w:left="357" w:hanging="357"/>
              <w:rPr>
                <w:b w:val="0"/>
              </w:rPr>
            </w:pPr>
            <w:r w:rsidRPr="008F0F3D">
              <w:rPr>
                <w:b w:val="0"/>
              </w:rPr>
              <w:t>The demodulator implementation to conform to Rel-15 CA can be built on SSB and DM-RS TOE/TOC, while the Rel-18 SSB-less Scell CA demodulator implementation needs to implementation TRS based TOE/TOC to achieve comparable performance (assuming the TRS TOE is correct, which is not necessarily correct).</w:t>
            </w:r>
          </w:p>
          <w:p w14:paraId="3FDA1297" w14:textId="77777777" w:rsidR="008F0F3D" w:rsidRPr="008F0F3D" w:rsidRDefault="008F0F3D" w:rsidP="008F0F3D">
            <w:pPr>
              <w:pStyle w:val="RAN4proposal"/>
              <w:numPr>
                <w:ilvl w:val="0"/>
                <w:numId w:val="27"/>
              </w:numPr>
              <w:spacing w:after="0"/>
              <w:ind w:left="357" w:hanging="357"/>
              <w:rPr>
                <w:b w:val="0"/>
              </w:rPr>
            </w:pPr>
            <w:r w:rsidRPr="008F0F3D">
              <w:rPr>
                <w:b w:val="0"/>
              </w:rPr>
              <w:t>Using Rel-15 compliant demodulator implementations, based on Pcell SSB TOE/TOC results, for Rel-18 SSB-less Scells results in poor performance, much below acceptable operating points for deployment of the feature.</w:t>
            </w:r>
          </w:p>
          <w:p w14:paraId="2C080BAA" w14:textId="77777777" w:rsidR="008F0F3D" w:rsidRPr="008F0F3D" w:rsidRDefault="008F0F3D" w:rsidP="008F0F3D">
            <w:pPr>
              <w:pStyle w:val="RAN4proposal"/>
              <w:numPr>
                <w:ilvl w:val="0"/>
                <w:numId w:val="27"/>
              </w:numPr>
              <w:spacing w:after="0"/>
              <w:ind w:left="357" w:hanging="357"/>
              <w:rPr>
                <w:b w:val="0"/>
              </w:rPr>
            </w:pPr>
            <w:r w:rsidRPr="008F0F3D">
              <w:rPr>
                <w:b w:val="0"/>
              </w:rPr>
              <w:t>A practical Rel-15 compliant TRS based TOE algorithm has a realistic initial TO tolerance on the order of magnitude of RTD_max=TO_max = +/- 1.1*CP.</w:t>
            </w:r>
          </w:p>
          <w:p w14:paraId="4BB4464F" w14:textId="77777777" w:rsidR="008F0F3D" w:rsidRPr="008F0F3D" w:rsidRDefault="008F0F3D" w:rsidP="008F0F3D">
            <w:pPr>
              <w:pStyle w:val="RAN4proposal"/>
              <w:numPr>
                <w:ilvl w:val="0"/>
                <w:numId w:val="27"/>
              </w:numPr>
              <w:spacing w:after="0"/>
              <w:ind w:left="357" w:hanging="357"/>
              <w:rPr>
                <w:b w:val="0"/>
              </w:rPr>
            </w:pPr>
            <w:r w:rsidRPr="008F0F3D">
              <w:rPr>
                <w:b w:val="0"/>
              </w:rPr>
              <w:t>RAN4 shall evaluate the performance of SSB-less SCells CA performance with Rel-15 compliant demodulator implementation (without TRS based TOE) and decide, if the observed performance constitutes a practical operating point of the feature, or if new requirements capturing improved demodulator implementations are needed, or if SSB-less SCell compliant UE shall be tested with normal CA requirements.</w:t>
            </w:r>
          </w:p>
          <w:p w14:paraId="58D92341" w14:textId="77777777" w:rsidR="005E366A" w:rsidRDefault="008F0F3D" w:rsidP="008F0F3D">
            <w:pPr>
              <w:pStyle w:val="RAN4proposal"/>
              <w:numPr>
                <w:ilvl w:val="0"/>
                <w:numId w:val="27"/>
              </w:numPr>
              <w:spacing w:after="0"/>
              <w:ind w:left="357" w:hanging="357"/>
              <w:rPr>
                <w:b w:val="0"/>
              </w:rPr>
            </w:pPr>
            <w:r w:rsidRPr="008F0F3D">
              <w:rPr>
                <w:b w:val="0"/>
              </w:rPr>
              <w:t>RAN4 shall not introduce CSI requirements for spatial and power domain techniques.</w:t>
            </w:r>
          </w:p>
          <w:p w14:paraId="23E5CF1A" w14:textId="1D2A61F0" w:rsidR="00F7199F" w:rsidRPr="00F7199F" w:rsidRDefault="00F7199F" w:rsidP="00F7199F">
            <w:pPr>
              <w:pStyle w:val="RAN4proposal"/>
              <w:numPr>
                <w:ilvl w:val="0"/>
                <w:numId w:val="27"/>
              </w:numPr>
              <w:spacing w:after="0"/>
              <w:ind w:left="357" w:hanging="357"/>
            </w:pPr>
            <w:r w:rsidRPr="008F0F3D">
              <w:rPr>
                <w:b w:val="0"/>
              </w:rPr>
              <w:t>RAN4 shall not introduce CSI requirements for spatial and power domain techniques.</w:t>
            </w:r>
          </w:p>
        </w:tc>
      </w:tr>
      <w:tr w:rsidR="008F0F3D" w14:paraId="549318C8" w14:textId="77777777" w:rsidTr="008F0F3D">
        <w:trPr>
          <w:trHeight w:val="468"/>
        </w:trPr>
        <w:tc>
          <w:tcPr>
            <w:tcW w:w="1618" w:type="dxa"/>
          </w:tcPr>
          <w:p w14:paraId="5637C89F" w14:textId="011DADD5"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R4-2318354</w:t>
            </w:r>
          </w:p>
        </w:tc>
        <w:tc>
          <w:tcPr>
            <w:tcW w:w="1427" w:type="dxa"/>
          </w:tcPr>
          <w:p w14:paraId="35186CE8" w14:textId="50A34C61"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Nokia, Nokia Shanghai Bell</w:t>
            </w:r>
          </w:p>
        </w:tc>
        <w:tc>
          <w:tcPr>
            <w:tcW w:w="6586" w:type="dxa"/>
          </w:tcPr>
          <w:p w14:paraId="0516BE67" w14:textId="26B2ABFA" w:rsidR="008F0F3D" w:rsidRPr="008F0F3D" w:rsidRDefault="008F0F3D" w:rsidP="005B287F">
            <w:pPr>
              <w:pStyle w:val="RAN4proposal"/>
              <w:numPr>
                <w:ilvl w:val="0"/>
                <w:numId w:val="0"/>
              </w:numPr>
              <w:ind w:left="360" w:hanging="360"/>
              <w:rPr>
                <w:b w:val="0"/>
              </w:rPr>
            </w:pPr>
            <w:r w:rsidRPr="008F0F3D">
              <w:rPr>
                <w:rFonts w:hint="eastAsia"/>
                <w:b w:val="0"/>
              </w:rPr>
              <w:t>P</w:t>
            </w:r>
            <w:r w:rsidRPr="008F0F3D">
              <w:rPr>
                <w:b w:val="0"/>
              </w:rPr>
              <w:t>rovide the simulation results</w:t>
            </w:r>
          </w:p>
        </w:tc>
      </w:tr>
      <w:tr w:rsidR="008F0F3D" w14:paraId="0C7EB03D" w14:textId="77777777" w:rsidTr="008F0F3D">
        <w:trPr>
          <w:trHeight w:val="468"/>
        </w:trPr>
        <w:tc>
          <w:tcPr>
            <w:tcW w:w="1618" w:type="dxa"/>
          </w:tcPr>
          <w:p w14:paraId="2D4A4E6E" w14:textId="17B25711"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R4-2318678</w:t>
            </w:r>
          </w:p>
        </w:tc>
        <w:tc>
          <w:tcPr>
            <w:tcW w:w="1427" w:type="dxa"/>
          </w:tcPr>
          <w:p w14:paraId="16AFAA28" w14:textId="74EEE584"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Apple Inc</w:t>
            </w:r>
          </w:p>
        </w:tc>
        <w:tc>
          <w:tcPr>
            <w:tcW w:w="6586" w:type="dxa"/>
          </w:tcPr>
          <w:p w14:paraId="461440EB" w14:textId="77777777" w:rsidR="008F0F3D" w:rsidRPr="008F0F3D" w:rsidRDefault="008F0F3D" w:rsidP="008F0F3D">
            <w:pPr>
              <w:spacing w:after="0"/>
              <w:rPr>
                <w:rFonts w:eastAsiaTheme="minorEastAsia" w:cstheme="minorBidi"/>
                <w:iCs/>
                <w:szCs w:val="18"/>
                <w:lang w:val="en-US"/>
              </w:rPr>
            </w:pPr>
            <w:r w:rsidRPr="008F0F3D">
              <w:rPr>
                <w:rFonts w:eastAsiaTheme="minorEastAsia" w:cstheme="minorBidi"/>
                <w:iCs/>
                <w:szCs w:val="18"/>
                <w:lang w:val="en-US"/>
              </w:rPr>
              <w:t>Proposal 1: Do not define additional requirements for the scenario of SSB-less CA operation.</w:t>
            </w:r>
          </w:p>
          <w:p w14:paraId="120B5256" w14:textId="77777777" w:rsidR="008F0F3D" w:rsidRPr="008F0F3D" w:rsidRDefault="008F0F3D" w:rsidP="008F0F3D">
            <w:pPr>
              <w:spacing w:after="0"/>
              <w:rPr>
                <w:rFonts w:eastAsiaTheme="minorEastAsia" w:cstheme="minorBidi"/>
                <w:iCs/>
                <w:szCs w:val="18"/>
                <w:lang w:val="en-US"/>
              </w:rPr>
            </w:pPr>
            <w:r w:rsidRPr="008F0F3D">
              <w:rPr>
                <w:rFonts w:eastAsiaTheme="minorEastAsia" w:cstheme="minorBidi"/>
                <w:iCs/>
                <w:szCs w:val="18"/>
                <w:lang w:val="en-US"/>
              </w:rPr>
              <w:t>Proposal 2: Do not introduce new CSI requirements for NES.</w:t>
            </w:r>
          </w:p>
          <w:p w14:paraId="6C1F6BFD" w14:textId="61B941AF" w:rsidR="00F7199F" w:rsidRPr="008F0F3D" w:rsidRDefault="008F0F3D" w:rsidP="008F0F3D">
            <w:pPr>
              <w:spacing w:after="0"/>
              <w:rPr>
                <w:rFonts w:eastAsiaTheme="minorEastAsia" w:cstheme="minorBidi"/>
                <w:iCs/>
                <w:szCs w:val="18"/>
                <w:lang w:val="en-US"/>
              </w:rPr>
            </w:pPr>
            <w:r w:rsidRPr="008F0F3D">
              <w:rPr>
                <w:rFonts w:eastAsiaTheme="minorEastAsia" w:cstheme="minorBidi"/>
                <w:iCs/>
                <w:szCs w:val="18"/>
                <w:lang w:val="en-US"/>
              </w:rPr>
              <w:t>Proposal 3: Do not specify new tests intended to new power offset values an adaptation, since this does not meaningfully impact UE internal signal processing.</w:t>
            </w:r>
          </w:p>
        </w:tc>
      </w:tr>
      <w:tr w:rsidR="008F0F3D" w14:paraId="52BE9A6E" w14:textId="77777777" w:rsidTr="008F0F3D">
        <w:trPr>
          <w:trHeight w:val="468"/>
        </w:trPr>
        <w:tc>
          <w:tcPr>
            <w:tcW w:w="1618" w:type="dxa"/>
          </w:tcPr>
          <w:p w14:paraId="2040189A" w14:textId="5F963EBB"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R4-2319337</w:t>
            </w:r>
          </w:p>
        </w:tc>
        <w:tc>
          <w:tcPr>
            <w:tcW w:w="1427" w:type="dxa"/>
          </w:tcPr>
          <w:p w14:paraId="55FC9167" w14:textId="516535E0"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Samsung</w:t>
            </w:r>
          </w:p>
        </w:tc>
        <w:tc>
          <w:tcPr>
            <w:tcW w:w="6586" w:type="dxa"/>
          </w:tcPr>
          <w:p w14:paraId="6F9B8415" w14:textId="77777777" w:rsidR="008F0F3D" w:rsidRPr="008F0F3D" w:rsidRDefault="008F0F3D" w:rsidP="008F0F3D">
            <w:pPr>
              <w:spacing w:beforeLines="50" w:before="120" w:after="0"/>
              <w:jc w:val="both"/>
              <w:rPr>
                <w:rFonts w:eastAsiaTheme="minorEastAsia" w:cstheme="minorBidi"/>
                <w:iCs/>
                <w:szCs w:val="18"/>
                <w:lang w:val="en-US"/>
              </w:rPr>
            </w:pPr>
            <w:r w:rsidRPr="008F0F3D">
              <w:rPr>
                <w:rFonts w:eastAsiaTheme="minorEastAsia" w:cstheme="minorBidi"/>
                <w:iCs/>
                <w:szCs w:val="18"/>
                <w:lang w:val="en-US"/>
              </w:rPr>
              <w:t>Proposal 1: Do not to define new PDSCH demodulation requirements for SSB-less SCell operation.</w:t>
            </w:r>
          </w:p>
          <w:p w14:paraId="556304DE" w14:textId="3F343EDF" w:rsidR="008F0F3D" w:rsidRPr="008F0F3D" w:rsidRDefault="008F0F3D" w:rsidP="008F0F3D">
            <w:pPr>
              <w:spacing w:beforeLines="50" w:before="120" w:after="0"/>
              <w:jc w:val="both"/>
              <w:rPr>
                <w:rFonts w:eastAsiaTheme="minorEastAsia" w:cstheme="minorBidi"/>
                <w:iCs/>
                <w:szCs w:val="18"/>
                <w:lang w:val="en-US"/>
              </w:rPr>
            </w:pPr>
            <w:r w:rsidRPr="008F0F3D">
              <w:rPr>
                <w:rFonts w:eastAsiaTheme="minorEastAsia" w:cstheme="minorBidi"/>
                <w:iCs/>
                <w:szCs w:val="18"/>
                <w:lang w:val="en-US"/>
              </w:rPr>
              <w:lastRenderedPageBreak/>
              <w:t>Proposal 2: Do not to define new CSI requirements for spatial domain techniques and power domain techniques.</w:t>
            </w:r>
          </w:p>
        </w:tc>
      </w:tr>
      <w:tr w:rsidR="008F0F3D" w14:paraId="4054C159" w14:textId="77777777" w:rsidTr="008F0F3D">
        <w:trPr>
          <w:trHeight w:val="468"/>
        </w:trPr>
        <w:tc>
          <w:tcPr>
            <w:tcW w:w="1618" w:type="dxa"/>
          </w:tcPr>
          <w:p w14:paraId="177FBD30" w14:textId="5B7BEBAE"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hint="eastAsia"/>
                <w:iCs/>
                <w:szCs w:val="18"/>
                <w:lang w:val="en-US"/>
              </w:rPr>
              <w:lastRenderedPageBreak/>
              <w:t>R4-2319552</w:t>
            </w:r>
          </w:p>
        </w:tc>
        <w:tc>
          <w:tcPr>
            <w:tcW w:w="1427" w:type="dxa"/>
          </w:tcPr>
          <w:p w14:paraId="1A89A405" w14:textId="57A65192"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hint="eastAsia"/>
                <w:iCs/>
                <w:szCs w:val="18"/>
                <w:lang w:val="en-US"/>
              </w:rPr>
              <w:t>ZTE Corporation</w:t>
            </w:r>
          </w:p>
        </w:tc>
        <w:tc>
          <w:tcPr>
            <w:tcW w:w="6586" w:type="dxa"/>
          </w:tcPr>
          <w:p w14:paraId="2F495319" w14:textId="77777777" w:rsidR="008F0F3D" w:rsidRPr="008F0F3D" w:rsidRDefault="008F0F3D" w:rsidP="008F0F3D">
            <w:pPr>
              <w:widowControl w:val="0"/>
              <w:spacing w:beforeLines="100" w:before="240" w:after="0"/>
              <w:rPr>
                <w:rFonts w:eastAsiaTheme="minorEastAsia" w:cstheme="minorBidi"/>
                <w:iCs/>
                <w:szCs w:val="18"/>
                <w:lang w:val="en-US"/>
              </w:rPr>
            </w:pPr>
            <w:r w:rsidRPr="008F0F3D">
              <w:rPr>
                <w:rFonts w:eastAsiaTheme="minorEastAsia" w:cstheme="minorBidi" w:hint="eastAsia"/>
                <w:iCs/>
                <w:szCs w:val="18"/>
                <w:lang w:val="en-US"/>
              </w:rPr>
              <w:t>Observation 1. Timing difference between different Rx chains could be considered, which should be also part of contribution for timing difference reached at baseband.</w:t>
            </w:r>
          </w:p>
          <w:p w14:paraId="2D661588" w14:textId="141CAF61" w:rsidR="008F0F3D" w:rsidRPr="008F0F3D" w:rsidRDefault="008F0F3D" w:rsidP="008F0F3D">
            <w:pPr>
              <w:widowControl w:val="0"/>
              <w:spacing w:beforeLines="100" w:before="240" w:after="0"/>
              <w:rPr>
                <w:rFonts w:eastAsiaTheme="minorEastAsia" w:cstheme="minorBidi"/>
                <w:iCs/>
                <w:szCs w:val="18"/>
                <w:lang w:val="en-US"/>
              </w:rPr>
            </w:pPr>
            <w:r w:rsidRPr="008F0F3D">
              <w:rPr>
                <w:rFonts w:eastAsiaTheme="minorEastAsia" w:cstheme="minorBidi" w:hint="eastAsia"/>
                <w:iCs/>
                <w:szCs w:val="18"/>
                <w:lang w:val="en-US"/>
              </w:rPr>
              <w:t>Proposal 1. RAN4 shall define demodulation minimum performance requirements for SSB-less SCell operation for inter-band CA for FR1 and co-located cells.</w:t>
            </w:r>
          </w:p>
        </w:tc>
      </w:tr>
      <w:tr w:rsidR="008F0F3D" w14:paraId="0DDF5113" w14:textId="77777777" w:rsidTr="008F0F3D">
        <w:trPr>
          <w:trHeight w:val="468"/>
        </w:trPr>
        <w:tc>
          <w:tcPr>
            <w:tcW w:w="1618" w:type="dxa"/>
          </w:tcPr>
          <w:p w14:paraId="25A4E770" w14:textId="6DE2C758"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R4-2319748</w:t>
            </w:r>
          </w:p>
        </w:tc>
        <w:tc>
          <w:tcPr>
            <w:tcW w:w="1427" w:type="dxa"/>
          </w:tcPr>
          <w:p w14:paraId="424F87E8" w14:textId="02477EB1"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Ericsson</w:t>
            </w:r>
          </w:p>
        </w:tc>
        <w:tc>
          <w:tcPr>
            <w:tcW w:w="6586" w:type="dxa"/>
          </w:tcPr>
          <w:p w14:paraId="6B59B70E" w14:textId="77777777" w:rsidR="008F0F3D" w:rsidRPr="008F0F3D" w:rsidRDefault="008F0F3D" w:rsidP="008F0F3D">
            <w:pPr>
              <w:spacing w:after="0"/>
              <w:rPr>
                <w:rFonts w:eastAsiaTheme="minorEastAsia" w:cstheme="minorBidi"/>
                <w:iCs/>
                <w:szCs w:val="18"/>
                <w:lang w:val="en-US"/>
              </w:rPr>
            </w:pPr>
            <w:r w:rsidRPr="008F0F3D">
              <w:rPr>
                <w:rFonts w:eastAsiaTheme="minorEastAsia" w:cstheme="minorBidi"/>
                <w:iCs/>
                <w:szCs w:val="18"/>
                <w:lang w:val="en-US"/>
              </w:rPr>
              <w:t>Proposal 1: Define PDSCH CA demodulation requirements for UE supporting SSB-less SCell operation, by reusing the existing minimum PDSCH CA demodulation requirements.</w:t>
            </w:r>
          </w:p>
          <w:p w14:paraId="6BD0793D" w14:textId="77777777" w:rsidR="008F0F3D" w:rsidRPr="008F0F3D" w:rsidRDefault="008F0F3D" w:rsidP="008F0F3D">
            <w:pPr>
              <w:pStyle w:val="afe"/>
              <w:widowControl w:val="0"/>
              <w:numPr>
                <w:ilvl w:val="0"/>
                <w:numId w:val="29"/>
              </w:numPr>
              <w:overflowPunct/>
              <w:autoSpaceDE/>
              <w:autoSpaceDN/>
              <w:adjustRightInd/>
              <w:spacing w:after="0"/>
              <w:ind w:firstLineChars="0"/>
              <w:jc w:val="both"/>
              <w:textAlignment w:val="auto"/>
              <w:rPr>
                <w:rFonts w:eastAsiaTheme="minorEastAsia" w:cstheme="minorBidi"/>
                <w:iCs/>
                <w:szCs w:val="18"/>
                <w:lang w:val="en-US"/>
              </w:rPr>
            </w:pPr>
            <w:r w:rsidRPr="008F0F3D">
              <w:rPr>
                <w:rFonts w:eastAsiaTheme="minorEastAsia" w:cstheme="minorBidi"/>
                <w:iCs/>
                <w:szCs w:val="18"/>
                <w:lang w:val="en-US"/>
              </w:rPr>
              <w:t>Apply the same requirements as the minimum CA demodulation requirements, TS38.101-4 5.2A.2.1 for 2Rx UE and 5.2A.3.1 for 4Rx UE.</w:t>
            </w:r>
          </w:p>
          <w:p w14:paraId="37C7FB64" w14:textId="77777777" w:rsidR="008F0F3D" w:rsidRPr="008F0F3D" w:rsidRDefault="008F0F3D" w:rsidP="008F0F3D">
            <w:pPr>
              <w:pStyle w:val="afe"/>
              <w:widowControl w:val="0"/>
              <w:numPr>
                <w:ilvl w:val="0"/>
                <w:numId w:val="29"/>
              </w:numPr>
              <w:overflowPunct/>
              <w:autoSpaceDE/>
              <w:autoSpaceDN/>
              <w:adjustRightInd/>
              <w:spacing w:after="0"/>
              <w:ind w:firstLineChars="0"/>
              <w:jc w:val="both"/>
              <w:textAlignment w:val="auto"/>
              <w:rPr>
                <w:rFonts w:eastAsiaTheme="minorEastAsia" w:cstheme="minorBidi"/>
                <w:iCs/>
                <w:szCs w:val="18"/>
                <w:lang w:val="en-US"/>
              </w:rPr>
            </w:pPr>
            <w:r w:rsidRPr="008F0F3D">
              <w:rPr>
                <w:rFonts w:eastAsiaTheme="minorEastAsia" w:cstheme="minorBidi"/>
                <w:iCs/>
                <w:szCs w:val="18"/>
                <w:lang w:val="en-US"/>
              </w:rPr>
              <w:t xml:space="preserve">Add a new test parameter table for SCell where SSB is not configured. </w:t>
            </w:r>
          </w:p>
          <w:p w14:paraId="0E040A44" w14:textId="77777777" w:rsidR="008F0F3D" w:rsidRPr="008F0F3D" w:rsidRDefault="008F0F3D" w:rsidP="008F0F3D">
            <w:pPr>
              <w:pStyle w:val="afe"/>
              <w:widowControl w:val="0"/>
              <w:numPr>
                <w:ilvl w:val="0"/>
                <w:numId w:val="29"/>
              </w:numPr>
              <w:overflowPunct/>
              <w:autoSpaceDE/>
              <w:autoSpaceDN/>
              <w:adjustRightInd/>
              <w:spacing w:after="0"/>
              <w:ind w:firstLineChars="0"/>
              <w:jc w:val="both"/>
              <w:textAlignment w:val="auto"/>
              <w:rPr>
                <w:rFonts w:eastAsiaTheme="minorEastAsia" w:cstheme="minorBidi"/>
                <w:iCs/>
                <w:szCs w:val="18"/>
                <w:lang w:val="en-US"/>
              </w:rPr>
            </w:pPr>
            <w:r w:rsidRPr="008F0F3D">
              <w:rPr>
                <w:rFonts w:eastAsiaTheme="minorEastAsia" w:cstheme="minorBidi"/>
                <w:iCs/>
                <w:szCs w:val="18"/>
                <w:lang w:val="en-US"/>
              </w:rPr>
              <w:t>Applicable only for inter-band CA in FR1.</w:t>
            </w:r>
          </w:p>
          <w:p w14:paraId="4C0A8B80" w14:textId="77777777" w:rsidR="008F0F3D" w:rsidRPr="008F0F3D" w:rsidRDefault="008F0F3D" w:rsidP="008F0F3D">
            <w:pPr>
              <w:spacing w:after="0"/>
              <w:rPr>
                <w:rFonts w:eastAsiaTheme="minorEastAsia" w:cstheme="minorBidi"/>
                <w:iCs/>
                <w:szCs w:val="18"/>
                <w:lang w:val="en-US"/>
              </w:rPr>
            </w:pPr>
            <w:r w:rsidRPr="008F0F3D">
              <w:rPr>
                <w:rFonts w:eastAsiaTheme="minorEastAsia" w:cstheme="minorBidi"/>
                <w:iCs/>
                <w:szCs w:val="18"/>
                <w:lang w:val="en-US"/>
              </w:rPr>
              <w:t>Proposal 2: Introduce a test applicability if UE supporting SSB-less SCell operation passes the PDSCH CA demodulation requirements with SSB-less SCell configuration, UE can skip to test for the existing PDSCH CA demodulation requirement with SSB configuration in SCell.</w:t>
            </w:r>
          </w:p>
          <w:p w14:paraId="001DAF6B" w14:textId="67013B3A" w:rsidR="008F0F3D" w:rsidRPr="008F0F3D" w:rsidRDefault="008F0F3D" w:rsidP="008F0F3D">
            <w:pPr>
              <w:spacing w:after="0"/>
              <w:rPr>
                <w:rFonts w:eastAsiaTheme="minorEastAsia" w:cstheme="minorBidi"/>
                <w:iCs/>
                <w:szCs w:val="18"/>
                <w:lang w:val="en-US"/>
              </w:rPr>
            </w:pPr>
            <w:r w:rsidRPr="008F0F3D">
              <w:rPr>
                <w:rFonts w:eastAsiaTheme="minorEastAsia" w:cstheme="minorBidi"/>
                <w:iCs/>
                <w:szCs w:val="18"/>
                <w:lang w:val="en-US"/>
              </w:rPr>
              <w:t xml:space="preserve">Proposal 3: Not define CSI reporting requirements for spatial and power domain adaptation. </w:t>
            </w:r>
          </w:p>
        </w:tc>
      </w:tr>
      <w:tr w:rsidR="008F0F3D" w14:paraId="176428D0" w14:textId="77777777" w:rsidTr="008F0F3D">
        <w:trPr>
          <w:trHeight w:val="468"/>
        </w:trPr>
        <w:tc>
          <w:tcPr>
            <w:tcW w:w="1618" w:type="dxa"/>
          </w:tcPr>
          <w:p w14:paraId="1FC80796" w14:textId="065A2AFD"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R4-2320196</w:t>
            </w:r>
          </w:p>
        </w:tc>
        <w:tc>
          <w:tcPr>
            <w:tcW w:w="1427" w:type="dxa"/>
          </w:tcPr>
          <w:p w14:paraId="57D7D4EA" w14:textId="1B242F96" w:rsidR="008F0F3D" w:rsidRPr="008F0F3D" w:rsidRDefault="008F0F3D" w:rsidP="00805BE8">
            <w:pPr>
              <w:spacing w:before="120" w:after="120"/>
              <w:rPr>
                <w:rFonts w:eastAsiaTheme="minorEastAsia" w:cstheme="minorBidi"/>
                <w:iCs/>
                <w:szCs w:val="18"/>
                <w:lang w:val="en-US"/>
              </w:rPr>
            </w:pPr>
            <w:r w:rsidRPr="008F0F3D">
              <w:rPr>
                <w:rFonts w:eastAsiaTheme="minorEastAsia" w:cstheme="minorBidi"/>
                <w:iCs/>
                <w:szCs w:val="18"/>
                <w:lang w:val="en-US"/>
              </w:rPr>
              <w:t>Huawei, HiSilicon</w:t>
            </w:r>
          </w:p>
        </w:tc>
        <w:tc>
          <w:tcPr>
            <w:tcW w:w="6586" w:type="dxa"/>
          </w:tcPr>
          <w:p w14:paraId="4D6E085D"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Observation 1: When N=2 (N refer to number of CSIs to be reported in one CSI report occasion) is configured, 2 CPUs are occupied, resulting in higher CPU capacity is required compared to legacy CQI test with only one CPU occupied.</w:t>
            </w:r>
          </w:p>
          <w:p w14:paraId="1143B6F2"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Observation 2: The potential new UE behaviour is that UE can calculate CQI for first power offset and derive the CQI for the second power offset directly by mapping the changed SINR to CQI.</w:t>
            </w:r>
          </w:p>
          <w:p w14:paraId="6DCE2F9D"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Proposal 2: Define CQI test under AWGN for power domain adaptation to check CQI performance with multiple CPUs and if UE can calculate CQI for each power offset correctly. </w:t>
            </w:r>
          </w:p>
          <w:p w14:paraId="1A0581BD"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Observation 3: When N=2 (N refer to number of CSIs to be reported in one CSI report occasion) is configured, 2 CPUs are occupied, resulting in higher CPU capacity is required compared to legacy PMI test with only one CPU occupied and one CSI-RS configured.</w:t>
            </w:r>
          </w:p>
          <w:p w14:paraId="604EF21F"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Observation 4: The potential new UE behaviour is that UE can utilize the character that PMIs between different spatial domain patterns are highly correlated to simplify the PMI derivation for all spatial domain patterns.</w:t>
            </w:r>
          </w:p>
          <w:p w14:paraId="4FAB6D85"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Proposal 3: Define PMI test for spatial domain adaptation to check PMI performance with multiple CPUs and if UE can calculate PMI for each spatial pattern correctly. </w:t>
            </w:r>
          </w:p>
          <w:p w14:paraId="7E95747C"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Proposal 4: Use following test setup for power domain adaptation test as start point.</w:t>
            </w:r>
          </w:p>
          <w:tbl>
            <w:tblPr>
              <w:tblStyle w:val="afd"/>
              <w:tblW w:w="0" w:type="auto"/>
              <w:tblLook w:val="04A0" w:firstRow="1" w:lastRow="0" w:firstColumn="1" w:lastColumn="0" w:noHBand="0" w:noVBand="1"/>
            </w:tblPr>
            <w:tblGrid>
              <w:gridCol w:w="6360"/>
            </w:tblGrid>
            <w:tr w:rsidR="00F7199F" w:rsidRPr="008F0F3D" w14:paraId="0E9833E2" w14:textId="77777777" w:rsidTr="002504EC">
              <w:tc>
                <w:tcPr>
                  <w:tcW w:w="10457" w:type="dxa"/>
                </w:tcPr>
                <w:p w14:paraId="46A2ABD6"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Set two CSI-RS to PDSCH power offsets, each of which corresponds to one sub-configuration </w:t>
                  </w:r>
                  <w:r w:rsidRPr="008F0F3D">
                    <w:rPr>
                      <w:rFonts w:eastAsiaTheme="minorEastAsia" w:cstheme="minorBidi" w:hint="eastAsia"/>
                      <w:b w:val="0"/>
                      <w:iCs/>
                      <w:szCs w:val="18"/>
                      <w:lang w:val="en-US" w:eastAsia="en-US"/>
                    </w:rPr>
                    <w:t>(d</w:t>
                  </w:r>
                  <w:r w:rsidRPr="008F0F3D">
                    <w:rPr>
                      <w:rFonts w:eastAsiaTheme="minorEastAsia" w:cstheme="minorBidi"/>
                      <w:b w:val="0"/>
                      <w:iCs/>
                      <w:szCs w:val="18"/>
                      <w:lang w:val="en-US" w:eastAsia="en-US"/>
                    </w:rPr>
                    <w:t>enoted as offset1 and offset2).</w:t>
                  </w:r>
                </w:p>
                <w:p w14:paraId="69A71512"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For case with N=1, use A-CSI reporting, TE triggers two sub-configurations alternatively and collects reported CQI </w:t>
                  </w:r>
                  <w:r w:rsidRPr="008F0F3D">
                    <w:rPr>
                      <w:rFonts w:eastAsiaTheme="minorEastAsia" w:cstheme="minorBidi" w:hint="eastAsia"/>
                      <w:b w:val="0"/>
                      <w:iCs/>
                      <w:szCs w:val="18"/>
                      <w:lang w:val="en-US" w:eastAsia="en-US"/>
                    </w:rPr>
                    <w:t>(d</w:t>
                  </w:r>
                  <w:r w:rsidRPr="008F0F3D">
                    <w:rPr>
                      <w:rFonts w:eastAsiaTheme="minorEastAsia" w:cstheme="minorBidi"/>
                      <w:b w:val="0"/>
                      <w:iCs/>
                      <w:szCs w:val="18"/>
                      <w:lang w:val="en-US" w:eastAsia="en-US"/>
                    </w:rPr>
                    <w:t>enoted as  CQI1 and CQI2) and calculates median CQI for each sub-configuration respectively.</w:t>
                  </w:r>
                  <w:r w:rsidRPr="008F0F3D">
                    <w:rPr>
                      <w:rFonts w:eastAsiaTheme="minorEastAsia" w:cstheme="minorBidi" w:hint="eastAsia"/>
                      <w:b w:val="0"/>
                      <w:iCs/>
                      <w:szCs w:val="18"/>
                      <w:lang w:val="en-US" w:eastAsia="en-US"/>
                    </w:rPr>
                    <w:t>(d</w:t>
                  </w:r>
                  <w:r w:rsidRPr="008F0F3D">
                    <w:rPr>
                      <w:rFonts w:eastAsiaTheme="minorEastAsia" w:cstheme="minorBidi"/>
                      <w:b w:val="0"/>
                      <w:iCs/>
                      <w:szCs w:val="18"/>
                      <w:lang w:val="en-US" w:eastAsia="en-US"/>
                    </w:rPr>
                    <w:t>enoted as median CQI1 and median CQI2)_</w:t>
                  </w:r>
                </w:p>
                <w:p w14:paraId="49E035B2"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For case with N=2, use P-CSI reporting or A-CSI reporting. TE triggers two sub-configurations simultaneously and collects reported CQI </w:t>
                  </w:r>
                  <w:r w:rsidRPr="008F0F3D">
                    <w:rPr>
                      <w:rFonts w:eastAsiaTheme="minorEastAsia" w:cstheme="minorBidi" w:hint="eastAsia"/>
                      <w:b w:val="0"/>
                      <w:iCs/>
                      <w:szCs w:val="18"/>
                      <w:lang w:val="en-US" w:eastAsia="en-US"/>
                    </w:rPr>
                    <w:t>(d</w:t>
                  </w:r>
                  <w:r w:rsidRPr="008F0F3D">
                    <w:rPr>
                      <w:rFonts w:eastAsiaTheme="minorEastAsia" w:cstheme="minorBidi"/>
                      <w:b w:val="0"/>
                      <w:iCs/>
                      <w:szCs w:val="18"/>
                      <w:lang w:val="en-US" w:eastAsia="en-US"/>
                    </w:rPr>
                    <w:t>enoted as CQI1 and CQI2) and calculate median CQI respectively for sub-configuration.</w:t>
                  </w:r>
                  <w:r w:rsidRPr="008F0F3D">
                    <w:rPr>
                      <w:rFonts w:eastAsiaTheme="minorEastAsia" w:cstheme="minorBidi" w:hint="eastAsia"/>
                      <w:b w:val="0"/>
                      <w:iCs/>
                      <w:szCs w:val="18"/>
                      <w:lang w:val="en-US" w:eastAsia="en-US"/>
                    </w:rPr>
                    <w:t xml:space="preserve"> (d</w:t>
                  </w:r>
                  <w:r w:rsidRPr="008F0F3D">
                    <w:rPr>
                      <w:rFonts w:eastAsiaTheme="minorEastAsia" w:cstheme="minorBidi"/>
                      <w:b w:val="0"/>
                      <w:iCs/>
                      <w:szCs w:val="18"/>
                      <w:lang w:val="en-US" w:eastAsia="en-US"/>
                    </w:rPr>
                    <w:t>enoted as median CQI1 and median CQI2)_</w:t>
                  </w:r>
                </w:p>
                <w:p w14:paraId="3978C58E"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TE transmits PDSCH with two different power, each of which is derived by CSI-RS to PDSCH power offset specified in sub-configuration with assumption of fixed power of CSI-RS and following test metrics are defined:</w:t>
                  </w:r>
                </w:p>
                <w:tbl>
                  <w:tblPr>
                    <w:tblStyle w:val="afd"/>
                    <w:tblW w:w="0" w:type="auto"/>
                    <w:tblLook w:val="04A0" w:firstRow="1" w:lastRow="0" w:firstColumn="1" w:lastColumn="0" w:noHBand="0" w:noVBand="1"/>
                  </w:tblPr>
                  <w:tblGrid>
                    <w:gridCol w:w="6134"/>
                  </w:tblGrid>
                  <w:tr w:rsidR="00F7199F" w:rsidRPr="008F0F3D" w14:paraId="44FA97F0" w14:textId="77777777" w:rsidTr="002504EC">
                    <w:tc>
                      <w:tcPr>
                        <w:tcW w:w="10457" w:type="dxa"/>
                      </w:tcPr>
                      <w:p w14:paraId="693FB4E5" w14:textId="77777777" w:rsidR="00F7199F" w:rsidRPr="008F0F3D" w:rsidRDefault="00F7199F" w:rsidP="00F7199F">
                        <w:pPr>
                          <w:pStyle w:val="B1"/>
                          <w:spacing w:after="0"/>
                          <w:rPr>
                            <w:rFonts w:eastAsiaTheme="minorEastAsia" w:cstheme="minorBidi"/>
                            <w:iCs/>
                            <w:szCs w:val="18"/>
                            <w:lang w:val="en-US"/>
                          </w:rPr>
                        </w:pPr>
                        <w:r w:rsidRPr="008F0F3D">
                          <w:rPr>
                            <w:rFonts w:eastAsiaTheme="minorEastAsia" w:cstheme="minorBidi"/>
                            <w:iCs/>
                            <w:szCs w:val="18"/>
                            <w:lang w:val="en-US"/>
                          </w:rPr>
                          <w:t>a)</w:t>
                        </w:r>
                        <w:r w:rsidRPr="008F0F3D">
                          <w:rPr>
                            <w:rFonts w:eastAsiaTheme="minorEastAsia" w:cstheme="minorBidi"/>
                            <w:iCs/>
                            <w:szCs w:val="18"/>
                            <w:lang w:val="en-US"/>
                          </w:rPr>
                          <w:tab/>
                        </w:r>
                        <w:r w:rsidRPr="008F0F3D">
                          <w:rPr>
                            <w:rFonts w:eastAsiaTheme="minorEastAsia" w:cstheme="minorBidi" w:hint="eastAsia"/>
                            <w:iCs/>
                            <w:szCs w:val="18"/>
                            <w:lang w:val="en-US"/>
                          </w:rPr>
                          <w:t>The reported CQI</w:t>
                        </w:r>
                        <w:r w:rsidRPr="008F0F3D">
                          <w:rPr>
                            <w:rFonts w:eastAsiaTheme="minorEastAsia" w:cstheme="minorBidi"/>
                            <w:iCs/>
                            <w:szCs w:val="18"/>
                            <w:lang w:val="en-US"/>
                          </w:rPr>
                          <w:t>1</w:t>
                        </w:r>
                        <w:r w:rsidRPr="008F0F3D">
                          <w:rPr>
                            <w:rFonts w:eastAsiaTheme="minorEastAsia" w:cstheme="minorBidi" w:hint="eastAsia"/>
                            <w:iCs/>
                            <w:szCs w:val="18"/>
                            <w:lang w:val="en-US"/>
                          </w:rPr>
                          <w:t xml:space="preserve"> value according to the </w:t>
                        </w:r>
                        <w:r w:rsidRPr="008F0F3D">
                          <w:rPr>
                            <w:rFonts w:eastAsiaTheme="minorEastAsia" w:cstheme="minorBidi"/>
                            <w:iCs/>
                            <w:szCs w:val="18"/>
                            <w:lang w:val="en-US"/>
                          </w:rPr>
                          <w:t>reference</w:t>
                        </w:r>
                        <w:r w:rsidRPr="008F0F3D">
                          <w:rPr>
                            <w:rFonts w:eastAsiaTheme="minorEastAsia" w:cstheme="minorBidi" w:hint="eastAsia"/>
                            <w:iCs/>
                            <w:szCs w:val="18"/>
                            <w:lang w:val="en-US"/>
                          </w:rPr>
                          <w:t xml:space="preserve"> channel shall be in the range of </w:t>
                        </w:r>
                        <w:r w:rsidRPr="008F0F3D">
                          <w:rPr>
                            <w:rFonts w:eastAsiaTheme="minorEastAsia" w:cstheme="minorBidi"/>
                            <w:iCs/>
                            <w:szCs w:val="18"/>
                            <w:lang w:val="en-US"/>
                          </w:rPr>
                          <w:t>±1 of the reported median CQI1 more than 90% of the time.</w:t>
                        </w:r>
                      </w:p>
                      <w:p w14:paraId="4C0BAD00" w14:textId="77777777" w:rsidR="00F7199F" w:rsidRPr="008F0F3D" w:rsidRDefault="00F7199F" w:rsidP="00F7199F">
                        <w:pPr>
                          <w:pStyle w:val="B1"/>
                          <w:spacing w:after="0"/>
                          <w:rPr>
                            <w:rFonts w:eastAsiaTheme="minorEastAsia" w:cstheme="minorBidi"/>
                            <w:iCs/>
                            <w:szCs w:val="18"/>
                            <w:lang w:val="en-US"/>
                          </w:rPr>
                        </w:pPr>
                        <w:r w:rsidRPr="008F0F3D">
                          <w:rPr>
                            <w:rFonts w:eastAsiaTheme="minorEastAsia" w:cstheme="minorBidi"/>
                            <w:iCs/>
                            <w:szCs w:val="18"/>
                            <w:lang w:val="en-US"/>
                          </w:rPr>
                          <w:t>b)</w:t>
                        </w:r>
                        <w:r w:rsidRPr="008F0F3D">
                          <w:rPr>
                            <w:rFonts w:eastAsiaTheme="minorEastAsia" w:cstheme="minorBidi"/>
                            <w:iCs/>
                            <w:szCs w:val="18"/>
                            <w:lang w:val="en-US"/>
                          </w:rPr>
                          <w:tab/>
                        </w:r>
                        <w:r w:rsidRPr="008F0F3D">
                          <w:rPr>
                            <w:rFonts w:eastAsiaTheme="minorEastAsia" w:cstheme="minorBidi" w:hint="eastAsia"/>
                            <w:iCs/>
                            <w:szCs w:val="18"/>
                            <w:lang w:val="en-US"/>
                          </w:rPr>
                          <w:t>If the PDSCH BLER using the transport format indicated by median CQI</w:t>
                        </w:r>
                        <w:r w:rsidRPr="008F0F3D">
                          <w:rPr>
                            <w:rFonts w:eastAsiaTheme="minorEastAsia" w:cstheme="minorBidi"/>
                            <w:iCs/>
                            <w:szCs w:val="18"/>
                            <w:lang w:val="en-US"/>
                          </w:rPr>
                          <w:t>1</w:t>
                        </w:r>
                        <w:r w:rsidRPr="008F0F3D">
                          <w:rPr>
                            <w:rFonts w:eastAsiaTheme="minorEastAsia" w:cstheme="minorBidi" w:hint="eastAsia"/>
                            <w:iCs/>
                            <w:szCs w:val="18"/>
                            <w:lang w:val="en-US"/>
                          </w:rPr>
                          <w:t xml:space="preserve"> is less than or equal to 0.1, </w:t>
                        </w:r>
                        <w:r w:rsidRPr="008F0F3D">
                          <w:rPr>
                            <w:rFonts w:eastAsiaTheme="minorEastAsia" w:cstheme="minorBidi"/>
                            <w:iCs/>
                            <w:szCs w:val="18"/>
                            <w:lang w:val="en-US"/>
                          </w:rPr>
                          <w:t>then</w:t>
                        </w:r>
                        <w:r w:rsidRPr="008F0F3D">
                          <w:rPr>
                            <w:rFonts w:eastAsiaTheme="minorEastAsia" w:cstheme="minorBidi" w:hint="eastAsia"/>
                            <w:iCs/>
                            <w:szCs w:val="18"/>
                            <w:lang w:val="en-US"/>
                          </w:rPr>
                          <w:t xml:space="preserve"> the BLER using the transport format indicated by the (median CQI</w:t>
                        </w:r>
                        <w:r w:rsidRPr="008F0F3D">
                          <w:rPr>
                            <w:rFonts w:eastAsiaTheme="minorEastAsia" w:cstheme="minorBidi"/>
                            <w:iCs/>
                            <w:szCs w:val="18"/>
                            <w:lang w:val="en-US"/>
                          </w:rPr>
                          <w:t>1</w:t>
                        </w:r>
                        <w:r w:rsidRPr="008F0F3D">
                          <w:rPr>
                            <w:rFonts w:eastAsiaTheme="minorEastAsia" w:cstheme="minorBidi" w:hint="eastAsia"/>
                            <w:iCs/>
                            <w:szCs w:val="18"/>
                            <w:lang w:val="en-US"/>
                          </w:rPr>
                          <w:t>+1) shall be greater than 0.1. If the PDSCH BLER using the transport format indicated by the median CQI</w:t>
                        </w:r>
                        <w:r w:rsidRPr="008F0F3D">
                          <w:rPr>
                            <w:rFonts w:eastAsiaTheme="minorEastAsia" w:cstheme="minorBidi"/>
                            <w:iCs/>
                            <w:szCs w:val="18"/>
                            <w:lang w:val="en-US"/>
                          </w:rPr>
                          <w:t>1</w:t>
                        </w:r>
                        <w:r w:rsidRPr="008F0F3D">
                          <w:rPr>
                            <w:rFonts w:eastAsiaTheme="minorEastAsia" w:cstheme="minorBidi" w:hint="eastAsia"/>
                            <w:iCs/>
                            <w:szCs w:val="18"/>
                            <w:lang w:val="en-US"/>
                          </w:rPr>
                          <w:t xml:space="preserve"> is greater than 0.1, then the BLER using transport format indicated by (median CQI</w:t>
                        </w:r>
                        <w:r w:rsidRPr="008F0F3D">
                          <w:rPr>
                            <w:rFonts w:eastAsiaTheme="minorEastAsia" w:cstheme="minorBidi"/>
                            <w:iCs/>
                            <w:szCs w:val="18"/>
                            <w:lang w:val="en-US"/>
                          </w:rPr>
                          <w:t>1</w:t>
                        </w:r>
                        <w:r w:rsidRPr="008F0F3D">
                          <w:rPr>
                            <w:rFonts w:eastAsiaTheme="minorEastAsia" w:cstheme="minorBidi" w:hint="eastAsia"/>
                            <w:iCs/>
                            <w:szCs w:val="18"/>
                            <w:lang w:val="en-US"/>
                          </w:rPr>
                          <w:t>-1) shall be less than or equal to 0.1.</w:t>
                        </w:r>
                      </w:p>
                      <w:p w14:paraId="76F8C3D8" w14:textId="77777777" w:rsidR="00F7199F" w:rsidRPr="008F0F3D" w:rsidRDefault="00F7199F" w:rsidP="00F7199F">
                        <w:pPr>
                          <w:pStyle w:val="B1"/>
                          <w:spacing w:after="0"/>
                          <w:rPr>
                            <w:rFonts w:eastAsiaTheme="minorEastAsia" w:cstheme="minorBidi"/>
                            <w:iCs/>
                            <w:szCs w:val="18"/>
                            <w:lang w:val="en-US"/>
                          </w:rPr>
                        </w:pPr>
                        <w:r w:rsidRPr="008F0F3D">
                          <w:rPr>
                            <w:rFonts w:eastAsiaTheme="minorEastAsia" w:cstheme="minorBidi"/>
                            <w:iCs/>
                            <w:szCs w:val="18"/>
                            <w:lang w:val="en-US"/>
                          </w:rPr>
                          <w:t>c)</w:t>
                        </w:r>
                        <w:r w:rsidRPr="008F0F3D">
                          <w:rPr>
                            <w:rFonts w:eastAsiaTheme="minorEastAsia" w:cstheme="minorBidi"/>
                            <w:iCs/>
                            <w:szCs w:val="18"/>
                            <w:lang w:val="en-US"/>
                          </w:rPr>
                          <w:tab/>
                        </w:r>
                        <w:r w:rsidRPr="008F0F3D">
                          <w:rPr>
                            <w:rFonts w:eastAsiaTheme="minorEastAsia" w:cstheme="minorBidi" w:hint="eastAsia"/>
                            <w:iCs/>
                            <w:szCs w:val="18"/>
                            <w:lang w:val="en-US"/>
                          </w:rPr>
                          <w:t>The reported CQI</w:t>
                        </w:r>
                        <w:r w:rsidRPr="008F0F3D">
                          <w:rPr>
                            <w:rFonts w:eastAsiaTheme="minorEastAsia" w:cstheme="minorBidi"/>
                            <w:iCs/>
                            <w:szCs w:val="18"/>
                            <w:lang w:val="en-US"/>
                          </w:rPr>
                          <w:t>2</w:t>
                        </w:r>
                        <w:r w:rsidRPr="008F0F3D">
                          <w:rPr>
                            <w:rFonts w:eastAsiaTheme="minorEastAsia" w:cstheme="minorBidi" w:hint="eastAsia"/>
                            <w:iCs/>
                            <w:szCs w:val="18"/>
                            <w:lang w:val="en-US"/>
                          </w:rPr>
                          <w:t xml:space="preserve"> value according to the </w:t>
                        </w:r>
                        <w:r w:rsidRPr="008F0F3D">
                          <w:rPr>
                            <w:rFonts w:eastAsiaTheme="minorEastAsia" w:cstheme="minorBidi"/>
                            <w:iCs/>
                            <w:szCs w:val="18"/>
                            <w:lang w:val="en-US"/>
                          </w:rPr>
                          <w:t>reference</w:t>
                        </w:r>
                        <w:r w:rsidRPr="008F0F3D">
                          <w:rPr>
                            <w:rFonts w:eastAsiaTheme="minorEastAsia" w:cstheme="minorBidi" w:hint="eastAsia"/>
                            <w:iCs/>
                            <w:szCs w:val="18"/>
                            <w:lang w:val="en-US"/>
                          </w:rPr>
                          <w:t xml:space="preserve"> channel shall be in the range of </w:t>
                        </w:r>
                        <w:r w:rsidRPr="008F0F3D">
                          <w:rPr>
                            <w:rFonts w:eastAsiaTheme="minorEastAsia" w:cstheme="minorBidi"/>
                            <w:iCs/>
                            <w:szCs w:val="18"/>
                            <w:lang w:val="en-US"/>
                          </w:rPr>
                          <w:t>±1 of the reported median CQI2 more than 90% of the time.</w:t>
                        </w:r>
                      </w:p>
                      <w:p w14:paraId="407E366C" w14:textId="77777777" w:rsidR="00F7199F" w:rsidRPr="008F0F3D" w:rsidRDefault="00F7199F" w:rsidP="00F7199F">
                        <w:pPr>
                          <w:pStyle w:val="B1"/>
                          <w:spacing w:after="0"/>
                          <w:rPr>
                            <w:rFonts w:eastAsiaTheme="minorEastAsia" w:cstheme="minorBidi"/>
                            <w:iCs/>
                            <w:szCs w:val="18"/>
                            <w:lang w:val="en-US"/>
                          </w:rPr>
                        </w:pPr>
                        <w:r w:rsidRPr="008F0F3D">
                          <w:rPr>
                            <w:rFonts w:eastAsiaTheme="minorEastAsia" w:cstheme="minorBidi"/>
                            <w:iCs/>
                            <w:szCs w:val="18"/>
                            <w:lang w:val="en-US"/>
                          </w:rPr>
                          <w:t>d)</w:t>
                        </w:r>
                        <w:r w:rsidRPr="008F0F3D">
                          <w:rPr>
                            <w:rFonts w:eastAsiaTheme="minorEastAsia" w:cstheme="minorBidi"/>
                            <w:iCs/>
                            <w:szCs w:val="18"/>
                            <w:lang w:val="en-US"/>
                          </w:rPr>
                          <w:tab/>
                        </w:r>
                        <w:r w:rsidRPr="008F0F3D">
                          <w:rPr>
                            <w:rFonts w:eastAsiaTheme="minorEastAsia" w:cstheme="minorBidi" w:hint="eastAsia"/>
                            <w:iCs/>
                            <w:szCs w:val="18"/>
                            <w:lang w:val="en-US"/>
                          </w:rPr>
                          <w:t>If the PDSCH BLER using the transport format indicated by median CQI</w:t>
                        </w:r>
                        <w:r w:rsidRPr="008F0F3D">
                          <w:rPr>
                            <w:rFonts w:eastAsiaTheme="minorEastAsia" w:cstheme="minorBidi"/>
                            <w:iCs/>
                            <w:szCs w:val="18"/>
                            <w:lang w:val="en-US"/>
                          </w:rPr>
                          <w:t>2</w:t>
                        </w:r>
                        <w:r w:rsidRPr="008F0F3D">
                          <w:rPr>
                            <w:rFonts w:eastAsiaTheme="minorEastAsia" w:cstheme="minorBidi" w:hint="eastAsia"/>
                            <w:iCs/>
                            <w:szCs w:val="18"/>
                            <w:lang w:val="en-US"/>
                          </w:rPr>
                          <w:t xml:space="preserve"> is less than or equal to 0.1, </w:t>
                        </w:r>
                        <w:r w:rsidRPr="008F0F3D">
                          <w:rPr>
                            <w:rFonts w:eastAsiaTheme="minorEastAsia" w:cstheme="minorBidi"/>
                            <w:iCs/>
                            <w:szCs w:val="18"/>
                            <w:lang w:val="en-US"/>
                          </w:rPr>
                          <w:t>then</w:t>
                        </w:r>
                        <w:r w:rsidRPr="008F0F3D">
                          <w:rPr>
                            <w:rFonts w:eastAsiaTheme="minorEastAsia" w:cstheme="minorBidi" w:hint="eastAsia"/>
                            <w:iCs/>
                            <w:szCs w:val="18"/>
                            <w:lang w:val="en-US"/>
                          </w:rPr>
                          <w:t xml:space="preserve"> the BLER using the transport format indicated by the (median CQI</w:t>
                        </w:r>
                        <w:r w:rsidRPr="008F0F3D">
                          <w:rPr>
                            <w:rFonts w:eastAsiaTheme="minorEastAsia" w:cstheme="minorBidi"/>
                            <w:iCs/>
                            <w:szCs w:val="18"/>
                            <w:lang w:val="en-US"/>
                          </w:rPr>
                          <w:t>2</w:t>
                        </w:r>
                        <w:r w:rsidRPr="008F0F3D">
                          <w:rPr>
                            <w:rFonts w:eastAsiaTheme="minorEastAsia" w:cstheme="minorBidi" w:hint="eastAsia"/>
                            <w:iCs/>
                            <w:szCs w:val="18"/>
                            <w:lang w:val="en-US"/>
                          </w:rPr>
                          <w:t>+1) shall be greater than 0.1. If the PDSCH BLER using the transport format indicated by the median CQI</w:t>
                        </w:r>
                        <w:r w:rsidRPr="008F0F3D">
                          <w:rPr>
                            <w:rFonts w:eastAsiaTheme="minorEastAsia" w:cstheme="minorBidi"/>
                            <w:iCs/>
                            <w:szCs w:val="18"/>
                            <w:lang w:val="en-US"/>
                          </w:rPr>
                          <w:t>2</w:t>
                        </w:r>
                        <w:r w:rsidRPr="008F0F3D">
                          <w:rPr>
                            <w:rFonts w:eastAsiaTheme="minorEastAsia" w:cstheme="minorBidi" w:hint="eastAsia"/>
                            <w:iCs/>
                            <w:szCs w:val="18"/>
                            <w:lang w:val="en-US"/>
                          </w:rPr>
                          <w:t xml:space="preserve"> is greater than 0.1, then the BLER using transport format indicated by (median CQI</w:t>
                        </w:r>
                        <w:r w:rsidRPr="008F0F3D">
                          <w:rPr>
                            <w:rFonts w:eastAsiaTheme="minorEastAsia" w:cstheme="minorBidi"/>
                            <w:iCs/>
                            <w:szCs w:val="18"/>
                            <w:lang w:val="en-US"/>
                          </w:rPr>
                          <w:t>2</w:t>
                        </w:r>
                        <w:r w:rsidRPr="008F0F3D">
                          <w:rPr>
                            <w:rFonts w:eastAsiaTheme="minorEastAsia" w:cstheme="minorBidi" w:hint="eastAsia"/>
                            <w:iCs/>
                            <w:szCs w:val="18"/>
                            <w:lang w:val="en-US"/>
                          </w:rPr>
                          <w:t>-1) shall be less than or equal to 0.1.</w:t>
                        </w:r>
                      </w:p>
                    </w:tc>
                  </w:tr>
                </w:tbl>
                <w:p w14:paraId="5CA3AFB2" w14:textId="77777777" w:rsidR="00F7199F" w:rsidRPr="008F0F3D" w:rsidRDefault="00F7199F" w:rsidP="00F7199F">
                  <w:pPr>
                    <w:pStyle w:val="proposal"/>
                    <w:spacing w:afterLines="0" w:after="0"/>
                    <w:rPr>
                      <w:rFonts w:eastAsiaTheme="minorEastAsia" w:cstheme="minorBidi"/>
                      <w:b w:val="0"/>
                      <w:iCs/>
                      <w:szCs w:val="18"/>
                      <w:lang w:val="en-US" w:eastAsia="en-US"/>
                    </w:rPr>
                  </w:pPr>
                </w:p>
              </w:tc>
            </w:tr>
          </w:tbl>
          <w:p w14:paraId="000B0E04" w14:textId="77777777" w:rsidR="00F7199F" w:rsidRPr="008F0F3D" w:rsidRDefault="00F7199F" w:rsidP="00F7199F">
            <w:pPr>
              <w:pStyle w:val="proposal"/>
              <w:spacing w:afterLines="0" w:after="0"/>
              <w:rPr>
                <w:rFonts w:eastAsiaTheme="minorEastAsia" w:cstheme="minorBidi"/>
                <w:b w:val="0"/>
                <w:iCs/>
                <w:szCs w:val="18"/>
                <w:lang w:val="en-US" w:eastAsia="en-US"/>
              </w:rPr>
            </w:pPr>
          </w:p>
          <w:p w14:paraId="432569AC"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Proposal 5: Use following test setup for spatial domain adaptation test as start point.</w:t>
            </w:r>
          </w:p>
          <w:tbl>
            <w:tblPr>
              <w:tblStyle w:val="afd"/>
              <w:tblW w:w="0" w:type="auto"/>
              <w:tblLook w:val="04A0" w:firstRow="1" w:lastRow="0" w:firstColumn="1" w:lastColumn="0" w:noHBand="0" w:noVBand="1"/>
            </w:tblPr>
            <w:tblGrid>
              <w:gridCol w:w="6360"/>
            </w:tblGrid>
            <w:tr w:rsidR="00F7199F" w:rsidRPr="008F0F3D" w14:paraId="7C3111E3" w14:textId="77777777" w:rsidTr="002504EC">
              <w:tc>
                <w:tcPr>
                  <w:tcW w:w="10457" w:type="dxa"/>
                </w:tcPr>
                <w:p w14:paraId="0D53CA80"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For test setup of follow PMI case:</w:t>
                  </w:r>
                </w:p>
                <w:p w14:paraId="628C3789"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For case with N=1, use A-CSI reporting, TE triggers two CSI report sub-configurations and apply the reported CSI alternatively. </w:t>
                  </w:r>
                </w:p>
                <w:p w14:paraId="383B74F6"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For case with N=2, use P-CSI reporting or A-CSI reporting, TE triggers two CSI report two sub-configurations simultaneously and apply the reported CSI alternatively. </w:t>
                  </w:r>
                </w:p>
                <w:p w14:paraId="5C02D450"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For test setup of random PMI case:</w:t>
                  </w:r>
                </w:p>
                <w:p w14:paraId="7397DDD2"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hint="eastAsia"/>
                      <w:b w:val="0"/>
                      <w:iCs/>
                      <w:szCs w:val="18"/>
                      <w:lang w:val="en-US" w:eastAsia="en-US"/>
                    </w:rPr>
                    <w:t>T</w:t>
                  </w:r>
                  <w:r w:rsidRPr="008F0F3D">
                    <w:rPr>
                      <w:rFonts w:eastAsiaTheme="minorEastAsia" w:cstheme="minorBidi"/>
                      <w:b w:val="0"/>
                      <w:iCs/>
                      <w:szCs w:val="18"/>
                      <w:lang w:val="en-US" w:eastAsia="en-US"/>
                    </w:rPr>
                    <w:t xml:space="preserve">ype 1 spatial domain pattern: TE selects PMI randomly from the union of two codebook corresponding to two spatial patterns. </w:t>
                  </w:r>
                </w:p>
                <w:p w14:paraId="2425BC8C"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hint="eastAsia"/>
                      <w:b w:val="0"/>
                      <w:iCs/>
                      <w:szCs w:val="18"/>
                      <w:lang w:val="en-US" w:eastAsia="en-US"/>
                    </w:rPr>
                    <w:t>T</w:t>
                  </w:r>
                  <w:r w:rsidRPr="008F0F3D">
                    <w:rPr>
                      <w:rFonts w:eastAsiaTheme="minorEastAsia" w:cstheme="minorBidi"/>
                      <w:b w:val="0"/>
                      <w:iCs/>
                      <w:szCs w:val="18"/>
                      <w:lang w:val="en-US" w:eastAsia="en-US"/>
                    </w:rPr>
                    <w:t>ype 2 spatial domain pattern: TE selects PMI randomly from the codebook per slot per PRG.</w:t>
                  </w:r>
                </w:p>
                <w:p w14:paraId="56BF190E" w14:textId="77777777" w:rsidR="00F7199F" w:rsidRPr="008F0F3D" w:rsidRDefault="00F7199F" w:rsidP="00F7199F">
                  <w:pPr>
                    <w:pStyle w:val="proposal"/>
                    <w:spacing w:afterLines="0" w:after="0"/>
                    <w:rPr>
                      <w:rFonts w:eastAsiaTheme="minorEastAsia" w:cstheme="minorBidi"/>
                      <w:b w:val="0"/>
                      <w:iCs/>
                      <w:szCs w:val="18"/>
                      <w:lang w:val="en-US" w:eastAsia="en-US"/>
                    </w:rPr>
                  </w:pPr>
                  <w:r w:rsidRPr="008F0F3D">
                    <w:rPr>
                      <w:rFonts w:eastAsiaTheme="minorEastAsia" w:cstheme="minorBidi"/>
                      <w:b w:val="0"/>
                      <w:iCs/>
                      <w:szCs w:val="18"/>
                      <w:lang w:val="en-US" w:eastAsia="en-US"/>
                    </w:rPr>
                    <w:t xml:space="preserve">Then legacy test metric can be reused: </w:t>
                  </w:r>
                  <m:oMath>
                    <m:r>
                      <m:rPr>
                        <m:sty m:val="b"/>
                      </m:rPr>
                      <w:rPr>
                        <w:rFonts w:ascii="Cambria Math" w:eastAsiaTheme="minorEastAsia" w:hAnsi="Cambria Math" w:cstheme="minorBidi" w:hint="eastAsia"/>
                        <w:szCs w:val="18"/>
                        <w:lang w:val="en-US" w:eastAsia="en-US"/>
                      </w:rPr>
                      <m:t>γ=</m:t>
                    </m:r>
                    <m:f>
                      <m:fPr>
                        <m:ctrlPr>
                          <w:rPr>
                            <w:rFonts w:ascii="Cambria Math" w:eastAsiaTheme="minorEastAsia" w:hAnsi="Cambria Math" w:cstheme="minorBidi"/>
                            <w:b w:val="0"/>
                            <w:iCs/>
                            <w:szCs w:val="18"/>
                            <w:lang w:val="en-US" w:eastAsia="en-US"/>
                          </w:rPr>
                        </m:ctrlPr>
                      </m:fPr>
                      <m:num>
                        <m:sSub>
                          <m:sSubPr>
                            <m:ctrlPr>
                              <w:rPr>
                                <w:rFonts w:ascii="Cambria Math" w:eastAsiaTheme="minorEastAsia" w:hAnsi="Cambria Math" w:cstheme="minorBidi"/>
                                <w:b w:val="0"/>
                                <w:iCs/>
                                <w:szCs w:val="18"/>
                                <w:lang w:val="en-US" w:eastAsia="en-US"/>
                              </w:rPr>
                            </m:ctrlPr>
                          </m:sSubPr>
                          <m:e>
                            <m:r>
                              <m:rPr>
                                <m:sty m:val="bi"/>
                              </m:rPr>
                              <w:rPr>
                                <w:rFonts w:ascii="Cambria Math" w:eastAsiaTheme="minorEastAsia" w:hAnsi="Cambria Math" w:cstheme="minorBidi"/>
                                <w:szCs w:val="18"/>
                                <w:lang w:val="en-US" w:eastAsia="en-US"/>
                              </w:rPr>
                              <m:t>TP</m:t>
                            </m:r>
                          </m:e>
                          <m:sub>
                            <m:r>
                              <m:rPr>
                                <m:sty m:val="bi"/>
                              </m:rPr>
                              <w:rPr>
                                <w:rFonts w:ascii="Cambria Math" w:eastAsiaTheme="minorEastAsia" w:hAnsi="Cambria Math" w:cstheme="minorBidi"/>
                                <w:szCs w:val="18"/>
                                <w:lang w:val="en-US" w:eastAsia="en-US"/>
                              </w:rPr>
                              <m:t>follow</m:t>
                            </m:r>
                          </m:sub>
                        </m:sSub>
                      </m:num>
                      <m:den>
                        <m:sSub>
                          <m:sSubPr>
                            <m:ctrlPr>
                              <w:rPr>
                                <w:rFonts w:ascii="Cambria Math" w:eastAsiaTheme="minorEastAsia" w:hAnsi="Cambria Math" w:cstheme="minorBidi"/>
                                <w:b w:val="0"/>
                                <w:iCs/>
                                <w:szCs w:val="18"/>
                                <w:lang w:val="en-US" w:eastAsia="en-US"/>
                              </w:rPr>
                            </m:ctrlPr>
                          </m:sSubPr>
                          <m:e>
                            <m:r>
                              <m:rPr>
                                <m:sty m:val="bi"/>
                              </m:rPr>
                              <w:rPr>
                                <w:rFonts w:ascii="Cambria Math" w:eastAsiaTheme="minorEastAsia" w:hAnsi="Cambria Math" w:cstheme="minorBidi"/>
                                <w:szCs w:val="18"/>
                                <w:lang w:val="en-US" w:eastAsia="en-US"/>
                              </w:rPr>
                              <m:t>TP</m:t>
                            </m:r>
                          </m:e>
                          <m:sub>
                            <m:r>
                              <m:rPr>
                                <m:sty m:val="bi"/>
                              </m:rPr>
                              <w:rPr>
                                <w:rFonts w:ascii="Cambria Math" w:eastAsiaTheme="minorEastAsia" w:hAnsi="Cambria Math" w:cstheme="minorBidi"/>
                                <w:szCs w:val="18"/>
                                <w:lang w:val="en-US" w:eastAsia="en-US"/>
                              </w:rPr>
                              <m:t>random</m:t>
                            </m:r>
                          </m:sub>
                        </m:sSub>
                      </m:den>
                    </m:f>
                  </m:oMath>
                </w:p>
              </w:tc>
            </w:tr>
          </w:tbl>
          <w:p w14:paraId="0E100388" w14:textId="2B6E9C47" w:rsidR="008F0F3D" w:rsidRPr="008A1EFC" w:rsidRDefault="008F0F3D" w:rsidP="008A1EFC">
            <w:pPr>
              <w:pStyle w:val="proposal"/>
              <w:spacing w:afterLines="0" w:after="0"/>
              <w:rPr>
                <w:rFonts w:eastAsiaTheme="minorEastAsia" w:cstheme="minorBidi"/>
                <w:b w:val="0"/>
                <w:iCs/>
                <w:szCs w:val="18"/>
                <w:lang w:val="en-US" w:eastAsia="en-US"/>
              </w:rPr>
            </w:pPr>
          </w:p>
        </w:tc>
      </w:tr>
      <w:tr w:rsidR="00E11E42" w14:paraId="614C5076" w14:textId="77777777" w:rsidTr="008F0F3D">
        <w:trPr>
          <w:trHeight w:val="468"/>
        </w:trPr>
        <w:tc>
          <w:tcPr>
            <w:tcW w:w="1618" w:type="dxa"/>
          </w:tcPr>
          <w:p w14:paraId="4887C593" w14:textId="72E4208A" w:rsidR="00E11E42" w:rsidRPr="008F0F3D" w:rsidRDefault="00E11E42" w:rsidP="00805BE8">
            <w:pPr>
              <w:spacing w:before="120" w:after="120"/>
              <w:rPr>
                <w:rFonts w:eastAsiaTheme="minorEastAsia" w:cstheme="minorBidi"/>
                <w:iCs/>
                <w:szCs w:val="18"/>
                <w:lang w:val="en-US"/>
              </w:rPr>
            </w:pPr>
            <w:r w:rsidRPr="00E11E42">
              <w:rPr>
                <w:rFonts w:eastAsiaTheme="minorEastAsia" w:cstheme="minorBidi"/>
                <w:iCs/>
                <w:szCs w:val="18"/>
                <w:lang w:val="en-US"/>
              </w:rPr>
              <w:t>R4-2320798</w:t>
            </w:r>
          </w:p>
        </w:tc>
        <w:tc>
          <w:tcPr>
            <w:tcW w:w="1427" w:type="dxa"/>
          </w:tcPr>
          <w:p w14:paraId="1BB37492" w14:textId="5724989A" w:rsidR="00E11E42" w:rsidRPr="008F0F3D" w:rsidRDefault="00E11E42" w:rsidP="00E11E42">
            <w:pPr>
              <w:spacing w:before="120" w:after="120"/>
              <w:jc w:val="center"/>
              <w:rPr>
                <w:rFonts w:eastAsiaTheme="minorEastAsia" w:cstheme="minorBidi"/>
                <w:iCs/>
                <w:szCs w:val="18"/>
                <w:lang w:val="en-US"/>
              </w:rPr>
            </w:pPr>
            <w:r w:rsidRPr="00E11E42">
              <w:rPr>
                <w:rFonts w:eastAsiaTheme="minorEastAsia" w:cstheme="minorBidi"/>
                <w:iCs/>
                <w:szCs w:val="18"/>
                <w:lang w:val="en-US"/>
              </w:rPr>
              <w:t>Qualcomm Inc.</w:t>
            </w:r>
          </w:p>
        </w:tc>
        <w:tc>
          <w:tcPr>
            <w:tcW w:w="6586" w:type="dxa"/>
          </w:tcPr>
          <w:p w14:paraId="37A64998" w14:textId="77777777" w:rsidR="00E11E42" w:rsidRPr="00E11E42" w:rsidRDefault="00E11E42" w:rsidP="00E11E42">
            <w:pPr>
              <w:rPr>
                <w:rFonts w:eastAsiaTheme="minorEastAsia" w:cstheme="minorBidi"/>
                <w:iCs/>
                <w:szCs w:val="18"/>
                <w:lang w:val="en-US"/>
              </w:rPr>
            </w:pPr>
            <w:r w:rsidRPr="00E11E42">
              <w:rPr>
                <w:rFonts w:eastAsiaTheme="minorEastAsia" w:cstheme="minorBidi"/>
                <w:iCs/>
                <w:szCs w:val="18"/>
                <w:lang w:val="en-US"/>
              </w:rPr>
              <w:t xml:space="preserve">Observation </w:t>
            </w:r>
            <w:r w:rsidRPr="00E11E42">
              <w:rPr>
                <w:rFonts w:eastAsiaTheme="minorEastAsia" w:cstheme="minorBidi"/>
                <w:iCs/>
                <w:szCs w:val="18"/>
                <w:lang w:val="en-US"/>
              </w:rPr>
              <w:fldChar w:fldCharType="begin"/>
            </w:r>
            <w:r w:rsidRPr="00E11E42">
              <w:rPr>
                <w:rFonts w:eastAsiaTheme="minorEastAsia" w:cstheme="minorBidi"/>
                <w:iCs/>
                <w:szCs w:val="18"/>
                <w:lang w:val="en-US"/>
              </w:rPr>
              <w:instrText xml:space="preserve"> SEQ Obs \n \* MERGEFORMAT  \* MERGEFORMAT  \* MERGEFORMAT </w:instrText>
            </w:r>
            <w:r w:rsidRPr="00E11E42">
              <w:rPr>
                <w:rFonts w:eastAsiaTheme="minorEastAsia" w:cstheme="minorBidi"/>
                <w:iCs/>
                <w:szCs w:val="18"/>
                <w:lang w:val="en-US"/>
              </w:rPr>
              <w:fldChar w:fldCharType="separate"/>
            </w:r>
            <w:r w:rsidRPr="00E11E42">
              <w:rPr>
                <w:rFonts w:eastAsiaTheme="minorEastAsia" w:cstheme="minorBidi"/>
                <w:iCs/>
                <w:szCs w:val="18"/>
                <w:lang w:val="en-US"/>
              </w:rPr>
              <w:t>1</w:t>
            </w:r>
            <w:r w:rsidRPr="00E11E42">
              <w:rPr>
                <w:rFonts w:eastAsiaTheme="minorEastAsia" w:cstheme="minorBidi"/>
                <w:iCs/>
                <w:szCs w:val="18"/>
                <w:lang w:val="en-US"/>
              </w:rPr>
              <w:fldChar w:fldCharType="end"/>
            </w:r>
            <w:r w:rsidRPr="00E11E42">
              <w:rPr>
                <w:rFonts w:eastAsiaTheme="minorEastAsia" w:cstheme="minorBidi"/>
                <w:iCs/>
                <w:szCs w:val="18"/>
                <w:lang w:val="en-US"/>
              </w:rPr>
              <w:t>: A requirement with Single path AWGN and a constant Doppler shift does not provide an increase in test coverage with respect to Single path AWGN only;</w:t>
            </w:r>
          </w:p>
          <w:p w14:paraId="4E8BB930" w14:textId="629E8A50" w:rsidR="00E11E42" w:rsidRPr="00E11E42" w:rsidRDefault="00E11E42" w:rsidP="00E11E42">
            <w:pPr>
              <w:rPr>
                <w:rFonts w:eastAsiaTheme="minorEastAsia" w:cstheme="minorBidi"/>
                <w:iCs/>
                <w:szCs w:val="18"/>
                <w:lang w:val="en-US"/>
              </w:rPr>
            </w:pPr>
            <w:r w:rsidRPr="00E11E42">
              <w:rPr>
                <w:rFonts w:eastAsiaTheme="minorEastAsia" w:cstheme="minorBidi"/>
                <w:iCs/>
                <w:szCs w:val="18"/>
                <w:lang w:val="en-US"/>
              </w:rPr>
              <w:t xml:space="preserve">Proposal </w:t>
            </w:r>
            <w:r w:rsidRPr="00E11E42">
              <w:rPr>
                <w:rFonts w:eastAsiaTheme="minorEastAsia" w:cstheme="minorBidi"/>
                <w:iCs/>
                <w:szCs w:val="18"/>
                <w:lang w:val="en-US"/>
              </w:rPr>
              <w:fldChar w:fldCharType="begin"/>
            </w:r>
            <w:r w:rsidRPr="00E11E42">
              <w:rPr>
                <w:rFonts w:eastAsiaTheme="minorEastAsia" w:cstheme="minorBidi"/>
                <w:iCs/>
                <w:szCs w:val="18"/>
                <w:lang w:val="en-US"/>
              </w:rPr>
              <w:instrText xml:space="preserve"> SEQ Props \n \* MERGEFORMAT  \* MERGEFORMAT </w:instrText>
            </w:r>
            <w:r w:rsidRPr="00E11E42">
              <w:rPr>
                <w:rFonts w:eastAsiaTheme="minorEastAsia" w:cstheme="minorBidi"/>
                <w:iCs/>
                <w:szCs w:val="18"/>
                <w:lang w:val="en-US"/>
              </w:rPr>
              <w:fldChar w:fldCharType="separate"/>
            </w:r>
            <w:r w:rsidRPr="00E11E42">
              <w:rPr>
                <w:rFonts w:eastAsiaTheme="minorEastAsia" w:cstheme="minorBidi"/>
                <w:iCs/>
                <w:szCs w:val="18"/>
                <w:lang w:val="en-US"/>
              </w:rPr>
              <w:t>1</w:t>
            </w:r>
            <w:r w:rsidRPr="00E11E42">
              <w:rPr>
                <w:rFonts w:eastAsiaTheme="minorEastAsia" w:cstheme="minorBidi"/>
                <w:iCs/>
                <w:szCs w:val="18"/>
                <w:lang w:val="en-US"/>
              </w:rPr>
              <w:fldChar w:fldCharType="end"/>
            </w:r>
            <w:r w:rsidRPr="00E11E42">
              <w:rPr>
                <w:rFonts w:eastAsiaTheme="minorEastAsia" w:cstheme="minorBidi"/>
                <w:iCs/>
                <w:szCs w:val="18"/>
                <w:lang w:val="en-US"/>
              </w:rPr>
              <w:t>: Do not consider Doppler shift in ATG UE Demod Requirements;</w:t>
            </w:r>
          </w:p>
        </w:tc>
      </w:tr>
    </w:tbl>
    <w:p w14:paraId="3E29E2AF" w14:textId="77777777" w:rsidR="00484C5D" w:rsidRPr="004A7544" w:rsidRDefault="00484C5D" w:rsidP="005B4802"/>
    <w:p w14:paraId="67EA3547" w14:textId="407DC46C" w:rsidR="00484C5D" w:rsidRPr="004A7544" w:rsidRDefault="00837458" w:rsidP="00B831AE">
      <w:pPr>
        <w:pStyle w:val="2"/>
      </w:pPr>
      <w:r w:rsidRPr="004A7544">
        <w:rPr>
          <w:rFonts w:hint="eastAsia"/>
        </w:rPr>
        <w:t>Open issues</w:t>
      </w:r>
      <w:r w:rsidR="00DC2500">
        <w:t xml:space="preserve"> summary</w:t>
      </w:r>
    </w:p>
    <w:p w14:paraId="2C85179F" w14:textId="127CC665" w:rsidR="003418CB" w:rsidRDefault="003418CB" w:rsidP="005B4802">
      <w:pPr>
        <w:rPr>
          <w:i/>
          <w:color w:val="0070C0"/>
          <w:lang w:eastAsia="zh-CN"/>
        </w:rPr>
      </w:pPr>
      <w:r w:rsidRPr="00035C50">
        <w:rPr>
          <w:rFonts w:hint="eastAsia"/>
          <w:i/>
          <w:color w:val="0070C0"/>
        </w:rPr>
        <w:t>Before</w:t>
      </w:r>
      <w:r w:rsidR="0033052D">
        <w:rPr>
          <w:i/>
          <w:color w:val="0070C0"/>
        </w:rPr>
        <w:t xml:space="preserve"> </w:t>
      </w:r>
      <w:r w:rsidRPr="00035C50">
        <w:rPr>
          <w:rFonts w:hint="eastAsia"/>
          <w:i/>
          <w:color w:val="0070C0"/>
        </w:rPr>
        <w:t xml:space="preserve">Meeting, </w:t>
      </w:r>
      <w:r w:rsidRPr="00035C50">
        <w:rPr>
          <w:i/>
          <w:color w:val="0070C0"/>
        </w:rPr>
        <w:t>moderator</w:t>
      </w:r>
      <w:r w:rsidR="00837458" w:rsidRPr="00035C50">
        <w:rPr>
          <w:rFonts w:hint="eastAsia"/>
          <w:i/>
          <w:color w:val="0070C0"/>
        </w:rPr>
        <w:t>s</w:t>
      </w:r>
      <w:r w:rsidRPr="00035C50">
        <w:rPr>
          <w:i/>
          <w:color w:val="0070C0"/>
        </w:rPr>
        <w:t xml:space="preserve"> </w:t>
      </w:r>
      <w:r w:rsidR="003B40B6">
        <w:rPr>
          <w:i/>
          <w:color w:val="0070C0"/>
        </w:rPr>
        <w:t>shall</w:t>
      </w:r>
      <w:r w:rsidR="003B40B6" w:rsidRPr="00035C50">
        <w:rPr>
          <w:rFonts w:hint="eastAsia"/>
          <w:i/>
          <w:color w:val="0070C0"/>
        </w:rPr>
        <w:t xml:space="preserve"> </w:t>
      </w:r>
      <w:r w:rsidRPr="00035C50">
        <w:rPr>
          <w:rFonts w:hint="eastAsia"/>
          <w:i/>
          <w:color w:val="0070C0"/>
        </w:rPr>
        <w:t>summar</w:t>
      </w:r>
      <w:r w:rsidR="003B40B6">
        <w:rPr>
          <w:i/>
          <w:color w:val="0070C0"/>
        </w:rPr>
        <w:t>ize list of</w:t>
      </w:r>
      <w:r w:rsidRPr="00035C50">
        <w:rPr>
          <w:rFonts w:hint="eastAsia"/>
          <w:i/>
          <w:color w:val="0070C0"/>
        </w:rPr>
        <w:t xml:space="preserve"> open issues</w:t>
      </w:r>
      <w:r w:rsidR="00571777">
        <w:rPr>
          <w:i/>
          <w:color w:val="0070C0"/>
        </w:rPr>
        <w:t xml:space="preserve">, </w:t>
      </w:r>
      <w:r w:rsidRPr="00035C50">
        <w:rPr>
          <w:rFonts w:hint="eastAsia"/>
          <w:i/>
          <w:color w:val="0070C0"/>
        </w:rPr>
        <w:t>candidate options</w:t>
      </w:r>
      <w:r w:rsidR="00571777">
        <w:rPr>
          <w:i/>
          <w:color w:val="0070C0"/>
        </w:rPr>
        <w:t xml:space="preserve"> and possible WF (if applicable)</w:t>
      </w:r>
      <w:r w:rsidRPr="00035C50">
        <w:rPr>
          <w:rFonts w:hint="eastAsia"/>
          <w:i/>
          <w:color w:val="0070C0"/>
        </w:rPr>
        <w:t xml:space="preserve"> based on companies</w:t>
      </w:r>
      <w:r w:rsidRPr="00035C50">
        <w:rPr>
          <w:i/>
          <w:color w:val="0070C0"/>
        </w:rPr>
        <w:t>’</w:t>
      </w:r>
      <w:r w:rsidRPr="00035C50">
        <w:rPr>
          <w:rFonts w:hint="eastAsia"/>
          <w:i/>
          <w:color w:val="0070C0"/>
        </w:rPr>
        <w:t xml:space="preserve"> contributions.</w:t>
      </w:r>
    </w:p>
    <w:p w14:paraId="766EF825" w14:textId="2FDC99CB"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1-1</w:t>
      </w:r>
      <w:r w:rsidR="008A1EFC">
        <w:rPr>
          <w:sz w:val="24"/>
          <w:szCs w:val="16"/>
        </w:rPr>
        <w:t xml:space="preserve">: SSB less Scell requirements </w:t>
      </w:r>
      <w:r w:rsidR="005B287F">
        <w:rPr>
          <w:sz w:val="24"/>
          <w:szCs w:val="16"/>
        </w:rPr>
        <w:t>for inter-band CA</w:t>
      </w:r>
    </w:p>
    <w:p w14:paraId="52E527C3" w14:textId="2EB38914" w:rsidR="00B4108D" w:rsidRPr="00D66BF9" w:rsidRDefault="008A1EFC" w:rsidP="00B4108D">
      <w:pPr>
        <w:rPr>
          <w:b/>
          <w:u w:val="single"/>
          <w:lang w:eastAsia="ko-KR"/>
        </w:rPr>
      </w:pPr>
      <w:r w:rsidRPr="00D66BF9">
        <w:rPr>
          <w:b/>
          <w:u w:val="single"/>
          <w:lang w:eastAsia="ko-KR"/>
        </w:rPr>
        <w:t>Issue 1-1</w:t>
      </w:r>
      <w:r w:rsidR="009968AC">
        <w:rPr>
          <w:b/>
          <w:u w:val="single"/>
          <w:lang w:eastAsia="ko-KR"/>
        </w:rPr>
        <w:t>-1</w:t>
      </w:r>
      <w:r w:rsidRPr="00D66BF9">
        <w:rPr>
          <w:b/>
          <w:u w:val="single"/>
          <w:lang w:eastAsia="ko-KR"/>
        </w:rPr>
        <w:t xml:space="preserve">: Whether to introduce </w:t>
      </w:r>
      <w:r w:rsidR="00D66BF9" w:rsidRPr="00D66BF9">
        <w:rPr>
          <w:b/>
          <w:u w:val="single"/>
          <w:lang w:eastAsia="ko-KR"/>
        </w:rPr>
        <w:t>SSB less Scell requirements for inter-band CA</w:t>
      </w:r>
    </w:p>
    <w:p w14:paraId="3C3336B6" w14:textId="77777777" w:rsidR="00B4108D" w:rsidRPr="00D66BF9"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D66BF9">
        <w:rPr>
          <w:rFonts w:eastAsia="宋体"/>
          <w:szCs w:val="24"/>
          <w:lang w:eastAsia="zh-CN"/>
        </w:rPr>
        <w:t>Proposals</w:t>
      </w:r>
    </w:p>
    <w:p w14:paraId="13C6B9EA" w14:textId="31F30A15" w:rsidR="00B4108D" w:rsidRPr="00D66BF9" w:rsidRDefault="00B4108D" w:rsidP="00D66BF9">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6BF9">
        <w:rPr>
          <w:rFonts w:eastAsia="宋体"/>
          <w:szCs w:val="24"/>
          <w:lang w:eastAsia="zh-CN"/>
        </w:rPr>
        <w:t xml:space="preserve">Option 1: </w:t>
      </w:r>
      <w:r w:rsidR="00D66BF9" w:rsidRPr="00D66BF9">
        <w:rPr>
          <w:rFonts w:eastAsia="宋体"/>
          <w:szCs w:val="24"/>
          <w:lang w:eastAsia="zh-CN"/>
        </w:rPr>
        <w:t>RAN4 shall evaluate the performance of SSB-less SCells CA performance with Rel-15 compliant demodulator implementation (without TRS based TOE) and decide, if the observed performance constitutes a practical operating point of the feature, or if new requirements capturing improved demodulator implementations are needed, or if SSB-less SCell compliant UE shall be tested with normal CA requirements.</w:t>
      </w:r>
      <w:r w:rsidR="00D66BF9">
        <w:rPr>
          <w:rFonts w:eastAsia="宋体"/>
          <w:szCs w:val="24"/>
          <w:lang w:eastAsia="zh-CN"/>
        </w:rPr>
        <w:t xml:space="preserve"> (Nokia)</w:t>
      </w:r>
    </w:p>
    <w:p w14:paraId="6E8579EA" w14:textId="7677925B" w:rsidR="00D66BF9" w:rsidRDefault="00D66BF9"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6BF9">
        <w:rPr>
          <w:rFonts w:eastAsia="宋体"/>
          <w:szCs w:val="24"/>
          <w:lang w:eastAsia="zh-CN"/>
        </w:rPr>
        <w:t>Option 2:</w:t>
      </w:r>
      <w:r>
        <w:rPr>
          <w:rFonts w:eastAsia="宋体"/>
          <w:szCs w:val="24"/>
          <w:lang w:eastAsia="zh-CN"/>
        </w:rPr>
        <w:t xml:space="preserve"> Define the SSB less Scell requirements for inter-band CA by reusing the existing minimum PDSCH CA demodulation requirements (Ericsson)</w:t>
      </w:r>
    </w:p>
    <w:p w14:paraId="160F6A7E" w14:textId="77777777" w:rsidR="00D66BF9" w:rsidRPr="00D66BF9" w:rsidRDefault="00D66BF9" w:rsidP="00D66BF9">
      <w:pPr>
        <w:pStyle w:val="afe"/>
        <w:numPr>
          <w:ilvl w:val="2"/>
          <w:numId w:val="4"/>
        </w:numPr>
        <w:overflowPunct/>
        <w:autoSpaceDE/>
        <w:autoSpaceDN/>
        <w:adjustRightInd/>
        <w:spacing w:after="120"/>
        <w:ind w:firstLineChars="0"/>
        <w:textAlignment w:val="auto"/>
        <w:rPr>
          <w:rFonts w:eastAsia="宋体"/>
          <w:szCs w:val="24"/>
          <w:lang w:eastAsia="zh-CN"/>
        </w:rPr>
      </w:pPr>
      <w:r w:rsidRPr="00D66BF9">
        <w:rPr>
          <w:rFonts w:eastAsia="宋体"/>
          <w:szCs w:val="24"/>
          <w:lang w:eastAsia="zh-CN"/>
        </w:rPr>
        <w:t>Apply the same requirements as the minimum CA demodulation requirements, TS38.101-4 5.2A.2.1 for 2Rx UE and 5.2A.3.1 for 4Rx UE.</w:t>
      </w:r>
    </w:p>
    <w:p w14:paraId="3F4243AA" w14:textId="108EF587" w:rsidR="009968AC" w:rsidRDefault="00D66BF9" w:rsidP="009968AC">
      <w:pPr>
        <w:pStyle w:val="afe"/>
        <w:numPr>
          <w:ilvl w:val="2"/>
          <w:numId w:val="4"/>
        </w:numPr>
        <w:overflowPunct/>
        <w:autoSpaceDE/>
        <w:autoSpaceDN/>
        <w:adjustRightInd/>
        <w:spacing w:after="120"/>
        <w:ind w:firstLineChars="0"/>
        <w:textAlignment w:val="auto"/>
        <w:rPr>
          <w:rFonts w:eastAsia="宋体"/>
          <w:szCs w:val="24"/>
          <w:lang w:eastAsia="zh-CN"/>
        </w:rPr>
      </w:pPr>
      <w:r w:rsidRPr="00D66BF9">
        <w:rPr>
          <w:rFonts w:eastAsia="宋体"/>
          <w:szCs w:val="24"/>
          <w:lang w:eastAsia="zh-CN"/>
        </w:rPr>
        <w:t>Add a new test parameter table for SCell where SSB is not conf</w:t>
      </w:r>
      <w:r w:rsidR="009968AC">
        <w:rPr>
          <w:rFonts w:eastAsia="宋体"/>
          <w:szCs w:val="24"/>
          <w:lang w:eastAsia="zh-CN"/>
        </w:rPr>
        <w:t>igured</w:t>
      </w:r>
      <w:r w:rsidR="009968AC">
        <w:rPr>
          <w:rFonts w:eastAsia="宋体" w:hint="eastAsia"/>
          <w:szCs w:val="24"/>
          <w:lang w:eastAsia="zh-CN"/>
        </w:rPr>
        <w:t>:</w:t>
      </w:r>
    </w:p>
    <w:tbl>
      <w:tblPr>
        <w:tblStyle w:val="afd"/>
        <w:tblW w:w="0" w:type="auto"/>
        <w:tblInd w:w="2547" w:type="dxa"/>
        <w:tblLook w:val="04A0" w:firstRow="1" w:lastRow="0" w:firstColumn="1" w:lastColumn="0" w:noHBand="0" w:noVBand="1"/>
      </w:tblPr>
      <w:tblGrid>
        <w:gridCol w:w="7082"/>
      </w:tblGrid>
      <w:tr w:rsidR="009968AC" w14:paraId="4F3E7811" w14:textId="77777777" w:rsidTr="009968AC">
        <w:tc>
          <w:tcPr>
            <w:tcW w:w="7082" w:type="dxa"/>
          </w:tcPr>
          <w:p w14:paraId="606A456B" w14:textId="77777777" w:rsidR="009968AC" w:rsidRDefault="009968AC" w:rsidP="002504EC">
            <w:pPr>
              <w:pStyle w:val="TH"/>
              <w:rPr>
                <w:rFonts w:eastAsia="Times New Roman"/>
              </w:rPr>
            </w:pPr>
            <w:r w:rsidRPr="00A267A1">
              <w:rPr>
                <w:highlight w:val="cyan"/>
              </w:rPr>
              <w:t>Table 5.2A.x.y-1</w:t>
            </w:r>
            <w:r>
              <w:rPr>
                <w:lang w:eastAsia="zh-CN"/>
              </w:rPr>
              <w:t>:</w:t>
            </w:r>
            <w:r>
              <w:t xml:space="preserve"> Additional test parameters for SCell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9"/>
              <w:gridCol w:w="2392"/>
              <w:gridCol w:w="748"/>
              <w:gridCol w:w="2237"/>
            </w:tblGrid>
            <w:tr w:rsidR="009968AC" w14:paraId="672034B7" w14:textId="77777777" w:rsidTr="002504EC">
              <w:tc>
                <w:tcPr>
                  <w:tcW w:w="5292" w:type="dxa"/>
                  <w:gridSpan w:val="2"/>
                  <w:tcBorders>
                    <w:top w:val="single" w:sz="4" w:space="0" w:color="auto"/>
                    <w:left w:val="single" w:sz="4" w:space="0" w:color="auto"/>
                    <w:bottom w:val="single" w:sz="4" w:space="0" w:color="auto"/>
                    <w:right w:val="single" w:sz="4" w:space="0" w:color="auto"/>
                  </w:tcBorders>
                  <w:hideMark/>
                </w:tcPr>
                <w:p w14:paraId="67F60DC8" w14:textId="77777777" w:rsidR="009968AC" w:rsidRDefault="009968AC" w:rsidP="002504EC">
                  <w:pPr>
                    <w:pStyle w:val="TAH"/>
                  </w:pPr>
                  <w:r>
                    <w:t>Parameter</w:t>
                  </w:r>
                </w:p>
              </w:tc>
              <w:tc>
                <w:tcPr>
                  <w:tcW w:w="898" w:type="dxa"/>
                  <w:tcBorders>
                    <w:top w:val="single" w:sz="4" w:space="0" w:color="auto"/>
                    <w:left w:val="single" w:sz="4" w:space="0" w:color="auto"/>
                    <w:bottom w:val="single" w:sz="4" w:space="0" w:color="auto"/>
                    <w:right w:val="single" w:sz="4" w:space="0" w:color="auto"/>
                  </w:tcBorders>
                  <w:hideMark/>
                </w:tcPr>
                <w:p w14:paraId="657BB1C8" w14:textId="77777777" w:rsidR="009968AC" w:rsidRDefault="009968AC" w:rsidP="002504EC">
                  <w:pPr>
                    <w:pStyle w:val="TAH"/>
                  </w:pPr>
                  <w:r>
                    <w:t>Unit</w:t>
                  </w:r>
                </w:p>
              </w:tc>
              <w:tc>
                <w:tcPr>
                  <w:tcW w:w="3213" w:type="dxa"/>
                  <w:tcBorders>
                    <w:top w:val="single" w:sz="4" w:space="0" w:color="auto"/>
                    <w:left w:val="single" w:sz="4" w:space="0" w:color="auto"/>
                    <w:bottom w:val="single" w:sz="4" w:space="0" w:color="auto"/>
                    <w:right w:val="single" w:sz="4" w:space="0" w:color="auto"/>
                  </w:tcBorders>
                  <w:hideMark/>
                </w:tcPr>
                <w:p w14:paraId="556036B9" w14:textId="77777777" w:rsidR="009968AC" w:rsidRDefault="009968AC" w:rsidP="002504EC">
                  <w:pPr>
                    <w:pStyle w:val="TAH"/>
                  </w:pPr>
                  <w:r>
                    <w:t>Value</w:t>
                  </w:r>
                </w:p>
              </w:tc>
            </w:tr>
            <w:tr w:rsidR="009968AC" w14:paraId="37E91289" w14:textId="77777777" w:rsidTr="002504EC">
              <w:tc>
                <w:tcPr>
                  <w:tcW w:w="1771" w:type="dxa"/>
                  <w:vMerge w:val="restart"/>
                  <w:tcBorders>
                    <w:top w:val="single" w:sz="4" w:space="0" w:color="auto"/>
                    <w:left w:val="single" w:sz="4" w:space="0" w:color="auto"/>
                    <w:bottom w:val="single" w:sz="4" w:space="0" w:color="auto"/>
                    <w:right w:val="single" w:sz="4" w:space="0" w:color="auto"/>
                  </w:tcBorders>
                  <w:vAlign w:val="center"/>
                  <w:hideMark/>
                </w:tcPr>
                <w:p w14:paraId="599344B1" w14:textId="77777777" w:rsidR="009968AC" w:rsidRPr="00174AF9" w:rsidRDefault="009968AC" w:rsidP="002504EC">
                  <w:pPr>
                    <w:pStyle w:val="TAL"/>
                  </w:pPr>
                  <w:r w:rsidRPr="00174AF9">
                    <w:t>Common serving cell parameters</w:t>
                  </w:r>
                </w:p>
              </w:tc>
              <w:tc>
                <w:tcPr>
                  <w:tcW w:w="3521" w:type="dxa"/>
                  <w:tcBorders>
                    <w:top w:val="single" w:sz="4" w:space="0" w:color="auto"/>
                    <w:left w:val="single" w:sz="4" w:space="0" w:color="auto"/>
                    <w:bottom w:val="single" w:sz="4" w:space="0" w:color="auto"/>
                    <w:right w:val="single" w:sz="4" w:space="0" w:color="auto"/>
                  </w:tcBorders>
                  <w:vAlign w:val="center"/>
                  <w:hideMark/>
                </w:tcPr>
                <w:p w14:paraId="01BF2FF1" w14:textId="77777777" w:rsidR="009968AC" w:rsidRPr="00174AF9" w:rsidRDefault="009968AC" w:rsidP="002504EC">
                  <w:pPr>
                    <w:pStyle w:val="TAL"/>
                  </w:pPr>
                  <w:r w:rsidRPr="00174AF9">
                    <w:t>Physical Cell ID</w:t>
                  </w:r>
                </w:p>
              </w:tc>
              <w:tc>
                <w:tcPr>
                  <w:tcW w:w="898" w:type="dxa"/>
                  <w:tcBorders>
                    <w:top w:val="single" w:sz="4" w:space="0" w:color="auto"/>
                    <w:left w:val="single" w:sz="4" w:space="0" w:color="auto"/>
                    <w:bottom w:val="single" w:sz="4" w:space="0" w:color="auto"/>
                    <w:right w:val="single" w:sz="4" w:space="0" w:color="auto"/>
                  </w:tcBorders>
                  <w:vAlign w:val="center"/>
                </w:tcPr>
                <w:p w14:paraId="1E9EEAC6" w14:textId="77777777" w:rsidR="009968AC" w:rsidRPr="00174AF9" w:rsidRDefault="009968AC" w:rsidP="002504EC">
                  <w:pPr>
                    <w:pStyle w:val="TAC"/>
                  </w:pPr>
                </w:p>
              </w:tc>
              <w:tc>
                <w:tcPr>
                  <w:tcW w:w="3213" w:type="dxa"/>
                  <w:tcBorders>
                    <w:top w:val="single" w:sz="4" w:space="0" w:color="auto"/>
                    <w:left w:val="single" w:sz="4" w:space="0" w:color="auto"/>
                    <w:bottom w:val="single" w:sz="4" w:space="0" w:color="auto"/>
                    <w:right w:val="single" w:sz="4" w:space="0" w:color="auto"/>
                  </w:tcBorders>
                  <w:vAlign w:val="center"/>
                  <w:hideMark/>
                </w:tcPr>
                <w:p w14:paraId="51A16694" w14:textId="77777777" w:rsidR="009968AC" w:rsidRPr="008B457A" w:rsidRDefault="009968AC" w:rsidP="002504EC">
                  <w:pPr>
                    <w:pStyle w:val="TAC"/>
                    <w:rPr>
                      <w:highlight w:val="yellow"/>
                    </w:rPr>
                  </w:pPr>
                  <w:r>
                    <w:rPr>
                      <w:highlight w:val="yellow"/>
                    </w:rPr>
                    <w:t>Same as PSell</w:t>
                  </w:r>
                </w:p>
              </w:tc>
            </w:tr>
            <w:tr w:rsidR="009968AC" w14:paraId="3DFC1256" w14:textId="77777777" w:rsidTr="002504EC">
              <w:tc>
                <w:tcPr>
                  <w:tcW w:w="0" w:type="auto"/>
                  <w:vMerge/>
                  <w:tcBorders>
                    <w:top w:val="single" w:sz="4" w:space="0" w:color="auto"/>
                    <w:left w:val="single" w:sz="4" w:space="0" w:color="auto"/>
                    <w:bottom w:val="single" w:sz="4" w:space="0" w:color="auto"/>
                    <w:right w:val="single" w:sz="4" w:space="0" w:color="auto"/>
                  </w:tcBorders>
                  <w:vAlign w:val="center"/>
                  <w:hideMark/>
                </w:tcPr>
                <w:p w14:paraId="0378D249" w14:textId="77777777" w:rsidR="009968AC" w:rsidRPr="00174AF9" w:rsidRDefault="009968AC" w:rsidP="002504EC">
                  <w:pPr>
                    <w:spacing w:after="0"/>
                    <w:rPr>
                      <w:rFonts w:ascii="Arial" w:hAnsi="Arial"/>
                      <w:sz w:val="18"/>
                    </w:rPr>
                  </w:pPr>
                </w:p>
              </w:tc>
              <w:tc>
                <w:tcPr>
                  <w:tcW w:w="3521" w:type="dxa"/>
                  <w:tcBorders>
                    <w:top w:val="single" w:sz="4" w:space="0" w:color="auto"/>
                    <w:left w:val="single" w:sz="4" w:space="0" w:color="auto"/>
                    <w:bottom w:val="single" w:sz="4" w:space="0" w:color="auto"/>
                    <w:right w:val="single" w:sz="4" w:space="0" w:color="auto"/>
                  </w:tcBorders>
                  <w:vAlign w:val="center"/>
                  <w:hideMark/>
                </w:tcPr>
                <w:p w14:paraId="4D27FD0E" w14:textId="77777777" w:rsidR="009968AC" w:rsidRPr="00174AF9" w:rsidRDefault="009968AC" w:rsidP="002504EC">
                  <w:pPr>
                    <w:pStyle w:val="TAL"/>
                  </w:pPr>
                  <w:r w:rsidRPr="00174AF9">
                    <w:t>SSB position in burst</w:t>
                  </w:r>
                </w:p>
              </w:tc>
              <w:tc>
                <w:tcPr>
                  <w:tcW w:w="898" w:type="dxa"/>
                  <w:tcBorders>
                    <w:top w:val="single" w:sz="4" w:space="0" w:color="auto"/>
                    <w:left w:val="single" w:sz="4" w:space="0" w:color="auto"/>
                    <w:bottom w:val="single" w:sz="4" w:space="0" w:color="auto"/>
                    <w:right w:val="single" w:sz="4" w:space="0" w:color="auto"/>
                  </w:tcBorders>
                  <w:vAlign w:val="center"/>
                </w:tcPr>
                <w:p w14:paraId="1223E751" w14:textId="77777777" w:rsidR="009968AC" w:rsidRPr="00174AF9" w:rsidRDefault="009968AC" w:rsidP="002504EC">
                  <w:pPr>
                    <w:pStyle w:val="TAC"/>
                    <w:rPr>
                      <w:lang w:val="en-GB"/>
                    </w:rPr>
                  </w:pPr>
                </w:p>
              </w:tc>
              <w:tc>
                <w:tcPr>
                  <w:tcW w:w="3213" w:type="dxa"/>
                  <w:tcBorders>
                    <w:top w:val="single" w:sz="4" w:space="0" w:color="auto"/>
                    <w:left w:val="single" w:sz="4" w:space="0" w:color="auto"/>
                    <w:bottom w:val="single" w:sz="4" w:space="0" w:color="auto"/>
                    <w:right w:val="single" w:sz="4" w:space="0" w:color="auto"/>
                  </w:tcBorders>
                  <w:vAlign w:val="center"/>
                  <w:hideMark/>
                </w:tcPr>
                <w:p w14:paraId="066DD11E" w14:textId="77777777" w:rsidR="009968AC" w:rsidRPr="008B457A" w:rsidRDefault="009968AC" w:rsidP="002504EC">
                  <w:pPr>
                    <w:pStyle w:val="TAC"/>
                    <w:rPr>
                      <w:highlight w:val="yellow"/>
                    </w:rPr>
                  </w:pPr>
                  <w:r>
                    <w:rPr>
                      <w:highlight w:val="yellow"/>
                    </w:rPr>
                    <w:t>Not configured</w:t>
                  </w:r>
                </w:p>
              </w:tc>
            </w:tr>
            <w:tr w:rsidR="009968AC" w14:paraId="6493C6E6" w14:textId="77777777" w:rsidTr="002504EC">
              <w:tc>
                <w:tcPr>
                  <w:tcW w:w="0" w:type="auto"/>
                  <w:vMerge/>
                  <w:tcBorders>
                    <w:top w:val="single" w:sz="4" w:space="0" w:color="auto"/>
                    <w:left w:val="single" w:sz="4" w:space="0" w:color="auto"/>
                    <w:bottom w:val="single" w:sz="4" w:space="0" w:color="auto"/>
                    <w:right w:val="single" w:sz="4" w:space="0" w:color="auto"/>
                  </w:tcBorders>
                  <w:vAlign w:val="center"/>
                  <w:hideMark/>
                </w:tcPr>
                <w:p w14:paraId="0A584E0E" w14:textId="77777777" w:rsidR="009968AC" w:rsidRPr="00174AF9" w:rsidRDefault="009968AC" w:rsidP="002504EC">
                  <w:pPr>
                    <w:spacing w:after="0"/>
                    <w:rPr>
                      <w:rFonts w:ascii="Arial" w:hAnsi="Arial"/>
                      <w:sz w:val="18"/>
                    </w:rPr>
                  </w:pPr>
                </w:p>
              </w:tc>
              <w:tc>
                <w:tcPr>
                  <w:tcW w:w="3521" w:type="dxa"/>
                  <w:tcBorders>
                    <w:top w:val="single" w:sz="4" w:space="0" w:color="auto"/>
                    <w:left w:val="single" w:sz="4" w:space="0" w:color="auto"/>
                    <w:bottom w:val="single" w:sz="4" w:space="0" w:color="auto"/>
                    <w:right w:val="single" w:sz="4" w:space="0" w:color="auto"/>
                  </w:tcBorders>
                  <w:vAlign w:val="center"/>
                  <w:hideMark/>
                </w:tcPr>
                <w:p w14:paraId="78B71645" w14:textId="77777777" w:rsidR="009968AC" w:rsidRPr="00174AF9" w:rsidRDefault="009968AC" w:rsidP="002504EC">
                  <w:pPr>
                    <w:pStyle w:val="TAL"/>
                  </w:pPr>
                  <w:r w:rsidRPr="00174AF9">
                    <w:t>SSB periodicity</w:t>
                  </w:r>
                </w:p>
              </w:tc>
              <w:tc>
                <w:tcPr>
                  <w:tcW w:w="898" w:type="dxa"/>
                  <w:tcBorders>
                    <w:top w:val="single" w:sz="4" w:space="0" w:color="auto"/>
                    <w:left w:val="single" w:sz="4" w:space="0" w:color="auto"/>
                    <w:bottom w:val="single" w:sz="4" w:space="0" w:color="auto"/>
                    <w:right w:val="single" w:sz="4" w:space="0" w:color="auto"/>
                  </w:tcBorders>
                  <w:vAlign w:val="center"/>
                  <w:hideMark/>
                </w:tcPr>
                <w:p w14:paraId="22DE5532" w14:textId="77777777" w:rsidR="009968AC" w:rsidRPr="00174AF9" w:rsidRDefault="009968AC" w:rsidP="002504EC">
                  <w:pPr>
                    <w:pStyle w:val="TAC"/>
                  </w:pPr>
                  <w:r w:rsidRPr="00174AF9">
                    <w:t>ms</w:t>
                  </w:r>
                </w:p>
              </w:tc>
              <w:tc>
                <w:tcPr>
                  <w:tcW w:w="3213" w:type="dxa"/>
                  <w:tcBorders>
                    <w:top w:val="single" w:sz="4" w:space="0" w:color="auto"/>
                    <w:left w:val="single" w:sz="4" w:space="0" w:color="auto"/>
                    <w:bottom w:val="single" w:sz="4" w:space="0" w:color="auto"/>
                    <w:right w:val="single" w:sz="4" w:space="0" w:color="auto"/>
                  </w:tcBorders>
                  <w:vAlign w:val="center"/>
                  <w:hideMark/>
                </w:tcPr>
                <w:p w14:paraId="46772A04" w14:textId="77777777" w:rsidR="009968AC" w:rsidRPr="008B457A" w:rsidRDefault="009968AC" w:rsidP="002504EC">
                  <w:pPr>
                    <w:pStyle w:val="TAC"/>
                    <w:rPr>
                      <w:highlight w:val="yellow"/>
                    </w:rPr>
                  </w:pPr>
                  <w:r>
                    <w:rPr>
                      <w:highlight w:val="yellow"/>
                    </w:rPr>
                    <w:t>N/A</w:t>
                  </w:r>
                </w:p>
              </w:tc>
            </w:tr>
          </w:tbl>
          <w:p w14:paraId="14425188" w14:textId="77777777" w:rsidR="009968AC" w:rsidRDefault="009968AC" w:rsidP="002504EC"/>
        </w:tc>
      </w:tr>
    </w:tbl>
    <w:p w14:paraId="5739D341" w14:textId="77777777" w:rsidR="009968AC" w:rsidRPr="009968AC" w:rsidRDefault="009968AC" w:rsidP="009968AC">
      <w:pPr>
        <w:pStyle w:val="afe"/>
        <w:overflowPunct/>
        <w:autoSpaceDE/>
        <w:autoSpaceDN/>
        <w:adjustRightInd/>
        <w:spacing w:after="120"/>
        <w:ind w:left="2376" w:firstLineChars="0" w:firstLine="0"/>
        <w:textAlignment w:val="auto"/>
        <w:rPr>
          <w:rFonts w:eastAsia="宋体"/>
          <w:szCs w:val="24"/>
          <w:lang w:eastAsia="zh-CN"/>
        </w:rPr>
      </w:pPr>
    </w:p>
    <w:p w14:paraId="17331366" w14:textId="713B5425" w:rsidR="00D66BF9" w:rsidRPr="00D66BF9" w:rsidRDefault="00D66BF9" w:rsidP="00D66BF9">
      <w:pPr>
        <w:pStyle w:val="afe"/>
        <w:numPr>
          <w:ilvl w:val="2"/>
          <w:numId w:val="4"/>
        </w:numPr>
        <w:overflowPunct/>
        <w:autoSpaceDE/>
        <w:autoSpaceDN/>
        <w:adjustRightInd/>
        <w:spacing w:after="120"/>
        <w:ind w:firstLineChars="0"/>
        <w:textAlignment w:val="auto"/>
        <w:rPr>
          <w:b/>
          <w:bCs/>
        </w:rPr>
      </w:pPr>
      <w:r w:rsidRPr="00D66BF9">
        <w:rPr>
          <w:rFonts w:eastAsia="宋体"/>
          <w:szCs w:val="24"/>
          <w:lang w:eastAsia="zh-CN"/>
        </w:rPr>
        <w:t>Applicable only for inter-band CA in FR1</w:t>
      </w:r>
      <w:r>
        <w:rPr>
          <w:b/>
          <w:bCs/>
        </w:rPr>
        <w:t>.</w:t>
      </w:r>
    </w:p>
    <w:p w14:paraId="184A58EE" w14:textId="557D9D09" w:rsidR="00D66BF9" w:rsidRPr="00D66BF9" w:rsidRDefault="00D66BF9"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6BF9">
        <w:rPr>
          <w:rFonts w:eastAsia="宋体"/>
          <w:szCs w:val="24"/>
          <w:lang w:eastAsia="zh-CN"/>
        </w:rPr>
        <w:t>Option 3:</w:t>
      </w:r>
      <w:r>
        <w:rPr>
          <w:rFonts w:eastAsia="宋体"/>
          <w:szCs w:val="24"/>
          <w:lang w:eastAsia="zh-CN"/>
        </w:rPr>
        <w:t xml:space="preserve"> </w:t>
      </w:r>
      <w:r w:rsidR="009968AC">
        <w:rPr>
          <w:rFonts w:eastAsia="宋体"/>
          <w:szCs w:val="24"/>
          <w:lang w:eastAsia="zh-CN"/>
        </w:rPr>
        <w:t>RAN4 shall define demodulation requirements for SSB-less Scell operation for inter-band CA for FR1 and co-lo</w:t>
      </w:r>
      <w:r w:rsidR="0001552F">
        <w:rPr>
          <w:rFonts w:eastAsia="宋体"/>
          <w:szCs w:val="24"/>
          <w:lang w:eastAsia="zh-CN"/>
        </w:rPr>
        <w:t>cated cells. (ZTE)</w:t>
      </w:r>
    </w:p>
    <w:p w14:paraId="49D6F8A9" w14:textId="0FBC9C0C" w:rsidR="00B4108D" w:rsidRPr="00D66BF9" w:rsidRDefault="00D66BF9"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w:t>
      </w:r>
      <w:r w:rsidR="00B4108D" w:rsidRPr="00D66BF9">
        <w:rPr>
          <w:rFonts w:eastAsia="宋体"/>
          <w:szCs w:val="24"/>
          <w:lang w:eastAsia="zh-CN"/>
        </w:rPr>
        <w:t xml:space="preserve">: </w:t>
      </w:r>
      <w:r w:rsidRPr="00D66BF9">
        <w:rPr>
          <w:rFonts w:eastAsia="宋体"/>
          <w:szCs w:val="24"/>
          <w:lang w:eastAsia="zh-CN"/>
        </w:rPr>
        <w:t>No</w:t>
      </w:r>
      <w:r>
        <w:rPr>
          <w:rFonts w:eastAsia="宋体"/>
          <w:szCs w:val="24"/>
          <w:lang w:eastAsia="zh-CN"/>
        </w:rPr>
        <w:t>t</w:t>
      </w:r>
      <w:r w:rsidRPr="00D66BF9">
        <w:rPr>
          <w:rFonts w:eastAsia="宋体"/>
          <w:szCs w:val="24"/>
          <w:lang w:eastAsia="zh-CN"/>
        </w:rPr>
        <w:t xml:space="preserve"> to introduce the requirements(Samsung, Huawei</w:t>
      </w:r>
      <w:r w:rsidR="00E11E42">
        <w:rPr>
          <w:rFonts w:eastAsia="宋体"/>
          <w:szCs w:val="24"/>
          <w:lang w:eastAsia="zh-CN"/>
        </w:rPr>
        <w:t>, Qualcomm</w:t>
      </w:r>
      <w:r w:rsidRPr="00D66BF9">
        <w:rPr>
          <w:rFonts w:eastAsia="宋体"/>
          <w:szCs w:val="24"/>
          <w:lang w:eastAsia="zh-CN"/>
        </w:rPr>
        <w:t>)</w:t>
      </w:r>
    </w:p>
    <w:p w14:paraId="584C6E6F" w14:textId="77777777" w:rsidR="00B4108D" w:rsidRPr="00D66BF9" w:rsidRDefault="00B4108D" w:rsidP="00B4108D">
      <w:pPr>
        <w:pStyle w:val="afe"/>
        <w:numPr>
          <w:ilvl w:val="0"/>
          <w:numId w:val="4"/>
        </w:numPr>
        <w:overflowPunct/>
        <w:autoSpaceDE/>
        <w:autoSpaceDN/>
        <w:adjustRightInd/>
        <w:spacing w:after="120"/>
        <w:ind w:left="720" w:firstLineChars="0"/>
        <w:textAlignment w:val="auto"/>
        <w:rPr>
          <w:rFonts w:eastAsia="宋体"/>
          <w:szCs w:val="24"/>
          <w:lang w:eastAsia="zh-CN"/>
        </w:rPr>
      </w:pPr>
      <w:r w:rsidRPr="00D66BF9">
        <w:rPr>
          <w:rFonts w:eastAsia="宋体"/>
          <w:szCs w:val="24"/>
          <w:lang w:eastAsia="zh-CN"/>
        </w:rPr>
        <w:t>Recommended WF</w:t>
      </w:r>
    </w:p>
    <w:p w14:paraId="073588CC" w14:textId="77777777" w:rsidR="00B4108D" w:rsidRPr="00D66BF9" w:rsidRDefault="00B4108D" w:rsidP="00B4108D">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6BF9">
        <w:rPr>
          <w:rFonts w:eastAsia="宋体"/>
          <w:szCs w:val="24"/>
          <w:lang w:eastAsia="zh-CN"/>
        </w:rPr>
        <w:t>TBA</w:t>
      </w:r>
    </w:p>
    <w:p w14:paraId="24AAC8F7" w14:textId="62E6863E" w:rsidR="009968AC" w:rsidRDefault="009968AC" w:rsidP="009968AC">
      <w:pPr>
        <w:rPr>
          <w:b/>
          <w:u w:val="single"/>
          <w:lang w:eastAsia="ko-KR"/>
        </w:rPr>
      </w:pPr>
      <w:r w:rsidRPr="009968AC">
        <w:rPr>
          <w:b/>
          <w:u w:val="single"/>
          <w:lang w:eastAsia="ko-KR"/>
        </w:rPr>
        <w:t>Issue 1-1</w:t>
      </w:r>
      <w:r>
        <w:rPr>
          <w:b/>
          <w:u w:val="single"/>
          <w:lang w:eastAsia="ko-KR"/>
        </w:rPr>
        <w:t>-2</w:t>
      </w:r>
      <w:r w:rsidRPr="009968AC">
        <w:rPr>
          <w:b/>
          <w:u w:val="single"/>
          <w:lang w:eastAsia="ko-KR"/>
        </w:rPr>
        <w:t xml:space="preserve">: </w:t>
      </w:r>
      <w:r>
        <w:rPr>
          <w:b/>
          <w:u w:val="single"/>
          <w:lang w:eastAsia="ko-KR"/>
        </w:rPr>
        <w:t xml:space="preserve">Test </w:t>
      </w:r>
      <w:r>
        <w:rPr>
          <w:rFonts w:hint="eastAsia"/>
          <w:b/>
          <w:u w:val="single"/>
          <w:lang w:eastAsia="zh-CN"/>
        </w:rPr>
        <w:t>appl</w:t>
      </w:r>
      <w:r>
        <w:rPr>
          <w:b/>
          <w:u w:val="single"/>
          <w:lang w:eastAsia="ko-KR"/>
        </w:rPr>
        <w:t>icability rules (If agreed to introduce the requirements)</w:t>
      </w:r>
    </w:p>
    <w:p w14:paraId="1C029B49" w14:textId="77777777" w:rsidR="009968AC" w:rsidRPr="00D66BF9" w:rsidRDefault="009968AC" w:rsidP="009968AC">
      <w:pPr>
        <w:pStyle w:val="afe"/>
        <w:numPr>
          <w:ilvl w:val="0"/>
          <w:numId w:val="4"/>
        </w:numPr>
        <w:overflowPunct/>
        <w:autoSpaceDE/>
        <w:autoSpaceDN/>
        <w:adjustRightInd/>
        <w:spacing w:after="120"/>
        <w:ind w:left="720" w:firstLineChars="0"/>
        <w:textAlignment w:val="auto"/>
        <w:rPr>
          <w:rFonts w:eastAsia="宋体"/>
          <w:szCs w:val="24"/>
          <w:lang w:eastAsia="zh-CN"/>
        </w:rPr>
      </w:pPr>
      <w:r w:rsidRPr="00D66BF9">
        <w:rPr>
          <w:rFonts w:eastAsia="宋体"/>
          <w:szCs w:val="24"/>
          <w:lang w:eastAsia="zh-CN"/>
        </w:rPr>
        <w:t>Proposals</w:t>
      </w:r>
    </w:p>
    <w:p w14:paraId="2BA3515E" w14:textId="414B6465" w:rsidR="009968AC" w:rsidRPr="009968AC" w:rsidRDefault="009968AC" w:rsidP="009968AC">
      <w:pPr>
        <w:pStyle w:val="afe"/>
        <w:numPr>
          <w:ilvl w:val="1"/>
          <w:numId w:val="4"/>
        </w:numPr>
        <w:overflowPunct/>
        <w:autoSpaceDE/>
        <w:autoSpaceDN/>
        <w:adjustRightInd/>
        <w:spacing w:after="120"/>
        <w:ind w:left="1440" w:firstLineChars="0"/>
        <w:textAlignment w:val="auto"/>
        <w:rPr>
          <w:rFonts w:eastAsia="宋体"/>
          <w:szCs w:val="24"/>
          <w:lang w:eastAsia="zh-CN"/>
        </w:rPr>
      </w:pPr>
      <w:r w:rsidRPr="00D66BF9">
        <w:rPr>
          <w:rFonts w:eastAsia="宋体"/>
          <w:szCs w:val="24"/>
          <w:lang w:eastAsia="zh-CN"/>
        </w:rPr>
        <w:t xml:space="preserve">Option 1: </w:t>
      </w:r>
      <w:r w:rsidRPr="009968AC">
        <w:rPr>
          <w:bCs/>
        </w:rPr>
        <w:t>Introduce a test applicability if UE supporting SSB-less SCell operation passes the PDSCH CA demodulation requirements with SSB-less SCell configuration, UE can skip to test for the existing PDSCH CA demodulation requirement with SSB configuration in SCell.</w:t>
      </w:r>
      <w:r>
        <w:rPr>
          <w:bCs/>
        </w:rPr>
        <w:t xml:space="preserve"> (Ericsson)</w:t>
      </w:r>
    </w:p>
    <w:p w14:paraId="256B7239" w14:textId="77777777" w:rsidR="009968AC" w:rsidRPr="00D66BF9" w:rsidRDefault="009968AC" w:rsidP="009968AC">
      <w:pPr>
        <w:pStyle w:val="afe"/>
        <w:numPr>
          <w:ilvl w:val="0"/>
          <w:numId w:val="4"/>
        </w:numPr>
        <w:overflowPunct/>
        <w:autoSpaceDE/>
        <w:autoSpaceDN/>
        <w:adjustRightInd/>
        <w:spacing w:after="120"/>
        <w:ind w:left="720" w:firstLineChars="0"/>
        <w:textAlignment w:val="auto"/>
        <w:rPr>
          <w:rFonts w:eastAsia="宋体"/>
          <w:szCs w:val="24"/>
          <w:lang w:eastAsia="zh-CN"/>
        </w:rPr>
      </w:pPr>
      <w:r w:rsidRPr="00D66BF9">
        <w:rPr>
          <w:rFonts w:eastAsia="宋体"/>
          <w:szCs w:val="24"/>
          <w:lang w:eastAsia="zh-CN"/>
        </w:rPr>
        <w:t>Recommended WF</w:t>
      </w:r>
    </w:p>
    <w:p w14:paraId="218E04FA" w14:textId="746D1ABE" w:rsidR="009968AC" w:rsidRPr="009968AC" w:rsidRDefault="009968AC" w:rsidP="009968AC">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Postpone the discuss</w:t>
      </w:r>
      <w:r w:rsidR="00E11E42">
        <w:rPr>
          <w:rFonts w:eastAsia="宋体"/>
          <w:szCs w:val="24"/>
          <w:lang w:eastAsia="zh-CN"/>
        </w:rPr>
        <w:t>ion</w:t>
      </w:r>
      <w:r>
        <w:rPr>
          <w:rFonts w:eastAsia="宋体"/>
          <w:szCs w:val="24"/>
          <w:lang w:eastAsia="zh-CN"/>
        </w:rPr>
        <w:t xml:space="preserve"> until issue 1-1-1 is finalized.</w:t>
      </w:r>
    </w:p>
    <w:p w14:paraId="1DDEB4D9" w14:textId="77777777" w:rsidR="00B4108D" w:rsidRPr="009968AC" w:rsidRDefault="00B4108D" w:rsidP="005B4802">
      <w:pPr>
        <w:rPr>
          <w:i/>
          <w:color w:val="0070C0"/>
          <w:lang w:eastAsia="zh-CN"/>
        </w:rPr>
      </w:pPr>
    </w:p>
    <w:p w14:paraId="66F9C9AC" w14:textId="6BE212A4" w:rsidR="00571777" w:rsidRPr="00805BE8" w:rsidRDefault="00571777" w:rsidP="00805BE8">
      <w:pPr>
        <w:pStyle w:val="3"/>
        <w:rPr>
          <w:sz w:val="24"/>
          <w:szCs w:val="16"/>
        </w:rPr>
      </w:pPr>
      <w:r w:rsidRPr="00805BE8">
        <w:rPr>
          <w:sz w:val="24"/>
          <w:szCs w:val="16"/>
        </w:rPr>
        <w:t>Sub-</w:t>
      </w:r>
      <w:r w:rsidR="00142BB9">
        <w:rPr>
          <w:sz w:val="24"/>
          <w:szCs w:val="16"/>
        </w:rPr>
        <w:t>topic</w:t>
      </w:r>
      <w:r w:rsidRPr="00805BE8">
        <w:rPr>
          <w:sz w:val="24"/>
          <w:szCs w:val="16"/>
        </w:rPr>
        <w:t xml:space="preserve"> 1-2</w:t>
      </w:r>
      <w:r w:rsidR="008A1EFC">
        <w:rPr>
          <w:sz w:val="24"/>
          <w:szCs w:val="16"/>
        </w:rPr>
        <w:t xml:space="preserve">: CSI requirements </w:t>
      </w:r>
    </w:p>
    <w:p w14:paraId="1D55D665" w14:textId="19D53B09" w:rsidR="00571777" w:rsidRPr="009968AC" w:rsidRDefault="00571777" w:rsidP="00571777">
      <w:pPr>
        <w:rPr>
          <w:b/>
          <w:u w:val="single"/>
          <w:lang w:eastAsia="ko-KR"/>
        </w:rPr>
      </w:pPr>
      <w:r w:rsidRPr="009968AC">
        <w:rPr>
          <w:b/>
          <w:u w:val="single"/>
          <w:lang w:eastAsia="ko-KR"/>
        </w:rPr>
        <w:t>Issue 1-2</w:t>
      </w:r>
      <w:r w:rsidR="009968AC">
        <w:rPr>
          <w:b/>
          <w:u w:val="single"/>
          <w:lang w:eastAsia="ko-KR"/>
        </w:rPr>
        <w:t>-1</w:t>
      </w:r>
      <w:r w:rsidRPr="009968AC">
        <w:rPr>
          <w:b/>
          <w:u w:val="single"/>
          <w:lang w:eastAsia="ko-KR"/>
        </w:rPr>
        <w:t xml:space="preserve">: </w:t>
      </w:r>
      <w:r w:rsidR="009968AC">
        <w:rPr>
          <w:b/>
          <w:u w:val="single"/>
          <w:lang w:eastAsia="ko-KR"/>
        </w:rPr>
        <w:t xml:space="preserve">Whether to introduce CSI requirements for power/spatial domain adaption </w:t>
      </w:r>
    </w:p>
    <w:p w14:paraId="010E9538" w14:textId="77777777" w:rsidR="00571777" w:rsidRPr="009968AC"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9968AC">
        <w:rPr>
          <w:rFonts w:eastAsia="宋体"/>
          <w:szCs w:val="24"/>
          <w:lang w:eastAsia="zh-CN"/>
        </w:rPr>
        <w:t>Proposals</w:t>
      </w:r>
    </w:p>
    <w:p w14:paraId="277F457C" w14:textId="14060590" w:rsidR="00571777"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9968AC">
        <w:rPr>
          <w:rFonts w:eastAsia="宋体"/>
          <w:szCs w:val="24"/>
          <w:lang w:eastAsia="zh-CN"/>
        </w:rPr>
        <w:t xml:space="preserve">Option 1: </w:t>
      </w:r>
      <w:r w:rsidR="0001552F">
        <w:rPr>
          <w:rFonts w:eastAsia="宋体"/>
          <w:szCs w:val="24"/>
          <w:lang w:eastAsia="zh-CN"/>
        </w:rPr>
        <w:t>Yes, RAN4 to introduce:  (Huawei)</w:t>
      </w:r>
    </w:p>
    <w:p w14:paraId="15BC533F" w14:textId="6B4811D3" w:rsidR="0001552F" w:rsidRDefault="0001552F" w:rsidP="0001552F">
      <w:pPr>
        <w:pStyle w:val="afe"/>
        <w:numPr>
          <w:ilvl w:val="2"/>
          <w:numId w:val="4"/>
        </w:numPr>
        <w:overflowPunct/>
        <w:autoSpaceDE/>
        <w:autoSpaceDN/>
        <w:adjustRightInd/>
        <w:spacing w:after="120"/>
        <w:ind w:firstLineChars="0"/>
        <w:textAlignment w:val="auto"/>
        <w:rPr>
          <w:rFonts w:eastAsia="宋体"/>
          <w:szCs w:val="24"/>
          <w:lang w:eastAsia="zh-CN"/>
        </w:rPr>
      </w:pPr>
      <w:r w:rsidRPr="005B287F">
        <w:rPr>
          <w:rFonts w:eastAsia="宋体"/>
          <w:szCs w:val="24"/>
          <w:highlight w:val="yellow"/>
          <w:lang w:eastAsia="zh-CN"/>
        </w:rPr>
        <w:t>CQI requirements under AWGN channel for power domain adaption</w:t>
      </w:r>
      <w:r w:rsidR="005B287F">
        <w:rPr>
          <w:rFonts w:eastAsia="宋体"/>
          <w:szCs w:val="24"/>
          <w:lang w:eastAsia="zh-CN"/>
        </w:rPr>
        <w:t xml:space="preserve"> to check CQI performance with multiple CPUs and if UE can calculate CQI for each power offset correctly</w:t>
      </w:r>
      <w:r>
        <w:rPr>
          <w:rFonts w:eastAsia="宋体"/>
          <w:szCs w:val="24"/>
          <w:lang w:eastAsia="zh-CN"/>
        </w:rPr>
        <w:t>.</w:t>
      </w:r>
    </w:p>
    <w:p w14:paraId="6E5DBC40" w14:textId="36508D70" w:rsidR="0001552F" w:rsidRPr="009968AC" w:rsidRDefault="0001552F" w:rsidP="0001552F">
      <w:pPr>
        <w:pStyle w:val="afe"/>
        <w:numPr>
          <w:ilvl w:val="2"/>
          <w:numId w:val="4"/>
        </w:numPr>
        <w:overflowPunct/>
        <w:autoSpaceDE/>
        <w:autoSpaceDN/>
        <w:adjustRightInd/>
        <w:spacing w:after="120"/>
        <w:ind w:firstLineChars="0"/>
        <w:textAlignment w:val="auto"/>
        <w:rPr>
          <w:rFonts w:eastAsia="宋体"/>
          <w:szCs w:val="24"/>
          <w:lang w:eastAsia="zh-CN"/>
        </w:rPr>
      </w:pPr>
      <w:r w:rsidRPr="005B287F">
        <w:rPr>
          <w:rFonts w:eastAsia="宋体"/>
          <w:szCs w:val="24"/>
          <w:highlight w:val="yellow"/>
          <w:lang w:eastAsia="zh-CN"/>
        </w:rPr>
        <w:t>PMI requirements for type1 and type2 spatial domain adaption</w:t>
      </w:r>
      <w:r w:rsidR="005B287F" w:rsidRPr="005B287F">
        <w:rPr>
          <w:rFonts w:eastAsiaTheme="minorEastAsia"/>
        </w:rPr>
        <w:t xml:space="preserve"> </w:t>
      </w:r>
      <w:r w:rsidR="005B287F" w:rsidRPr="00682BFC">
        <w:rPr>
          <w:rFonts w:eastAsiaTheme="minorEastAsia"/>
        </w:rPr>
        <w:t xml:space="preserve">to </w:t>
      </w:r>
      <w:r w:rsidR="005B287F" w:rsidRPr="00965494">
        <w:rPr>
          <w:rFonts w:eastAsiaTheme="minorEastAsia"/>
        </w:rPr>
        <w:t xml:space="preserve">check </w:t>
      </w:r>
      <w:r w:rsidR="005B287F">
        <w:rPr>
          <w:rFonts w:eastAsiaTheme="minorEastAsia"/>
        </w:rPr>
        <w:t>PMI</w:t>
      </w:r>
      <w:r w:rsidR="005B287F" w:rsidRPr="00965494">
        <w:rPr>
          <w:rFonts w:eastAsiaTheme="minorEastAsia"/>
        </w:rPr>
        <w:t xml:space="preserve"> performance with multiple CPUs and if UE can calculate </w:t>
      </w:r>
      <w:r w:rsidR="005B287F">
        <w:rPr>
          <w:rFonts w:eastAsiaTheme="minorEastAsia"/>
        </w:rPr>
        <w:t>PMI</w:t>
      </w:r>
      <w:r w:rsidR="005B287F" w:rsidRPr="00965494">
        <w:rPr>
          <w:rFonts w:eastAsiaTheme="minorEastAsia"/>
        </w:rPr>
        <w:t xml:space="preserve"> for each </w:t>
      </w:r>
      <w:r w:rsidR="005B287F">
        <w:rPr>
          <w:rFonts w:eastAsiaTheme="minorEastAsia"/>
        </w:rPr>
        <w:t xml:space="preserve">spatial pattern </w:t>
      </w:r>
      <w:r w:rsidR="005B287F" w:rsidRPr="00965494">
        <w:rPr>
          <w:rFonts w:eastAsiaTheme="minorEastAsia"/>
        </w:rPr>
        <w:t>correctly.</w:t>
      </w:r>
    </w:p>
    <w:p w14:paraId="58996C1B" w14:textId="2334279C" w:rsidR="00571777" w:rsidRPr="009968AC"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9968AC">
        <w:rPr>
          <w:rFonts w:eastAsia="宋体"/>
          <w:szCs w:val="24"/>
          <w:lang w:eastAsia="zh-CN"/>
        </w:rPr>
        <w:t xml:space="preserve">Option 2: </w:t>
      </w:r>
      <w:r w:rsidR="0001552F">
        <w:rPr>
          <w:rFonts w:eastAsia="宋体"/>
          <w:szCs w:val="24"/>
          <w:lang w:eastAsia="zh-CN"/>
        </w:rPr>
        <w:t>Not to introduce CSI requirements for power/domain adaption. (Ericsson, Nokia, Samsung</w:t>
      </w:r>
      <w:r w:rsidR="00E11E42">
        <w:rPr>
          <w:rFonts w:eastAsia="宋体"/>
          <w:szCs w:val="24"/>
          <w:lang w:eastAsia="zh-CN"/>
        </w:rPr>
        <w:t>, Qualcomm</w:t>
      </w:r>
      <w:r w:rsidR="0001552F">
        <w:rPr>
          <w:rFonts w:eastAsia="宋体"/>
          <w:szCs w:val="24"/>
          <w:lang w:eastAsia="zh-CN"/>
        </w:rPr>
        <w:t>)</w:t>
      </w:r>
    </w:p>
    <w:p w14:paraId="10D526C9" w14:textId="77777777" w:rsidR="00571777" w:rsidRPr="009968AC" w:rsidRDefault="00571777" w:rsidP="00571777">
      <w:pPr>
        <w:pStyle w:val="afe"/>
        <w:numPr>
          <w:ilvl w:val="0"/>
          <w:numId w:val="4"/>
        </w:numPr>
        <w:overflowPunct/>
        <w:autoSpaceDE/>
        <w:autoSpaceDN/>
        <w:adjustRightInd/>
        <w:spacing w:after="120"/>
        <w:ind w:left="720" w:firstLineChars="0"/>
        <w:textAlignment w:val="auto"/>
        <w:rPr>
          <w:rFonts w:eastAsia="宋体"/>
          <w:szCs w:val="24"/>
          <w:lang w:eastAsia="zh-CN"/>
        </w:rPr>
      </w:pPr>
      <w:r w:rsidRPr="009968AC">
        <w:rPr>
          <w:rFonts w:eastAsia="宋体"/>
          <w:szCs w:val="24"/>
          <w:lang w:eastAsia="zh-CN"/>
        </w:rPr>
        <w:t>Recommended WF</w:t>
      </w:r>
    </w:p>
    <w:p w14:paraId="5C3D9614" w14:textId="77777777" w:rsidR="00571777" w:rsidRPr="009968AC" w:rsidRDefault="00571777" w:rsidP="00571777">
      <w:pPr>
        <w:pStyle w:val="afe"/>
        <w:numPr>
          <w:ilvl w:val="1"/>
          <w:numId w:val="4"/>
        </w:numPr>
        <w:overflowPunct/>
        <w:autoSpaceDE/>
        <w:autoSpaceDN/>
        <w:adjustRightInd/>
        <w:spacing w:after="120"/>
        <w:ind w:left="1440" w:firstLineChars="0"/>
        <w:textAlignment w:val="auto"/>
        <w:rPr>
          <w:rFonts w:eastAsia="宋体"/>
          <w:szCs w:val="24"/>
          <w:lang w:eastAsia="zh-CN"/>
        </w:rPr>
      </w:pPr>
      <w:r w:rsidRPr="009968AC">
        <w:rPr>
          <w:rFonts w:eastAsia="宋体"/>
          <w:szCs w:val="24"/>
          <w:lang w:eastAsia="zh-CN"/>
        </w:rPr>
        <w:t>TBA</w:t>
      </w:r>
    </w:p>
    <w:p w14:paraId="2A0294E9" w14:textId="77777777" w:rsidR="009415B0" w:rsidRDefault="009415B0" w:rsidP="005B4802">
      <w:pPr>
        <w:rPr>
          <w:color w:val="0070C0"/>
          <w:lang w:val="en-US" w:eastAsia="zh-CN"/>
        </w:rPr>
      </w:pPr>
    </w:p>
    <w:p w14:paraId="4432C786" w14:textId="3539BEC8" w:rsidR="0001552F" w:rsidRPr="009968AC" w:rsidRDefault="0001552F" w:rsidP="0001552F">
      <w:pPr>
        <w:rPr>
          <w:b/>
          <w:u w:val="single"/>
          <w:lang w:eastAsia="ko-KR"/>
        </w:rPr>
      </w:pPr>
      <w:r w:rsidRPr="009968AC">
        <w:rPr>
          <w:b/>
          <w:u w:val="single"/>
          <w:lang w:eastAsia="ko-KR"/>
        </w:rPr>
        <w:t>Issue 1-2</w:t>
      </w:r>
      <w:r>
        <w:rPr>
          <w:b/>
          <w:u w:val="single"/>
          <w:lang w:eastAsia="ko-KR"/>
        </w:rPr>
        <w:t>-</w:t>
      </w:r>
      <w:r w:rsidR="00F7199F">
        <w:rPr>
          <w:b/>
          <w:u w:val="single"/>
          <w:lang w:eastAsia="ko-KR"/>
        </w:rPr>
        <w:t>2</w:t>
      </w:r>
      <w:r w:rsidRPr="009968AC">
        <w:rPr>
          <w:b/>
          <w:u w:val="single"/>
          <w:lang w:eastAsia="ko-KR"/>
        </w:rPr>
        <w:t xml:space="preserve">: </w:t>
      </w:r>
      <w:r>
        <w:rPr>
          <w:b/>
          <w:u w:val="single"/>
          <w:lang w:eastAsia="ko-KR"/>
        </w:rPr>
        <w:t>Test setup for power domain adaption (If it’s agreed to introduce the requirements)</w:t>
      </w:r>
    </w:p>
    <w:p w14:paraId="2466C283" w14:textId="77777777" w:rsidR="0001552F" w:rsidRPr="009968AC" w:rsidRDefault="0001552F" w:rsidP="0001552F">
      <w:pPr>
        <w:pStyle w:val="afe"/>
        <w:numPr>
          <w:ilvl w:val="0"/>
          <w:numId w:val="4"/>
        </w:numPr>
        <w:overflowPunct/>
        <w:autoSpaceDE/>
        <w:autoSpaceDN/>
        <w:adjustRightInd/>
        <w:spacing w:after="120"/>
        <w:ind w:left="720" w:firstLineChars="0"/>
        <w:textAlignment w:val="auto"/>
        <w:rPr>
          <w:rFonts w:eastAsia="宋体"/>
          <w:szCs w:val="24"/>
          <w:lang w:eastAsia="zh-CN"/>
        </w:rPr>
      </w:pPr>
      <w:r w:rsidRPr="009968AC">
        <w:rPr>
          <w:rFonts w:eastAsia="宋体"/>
          <w:szCs w:val="24"/>
          <w:lang w:eastAsia="zh-CN"/>
        </w:rPr>
        <w:t>Proposals</w:t>
      </w:r>
    </w:p>
    <w:p w14:paraId="092AEE21" w14:textId="4F9008C5" w:rsidR="0001552F" w:rsidRDefault="0001552F" w:rsidP="0001552F">
      <w:pPr>
        <w:pStyle w:val="afe"/>
        <w:numPr>
          <w:ilvl w:val="1"/>
          <w:numId w:val="4"/>
        </w:numPr>
        <w:overflowPunct/>
        <w:autoSpaceDE/>
        <w:autoSpaceDN/>
        <w:adjustRightInd/>
        <w:spacing w:after="120"/>
        <w:ind w:left="1440" w:firstLineChars="0"/>
        <w:textAlignment w:val="auto"/>
        <w:rPr>
          <w:rFonts w:eastAsia="宋体"/>
          <w:szCs w:val="24"/>
          <w:lang w:eastAsia="zh-CN"/>
        </w:rPr>
      </w:pPr>
      <w:r w:rsidRPr="009968AC">
        <w:rPr>
          <w:rFonts w:eastAsia="宋体"/>
          <w:szCs w:val="24"/>
          <w:lang w:eastAsia="zh-CN"/>
        </w:rPr>
        <w:t xml:space="preserve">Option 1: </w:t>
      </w:r>
      <w:r>
        <w:rPr>
          <w:rFonts w:eastAsia="宋体"/>
          <w:szCs w:val="24"/>
          <w:lang w:eastAsia="zh-CN"/>
        </w:rPr>
        <w:t>(Huawei)</w:t>
      </w:r>
    </w:p>
    <w:tbl>
      <w:tblPr>
        <w:tblStyle w:val="afd"/>
        <w:tblW w:w="0" w:type="auto"/>
        <w:tblLook w:val="04A0" w:firstRow="1" w:lastRow="0" w:firstColumn="1" w:lastColumn="0" w:noHBand="0" w:noVBand="1"/>
      </w:tblPr>
      <w:tblGrid>
        <w:gridCol w:w="9631"/>
      </w:tblGrid>
      <w:tr w:rsidR="0001552F" w14:paraId="0A27431C" w14:textId="77777777" w:rsidTr="002504EC">
        <w:tc>
          <w:tcPr>
            <w:tcW w:w="10457" w:type="dxa"/>
          </w:tcPr>
          <w:p w14:paraId="28E1997D" w14:textId="77777777" w:rsidR="0001552F" w:rsidRPr="0001552F" w:rsidRDefault="0001552F" w:rsidP="002504EC">
            <w:pPr>
              <w:pStyle w:val="proposal"/>
              <w:spacing w:after="120"/>
              <w:rPr>
                <w:rFonts w:eastAsiaTheme="minorEastAsia"/>
                <w:b w:val="0"/>
                <w:lang w:val="en-US"/>
              </w:rPr>
            </w:pPr>
            <w:r w:rsidRPr="0001552F">
              <w:rPr>
                <w:rFonts w:eastAsiaTheme="minorEastAsia"/>
                <w:b w:val="0"/>
                <w:lang w:val="en-US"/>
              </w:rPr>
              <w:t xml:space="preserve">Set two CSI-RS to PDSCH power offsets, each of which corresponds to one sub-configuration </w:t>
            </w:r>
            <w:r w:rsidRPr="0001552F">
              <w:rPr>
                <w:rFonts w:eastAsiaTheme="minorEastAsia" w:hint="eastAsia"/>
                <w:b w:val="0"/>
                <w:lang w:val="en-US"/>
              </w:rPr>
              <w:t>(d</w:t>
            </w:r>
            <w:r w:rsidRPr="0001552F">
              <w:rPr>
                <w:rFonts w:eastAsiaTheme="minorEastAsia"/>
                <w:b w:val="0"/>
                <w:lang w:val="en-US"/>
              </w:rPr>
              <w:t>enoted as offset1 and offset2).</w:t>
            </w:r>
          </w:p>
          <w:p w14:paraId="71CA25D3" w14:textId="77777777" w:rsidR="0001552F" w:rsidRPr="0001552F" w:rsidRDefault="0001552F" w:rsidP="002504EC">
            <w:pPr>
              <w:pStyle w:val="proposal"/>
              <w:spacing w:after="120"/>
              <w:rPr>
                <w:rFonts w:eastAsiaTheme="minorEastAsia"/>
                <w:b w:val="0"/>
                <w:lang w:val="en-US"/>
              </w:rPr>
            </w:pPr>
            <w:r w:rsidRPr="0001552F">
              <w:rPr>
                <w:rFonts w:eastAsiaTheme="minorEastAsia"/>
                <w:b w:val="0"/>
                <w:lang w:val="en-US"/>
              </w:rPr>
              <w:t xml:space="preserve">For case with N=1, use A-CSI reporting, TE triggers two sub-configurations alternatively and collects reported CQI </w:t>
            </w:r>
            <w:r w:rsidRPr="0001552F">
              <w:rPr>
                <w:rFonts w:eastAsiaTheme="minorEastAsia" w:hint="eastAsia"/>
                <w:b w:val="0"/>
                <w:lang w:val="en-US"/>
              </w:rPr>
              <w:t>(d</w:t>
            </w:r>
            <w:r w:rsidRPr="0001552F">
              <w:rPr>
                <w:rFonts w:eastAsiaTheme="minorEastAsia"/>
                <w:b w:val="0"/>
                <w:lang w:val="en-US"/>
              </w:rPr>
              <w:t>enoted as  CQI1 and CQI2) and calculates median CQI for each sub-configuration respectively.</w:t>
            </w:r>
            <w:r w:rsidRPr="0001552F">
              <w:rPr>
                <w:rFonts w:eastAsiaTheme="minorEastAsia" w:hint="eastAsia"/>
                <w:b w:val="0"/>
                <w:lang w:val="en-US"/>
              </w:rPr>
              <w:t>(d</w:t>
            </w:r>
            <w:r w:rsidRPr="0001552F">
              <w:rPr>
                <w:rFonts w:eastAsiaTheme="minorEastAsia"/>
                <w:b w:val="0"/>
                <w:lang w:val="en-US"/>
              </w:rPr>
              <w:t>enoted as median CQI1 and median CQI2)_</w:t>
            </w:r>
          </w:p>
          <w:p w14:paraId="731A128D" w14:textId="77777777" w:rsidR="0001552F" w:rsidRPr="0001552F" w:rsidRDefault="0001552F" w:rsidP="002504EC">
            <w:pPr>
              <w:pStyle w:val="proposal"/>
              <w:spacing w:after="120"/>
              <w:rPr>
                <w:rFonts w:eastAsiaTheme="minorEastAsia"/>
                <w:b w:val="0"/>
                <w:lang w:val="en-US"/>
              </w:rPr>
            </w:pPr>
            <w:r w:rsidRPr="0001552F">
              <w:rPr>
                <w:rFonts w:eastAsia="微软雅黑"/>
                <w:b w:val="0"/>
                <w:lang w:val="en-US"/>
              </w:rPr>
              <w:t xml:space="preserve">For case with N=2, use P-CSI reporting or A-CSI reporting. </w:t>
            </w:r>
            <w:r w:rsidRPr="0001552F">
              <w:rPr>
                <w:rFonts w:eastAsiaTheme="minorEastAsia"/>
                <w:b w:val="0"/>
                <w:lang w:val="en-US"/>
              </w:rPr>
              <w:t>TE triggers two sub-configurations simultaneously</w:t>
            </w:r>
            <w:r w:rsidRPr="0001552F">
              <w:rPr>
                <w:rFonts w:eastAsia="微软雅黑"/>
                <w:b w:val="0"/>
                <w:lang w:val="en-US"/>
              </w:rPr>
              <w:t xml:space="preserve"> and</w:t>
            </w:r>
            <w:r w:rsidRPr="0001552F">
              <w:rPr>
                <w:rFonts w:eastAsiaTheme="minorEastAsia"/>
                <w:b w:val="0"/>
                <w:lang w:val="en-US"/>
              </w:rPr>
              <w:t xml:space="preserve"> collects reported CQI </w:t>
            </w:r>
            <w:r w:rsidRPr="0001552F">
              <w:rPr>
                <w:rFonts w:eastAsiaTheme="minorEastAsia" w:hint="eastAsia"/>
                <w:b w:val="0"/>
                <w:lang w:val="en-US"/>
              </w:rPr>
              <w:t>(d</w:t>
            </w:r>
            <w:r w:rsidRPr="0001552F">
              <w:rPr>
                <w:rFonts w:eastAsiaTheme="minorEastAsia"/>
                <w:b w:val="0"/>
                <w:lang w:val="en-US"/>
              </w:rPr>
              <w:t>enoted as CQI1 and CQI2) and calculate median CQI respectively for sub-configuration.</w:t>
            </w:r>
            <w:r w:rsidRPr="0001552F">
              <w:rPr>
                <w:rFonts w:eastAsiaTheme="minorEastAsia" w:hint="eastAsia"/>
                <w:b w:val="0"/>
                <w:lang w:val="en-US"/>
              </w:rPr>
              <w:t xml:space="preserve"> (d</w:t>
            </w:r>
            <w:r w:rsidRPr="0001552F">
              <w:rPr>
                <w:rFonts w:eastAsiaTheme="minorEastAsia"/>
                <w:b w:val="0"/>
                <w:lang w:val="en-US"/>
              </w:rPr>
              <w:t>enoted as median CQI1 and median CQI2)_</w:t>
            </w:r>
          </w:p>
          <w:p w14:paraId="4A4691A6" w14:textId="77777777" w:rsidR="0001552F" w:rsidRPr="0001552F" w:rsidRDefault="0001552F" w:rsidP="002504EC">
            <w:pPr>
              <w:pStyle w:val="proposal"/>
              <w:spacing w:after="120"/>
              <w:rPr>
                <w:rFonts w:eastAsiaTheme="minorEastAsia"/>
                <w:b w:val="0"/>
                <w:lang w:val="en-US"/>
              </w:rPr>
            </w:pPr>
            <w:r w:rsidRPr="0001552F">
              <w:rPr>
                <w:rFonts w:eastAsiaTheme="minorEastAsia"/>
                <w:b w:val="0"/>
                <w:lang w:val="en-US"/>
              </w:rPr>
              <w:t>TE transmits PDSCH with two different power, each of which is derived by CSI-RS to PDSCH power offset specified in sub-configuration with assumption of fixed power of CSI-RS and following test metrics are defined:</w:t>
            </w:r>
          </w:p>
          <w:tbl>
            <w:tblPr>
              <w:tblStyle w:val="afd"/>
              <w:tblW w:w="0" w:type="auto"/>
              <w:tblLook w:val="04A0" w:firstRow="1" w:lastRow="0" w:firstColumn="1" w:lastColumn="0" w:noHBand="0" w:noVBand="1"/>
            </w:tblPr>
            <w:tblGrid>
              <w:gridCol w:w="9405"/>
            </w:tblGrid>
            <w:tr w:rsidR="0001552F" w:rsidRPr="0001552F" w14:paraId="74F9A477" w14:textId="77777777" w:rsidTr="002504EC">
              <w:tc>
                <w:tcPr>
                  <w:tcW w:w="10457" w:type="dxa"/>
                </w:tcPr>
                <w:p w14:paraId="104E72D6" w14:textId="77777777" w:rsidR="0001552F" w:rsidRPr="0001552F" w:rsidRDefault="0001552F" w:rsidP="002504EC">
                  <w:pPr>
                    <w:pStyle w:val="B1"/>
                  </w:pPr>
                  <w:r w:rsidRPr="0001552F">
                    <w:t>a)</w:t>
                  </w:r>
                  <w:r w:rsidRPr="0001552F">
                    <w:tab/>
                  </w:r>
                  <w:r w:rsidRPr="0001552F">
                    <w:rPr>
                      <w:rFonts w:hint="eastAsia"/>
                    </w:rPr>
                    <w:t>The reported CQI</w:t>
                  </w:r>
                  <w:r w:rsidRPr="0001552F">
                    <w:t>1</w:t>
                  </w:r>
                  <w:r w:rsidRPr="0001552F">
                    <w:rPr>
                      <w:rFonts w:hint="eastAsia"/>
                    </w:rPr>
                    <w:t xml:space="preserve"> value according to the </w:t>
                  </w:r>
                  <w:r w:rsidRPr="0001552F">
                    <w:t>reference</w:t>
                  </w:r>
                  <w:r w:rsidRPr="0001552F">
                    <w:rPr>
                      <w:rFonts w:hint="eastAsia"/>
                    </w:rPr>
                    <w:t xml:space="preserve"> channel shall be in the range of </w:t>
                  </w:r>
                  <w:r w:rsidRPr="0001552F">
                    <w:t>±1 of the reported median CQI1 more than 90% of the time.</w:t>
                  </w:r>
                </w:p>
                <w:p w14:paraId="2C9833F1" w14:textId="77777777" w:rsidR="0001552F" w:rsidRPr="0001552F" w:rsidRDefault="0001552F" w:rsidP="002504EC">
                  <w:pPr>
                    <w:pStyle w:val="B1"/>
                  </w:pPr>
                  <w:r w:rsidRPr="0001552F">
                    <w:t>b)</w:t>
                  </w:r>
                  <w:r w:rsidRPr="0001552F">
                    <w:tab/>
                  </w:r>
                  <w:r w:rsidRPr="0001552F">
                    <w:rPr>
                      <w:rFonts w:hint="eastAsia"/>
                    </w:rPr>
                    <w:t>If the PDSCH BLER using the transport format indicated by median CQI</w:t>
                  </w:r>
                  <w:r w:rsidRPr="0001552F">
                    <w:t>1</w:t>
                  </w:r>
                  <w:r w:rsidRPr="0001552F">
                    <w:rPr>
                      <w:rFonts w:hint="eastAsia"/>
                    </w:rPr>
                    <w:t xml:space="preserve"> is less than or equal to 0.1, </w:t>
                  </w:r>
                  <w:r w:rsidRPr="0001552F">
                    <w:t>then</w:t>
                  </w:r>
                  <w:r w:rsidRPr="0001552F">
                    <w:rPr>
                      <w:rFonts w:hint="eastAsia"/>
                    </w:rPr>
                    <w:t xml:space="preserve"> the BLER using the transport format indicated by the (median CQI</w:t>
                  </w:r>
                  <w:r w:rsidRPr="0001552F">
                    <w:t>1</w:t>
                  </w:r>
                  <w:r w:rsidRPr="0001552F">
                    <w:rPr>
                      <w:rFonts w:hint="eastAsia"/>
                    </w:rPr>
                    <w:t>+1) shall be greater than 0.1. If the PDSCH BLER using the transport format indicated by the median CQI</w:t>
                  </w:r>
                  <w:r w:rsidRPr="0001552F">
                    <w:t>1</w:t>
                  </w:r>
                  <w:r w:rsidRPr="0001552F">
                    <w:rPr>
                      <w:rFonts w:hint="eastAsia"/>
                    </w:rPr>
                    <w:t xml:space="preserve"> is greater than 0.1, then the BLER using transport format indicated by (median CQI</w:t>
                  </w:r>
                  <w:r w:rsidRPr="0001552F">
                    <w:t>1</w:t>
                  </w:r>
                  <w:r w:rsidRPr="0001552F">
                    <w:rPr>
                      <w:rFonts w:hint="eastAsia"/>
                    </w:rPr>
                    <w:t>-1) shall be less than or equal to 0.1.</w:t>
                  </w:r>
                </w:p>
                <w:p w14:paraId="660D60DE" w14:textId="77777777" w:rsidR="0001552F" w:rsidRPr="0001552F" w:rsidRDefault="0001552F" w:rsidP="002504EC">
                  <w:pPr>
                    <w:pStyle w:val="B1"/>
                  </w:pPr>
                  <w:r w:rsidRPr="0001552F">
                    <w:t>c)</w:t>
                  </w:r>
                  <w:r w:rsidRPr="0001552F">
                    <w:tab/>
                  </w:r>
                  <w:r w:rsidRPr="0001552F">
                    <w:rPr>
                      <w:rFonts w:hint="eastAsia"/>
                    </w:rPr>
                    <w:t>The reported CQI</w:t>
                  </w:r>
                  <w:r w:rsidRPr="0001552F">
                    <w:t>2</w:t>
                  </w:r>
                  <w:r w:rsidRPr="0001552F">
                    <w:rPr>
                      <w:rFonts w:hint="eastAsia"/>
                    </w:rPr>
                    <w:t xml:space="preserve"> value according to the </w:t>
                  </w:r>
                  <w:r w:rsidRPr="0001552F">
                    <w:t>reference</w:t>
                  </w:r>
                  <w:r w:rsidRPr="0001552F">
                    <w:rPr>
                      <w:rFonts w:hint="eastAsia"/>
                    </w:rPr>
                    <w:t xml:space="preserve"> channel shall be in the range of </w:t>
                  </w:r>
                  <w:r w:rsidRPr="0001552F">
                    <w:t>±1 of the reported median CQI2 more than 90% of the time.</w:t>
                  </w:r>
                </w:p>
                <w:p w14:paraId="2A4A06F5" w14:textId="77777777" w:rsidR="0001552F" w:rsidRPr="0001552F" w:rsidRDefault="0001552F" w:rsidP="002504EC">
                  <w:pPr>
                    <w:pStyle w:val="B1"/>
                  </w:pPr>
                  <w:r w:rsidRPr="0001552F">
                    <w:t>d)</w:t>
                  </w:r>
                  <w:r w:rsidRPr="0001552F">
                    <w:tab/>
                  </w:r>
                  <w:r w:rsidRPr="0001552F">
                    <w:rPr>
                      <w:rFonts w:hint="eastAsia"/>
                    </w:rPr>
                    <w:t>If the PDSCH BLER using the transport format indicated by median CQI</w:t>
                  </w:r>
                  <w:r w:rsidRPr="0001552F">
                    <w:t>2</w:t>
                  </w:r>
                  <w:r w:rsidRPr="0001552F">
                    <w:rPr>
                      <w:rFonts w:hint="eastAsia"/>
                    </w:rPr>
                    <w:t xml:space="preserve"> is less than or equal to 0.1, </w:t>
                  </w:r>
                  <w:r w:rsidRPr="0001552F">
                    <w:t>then</w:t>
                  </w:r>
                  <w:r w:rsidRPr="0001552F">
                    <w:rPr>
                      <w:rFonts w:hint="eastAsia"/>
                    </w:rPr>
                    <w:t xml:space="preserve"> the BLER using the transport format indicated by the (median CQI</w:t>
                  </w:r>
                  <w:r w:rsidRPr="0001552F">
                    <w:t>2</w:t>
                  </w:r>
                  <w:r w:rsidRPr="0001552F">
                    <w:rPr>
                      <w:rFonts w:hint="eastAsia"/>
                    </w:rPr>
                    <w:t>+1) shall be greater than 0.1. If the PDSCH BLER using the transport format indicated by the median CQI</w:t>
                  </w:r>
                  <w:r w:rsidRPr="0001552F">
                    <w:t>2</w:t>
                  </w:r>
                  <w:r w:rsidRPr="0001552F">
                    <w:rPr>
                      <w:rFonts w:hint="eastAsia"/>
                    </w:rPr>
                    <w:t xml:space="preserve"> is greater than 0.1, then the BLER using transport format indicated by (median CQI</w:t>
                  </w:r>
                  <w:r w:rsidRPr="0001552F">
                    <w:t>2</w:t>
                  </w:r>
                  <w:r w:rsidRPr="0001552F">
                    <w:rPr>
                      <w:rFonts w:hint="eastAsia"/>
                    </w:rPr>
                    <w:t>-1) shall be less than or equal to 0.1.</w:t>
                  </w:r>
                </w:p>
              </w:tc>
            </w:tr>
          </w:tbl>
          <w:p w14:paraId="282763AA" w14:textId="77777777" w:rsidR="0001552F" w:rsidRPr="00B82EAA" w:rsidRDefault="0001552F" w:rsidP="002504EC">
            <w:pPr>
              <w:pStyle w:val="proposal"/>
              <w:spacing w:after="120"/>
              <w:rPr>
                <w:rFonts w:eastAsiaTheme="minorEastAsia"/>
              </w:rPr>
            </w:pPr>
          </w:p>
        </w:tc>
      </w:tr>
    </w:tbl>
    <w:p w14:paraId="3F03C793" w14:textId="77777777" w:rsidR="0001552F" w:rsidRPr="00F7199F" w:rsidRDefault="0001552F" w:rsidP="00F7199F">
      <w:pPr>
        <w:spacing w:after="120"/>
        <w:rPr>
          <w:szCs w:val="24"/>
          <w:lang w:eastAsia="zh-CN"/>
        </w:rPr>
      </w:pPr>
    </w:p>
    <w:p w14:paraId="0816D763" w14:textId="77777777" w:rsidR="0001552F" w:rsidRPr="009968AC" w:rsidRDefault="0001552F" w:rsidP="0001552F">
      <w:pPr>
        <w:pStyle w:val="afe"/>
        <w:numPr>
          <w:ilvl w:val="0"/>
          <w:numId w:val="4"/>
        </w:numPr>
        <w:overflowPunct/>
        <w:autoSpaceDE/>
        <w:autoSpaceDN/>
        <w:adjustRightInd/>
        <w:spacing w:after="120"/>
        <w:ind w:left="720" w:firstLineChars="0"/>
        <w:textAlignment w:val="auto"/>
        <w:rPr>
          <w:rFonts w:eastAsia="宋体"/>
          <w:szCs w:val="24"/>
          <w:lang w:eastAsia="zh-CN"/>
        </w:rPr>
      </w:pPr>
      <w:r w:rsidRPr="009968AC">
        <w:rPr>
          <w:rFonts w:eastAsia="宋体"/>
          <w:szCs w:val="24"/>
          <w:lang w:eastAsia="zh-CN"/>
        </w:rPr>
        <w:t>Recommended WF</w:t>
      </w:r>
    </w:p>
    <w:p w14:paraId="17F18142" w14:textId="2475D95E" w:rsidR="00E11E42" w:rsidRPr="009968AC" w:rsidRDefault="00E11E42" w:rsidP="00E11E4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Postpone the discussion until issue 1-</w:t>
      </w:r>
      <w:r>
        <w:rPr>
          <w:rFonts w:eastAsia="宋体"/>
          <w:szCs w:val="24"/>
          <w:lang w:eastAsia="zh-CN"/>
        </w:rPr>
        <w:t>2</w:t>
      </w:r>
      <w:r>
        <w:rPr>
          <w:rFonts w:eastAsia="宋体"/>
          <w:szCs w:val="24"/>
          <w:lang w:eastAsia="zh-CN"/>
        </w:rPr>
        <w:t>-1 is finalized.</w:t>
      </w:r>
    </w:p>
    <w:p w14:paraId="4EFE4A0B" w14:textId="77777777" w:rsidR="0001552F" w:rsidRPr="00E11E42" w:rsidRDefault="0001552F" w:rsidP="005B4802">
      <w:pPr>
        <w:rPr>
          <w:color w:val="0070C0"/>
          <w:lang w:eastAsia="zh-CN"/>
        </w:rPr>
      </w:pPr>
    </w:p>
    <w:p w14:paraId="494B1C1E" w14:textId="1DDA54D8" w:rsidR="00F7199F" w:rsidRPr="00F7199F" w:rsidRDefault="00F7199F" w:rsidP="00F7199F">
      <w:pPr>
        <w:rPr>
          <w:rFonts w:eastAsia="Malgun Gothic"/>
          <w:b/>
          <w:u w:val="single"/>
          <w:lang w:eastAsia="ko-KR"/>
        </w:rPr>
      </w:pPr>
      <w:r w:rsidRPr="009968AC">
        <w:rPr>
          <w:b/>
          <w:u w:val="single"/>
          <w:lang w:eastAsia="ko-KR"/>
        </w:rPr>
        <w:t>Issue 1-2</w:t>
      </w:r>
      <w:r>
        <w:rPr>
          <w:b/>
          <w:u w:val="single"/>
          <w:lang w:eastAsia="ko-KR"/>
        </w:rPr>
        <w:t>-3</w:t>
      </w:r>
      <w:r w:rsidRPr="009968AC">
        <w:rPr>
          <w:b/>
          <w:u w:val="single"/>
          <w:lang w:eastAsia="ko-KR"/>
        </w:rPr>
        <w:t xml:space="preserve">: </w:t>
      </w:r>
      <w:r>
        <w:rPr>
          <w:b/>
          <w:u w:val="single"/>
          <w:lang w:eastAsia="ko-KR"/>
        </w:rPr>
        <w:t>Test setup for spatial domain adaption (If it’s agreed to introduce the requirements)</w:t>
      </w:r>
    </w:p>
    <w:p w14:paraId="61829838" w14:textId="77777777" w:rsidR="00F7199F" w:rsidRPr="009968AC" w:rsidRDefault="00F7199F" w:rsidP="00F7199F">
      <w:pPr>
        <w:pStyle w:val="afe"/>
        <w:numPr>
          <w:ilvl w:val="0"/>
          <w:numId w:val="4"/>
        </w:numPr>
        <w:overflowPunct/>
        <w:autoSpaceDE/>
        <w:autoSpaceDN/>
        <w:adjustRightInd/>
        <w:spacing w:after="120"/>
        <w:ind w:left="720" w:firstLineChars="0"/>
        <w:textAlignment w:val="auto"/>
        <w:rPr>
          <w:rFonts w:eastAsia="宋体"/>
          <w:szCs w:val="24"/>
          <w:lang w:eastAsia="zh-CN"/>
        </w:rPr>
      </w:pPr>
      <w:r w:rsidRPr="009968AC">
        <w:rPr>
          <w:rFonts w:eastAsia="宋体"/>
          <w:szCs w:val="24"/>
          <w:lang w:eastAsia="zh-CN"/>
        </w:rPr>
        <w:t>Proposals</w:t>
      </w:r>
    </w:p>
    <w:p w14:paraId="29A715BF" w14:textId="4622D01F" w:rsidR="00F7199F" w:rsidRPr="00F7199F" w:rsidRDefault="00F7199F" w:rsidP="00F7199F">
      <w:pPr>
        <w:pStyle w:val="afe"/>
        <w:numPr>
          <w:ilvl w:val="1"/>
          <w:numId w:val="4"/>
        </w:numPr>
        <w:overflowPunct/>
        <w:autoSpaceDE/>
        <w:autoSpaceDN/>
        <w:adjustRightInd/>
        <w:spacing w:after="120"/>
        <w:ind w:left="1440" w:firstLineChars="0"/>
        <w:textAlignment w:val="auto"/>
        <w:rPr>
          <w:rFonts w:eastAsia="宋体"/>
          <w:szCs w:val="24"/>
          <w:lang w:eastAsia="zh-CN"/>
        </w:rPr>
      </w:pPr>
      <w:r w:rsidRPr="009968AC">
        <w:rPr>
          <w:rFonts w:eastAsia="宋体"/>
          <w:szCs w:val="24"/>
          <w:lang w:eastAsia="zh-CN"/>
        </w:rPr>
        <w:t xml:space="preserve">Option 1: </w:t>
      </w:r>
      <w:r w:rsidRPr="00F7199F">
        <w:rPr>
          <w:rFonts w:eastAsiaTheme="minorEastAsia"/>
        </w:rPr>
        <w:t>Use following test setup for spatial domain adaptation test as start point.</w:t>
      </w:r>
      <w:r w:rsidRPr="00F7199F">
        <w:rPr>
          <w:rFonts w:eastAsia="宋体"/>
          <w:szCs w:val="24"/>
          <w:lang w:eastAsia="zh-CN"/>
        </w:rPr>
        <w:t xml:space="preserve"> </w:t>
      </w:r>
      <w:r>
        <w:rPr>
          <w:rFonts w:eastAsia="宋体"/>
          <w:szCs w:val="24"/>
          <w:lang w:eastAsia="zh-CN"/>
        </w:rPr>
        <w:t>(Huawei)</w:t>
      </w:r>
    </w:p>
    <w:tbl>
      <w:tblPr>
        <w:tblStyle w:val="afd"/>
        <w:tblW w:w="0" w:type="auto"/>
        <w:tblLook w:val="04A0" w:firstRow="1" w:lastRow="0" w:firstColumn="1" w:lastColumn="0" w:noHBand="0" w:noVBand="1"/>
      </w:tblPr>
      <w:tblGrid>
        <w:gridCol w:w="9631"/>
      </w:tblGrid>
      <w:tr w:rsidR="00F7199F" w14:paraId="03DA0364" w14:textId="77777777" w:rsidTr="002504EC">
        <w:tc>
          <w:tcPr>
            <w:tcW w:w="10457" w:type="dxa"/>
          </w:tcPr>
          <w:p w14:paraId="09FA0493" w14:textId="77777777" w:rsidR="00F7199F" w:rsidRPr="00F7199F" w:rsidRDefault="00F7199F" w:rsidP="002504EC">
            <w:pPr>
              <w:pStyle w:val="proposal"/>
              <w:spacing w:after="120"/>
              <w:rPr>
                <w:rFonts w:eastAsiaTheme="minorEastAsia"/>
                <w:b w:val="0"/>
                <w:lang w:val="en-US"/>
              </w:rPr>
            </w:pPr>
            <w:r w:rsidRPr="00F7199F">
              <w:rPr>
                <w:rFonts w:eastAsiaTheme="minorEastAsia"/>
                <w:b w:val="0"/>
                <w:lang w:val="en-US"/>
              </w:rPr>
              <w:t>For test setup of follow PMI case:</w:t>
            </w:r>
          </w:p>
          <w:p w14:paraId="578E3A1E" w14:textId="77777777" w:rsidR="00F7199F" w:rsidRPr="00F7199F" w:rsidRDefault="00F7199F" w:rsidP="002504EC">
            <w:pPr>
              <w:pStyle w:val="proposal"/>
              <w:spacing w:after="120"/>
              <w:rPr>
                <w:rFonts w:eastAsiaTheme="minorEastAsia"/>
                <w:b w:val="0"/>
                <w:lang w:val="en-US"/>
              </w:rPr>
            </w:pPr>
            <w:r w:rsidRPr="00F7199F">
              <w:rPr>
                <w:rFonts w:eastAsiaTheme="minorEastAsia"/>
                <w:b w:val="0"/>
                <w:lang w:val="en-US"/>
              </w:rPr>
              <w:t xml:space="preserve">For case with N=1, use A-CSI reporting, TE triggers two CSI report sub-configurations and apply the reported CSI alternatively. </w:t>
            </w:r>
          </w:p>
          <w:p w14:paraId="06586C04" w14:textId="77777777" w:rsidR="00F7199F" w:rsidRPr="00F7199F" w:rsidRDefault="00F7199F" w:rsidP="002504EC">
            <w:pPr>
              <w:pStyle w:val="proposal"/>
              <w:spacing w:after="120"/>
              <w:rPr>
                <w:rFonts w:eastAsiaTheme="minorEastAsia"/>
                <w:b w:val="0"/>
                <w:lang w:val="en-US"/>
              </w:rPr>
            </w:pPr>
            <w:r w:rsidRPr="00F7199F">
              <w:rPr>
                <w:rFonts w:eastAsiaTheme="minorEastAsia"/>
                <w:b w:val="0"/>
                <w:lang w:val="en-US"/>
              </w:rPr>
              <w:t xml:space="preserve">For case with N=2, use P-CSI reporting or A-CSI reporting, TE triggers two CSI report two sub-configurations simultaneously and apply the reported CSI alternatively. </w:t>
            </w:r>
          </w:p>
          <w:p w14:paraId="09348423" w14:textId="77777777" w:rsidR="00F7199F" w:rsidRPr="00F7199F" w:rsidRDefault="00F7199F" w:rsidP="002504EC">
            <w:pPr>
              <w:pStyle w:val="proposal"/>
              <w:spacing w:after="120"/>
              <w:rPr>
                <w:rFonts w:eastAsiaTheme="minorEastAsia"/>
                <w:b w:val="0"/>
                <w:lang w:val="en-US"/>
              </w:rPr>
            </w:pPr>
            <w:r w:rsidRPr="00F7199F">
              <w:rPr>
                <w:rFonts w:eastAsiaTheme="minorEastAsia"/>
                <w:b w:val="0"/>
                <w:lang w:val="en-US"/>
              </w:rPr>
              <w:t>For test setup of random PMI case:</w:t>
            </w:r>
          </w:p>
          <w:p w14:paraId="3EBDEC69" w14:textId="77777777" w:rsidR="00F7199F" w:rsidRPr="00F7199F" w:rsidRDefault="00F7199F" w:rsidP="002504EC">
            <w:pPr>
              <w:pStyle w:val="proposal"/>
              <w:spacing w:after="120"/>
              <w:rPr>
                <w:rFonts w:eastAsia="微软雅黑"/>
                <w:b w:val="0"/>
                <w:lang w:val="en-US"/>
              </w:rPr>
            </w:pPr>
            <w:r w:rsidRPr="00F7199F">
              <w:rPr>
                <w:rFonts w:eastAsia="微软雅黑" w:hint="eastAsia"/>
                <w:b w:val="0"/>
                <w:lang w:val="en-US"/>
              </w:rPr>
              <w:t>T</w:t>
            </w:r>
            <w:r w:rsidRPr="00F7199F">
              <w:rPr>
                <w:rFonts w:eastAsia="微软雅黑"/>
                <w:b w:val="0"/>
                <w:lang w:val="en-US"/>
              </w:rPr>
              <w:t xml:space="preserve">ype 1 spatial domain pattern: TE selects PMI randomly from the union of two codebook corresponding to two spatial patterns. </w:t>
            </w:r>
          </w:p>
          <w:p w14:paraId="17234CBE" w14:textId="77777777" w:rsidR="00F7199F" w:rsidRPr="00F7199F" w:rsidRDefault="00F7199F" w:rsidP="002504EC">
            <w:pPr>
              <w:pStyle w:val="proposal"/>
              <w:spacing w:after="120"/>
              <w:rPr>
                <w:rFonts w:eastAsia="微软雅黑"/>
                <w:b w:val="0"/>
                <w:lang w:val="en-US"/>
              </w:rPr>
            </w:pPr>
            <w:r w:rsidRPr="00F7199F">
              <w:rPr>
                <w:rFonts w:eastAsia="微软雅黑" w:hint="eastAsia"/>
                <w:b w:val="0"/>
                <w:lang w:val="en-US"/>
              </w:rPr>
              <w:t>T</w:t>
            </w:r>
            <w:r w:rsidRPr="00F7199F">
              <w:rPr>
                <w:rFonts w:eastAsia="微软雅黑"/>
                <w:b w:val="0"/>
                <w:lang w:val="en-US"/>
              </w:rPr>
              <w:t>ype 2 spatial domain pattern: TE selects PMI randomly from the codebook per slot per PRG.</w:t>
            </w:r>
          </w:p>
          <w:p w14:paraId="4043CB46" w14:textId="31E33342" w:rsidR="00F7199F" w:rsidRPr="00B82EAA" w:rsidRDefault="00F7199F" w:rsidP="002504EC">
            <w:pPr>
              <w:pStyle w:val="proposal"/>
              <w:spacing w:after="120"/>
              <w:rPr>
                <w:rFonts w:eastAsiaTheme="minorEastAsia"/>
                <w:b w:val="0"/>
                <w:lang w:val="en-US"/>
              </w:rPr>
            </w:pPr>
            <w:r w:rsidRPr="00F7199F">
              <w:rPr>
                <w:rFonts w:eastAsiaTheme="minorEastAsia"/>
                <w:b w:val="0"/>
                <w:lang w:val="en-US"/>
              </w:rPr>
              <w:t xml:space="preserve">Then legacy test metric can be reused: </w:t>
            </w:r>
            <m:oMath>
              <m:r>
                <m:rPr>
                  <m:sty m:val="b"/>
                </m:rPr>
                <w:rPr>
                  <w:rFonts w:ascii="Cambria Math" w:eastAsiaTheme="minorEastAsia" w:hAnsi="Cambria Math" w:hint="eastAsia"/>
                  <w:lang w:val="en-US"/>
                </w:rPr>
                <m:t>γ</m:t>
              </m:r>
              <m:r>
                <m:rPr>
                  <m:sty m:val="b"/>
                </m:rPr>
                <w:rPr>
                  <w:rFonts w:ascii="Cambria Math" w:eastAsiaTheme="minorEastAsia" w:hAnsi="Cambria Math" w:hint="eastAsia"/>
                  <w:lang w:val="en-US"/>
                </w:rPr>
                <m:t>=</m:t>
              </m:r>
              <m:f>
                <m:fPr>
                  <m:ctrlPr>
                    <w:rPr>
                      <w:rFonts w:ascii="Cambria Math" w:eastAsiaTheme="minorEastAsia" w:hAnsi="Cambria Math"/>
                      <w:b w:val="0"/>
                      <w:lang w:val="en-US"/>
                    </w:rPr>
                  </m:ctrlPr>
                </m:fPr>
                <m:num>
                  <m:sSub>
                    <m:sSubPr>
                      <m:ctrlPr>
                        <w:rPr>
                          <w:rFonts w:ascii="Cambria Math" w:eastAsiaTheme="minorEastAsia" w:hAnsi="Cambria Math"/>
                          <w:b w:val="0"/>
                          <w:i/>
                          <w:lang w:val="en-US"/>
                        </w:rPr>
                      </m:ctrlPr>
                    </m:sSubPr>
                    <m:e>
                      <m:r>
                        <m:rPr>
                          <m:sty m:val="bi"/>
                        </m:rPr>
                        <w:rPr>
                          <w:rFonts w:ascii="Cambria Math" w:eastAsiaTheme="minorEastAsia" w:hAnsi="Cambria Math"/>
                          <w:lang w:val="en-US"/>
                        </w:rPr>
                        <m:t>TP</m:t>
                      </m:r>
                    </m:e>
                    <m:sub>
                      <m:r>
                        <m:rPr>
                          <m:sty m:val="bi"/>
                        </m:rPr>
                        <w:rPr>
                          <w:rFonts w:ascii="Cambria Math" w:eastAsiaTheme="minorEastAsia" w:hAnsi="Cambria Math"/>
                          <w:lang w:val="en-US"/>
                        </w:rPr>
                        <m:t>follow</m:t>
                      </m:r>
                    </m:sub>
                  </m:sSub>
                </m:num>
                <m:den>
                  <m:sSub>
                    <m:sSubPr>
                      <m:ctrlPr>
                        <w:rPr>
                          <w:rFonts w:ascii="Cambria Math" w:eastAsiaTheme="minorEastAsia" w:hAnsi="Cambria Math"/>
                          <w:b w:val="0"/>
                          <w:i/>
                          <w:lang w:val="en-US"/>
                        </w:rPr>
                      </m:ctrlPr>
                    </m:sSubPr>
                    <m:e>
                      <m:r>
                        <m:rPr>
                          <m:sty m:val="bi"/>
                        </m:rPr>
                        <w:rPr>
                          <w:rFonts w:ascii="Cambria Math" w:eastAsiaTheme="minorEastAsia" w:hAnsi="Cambria Math"/>
                          <w:lang w:val="en-US"/>
                        </w:rPr>
                        <m:t>TP</m:t>
                      </m:r>
                    </m:e>
                    <m:sub>
                      <m:r>
                        <m:rPr>
                          <m:sty m:val="bi"/>
                        </m:rPr>
                        <w:rPr>
                          <w:rFonts w:ascii="Cambria Math" w:eastAsiaTheme="minorEastAsia" w:hAnsi="Cambria Math"/>
                          <w:lang w:val="en-US"/>
                        </w:rPr>
                        <m:t>random</m:t>
                      </m:r>
                    </m:sub>
                  </m:sSub>
                </m:den>
              </m:f>
            </m:oMath>
          </w:p>
        </w:tc>
      </w:tr>
    </w:tbl>
    <w:p w14:paraId="11DF5A86" w14:textId="77777777" w:rsidR="0001552F" w:rsidRPr="003418CB" w:rsidRDefault="0001552F" w:rsidP="005B4802">
      <w:pPr>
        <w:rPr>
          <w:color w:val="0070C0"/>
          <w:lang w:val="en-US" w:eastAsia="zh-CN"/>
        </w:rPr>
      </w:pPr>
      <w:bookmarkStart w:id="0" w:name="_GoBack"/>
      <w:bookmarkEnd w:id="0"/>
    </w:p>
    <w:p w14:paraId="04028598" w14:textId="77777777" w:rsidR="00E11E42" w:rsidRPr="009968AC" w:rsidRDefault="00E11E42" w:rsidP="00E11E42">
      <w:pPr>
        <w:pStyle w:val="afe"/>
        <w:numPr>
          <w:ilvl w:val="0"/>
          <w:numId w:val="4"/>
        </w:numPr>
        <w:overflowPunct/>
        <w:autoSpaceDE/>
        <w:autoSpaceDN/>
        <w:adjustRightInd/>
        <w:spacing w:after="120"/>
        <w:ind w:left="720" w:firstLineChars="0"/>
        <w:textAlignment w:val="auto"/>
        <w:rPr>
          <w:rFonts w:eastAsia="宋体"/>
          <w:szCs w:val="24"/>
          <w:lang w:eastAsia="zh-CN"/>
        </w:rPr>
      </w:pPr>
      <w:r w:rsidRPr="009968AC">
        <w:rPr>
          <w:rFonts w:eastAsia="宋体"/>
          <w:szCs w:val="24"/>
          <w:lang w:eastAsia="zh-CN"/>
        </w:rPr>
        <w:t>Recommended WF</w:t>
      </w:r>
    </w:p>
    <w:p w14:paraId="6FCBD5BB" w14:textId="77777777" w:rsidR="00E11E42" w:rsidRPr="009968AC" w:rsidRDefault="00E11E42" w:rsidP="00E11E42">
      <w:pPr>
        <w:pStyle w:val="afe"/>
        <w:numPr>
          <w:ilvl w:val="1"/>
          <w:numId w:val="4"/>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Postpone the discussion until issue 1-2-1 is finalized.</w:t>
      </w:r>
    </w:p>
    <w:p w14:paraId="1BCE2AB9" w14:textId="4B913CE7" w:rsidR="0033052D" w:rsidRPr="00E11E42" w:rsidRDefault="0033052D" w:rsidP="00DD19DE">
      <w:pPr>
        <w:rPr>
          <w:color w:val="0070C0"/>
          <w:lang w:eastAsia="zh-CN"/>
        </w:rPr>
      </w:pPr>
    </w:p>
    <w:sectPr w:rsidR="0033052D" w:rsidRPr="00E11E42"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38B69F" w14:textId="77777777" w:rsidR="004F0A1A" w:rsidRDefault="004F0A1A">
      <w:r>
        <w:separator/>
      </w:r>
    </w:p>
  </w:endnote>
  <w:endnote w:type="continuationSeparator" w:id="0">
    <w:p w14:paraId="7A61E721" w14:textId="77777777" w:rsidR="004F0A1A" w:rsidRDefault="004F0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微软雅黑">
    <w:altName w:val="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2C587E" w14:textId="77777777" w:rsidR="004F0A1A" w:rsidRDefault="004F0A1A">
      <w:r>
        <w:separator/>
      </w:r>
    </w:p>
  </w:footnote>
  <w:footnote w:type="continuationSeparator" w:id="0">
    <w:p w14:paraId="3A9B7DB6" w14:textId="77777777" w:rsidR="004F0A1A" w:rsidRDefault="004F0A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92E4D29"/>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96E88"/>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C52A7A"/>
    <w:multiLevelType w:val="hybridMultilevel"/>
    <w:tmpl w:val="EA54317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0835F7"/>
    <w:multiLevelType w:val="multilevel"/>
    <w:tmpl w:val="2D0835F7"/>
    <w:lvl w:ilvl="0">
      <w:start w:val="1"/>
      <w:numFmt w:val="bullet"/>
      <w:lvlText w:val="•"/>
      <w:lvlJc w:val="left"/>
      <w:pPr>
        <w:ind w:left="704" w:hanging="420"/>
      </w:pPr>
      <w:rPr>
        <w:rFonts w:ascii="Arial" w:hAnsi="Arial" w:hint="default"/>
      </w:rPr>
    </w:lvl>
    <w:lvl w:ilvl="1">
      <w:numFmt w:val="bullet"/>
      <w:lvlText w:val="•"/>
      <w:lvlJc w:val="left"/>
      <w:pPr>
        <w:ind w:left="1124" w:hanging="420"/>
      </w:pPr>
      <w:rPr>
        <w:rFonts w:ascii="Arial" w:hAnsi="Arial" w:hint="default"/>
      </w:rPr>
    </w:lvl>
    <w:lvl w:ilvl="2">
      <w:start w:val="12"/>
      <w:numFmt w:val="bullet"/>
      <w:lvlText w:val="-"/>
      <w:lvlJc w:val="left"/>
      <w:pPr>
        <w:ind w:left="1544" w:hanging="420"/>
      </w:pPr>
      <w:rPr>
        <w:rFonts w:ascii="Times New Roman" w:eastAsia="Yu Mincho" w:hAnsi="Times New Roman" w:cs="Times New Roman"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5"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6" w15:restartNumberingAfterBreak="0">
    <w:nsid w:val="338A7D8B"/>
    <w:multiLevelType w:val="hybridMultilevel"/>
    <w:tmpl w:val="EA543174"/>
    <w:lvl w:ilvl="0" w:tplc="04090011">
      <w:start w:val="1"/>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15:restartNumberingAfterBreak="0">
    <w:nsid w:val="34A446CC"/>
    <w:multiLevelType w:val="hybridMultilevel"/>
    <w:tmpl w:val="9DFEC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D37A3D"/>
    <w:multiLevelType w:val="multilevel"/>
    <w:tmpl w:val="A3EC41CA"/>
    <w:lvl w:ilvl="0">
      <w:numFmt w:val="decimal"/>
      <w:pStyle w:val="1"/>
      <w:lvlText w:val="%1"/>
      <w:lvlJc w:val="left"/>
      <w:pPr>
        <w:ind w:left="432" w:hanging="432"/>
      </w:pPr>
      <w:rPr>
        <w:rFonts w:hint="eastAsia"/>
      </w:rPr>
    </w:lvl>
    <w:lvl w:ilvl="1">
      <w:start w:val="1"/>
      <w:numFmt w:val="decimal"/>
      <w:pStyle w:val="2"/>
      <w:lvlText w:val="%1.%2"/>
      <w:lvlJc w:val="left"/>
      <w:pPr>
        <w:ind w:left="1851"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9" w15:restartNumberingAfterBreak="0">
    <w:nsid w:val="3F6832A6"/>
    <w:multiLevelType w:val="hybridMultilevel"/>
    <w:tmpl w:val="52E0CBC6"/>
    <w:lvl w:ilvl="0" w:tplc="EB70DF32">
      <w:start w:val="1"/>
      <w:numFmt w:val="bullet"/>
      <w:pStyle w:val="1proposal"/>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0" w15:restartNumberingAfterBreak="0">
    <w:nsid w:val="46B43B9D"/>
    <w:multiLevelType w:val="hybridMultilevel"/>
    <w:tmpl w:val="D27208FA"/>
    <w:lvl w:ilvl="0" w:tplc="BF30363A">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D6E3167"/>
    <w:multiLevelType w:val="hybridMultilevel"/>
    <w:tmpl w:val="3C3089EE"/>
    <w:lvl w:ilvl="0" w:tplc="E71A8984">
      <w:start w:val="1"/>
      <w:numFmt w:val="decimal"/>
      <w:pStyle w:val="RAN4proposal"/>
      <w:suff w:val="space"/>
      <w:lvlText w:val="Proposal %1:"/>
      <w:lvlJc w:val="left"/>
      <w:pPr>
        <w:ind w:left="360" w:hanging="360"/>
      </w:pPr>
      <w:rPr>
        <w:rFonts w:ascii="Times New Roman" w:hAnsi="Times New Roman" w:hint="default"/>
        <w:b w:val="0"/>
        <w:i w:val="0"/>
        <w:color w:val="auto"/>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13" w15:restartNumberingAfterBreak="0">
    <w:nsid w:val="5A221516"/>
    <w:multiLevelType w:val="hybridMultilevel"/>
    <w:tmpl w:val="42182020"/>
    <w:lvl w:ilvl="0" w:tplc="AA4EF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5"/>
  </w:num>
  <w:num w:numId="3">
    <w:abstractNumId w:val="14"/>
  </w:num>
  <w:num w:numId="4">
    <w:abstractNumId w:val="12"/>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4"/>
  </w:num>
  <w:num w:numId="18">
    <w:abstractNumId w:val="3"/>
  </w:num>
  <w:num w:numId="19">
    <w:abstractNumId w:val="2"/>
  </w:num>
  <w:num w:numId="20">
    <w:abstractNumId w:val="1"/>
  </w:num>
  <w:num w:numId="21">
    <w:abstractNumId w:val="8"/>
  </w:num>
  <w:num w:numId="22">
    <w:abstractNumId w:val="8"/>
  </w:num>
  <w:num w:numId="23">
    <w:abstractNumId w:val="6"/>
  </w:num>
  <w:num w:numId="24">
    <w:abstractNumId w:val="10"/>
  </w:num>
  <w:num w:numId="25">
    <w:abstractNumId w:val="11"/>
  </w:num>
  <w:num w:numId="26">
    <w:abstractNumId w:val="10"/>
    <w:lvlOverride w:ilvl="0">
      <w:startOverride w:val="1"/>
    </w:lvlOverride>
  </w:num>
  <w:num w:numId="27">
    <w:abstractNumId w:val="11"/>
    <w:lvlOverride w:ilvl="0">
      <w:startOverride w:val="1"/>
    </w:lvlOverride>
  </w:num>
  <w:num w:numId="28">
    <w:abstractNumId w:val="13"/>
  </w:num>
  <w:num w:numId="29">
    <w:abstractNumId w:val="7"/>
  </w:num>
  <w:num w:numId="30">
    <w:abstractNumId w:val="9"/>
  </w:num>
  <w:num w:numId="31">
    <w:abstractNumId w:val="1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223C"/>
    <w:rsid w:val="00004165"/>
    <w:rsid w:val="0001552F"/>
    <w:rsid w:val="00020C56"/>
    <w:rsid w:val="00026ACC"/>
    <w:rsid w:val="0003171D"/>
    <w:rsid w:val="00031C1D"/>
    <w:rsid w:val="00035C50"/>
    <w:rsid w:val="000457A1"/>
    <w:rsid w:val="0005000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0960"/>
    <w:rsid w:val="000B1A55"/>
    <w:rsid w:val="000B20BB"/>
    <w:rsid w:val="000B2EF6"/>
    <w:rsid w:val="000B2FA6"/>
    <w:rsid w:val="000B4AA0"/>
    <w:rsid w:val="000C2553"/>
    <w:rsid w:val="000C38C3"/>
    <w:rsid w:val="000C4549"/>
    <w:rsid w:val="000D09FD"/>
    <w:rsid w:val="000D19DE"/>
    <w:rsid w:val="000D44FB"/>
    <w:rsid w:val="000D574B"/>
    <w:rsid w:val="000D6CFC"/>
    <w:rsid w:val="000E537B"/>
    <w:rsid w:val="000E57D0"/>
    <w:rsid w:val="000E7858"/>
    <w:rsid w:val="000F39CA"/>
    <w:rsid w:val="00107927"/>
    <w:rsid w:val="00110E26"/>
    <w:rsid w:val="00111321"/>
    <w:rsid w:val="001128E7"/>
    <w:rsid w:val="00117BD6"/>
    <w:rsid w:val="001206C2"/>
    <w:rsid w:val="00121978"/>
    <w:rsid w:val="00123422"/>
    <w:rsid w:val="00124B6A"/>
    <w:rsid w:val="00130462"/>
    <w:rsid w:val="00136D4C"/>
    <w:rsid w:val="00142538"/>
    <w:rsid w:val="00142BB9"/>
    <w:rsid w:val="00144F96"/>
    <w:rsid w:val="00151EAC"/>
    <w:rsid w:val="00153528"/>
    <w:rsid w:val="00154E68"/>
    <w:rsid w:val="00162548"/>
    <w:rsid w:val="00172183"/>
    <w:rsid w:val="001751AB"/>
    <w:rsid w:val="00175A3F"/>
    <w:rsid w:val="00180E09"/>
    <w:rsid w:val="00183D4C"/>
    <w:rsid w:val="00183F6D"/>
    <w:rsid w:val="0018670E"/>
    <w:rsid w:val="0019219A"/>
    <w:rsid w:val="00195077"/>
    <w:rsid w:val="001A033F"/>
    <w:rsid w:val="001A08AA"/>
    <w:rsid w:val="001A59CB"/>
    <w:rsid w:val="001B7991"/>
    <w:rsid w:val="001C1409"/>
    <w:rsid w:val="001C2AE6"/>
    <w:rsid w:val="001C4A89"/>
    <w:rsid w:val="001C6177"/>
    <w:rsid w:val="001D0363"/>
    <w:rsid w:val="001D12B4"/>
    <w:rsid w:val="001D1B07"/>
    <w:rsid w:val="001D7D94"/>
    <w:rsid w:val="001E0A28"/>
    <w:rsid w:val="001E4218"/>
    <w:rsid w:val="001E6C4D"/>
    <w:rsid w:val="001F0B20"/>
    <w:rsid w:val="00200A62"/>
    <w:rsid w:val="00203740"/>
    <w:rsid w:val="002138EA"/>
    <w:rsid w:val="002139EA"/>
    <w:rsid w:val="00213F84"/>
    <w:rsid w:val="00214FBD"/>
    <w:rsid w:val="00221E08"/>
    <w:rsid w:val="00222897"/>
    <w:rsid w:val="00222B0C"/>
    <w:rsid w:val="00235394"/>
    <w:rsid w:val="00235577"/>
    <w:rsid w:val="002371B2"/>
    <w:rsid w:val="002435CA"/>
    <w:rsid w:val="0024469F"/>
    <w:rsid w:val="00250B5B"/>
    <w:rsid w:val="00252DB8"/>
    <w:rsid w:val="002537BC"/>
    <w:rsid w:val="00255C58"/>
    <w:rsid w:val="00260EC7"/>
    <w:rsid w:val="00261539"/>
    <w:rsid w:val="0026179F"/>
    <w:rsid w:val="002666AE"/>
    <w:rsid w:val="00274E1A"/>
    <w:rsid w:val="00274E25"/>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E4C74"/>
    <w:rsid w:val="002F158C"/>
    <w:rsid w:val="002F4093"/>
    <w:rsid w:val="002F5636"/>
    <w:rsid w:val="003022A5"/>
    <w:rsid w:val="00307E51"/>
    <w:rsid w:val="00311363"/>
    <w:rsid w:val="00315867"/>
    <w:rsid w:val="00321150"/>
    <w:rsid w:val="003260D7"/>
    <w:rsid w:val="0033052D"/>
    <w:rsid w:val="00336697"/>
    <w:rsid w:val="003418CB"/>
    <w:rsid w:val="00355873"/>
    <w:rsid w:val="0035660F"/>
    <w:rsid w:val="003628B9"/>
    <w:rsid w:val="00362D8F"/>
    <w:rsid w:val="00367724"/>
    <w:rsid w:val="003710BA"/>
    <w:rsid w:val="003770F6"/>
    <w:rsid w:val="00383E37"/>
    <w:rsid w:val="00393042"/>
    <w:rsid w:val="00394AD5"/>
    <w:rsid w:val="0039642D"/>
    <w:rsid w:val="003A2B9E"/>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3F3A2F"/>
    <w:rsid w:val="00401144"/>
    <w:rsid w:val="00404831"/>
    <w:rsid w:val="00407661"/>
    <w:rsid w:val="00410314"/>
    <w:rsid w:val="00412063"/>
    <w:rsid w:val="00412EB1"/>
    <w:rsid w:val="00413DDE"/>
    <w:rsid w:val="00414118"/>
    <w:rsid w:val="00416084"/>
    <w:rsid w:val="00416713"/>
    <w:rsid w:val="00424F8C"/>
    <w:rsid w:val="00426275"/>
    <w:rsid w:val="004271BA"/>
    <w:rsid w:val="00430497"/>
    <w:rsid w:val="00430EA5"/>
    <w:rsid w:val="00434DC1"/>
    <w:rsid w:val="004350F4"/>
    <w:rsid w:val="004412A0"/>
    <w:rsid w:val="00442337"/>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17E9"/>
    <w:rsid w:val="004A495F"/>
    <w:rsid w:val="004A7544"/>
    <w:rsid w:val="004B6B0F"/>
    <w:rsid w:val="004C54E5"/>
    <w:rsid w:val="004C7DC8"/>
    <w:rsid w:val="004D21B0"/>
    <w:rsid w:val="004D737D"/>
    <w:rsid w:val="004E2659"/>
    <w:rsid w:val="004E39EE"/>
    <w:rsid w:val="004E475C"/>
    <w:rsid w:val="004E56E0"/>
    <w:rsid w:val="004E7329"/>
    <w:rsid w:val="004F0A1A"/>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287F"/>
    <w:rsid w:val="005B4802"/>
    <w:rsid w:val="005C1EA6"/>
    <w:rsid w:val="005D0B99"/>
    <w:rsid w:val="005D308E"/>
    <w:rsid w:val="005D3A48"/>
    <w:rsid w:val="005D7AF8"/>
    <w:rsid w:val="005E17BF"/>
    <w:rsid w:val="005E366A"/>
    <w:rsid w:val="005F2145"/>
    <w:rsid w:val="006016E1"/>
    <w:rsid w:val="00602D27"/>
    <w:rsid w:val="006144A1"/>
    <w:rsid w:val="00615EBB"/>
    <w:rsid w:val="00616096"/>
    <w:rsid w:val="006160A2"/>
    <w:rsid w:val="006302AA"/>
    <w:rsid w:val="006363BD"/>
    <w:rsid w:val="006412DC"/>
    <w:rsid w:val="006418C7"/>
    <w:rsid w:val="00642BC6"/>
    <w:rsid w:val="00644790"/>
    <w:rsid w:val="006501AF"/>
    <w:rsid w:val="00650DDE"/>
    <w:rsid w:val="00653BCF"/>
    <w:rsid w:val="0065505B"/>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D4176"/>
    <w:rsid w:val="006E0A73"/>
    <w:rsid w:val="006E0FEE"/>
    <w:rsid w:val="006E6C11"/>
    <w:rsid w:val="006F7C0C"/>
    <w:rsid w:val="00700755"/>
    <w:rsid w:val="0070646B"/>
    <w:rsid w:val="007130A2"/>
    <w:rsid w:val="00715463"/>
    <w:rsid w:val="00730655"/>
    <w:rsid w:val="00731D77"/>
    <w:rsid w:val="00732360"/>
    <w:rsid w:val="0073390A"/>
    <w:rsid w:val="00734E64"/>
    <w:rsid w:val="00736B37"/>
    <w:rsid w:val="00740A35"/>
    <w:rsid w:val="007520B4"/>
    <w:rsid w:val="007635C6"/>
    <w:rsid w:val="007655D5"/>
    <w:rsid w:val="00766CA9"/>
    <w:rsid w:val="007763C1"/>
    <w:rsid w:val="00777E82"/>
    <w:rsid w:val="00781359"/>
    <w:rsid w:val="00786921"/>
    <w:rsid w:val="007A1EAA"/>
    <w:rsid w:val="007A79FD"/>
    <w:rsid w:val="007B0B9D"/>
    <w:rsid w:val="007B26E3"/>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04B4"/>
    <w:rsid w:val="00805BE8"/>
    <w:rsid w:val="00816078"/>
    <w:rsid w:val="008177E3"/>
    <w:rsid w:val="00823AA9"/>
    <w:rsid w:val="008255B9"/>
    <w:rsid w:val="00825CD8"/>
    <w:rsid w:val="00827324"/>
    <w:rsid w:val="008355EA"/>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32D"/>
    <w:rsid w:val="00873E1F"/>
    <w:rsid w:val="00874C16"/>
    <w:rsid w:val="00886D1F"/>
    <w:rsid w:val="00891EE1"/>
    <w:rsid w:val="00893987"/>
    <w:rsid w:val="008963EF"/>
    <w:rsid w:val="0089688E"/>
    <w:rsid w:val="008A1EFC"/>
    <w:rsid w:val="008A1FBE"/>
    <w:rsid w:val="008A51C9"/>
    <w:rsid w:val="008B3194"/>
    <w:rsid w:val="008B5AE7"/>
    <w:rsid w:val="008C60E9"/>
    <w:rsid w:val="008D1B7C"/>
    <w:rsid w:val="008D6657"/>
    <w:rsid w:val="008E1F60"/>
    <w:rsid w:val="008E307E"/>
    <w:rsid w:val="008F0F3D"/>
    <w:rsid w:val="008F4DD1"/>
    <w:rsid w:val="008F6056"/>
    <w:rsid w:val="00902C07"/>
    <w:rsid w:val="00905804"/>
    <w:rsid w:val="009101E2"/>
    <w:rsid w:val="00915D73"/>
    <w:rsid w:val="00916077"/>
    <w:rsid w:val="009170A2"/>
    <w:rsid w:val="009208A6"/>
    <w:rsid w:val="00924514"/>
    <w:rsid w:val="00927316"/>
    <w:rsid w:val="0093133D"/>
    <w:rsid w:val="0093276D"/>
    <w:rsid w:val="00933D12"/>
    <w:rsid w:val="00937065"/>
    <w:rsid w:val="00940285"/>
    <w:rsid w:val="00940DA7"/>
    <w:rsid w:val="009415B0"/>
    <w:rsid w:val="00947E7E"/>
    <w:rsid w:val="0095139A"/>
    <w:rsid w:val="00953E16"/>
    <w:rsid w:val="009542AC"/>
    <w:rsid w:val="0095580F"/>
    <w:rsid w:val="00961BB2"/>
    <w:rsid w:val="00962108"/>
    <w:rsid w:val="009638D6"/>
    <w:rsid w:val="0097408E"/>
    <w:rsid w:val="00974BB2"/>
    <w:rsid w:val="00974FA7"/>
    <w:rsid w:val="009756E5"/>
    <w:rsid w:val="00977A8C"/>
    <w:rsid w:val="00983910"/>
    <w:rsid w:val="009932AC"/>
    <w:rsid w:val="00994351"/>
    <w:rsid w:val="009968AC"/>
    <w:rsid w:val="00996A8F"/>
    <w:rsid w:val="009A1DBF"/>
    <w:rsid w:val="009A68E6"/>
    <w:rsid w:val="009A7598"/>
    <w:rsid w:val="009B1443"/>
    <w:rsid w:val="009B1DF8"/>
    <w:rsid w:val="009B3D20"/>
    <w:rsid w:val="009B5418"/>
    <w:rsid w:val="009B61B4"/>
    <w:rsid w:val="009C0727"/>
    <w:rsid w:val="009C3C80"/>
    <w:rsid w:val="009C492F"/>
    <w:rsid w:val="009D2FF2"/>
    <w:rsid w:val="009D3226"/>
    <w:rsid w:val="009D3385"/>
    <w:rsid w:val="009D793C"/>
    <w:rsid w:val="009E16A9"/>
    <w:rsid w:val="009E375F"/>
    <w:rsid w:val="009E39D4"/>
    <w:rsid w:val="009E433B"/>
    <w:rsid w:val="009E5401"/>
    <w:rsid w:val="00A0758F"/>
    <w:rsid w:val="00A1570A"/>
    <w:rsid w:val="00A17866"/>
    <w:rsid w:val="00A211B4"/>
    <w:rsid w:val="00A223CF"/>
    <w:rsid w:val="00A33DDF"/>
    <w:rsid w:val="00A34547"/>
    <w:rsid w:val="00A376B7"/>
    <w:rsid w:val="00A41BF5"/>
    <w:rsid w:val="00A44778"/>
    <w:rsid w:val="00A469E7"/>
    <w:rsid w:val="00A604A4"/>
    <w:rsid w:val="00A61B7D"/>
    <w:rsid w:val="00A6605B"/>
    <w:rsid w:val="00A66ADC"/>
    <w:rsid w:val="00A7147D"/>
    <w:rsid w:val="00A81B15"/>
    <w:rsid w:val="00A837FF"/>
    <w:rsid w:val="00A84052"/>
    <w:rsid w:val="00A84DC8"/>
    <w:rsid w:val="00A85DBC"/>
    <w:rsid w:val="00A87FEB"/>
    <w:rsid w:val="00A93F9F"/>
    <w:rsid w:val="00A9420E"/>
    <w:rsid w:val="00A97648"/>
    <w:rsid w:val="00AA1CFD"/>
    <w:rsid w:val="00AA2239"/>
    <w:rsid w:val="00AA33D2"/>
    <w:rsid w:val="00AB0C57"/>
    <w:rsid w:val="00AB1195"/>
    <w:rsid w:val="00AB4182"/>
    <w:rsid w:val="00AC27DB"/>
    <w:rsid w:val="00AC6D6B"/>
    <w:rsid w:val="00AD0EB2"/>
    <w:rsid w:val="00AD7736"/>
    <w:rsid w:val="00AE10CE"/>
    <w:rsid w:val="00AE70D4"/>
    <w:rsid w:val="00AE7868"/>
    <w:rsid w:val="00AF0407"/>
    <w:rsid w:val="00AF049B"/>
    <w:rsid w:val="00AF4D8B"/>
    <w:rsid w:val="00B067CA"/>
    <w:rsid w:val="00B12B26"/>
    <w:rsid w:val="00B163F8"/>
    <w:rsid w:val="00B2472D"/>
    <w:rsid w:val="00B24CA0"/>
    <w:rsid w:val="00B2549F"/>
    <w:rsid w:val="00B4108D"/>
    <w:rsid w:val="00B57265"/>
    <w:rsid w:val="00B633AE"/>
    <w:rsid w:val="00B665D2"/>
    <w:rsid w:val="00B6737C"/>
    <w:rsid w:val="00B7214D"/>
    <w:rsid w:val="00B74372"/>
    <w:rsid w:val="00B75525"/>
    <w:rsid w:val="00B80283"/>
    <w:rsid w:val="00B8095F"/>
    <w:rsid w:val="00B80B0C"/>
    <w:rsid w:val="00B80B11"/>
    <w:rsid w:val="00B831AE"/>
    <w:rsid w:val="00B8446C"/>
    <w:rsid w:val="00B87725"/>
    <w:rsid w:val="00BA259A"/>
    <w:rsid w:val="00BA259C"/>
    <w:rsid w:val="00BA29D3"/>
    <w:rsid w:val="00BA307F"/>
    <w:rsid w:val="00BA5280"/>
    <w:rsid w:val="00BB14F1"/>
    <w:rsid w:val="00BB572E"/>
    <w:rsid w:val="00BB74FD"/>
    <w:rsid w:val="00BC5982"/>
    <w:rsid w:val="00BC60BF"/>
    <w:rsid w:val="00BD28BF"/>
    <w:rsid w:val="00BD2D12"/>
    <w:rsid w:val="00BD6404"/>
    <w:rsid w:val="00BE33AE"/>
    <w:rsid w:val="00BF046F"/>
    <w:rsid w:val="00C01D50"/>
    <w:rsid w:val="00C056DC"/>
    <w:rsid w:val="00C1329B"/>
    <w:rsid w:val="00C1572F"/>
    <w:rsid w:val="00C24C05"/>
    <w:rsid w:val="00C24D2F"/>
    <w:rsid w:val="00C26222"/>
    <w:rsid w:val="00C31283"/>
    <w:rsid w:val="00C33C48"/>
    <w:rsid w:val="00C340E5"/>
    <w:rsid w:val="00C35AA7"/>
    <w:rsid w:val="00C404C3"/>
    <w:rsid w:val="00C43BA1"/>
    <w:rsid w:val="00C43DAB"/>
    <w:rsid w:val="00C47F08"/>
    <w:rsid w:val="00C514A6"/>
    <w:rsid w:val="00C5739F"/>
    <w:rsid w:val="00C57CF0"/>
    <w:rsid w:val="00C63557"/>
    <w:rsid w:val="00C649BD"/>
    <w:rsid w:val="00C65891"/>
    <w:rsid w:val="00C66AC9"/>
    <w:rsid w:val="00C724D3"/>
    <w:rsid w:val="00C72951"/>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C77F2"/>
    <w:rsid w:val="00CD307E"/>
    <w:rsid w:val="00CD629F"/>
    <w:rsid w:val="00CD6A1B"/>
    <w:rsid w:val="00CE0A7F"/>
    <w:rsid w:val="00CE1718"/>
    <w:rsid w:val="00CF0411"/>
    <w:rsid w:val="00CF4156"/>
    <w:rsid w:val="00D0036C"/>
    <w:rsid w:val="00D03D00"/>
    <w:rsid w:val="00D05C30"/>
    <w:rsid w:val="00D10052"/>
    <w:rsid w:val="00D11359"/>
    <w:rsid w:val="00D3188C"/>
    <w:rsid w:val="00D35F9B"/>
    <w:rsid w:val="00D36B69"/>
    <w:rsid w:val="00D408DD"/>
    <w:rsid w:val="00D45D72"/>
    <w:rsid w:val="00D520E4"/>
    <w:rsid w:val="00D53A38"/>
    <w:rsid w:val="00D575DD"/>
    <w:rsid w:val="00D57DFA"/>
    <w:rsid w:val="00D66BF9"/>
    <w:rsid w:val="00D67FCF"/>
    <w:rsid w:val="00D709CE"/>
    <w:rsid w:val="00D71F73"/>
    <w:rsid w:val="00D80786"/>
    <w:rsid w:val="00D81CAB"/>
    <w:rsid w:val="00D8576F"/>
    <w:rsid w:val="00D8677F"/>
    <w:rsid w:val="00D97F0C"/>
    <w:rsid w:val="00DA3A86"/>
    <w:rsid w:val="00DC2500"/>
    <w:rsid w:val="00DC4F72"/>
    <w:rsid w:val="00DC77DC"/>
    <w:rsid w:val="00DD0453"/>
    <w:rsid w:val="00DD0C2C"/>
    <w:rsid w:val="00DD19DE"/>
    <w:rsid w:val="00DD28BC"/>
    <w:rsid w:val="00DE31F0"/>
    <w:rsid w:val="00DE3D1C"/>
    <w:rsid w:val="00E01C41"/>
    <w:rsid w:val="00E0227D"/>
    <w:rsid w:val="00E04B84"/>
    <w:rsid w:val="00E06466"/>
    <w:rsid w:val="00E06835"/>
    <w:rsid w:val="00E06FDA"/>
    <w:rsid w:val="00E11E42"/>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726EB"/>
    <w:rsid w:val="00E72CF1"/>
    <w:rsid w:val="00E80B52"/>
    <w:rsid w:val="00E824C3"/>
    <w:rsid w:val="00E840B3"/>
    <w:rsid w:val="00E84D10"/>
    <w:rsid w:val="00E8629F"/>
    <w:rsid w:val="00E91008"/>
    <w:rsid w:val="00E9374E"/>
    <w:rsid w:val="00E94F54"/>
    <w:rsid w:val="00E97AD5"/>
    <w:rsid w:val="00EA1111"/>
    <w:rsid w:val="00EA3B4F"/>
    <w:rsid w:val="00EA3C24"/>
    <w:rsid w:val="00EA73DF"/>
    <w:rsid w:val="00EB61AE"/>
    <w:rsid w:val="00EC322D"/>
    <w:rsid w:val="00ED383A"/>
    <w:rsid w:val="00EE1080"/>
    <w:rsid w:val="00EF1EC5"/>
    <w:rsid w:val="00EF4C88"/>
    <w:rsid w:val="00EF55EB"/>
    <w:rsid w:val="00F00DCC"/>
    <w:rsid w:val="00F0156F"/>
    <w:rsid w:val="00F05AC8"/>
    <w:rsid w:val="00F07167"/>
    <w:rsid w:val="00F072D8"/>
    <w:rsid w:val="00F07CE0"/>
    <w:rsid w:val="00F115F5"/>
    <w:rsid w:val="00F13D05"/>
    <w:rsid w:val="00F1679D"/>
    <w:rsid w:val="00F1682C"/>
    <w:rsid w:val="00F20B91"/>
    <w:rsid w:val="00F21139"/>
    <w:rsid w:val="00F24B8B"/>
    <w:rsid w:val="00F30D2E"/>
    <w:rsid w:val="00F35516"/>
    <w:rsid w:val="00F35790"/>
    <w:rsid w:val="00F4136D"/>
    <w:rsid w:val="00F4212E"/>
    <w:rsid w:val="00F42C20"/>
    <w:rsid w:val="00F43E34"/>
    <w:rsid w:val="00F53053"/>
    <w:rsid w:val="00F53FE2"/>
    <w:rsid w:val="00F575FF"/>
    <w:rsid w:val="00F618EF"/>
    <w:rsid w:val="00F65582"/>
    <w:rsid w:val="00F66E75"/>
    <w:rsid w:val="00F7199F"/>
    <w:rsid w:val="00F77EB0"/>
    <w:rsid w:val="00F87CDD"/>
    <w:rsid w:val="00F933F0"/>
    <w:rsid w:val="00F937A3"/>
    <w:rsid w:val="00F94715"/>
    <w:rsid w:val="00F96A3D"/>
    <w:rsid w:val="00FA4718"/>
    <w:rsid w:val="00FA5848"/>
    <w:rsid w:val="00FA6899"/>
    <w:rsid w:val="00FA7F3D"/>
    <w:rsid w:val="00FB38D8"/>
    <w:rsid w:val="00FC051F"/>
    <w:rsid w:val="00FC06FF"/>
    <w:rsid w:val="00FC45F4"/>
    <w:rsid w:val="00FC69B4"/>
    <w:rsid w:val="00FD0694"/>
    <w:rsid w:val="00FD25BE"/>
    <w:rsid w:val="00FD2E70"/>
    <w:rsid w:val="00FD34A0"/>
    <w:rsid w:val="00FD3EE5"/>
    <w:rsid w:val="00FD7AA7"/>
    <w:rsid w:val="00FF1FCB"/>
    <w:rsid w:val="00FF52D4"/>
    <w:rsid w:val="00FF6AA4"/>
    <w:rsid w:val="00FF6B09"/>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lang w:val="en-GB" w:eastAsia="en-US"/>
    </w:rPr>
  </w:style>
  <w:style w:type="paragraph" w:styleId="1">
    <w:name w:val="heading 1"/>
    <w:aliases w:val="H1,NMP Heading 1,h1,app heading 1,l1,Memo Heading 1,h11,h12,h13,h14,h15,h16,h17,h111,h121,h131,h141,h151,h161,h18,h112,h122,h132,h142,h152,h162,h19,h113,h123,h133,h143,h153,h163,1,Section of paper,Heading 1_a,Huvudrubrik,heading 1,Titre§,Char"/>
    <w:next w:val="a"/>
    <w:link w:val="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2">
    <w:name w:val="heading 2"/>
    <w:aliases w:val="header,Head2A,2,H2,h2,DO NOT USE_h2,h21,UNDERRUBRIK 1-2,Head 2,l2,TitreProp,Header 2,ITT t2,PA Major Section,Livello 2,R2,H21,Heading 2 Hidden,Head1,2nd level,heading 2,I2,Section Title,Heading2,list2,H2-Heading 2"/>
    <w:basedOn w:val="1"/>
    <w:next w:val="a"/>
    <w:link w:val="2Char"/>
    <w:autoRedefine/>
    <w:qFormat/>
    <w:rsid w:val="00CB0305"/>
    <w:pPr>
      <w:numPr>
        <w:ilvl w:val="1"/>
      </w:numPr>
      <w:pBdr>
        <w:top w:val="none" w:sz="0" w:space="0" w:color="auto"/>
      </w:pBdr>
      <w:spacing w:before="180"/>
      <w:ind w:left="576"/>
      <w:outlineLvl w:val="1"/>
    </w:pPr>
    <w:rPr>
      <w:sz w:val="28"/>
      <w:szCs w:val="18"/>
      <w:lang w:eastAsia="zh-CN"/>
    </w:rPr>
  </w:style>
  <w:style w:type="paragraph" w:styleId="3">
    <w:name w:val="heading 3"/>
    <w:aliases w:val="Underrubrik2,H3,h3,Memo Heading 3,no break,0H,l3,3,list 3,Head 3,1.1.1,3rd level,Major Section Sub Section,PA Minor Section,Head3,Level 3 Head,31,32,33,311,321,34,312,322,35,313,323,36,314,324,37,315,325,38,316,326,39,317,327,310,318,328"/>
    <w:basedOn w:val="2"/>
    <w:next w:val="a"/>
    <w:link w:val="3Char"/>
    <w:qFormat/>
    <w:pPr>
      <w:numPr>
        <w:ilvl w:val="2"/>
      </w:numPr>
      <w:spacing w:before="120"/>
      <w:outlineLvl w:val="2"/>
    </w:pPr>
  </w:style>
  <w:style w:type="paragraph" w:styleId="4">
    <w:name w:val="heading 4"/>
    <w:basedOn w:val="3"/>
    <w:next w:val="a"/>
    <w:link w:val="4Char"/>
    <w:qFormat/>
    <w:pPr>
      <w:numPr>
        <w:ilvl w:val="3"/>
      </w:numPr>
      <w:outlineLvl w:val="3"/>
    </w:pPr>
    <w:rPr>
      <w:sz w:val="24"/>
    </w:rPr>
  </w:style>
  <w:style w:type="paragraph" w:styleId="5">
    <w:name w:val="heading 5"/>
    <w:basedOn w:val="4"/>
    <w:next w:val="a"/>
    <w:link w:val="5Char"/>
    <w:qFormat/>
    <w:pPr>
      <w:numPr>
        <w:ilvl w:val="4"/>
      </w:numPr>
      <w:outlineLvl w:val="4"/>
    </w:pPr>
    <w:rPr>
      <w:sz w:val="22"/>
    </w:rPr>
  </w:style>
  <w:style w:type="paragraph" w:styleId="6">
    <w:name w:val="heading 6"/>
    <w:basedOn w:val="H6"/>
    <w:next w:val="a"/>
    <w:link w:val="6Char"/>
    <w:qFormat/>
    <w:pPr>
      <w:numPr>
        <w:ilvl w:val="5"/>
        <w:numId w:val="5"/>
      </w:numPr>
      <w:outlineLvl w:val="5"/>
    </w:pPr>
  </w:style>
  <w:style w:type="paragraph" w:styleId="7">
    <w:name w:val="heading 7"/>
    <w:basedOn w:val="H6"/>
    <w:next w:val="a"/>
    <w:link w:val="7Char"/>
    <w:qFormat/>
    <w:pPr>
      <w:numPr>
        <w:ilvl w:val="6"/>
        <w:numId w:val="5"/>
      </w:numPr>
      <w:outlineLvl w:val="6"/>
    </w:pPr>
  </w:style>
  <w:style w:type="paragraph" w:styleId="8">
    <w:name w:val="heading 8"/>
    <w:basedOn w:val="1"/>
    <w:next w:val="a"/>
    <w:link w:val="8Char"/>
    <w:qFormat/>
    <w:pPr>
      <w:numPr>
        <w:ilvl w:val="7"/>
      </w:numPr>
      <w:outlineLvl w:val="7"/>
    </w:pPr>
  </w:style>
  <w:style w:type="paragraph" w:styleId="9">
    <w:name w:val="heading 9"/>
    <w:basedOn w:val="8"/>
    <w:next w:val="a"/>
    <w:link w:val="9Char"/>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pPr>
      <w:numPr>
        <w:numId w:val="0"/>
      </w:numPr>
      <w:ind w:left="1985" w:hanging="1985"/>
      <w:outlineLvl w:val="9"/>
    </w:pPr>
    <w:rPr>
      <w:sz w:val="20"/>
    </w:rPr>
  </w:style>
  <w:style w:type="paragraph" w:styleId="90">
    <w:name w:val="toc 9"/>
    <w:basedOn w:val="80"/>
    <w:pPr>
      <w:ind w:left="1418" w:hanging="1418"/>
    </w:pPr>
  </w:style>
  <w:style w:type="paragraph" w:styleId="80">
    <w:name w:val="toc 8"/>
    <w:basedOn w:val="10"/>
    <w:pPr>
      <w:spacing w:before="180"/>
      <w:ind w:left="2693" w:hanging="2693"/>
    </w:pPr>
    <w:rPr>
      <w:b/>
    </w:rPr>
  </w:style>
  <w:style w:type="paragraph" w:styleId="10">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a"/>
    <w:next w:val="a"/>
    <w:link w:val="EQChar"/>
    <w:pPr>
      <w:keepLines/>
      <w:tabs>
        <w:tab w:val="center" w:pos="4536"/>
        <w:tab w:val="right" w:pos="9072"/>
      </w:tabs>
    </w:pPr>
    <w:rPr>
      <w:noProof/>
    </w:rPr>
  </w:style>
  <w:style w:type="character" w:customStyle="1" w:styleId="ZGSM">
    <w:name w:val="ZGSM"/>
  </w:style>
  <w:style w:type="paragraph" w:styleId="a3">
    <w:name w:val="header"/>
    <w:aliases w:val="header odd,header,header odd1,header odd2,header odd3,header odd4,header odd5,header odd6,header1,header2,header3,header odd11,header odd21,header odd7,header4,header odd8,header odd9,header5,header odd12,header11,header21,header odd22,header31,h"/>
    <w:link w:val="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50">
    <w:name w:val="toc 5"/>
    <w:basedOn w:val="40"/>
    <w:pPr>
      <w:ind w:left="1701" w:hanging="1701"/>
    </w:pPr>
  </w:style>
  <w:style w:type="paragraph" w:styleId="40">
    <w:name w:val="toc 4"/>
    <w:basedOn w:val="30"/>
    <w:pPr>
      <w:ind w:left="1418" w:hanging="1418"/>
    </w:pPr>
  </w:style>
  <w:style w:type="paragraph" w:styleId="30">
    <w:name w:val="toc 3"/>
    <w:basedOn w:val="20"/>
    <w:pPr>
      <w:ind w:left="1134" w:hanging="1134"/>
    </w:pPr>
  </w:style>
  <w:style w:type="paragraph" w:styleId="20">
    <w:name w:val="toc 2"/>
    <w:basedOn w:val="10"/>
    <w:pPr>
      <w:keepNext w:val="0"/>
      <w:spacing w:before="0"/>
      <w:ind w:left="851" w:hanging="851"/>
    </w:pPr>
    <w:rPr>
      <w:sz w:val="20"/>
    </w:rPr>
  </w:style>
  <w:style w:type="paragraph" w:styleId="11">
    <w:name w:val="index 1"/>
    <w:basedOn w:val="a"/>
    <w:semiHidden/>
    <w:pPr>
      <w:keepLines/>
      <w:spacing w:after="0"/>
    </w:pPr>
  </w:style>
  <w:style w:type="paragraph" w:styleId="21">
    <w:name w:val="index 2"/>
    <w:basedOn w:val="11"/>
    <w:semiHidden/>
    <w:pPr>
      <w:ind w:left="284"/>
    </w:pPr>
  </w:style>
  <w:style w:type="paragraph" w:customStyle="1" w:styleId="TT">
    <w:name w:val="TT"/>
    <w:basedOn w:val="1"/>
    <w:next w:val="a"/>
    <w:pPr>
      <w:outlineLvl w:val="9"/>
    </w:pPr>
  </w:style>
  <w:style w:type="paragraph" w:styleId="a4">
    <w:name w:val="footer"/>
    <w:basedOn w:val="a3"/>
    <w:link w:val="Char0"/>
    <w:pPr>
      <w:jc w:val="center"/>
    </w:pPr>
    <w:rPr>
      <w:i/>
    </w:rPr>
  </w:style>
  <w:style w:type="character" w:styleId="a5">
    <w:name w:val="footnote reference"/>
    <w:semiHidden/>
    <w:rPr>
      <w:b/>
      <w:position w:val="6"/>
      <w:sz w:val="16"/>
    </w:rPr>
  </w:style>
  <w:style w:type="paragraph" w:styleId="a6">
    <w:name w:val="footnote text"/>
    <w:basedOn w:val="a"/>
    <w:link w:val="Char1"/>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a"/>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a"/>
    <w:link w:val="TALChar"/>
    <w:qFormat/>
    <w:pPr>
      <w:keepNext/>
      <w:keepLines/>
      <w:spacing w:after="0"/>
    </w:pPr>
    <w:rPr>
      <w:rFonts w:ascii="Arial" w:hAnsi="Arial"/>
      <w:sz w:val="18"/>
      <w:lang w:val="x-none"/>
    </w:rPr>
  </w:style>
  <w:style w:type="paragraph" w:styleId="22">
    <w:name w:val="List Number 2"/>
    <w:basedOn w:val="a7"/>
    <w:pPr>
      <w:ind w:left="851"/>
    </w:pPr>
  </w:style>
  <w:style w:type="paragraph" w:styleId="a7">
    <w:name w:val="List Number"/>
    <w:basedOn w:val="a8"/>
  </w:style>
  <w:style w:type="paragraph" w:styleId="a8">
    <w:name w:val="List"/>
    <w:basedOn w:val="a"/>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8"/>
    <w:link w:val="B1Char"/>
    <w:qFormat/>
  </w:style>
  <w:style w:type="paragraph" w:styleId="60">
    <w:name w:val="toc 6"/>
    <w:basedOn w:val="50"/>
    <w:next w:val="a"/>
    <w:pPr>
      <w:ind w:left="1985" w:hanging="1985"/>
    </w:pPr>
  </w:style>
  <w:style w:type="paragraph" w:styleId="70">
    <w:name w:val="toc 7"/>
    <w:basedOn w:val="60"/>
    <w:next w:val="a"/>
    <w:pPr>
      <w:ind w:left="2268" w:hanging="2268"/>
    </w:pPr>
  </w:style>
  <w:style w:type="paragraph" w:styleId="23">
    <w:name w:val="List Bullet 2"/>
    <w:basedOn w:val="a9"/>
    <w:pPr>
      <w:ind w:left="851"/>
    </w:pPr>
  </w:style>
  <w:style w:type="paragraph" w:styleId="a9">
    <w:name w:val="List Bullet"/>
    <w:basedOn w:val="a8"/>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31">
    <w:name w:val="List Bullet 3"/>
    <w:basedOn w:val="23"/>
    <w:pPr>
      <w:ind w:left="1135"/>
    </w:pPr>
  </w:style>
  <w:style w:type="paragraph" w:styleId="24">
    <w:name w:val="List 2"/>
    <w:basedOn w:val="a8"/>
    <w:uiPriority w:val="99"/>
    <w:pPr>
      <w:ind w:left="851"/>
    </w:pPr>
  </w:style>
  <w:style w:type="paragraph" w:styleId="32">
    <w:name w:val="List 3"/>
    <w:basedOn w:val="24"/>
    <w:pPr>
      <w:ind w:left="1135"/>
    </w:pPr>
  </w:style>
  <w:style w:type="paragraph" w:styleId="41">
    <w:name w:val="List 4"/>
    <w:basedOn w:val="32"/>
    <w:pPr>
      <w:ind w:left="1418"/>
    </w:pPr>
  </w:style>
  <w:style w:type="paragraph" w:styleId="51">
    <w:name w:val="List 5"/>
    <w:basedOn w:val="41"/>
    <w:pPr>
      <w:ind w:left="1702"/>
    </w:pPr>
  </w:style>
  <w:style w:type="paragraph" w:styleId="42">
    <w:name w:val="List Bullet 4"/>
    <w:basedOn w:val="31"/>
    <w:pPr>
      <w:ind w:left="1418"/>
    </w:pPr>
  </w:style>
  <w:style w:type="paragraph" w:styleId="52">
    <w:name w:val="List Bullet 5"/>
    <w:basedOn w:val="42"/>
    <w:pPr>
      <w:ind w:left="1702"/>
    </w:pPr>
  </w:style>
  <w:style w:type="paragraph" w:customStyle="1" w:styleId="B2">
    <w:name w:val="B2"/>
    <w:basedOn w:val="24"/>
  </w:style>
  <w:style w:type="paragraph" w:customStyle="1" w:styleId="B3">
    <w:name w:val="B3"/>
    <w:basedOn w:val="32"/>
  </w:style>
  <w:style w:type="paragraph" w:customStyle="1" w:styleId="B4">
    <w:name w:val="B4"/>
    <w:basedOn w:val="41"/>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aa">
    <w:name w:val="index heading"/>
    <w:basedOn w:val="a"/>
    <w:next w:val="a"/>
    <w:semiHidden/>
    <w:pPr>
      <w:pBdr>
        <w:top w:val="single" w:sz="12" w:space="0" w:color="auto"/>
      </w:pBdr>
      <w:spacing w:before="360" w:after="240"/>
    </w:pPr>
    <w:rPr>
      <w:b/>
      <w:i/>
      <w:sz w:val="26"/>
    </w:r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styleId="ab">
    <w:name w:val="caption"/>
    <w:aliases w:val="cap,Caption Char1 Char,cap Char Char1,Caption Char Char1 Char,cap Char2 Char,Ca,cap Char2,Caption Char C...,Caption Char"/>
    <w:basedOn w:val="a"/>
    <w:next w:val="a"/>
    <w:link w:val="Char2"/>
    <w:qFormat/>
    <w:pPr>
      <w:spacing w:before="120" w:after="120"/>
    </w:pPr>
    <w:rPr>
      <w:b/>
    </w:rPr>
  </w:style>
  <w:style w:type="character" w:styleId="ac">
    <w:name w:val="Hyperlink"/>
    <w:rPr>
      <w:color w:val="0000FF"/>
      <w:u w:val="single"/>
    </w:rPr>
  </w:style>
  <w:style w:type="character" w:styleId="ad">
    <w:name w:val="FollowedHyperlink"/>
    <w:rPr>
      <w:color w:val="800080"/>
      <w:u w:val="single"/>
    </w:rPr>
  </w:style>
  <w:style w:type="paragraph" w:styleId="ae">
    <w:name w:val="Document Map"/>
    <w:basedOn w:val="a"/>
    <w:semiHidden/>
    <w:pPr>
      <w:shd w:val="clear" w:color="auto" w:fill="000080"/>
    </w:pPr>
    <w:rPr>
      <w:rFonts w:ascii="Tahoma" w:hAnsi="Tahoma"/>
    </w:rPr>
  </w:style>
  <w:style w:type="paragraph" w:styleId="af">
    <w:name w:val="Plain Text"/>
    <w:basedOn w:val="a"/>
    <w:link w:val="Char3"/>
    <w:uiPriority w:val="99"/>
    <w:rPr>
      <w:rFonts w:ascii="Courier New" w:hAnsi="Courier New"/>
      <w:lang w:val="nb-NO"/>
    </w:rPr>
  </w:style>
  <w:style w:type="paragraph" w:customStyle="1" w:styleId="TAJ">
    <w:name w:val="TAJ"/>
    <w:basedOn w:val="TH"/>
  </w:style>
  <w:style w:type="paragraph" w:styleId="af0">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
    <w:link w:val="Char4"/>
  </w:style>
  <w:style w:type="character" w:styleId="af1">
    <w:name w:val="annotation reference"/>
    <w:semiHidden/>
    <w:rPr>
      <w:sz w:val="16"/>
    </w:rPr>
  </w:style>
  <w:style w:type="paragraph" w:customStyle="1" w:styleId="Guidance">
    <w:name w:val="Guidance"/>
    <w:basedOn w:val="a"/>
    <w:link w:val="GuidanceChar"/>
    <w:rPr>
      <w:i/>
      <w:color w:val="0000FF"/>
      <w:lang w:val="x-none"/>
    </w:rPr>
  </w:style>
  <w:style w:type="paragraph" w:styleId="af2">
    <w:name w:val="annotation text"/>
    <w:basedOn w:val="a"/>
    <w:link w:val="Char5"/>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2Char">
    <w:name w:val="标题 2 Char"/>
    <w:aliases w:val="header Char1,Head2A Char,2 Char,H2 Char,h2 Char,DO NOT USE_h2 Char,h21 Char,UNDERRUBRIK 1-2 Char,Head 2 Char,l2 Char,TitreProp Char,Header 2 Char,ITT t2 Char,PA Major Section Char,Livello 2 Char,R2 Char,H21 Char,Heading 2 Hidden Char,I2 Char"/>
    <w:link w:val="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1Char">
    <w:name w:val="标题 1 Char"/>
    <w:aliases w:val="H1 Char,NMP Heading 1 Char,h1 Char,app heading 1 Char,l1 Char,Memo Heading 1 Char,h11 Char,h12 Char,h13 Char,h14 Char,h15 Char,h16 Char,h17 Char,h111 Char,h121 Char,h131 Char,h141 Char,h151 Char,h161 Char,h18 Char,h112 Char,h122 Char,h132 Char"/>
    <w:link w:val="1"/>
    <w:rsid w:val="00CF4156"/>
    <w:rPr>
      <w:rFonts w:ascii="Arial" w:hAnsi="Arial"/>
      <w:sz w:val="36"/>
      <w:lang w:eastAsia="en-US" w:bidi="ar-SA"/>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3"/>
    <w:rsid w:val="00874C16"/>
    <w:rPr>
      <w:rFonts w:ascii="Arial" w:hAnsi="Arial"/>
      <w:b/>
      <w:noProof/>
      <w:sz w:val="18"/>
      <w:lang w:val="en-GB" w:bidi="ar-SA"/>
    </w:rPr>
  </w:style>
  <w:style w:type="paragraph" w:styleId="af3">
    <w:name w:val="annotation subject"/>
    <w:basedOn w:val="af2"/>
    <w:next w:val="af2"/>
    <w:link w:val="Char10"/>
    <w:rsid w:val="00AE7868"/>
    <w:rPr>
      <w:b/>
      <w:bCs/>
    </w:rPr>
  </w:style>
  <w:style w:type="character" w:customStyle="1" w:styleId="Char5">
    <w:name w:val="批注文字 Char"/>
    <w:link w:val="af2"/>
    <w:uiPriority w:val="99"/>
    <w:rsid w:val="00AE7868"/>
    <w:rPr>
      <w:lang w:val="en-GB" w:eastAsia="en-US"/>
    </w:rPr>
  </w:style>
  <w:style w:type="character" w:customStyle="1" w:styleId="Char6">
    <w:name w:val="批注主题 Char"/>
    <w:basedOn w:val="Char5"/>
    <w:rsid w:val="00AE7868"/>
    <w:rPr>
      <w:lang w:val="en-GB" w:eastAsia="en-US"/>
    </w:rPr>
  </w:style>
  <w:style w:type="paragraph" w:styleId="af4">
    <w:name w:val="Revision"/>
    <w:hidden/>
    <w:uiPriority w:val="99"/>
    <w:semiHidden/>
    <w:rsid w:val="00AE7868"/>
    <w:rPr>
      <w:lang w:val="en-GB" w:eastAsia="en-US"/>
    </w:rPr>
  </w:style>
  <w:style w:type="paragraph" w:styleId="af5">
    <w:name w:val="Balloon Text"/>
    <w:basedOn w:val="a"/>
    <w:link w:val="Char7"/>
    <w:rsid w:val="00AE7868"/>
    <w:pPr>
      <w:spacing w:after="0"/>
    </w:pPr>
    <w:rPr>
      <w:sz w:val="18"/>
      <w:szCs w:val="18"/>
    </w:rPr>
  </w:style>
  <w:style w:type="character" w:customStyle="1" w:styleId="Char7">
    <w:name w:val="批注框文本 Char"/>
    <w:link w:val="af5"/>
    <w:rsid w:val="00AE7868"/>
    <w:rPr>
      <w:sz w:val="18"/>
      <w:szCs w:val="18"/>
      <w:lang w:val="en-GB" w:eastAsia="en-US"/>
    </w:rPr>
  </w:style>
  <w:style w:type="character" w:styleId="af6">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0">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a"/>
    <w:next w:val="a"/>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8Char">
    <w:name w:val="标题 8 Char"/>
    <w:link w:val="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af7">
    <w:name w:val="Normal (Web)"/>
    <w:basedOn w:val="a"/>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har2">
    <w:name w:val="题注 Char"/>
    <w:aliases w:val="cap Char,Caption Char1 Char Char1,cap Char Char1 Char1,Caption Char Char1 Char Char1,cap Char2 Char Char1,Ca Char1,cap Char2 Char2,Caption Char C... Char1,Caption Char Char1"/>
    <w:link w:val="ab"/>
    <w:rsid w:val="00B2472D"/>
    <w:rPr>
      <w:b/>
      <w:lang w:val="en-GB"/>
    </w:rPr>
  </w:style>
  <w:style w:type="character" w:customStyle="1" w:styleId="3Char">
    <w:name w:val="标题 3 Char"/>
    <w:aliases w:val="Underrubrik2 Char,H3 Char,h3 Char,Memo Heading 3 Char,no break Char,0H Char,l3 Char,3 Char,list 3 Char,Head 3 Char,1.1.1 Char,3rd level Char,Major Section Sub Section Char,PA Minor Section Char,Head3 Char,Level 3 Head Char,31 Char,32 Char"/>
    <w:link w:val="3"/>
    <w:rsid w:val="006302AA"/>
    <w:rPr>
      <w:rFonts w:ascii="Arial" w:hAnsi="Arial"/>
      <w:sz w:val="28"/>
      <w:lang w:eastAsia="en-US"/>
    </w:rPr>
  </w:style>
  <w:style w:type="character" w:customStyle="1" w:styleId="Char4">
    <w:name w:val="正文文本 Char"/>
    <w:aliases w:val="bt Char,Corps de texte Car Char,Corps de texte Car1 Car Char,Corps de texte Car Car Car Char,Corps de texte Car1 Car Car Car Char,Corps de texte Car Car Car Car Car Char,Corps de texte Car1 Car Car Car Car Car Char,bt Car Char,body indent Char"/>
    <w:link w:val="af0"/>
    <w:rsid w:val="006302AA"/>
    <w:rPr>
      <w:lang w:val="en-GB"/>
    </w:rPr>
  </w:style>
  <w:style w:type="paragraph" w:customStyle="1" w:styleId="3GPPNormalText">
    <w:name w:val="3GPP Normal Text"/>
    <w:basedOn w:val="af0"/>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Char3">
    <w:name w:val="纯文本 Char"/>
    <w:link w:val="af"/>
    <w:uiPriority w:val="99"/>
    <w:rsid w:val="006501AF"/>
    <w:rPr>
      <w:rFonts w:ascii="Courier New" w:hAnsi="Courier New"/>
      <w:lang w:val="nb-NO" w:eastAsia="en-US"/>
    </w:rPr>
  </w:style>
  <w:style w:type="paragraph" w:styleId="af8">
    <w:name w:val="No Spacing"/>
    <w:uiPriority w:val="1"/>
    <w:qFormat/>
    <w:rsid w:val="00C85354"/>
    <w:pPr>
      <w:overflowPunct w:val="0"/>
      <w:autoSpaceDE w:val="0"/>
      <w:autoSpaceDN w:val="0"/>
      <w:adjustRightInd w:val="0"/>
    </w:pPr>
    <w:rPr>
      <w:rFonts w:eastAsia="MS Mincho"/>
      <w:lang w:val="en-GB" w:eastAsia="ja-JP"/>
    </w:rPr>
  </w:style>
  <w:style w:type="character" w:customStyle="1" w:styleId="Char10">
    <w:name w:val="批注主题 Char1"/>
    <w:link w:val="af3"/>
    <w:uiPriority w:val="99"/>
    <w:rsid w:val="00C85354"/>
    <w:rPr>
      <w:b/>
      <w:bCs/>
      <w:lang w:val="en-GB" w:eastAsia="en-US"/>
    </w:rPr>
  </w:style>
  <w:style w:type="character" w:styleId="af9">
    <w:name w:val="Subtle Reference"/>
    <w:uiPriority w:val="31"/>
    <w:qFormat/>
    <w:rsid w:val="00C85354"/>
    <w:rPr>
      <w:smallCaps/>
      <w:color w:val="C0504D"/>
      <w:u w:val="single"/>
    </w:rPr>
  </w:style>
  <w:style w:type="paragraph" w:customStyle="1" w:styleId="afa">
    <w:name w:val="样式 页眉"/>
    <w:basedOn w:val="a3"/>
    <w:link w:val="Char8"/>
    <w:rsid w:val="00C85354"/>
    <w:pPr>
      <w:overflowPunct w:val="0"/>
      <w:autoSpaceDE w:val="0"/>
      <w:autoSpaceDN w:val="0"/>
      <w:adjustRightInd w:val="0"/>
      <w:textAlignment w:val="baseline"/>
    </w:pPr>
    <w:rPr>
      <w:rFonts w:eastAsia="Arial"/>
      <w:bCs/>
      <w:sz w:val="22"/>
      <w:lang w:eastAsia="en-US"/>
    </w:rPr>
  </w:style>
  <w:style w:type="character" w:customStyle="1" w:styleId="Char8">
    <w:name w:val="样式 页眉 Char"/>
    <w:link w:val="afa"/>
    <w:rsid w:val="00C85354"/>
    <w:rPr>
      <w:rFonts w:ascii="Arial" w:eastAsia="Arial" w:hAnsi="Arial"/>
      <w:b/>
      <w:bCs/>
      <w:noProof/>
      <w:sz w:val="22"/>
      <w:lang w:val="en-GB" w:eastAsia="en-US"/>
    </w:rPr>
  </w:style>
  <w:style w:type="character" w:customStyle="1" w:styleId="Char0">
    <w:name w:val="页脚 Char"/>
    <w:link w:val="a4"/>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4Char">
    <w:name w:val="标题 4 Char"/>
    <w:basedOn w:val="a0"/>
    <w:link w:val="4"/>
    <w:rsid w:val="00C35AA7"/>
    <w:rPr>
      <w:rFonts w:ascii="Arial" w:hAnsi="Arial"/>
      <w:sz w:val="24"/>
      <w:lang w:eastAsia="en-US"/>
    </w:rPr>
  </w:style>
  <w:style w:type="character" w:customStyle="1" w:styleId="5Char">
    <w:name w:val="标题 5 Char"/>
    <w:basedOn w:val="a0"/>
    <w:link w:val="5"/>
    <w:rsid w:val="00C35AA7"/>
    <w:rPr>
      <w:rFonts w:ascii="Arial" w:hAnsi="Arial"/>
      <w:sz w:val="22"/>
      <w:lang w:eastAsia="en-US"/>
    </w:rPr>
  </w:style>
  <w:style w:type="character" w:customStyle="1" w:styleId="6Char">
    <w:name w:val="标题 6 Char"/>
    <w:basedOn w:val="a0"/>
    <w:link w:val="6"/>
    <w:rsid w:val="00C35AA7"/>
    <w:rPr>
      <w:rFonts w:ascii="Arial" w:hAnsi="Arial"/>
      <w:lang w:eastAsia="en-US"/>
    </w:rPr>
  </w:style>
  <w:style w:type="character" w:customStyle="1" w:styleId="7Char">
    <w:name w:val="标题 7 Char"/>
    <w:basedOn w:val="a0"/>
    <w:link w:val="7"/>
    <w:rsid w:val="00C35AA7"/>
    <w:rPr>
      <w:rFonts w:ascii="Arial" w:hAnsi="Arial"/>
      <w:lang w:eastAsia="en-US"/>
    </w:rPr>
  </w:style>
  <w:style w:type="character" w:customStyle="1" w:styleId="9Char">
    <w:name w:val="标题 9 Char"/>
    <w:basedOn w:val="a0"/>
    <w:link w:val="9"/>
    <w:rsid w:val="00C35AA7"/>
    <w:rPr>
      <w:rFonts w:ascii="Arial" w:hAnsi="Arial"/>
      <w:sz w:val="36"/>
      <w:lang w:eastAsia="en-US"/>
    </w:rPr>
  </w:style>
  <w:style w:type="paragraph" w:customStyle="1" w:styleId="Heading">
    <w:name w:val="Heading"/>
    <w:basedOn w:val="a"/>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25">
    <w:name w:val="Body Text Indent 2"/>
    <w:basedOn w:val="a"/>
    <w:link w:val="2Char0"/>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2Char0">
    <w:name w:val="正文文本缩进 2 Char"/>
    <w:basedOn w:val="a0"/>
    <w:link w:val="25"/>
    <w:rsid w:val="00C35AA7"/>
    <w:rPr>
      <w:rFonts w:ascii="Arial" w:eastAsia="Yu Mincho" w:hAnsi="Arial"/>
      <w:sz w:val="22"/>
      <w:lang w:val="en-GB" w:eastAsia="en-US"/>
    </w:rPr>
  </w:style>
  <w:style w:type="paragraph" w:customStyle="1" w:styleId="HE">
    <w:name w:val="HE"/>
    <w:basedOn w:val="a"/>
    <w:rsid w:val="00C35AA7"/>
    <w:pPr>
      <w:overflowPunct w:val="0"/>
      <w:autoSpaceDE w:val="0"/>
      <w:autoSpaceDN w:val="0"/>
      <w:adjustRightInd w:val="0"/>
      <w:textAlignment w:val="baseline"/>
    </w:pPr>
    <w:rPr>
      <w:rFonts w:ascii="Arial" w:eastAsia="Yu Mincho" w:hAnsi="Arial"/>
      <w:b/>
    </w:rPr>
  </w:style>
  <w:style w:type="paragraph" w:styleId="afb">
    <w:name w:val="endnote text"/>
    <w:basedOn w:val="a"/>
    <w:link w:val="Char9"/>
    <w:rsid w:val="00C35AA7"/>
    <w:pPr>
      <w:overflowPunct w:val="0"/>
      <w:autoSpaceDE w:val="0"/>
      <w:autoSpaceDN w:val="0"/>
      <w:adjustRightInd w:val="0"/>
      <w:textAlignment w:val="baseline"/>
    </w:pPr>
    <w:rPr>
      <w:rFonts w:eastAsia="Yu Mincho"/>
    </w:rPr>
  </w:style>
  <w:style w:type="character" w:customStyle="1" w:styleId="Char9">
    <w:name w:val="尾注文本 Char"/>
    <w:basedOn w:val="a0"/>
    <w:link w:val="afb"/>
    <w:rsid w:val="00C35AA7"/>
    <w:rPr>
      <w:rFonts w:eastAsia="Yu Mincho"/>
      <w:lang w:val="en-GB" w:eastAsia="en-US"/>
    </w:rPr>
  </w:style>
  <w:style w:type="character" w:styleId="afc">
    <w:name w:val="endnote reference"/>
    <w:rsid w:val="00C35AA7"/>
    <w:rPr>
      <w:vertAlign w:val="superscript"/>
    </w:rPr>
  </w:style>
  <w:style w:type="character" w:customStyle="1" w:styleId="Char1">
    <w:name w:val="脚注文本 Char"/>
    <w:basedOn w:val="a0"/>
    <w:link w:val="a6"/>
    <w:semiHidden/>
    <w:rsid w:val="00C35AA7"/>
    <w:rPr>
      <w:sz w:val="16"/>
      <w:lang w:val="en-GB" w:eastAsia="en-US"/>
    </w:rPr>
  </w:style>
  <w:style w:type="table" w:styleId="afd">
    <w:name w:val="Table Grid"/>
    <w:aliases w:val="TableGrid"/>
    <w:basedOn w:val="a1"/>
    <w:qFormat/>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a"/>
    <w:rsid w:val="00C35AA7"/>
    <w:pPr>
      <w:spacing w:before="100" w:beforeAutospacing="1" w:after="100" w:afterAutospacing="1"/>
    </w:pPr>
    <w:rPr>
      <w:rFonts w:eastAsia="Calibri"/>
      <w:sz w:val="24"/>
      <w:szCs w:val="24"/>
      <w:lang w:val="en-US"/>
    </w:rPr>
  </w:style>
  <w:style w:type="paragraph" w:customStyle="1" w:styleId="tal0">
    <w:name w:val="tal"/>
    <w:basedOn w:val="a"/>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afe">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Bullet list,목록단락"/>
    <w:basedOn w:val="a"/>
    <w:link w:val="Chara"/>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Chara">
    <w:name w:val="列出段落 Char"/>
    <w:aliases w:val="- Bullets Char,?? ?? Char,????? Char,???? Char,リスト段落 Char,Lista1 Char,列出段落1 Char,中等深浅网格 1 - 着色 21 Char,列表段落 Char,R4_bullets Char,列表段落1 Char,—ño’i—Ž Char,¥¡¡¡¡ì¬º¥¹¥È¶ÎÂä Char,ÁÐ³ö¶ÎÂä Char,¥ê¥¹¥È¶ÎÂä Char,Lettre d'introduction Char,목록 단락 Char"/>
    <w:link w:val="afe"/>
    <w:uiPriority w:val="34"/>
    <w:qFormat/>
    <w:locked/>
    <w:rsid w:val="00DD28BC"/>
    <w:rPr>
      <w:rFonts w:eastAsia="MS Mincho"/>
      <w:lang w:val="en-GB" w:eastAsia="en-US"/>
    </w:rPr>
  </w:style>
  <w:style w:type="paragraph" w:customStyle="1" w:styleId="RAN4Observation">
    <w:name w:val="RAN4 Observation"/>
    <w:basedOn w:val="afe"/>
    <w:next w:val="a"/>
    <w:link w:val="RAN4ObservationChar"/>
    <w:rsid w:val="008F0F3D"/>
    <w:pPr>
      <w:numPr>
        <w:numId w:val="24"/>
      </w:numPr>
      <w:overflowPunct/>
      <w:autoSpaceDE/>
      <w:autoSpaceDN/>
      <w:adjustRightInd/>
      <w:spacing w:after="160" w:line="259" w:lineRule="auto"/>
      <w:ind w:firstLineChars="0" w:firstLine="0"/>
      <w:contextualSpacing/>
      <w:textAlignment w:val="auto"/>
    </w:pPr>
    <w:rPr>
      <w:rFonts w:eastAsia="Calibri"/>
      <w:lang w:val="en-US"/>
    </w:rPr>
  </w:style>
  <w:style w:type="character" w:customStyle="1" w:styleId="RAN4ObservationChar">
    <w:name w:val="RAN4 Observation Char"/>
    <w:basedOn w:val="a0"/>
    <w:link w:val="RAN4Observation"/>
    <w:rsid w:val="008F0F3D"/>
    <w:rPr>
      <w:rFonts w:eastAsia="Calibri"/>
      <w:lang w:val="en-US" w:eastAsia="en-US"/>
    </w:rPr>
  </w:style>
  <w:style w:type="paragraph" w:customStyle="1" w:styleId="RAN4proposal">
    <w:name w:val="RAN4 proposal"/>
    <w:basedOn w:val="ab"/>
    <w:next w:val="a"/>
    <w:link w:val="RAN4proposalChar"/>
    <w:qFormat/>
    <w:rsid w:val="008F0F3D"/>
    <w:pPr>
      <w:numPr>
        <w:numId w:val="25"/>
      </w:numPr>
      <w:spacing w:before="0" w:after="200"/>
    </w:pPr>
    <w:rPr>
      <w:rFonts w:eastAsiaTheme="minorEastAsia" w:cstheme="minorBidi"/>
      <w:iCs/>
      <w:szCs w:val="18"/>
      <w:lang w:val="en-US"/>
    </w:rPr>
  </w:style>
  <w:style w:type="character" w:customStyle="1" w:styleId="RAN4proposalChar">
    <w:name w:val="RAN4 proposal Char"/>
    <w:basedOn w:val="Char2"/>
    <w:link w:val="RAN4proposal"/>
    <w:rsid w:val="008F0F3D"/>
    <w:rPr>
      <w:rFonts w:eastAsiaTheme="minorEastAsia" w:cstheme="minorBidi"/>
      <w:b/>
      <w:iCs/>
      <w:szCs w:val="18"/>
      <w:lang w:val="en-US" w:eastAsia="en-US"/>
    </w:rPr>
  </w:style>
  <w:style w:type="paragraph" w:customStyle="1" w:styleId="RAN4observation0">
    <w:name w:val="RAN4 observation"/>
    <w:basedOn w:val="RAN4Observation"/>
    <w:next w:val="a"/>
    <w:link w:val="RAN4observationChar0"/>
    <w:qFormat/>
    <w:rsid w:val="008F0F3D"/>
    <w:pPr>
      <w:ind w:left="0"/>
    </w:pPr>
  </w:style>
  <w:style w:type="character" w:customStyle="1" w:styleId="RAN4observationChar0">
    <w:name w:val="RAN4 observation Char"/>
    <w:basedOn w:val="RAN4ObservationChar"/>
    <w:link w:val="RAN4observation0"/>
    <w:rsid w:val="008F0F3D"/>
    <w:rPr>
      <w:rFonts w:eastAsia="Calibri"/>
      <w:lang w:val="en-US" w:eastAsia="en-US"/>
    </w:rPr>
  </w:style>
  <w:style w:type="character" w:customStyle="1" w:styleId="aff">
    <w:name w:val="首标题"/>
    <w:qFormat/>
    <w:rsid w:val="008F0F3D"/>
    <w:rPr>
      <w:rFonts w:ascii="Arial" w:eastAsia="宋体" w:hAnsi="Arial"/>
      <w:sz w:val="24"/>
    </w:rPr>
  </w:style>
  <w:style w:type="character" w:customStyle="1" w:styleId="B1Char1">
    <w:name w:val="B1 Char1"/>
    <w:rsid w:val="008F0F3D"/>
    <w:rPr>
      <w:rFonts w:eastAsia="宋体"/>
      <w:lang w:val="en-GB" w:eastAsia="ja-JP" w:bidi="ar-SA"/>
    </w:rPr>
  </w:style>
  <w:style w:type="paragraph" w:customStyle="1" w:styleId="26">
    <w:name w:val="正文2"/>
    <w:basedOn w:val="a"/>
    <w:link w:val="2Char1"/>
    <w:qFormat/>
    <w:rsid w:val="008F0F3D"/>
    <w:pPr>
      <w:spacing w:afterLines="50" w:after="50"/>
      <w:jc w:val="both"/>
    </w:pPr>
    <w:rPr>
      <w:rFonts w:eastAsia="Times New Roman" w:cs="宋体"/>
      <w:lang w:eastAsia="zh-CN"/>
    </w:rPr>
  </w:style>
  <w:style w:type="paragraph" w:customStyle="1" w:styleId="proposal">
    <w:name w:val="proposal"/>
    <w:basedOn w:val="26"/>
    <w:link w:val="proposalChar"/>
    <w:qFormat/>
    <w:rsid w:val="008F0F3D"/>
    <w:rPr>
      <w:b/>
    </w:rPr>
  </w:style>
  <w:style w:type="character" w:customStyle="1" w:styleId="2Char1">
    <w:name w:val="正文2 Char"/>
    <w:basedOn w:val="a0"/>
    <w:link w:val="26"/>
    <w:rsid w:val="008F0F3D"/>
    <w:rPr>
      <w:rFonts w:eastAsia="Times New Roman" w:cs="宋体"/>
      <w:lang w:val="en-GB" w:eastAsia="zh-CN"/>
    </w:rPr>
  </w:style>
  <w:style w:type="character" w:customStyle="1" w:styleId="proposalChar">
    <w:name w:val="proposal Char"/>
    <w:basedOn w:val="2Char1"/>
    <w:link w:val="proposal"/>
    <w:rsid w:val="008F0F3D"/>
    <w:rPr>
      <w:rFonts w:eastAsia="Times New Roman" w:cs="宋体"/>
      <w:b/>
      <w:lang w:val="en-GB" w:eastAsia="zh-CN"/>
    </w:rPr>
  </w:style>
  <w:style w:type="paragraph" w:customStyle="1" w:styleId="1proposal">
    <w:name w:val="缩进1proposal"/>
    <w:basedOn w:val="afe"/>
    <w:qFormat/>
    <w:rsid w:val="008F0F3D"/>
    <w:pPr>
      <w:widowControl w:val="0"/>
      <w:numPr>
        <w:numId w:val="30"/>
      </w:numPr>
      <w:overflowPunct/>
      <w:spacing w:after="50"/>
      <w:ind w:firstLineChars="0" w:firstLine="0"/>
      <w:jc w:val="both"/>
      <w:textAlignment w:val="auto"/>
    </w:pPr>
    <w:rPr>
      <w:rFonts w:ascii="Times" w:eastAsia="微软雅黑" w:hAnsi="Times"/>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1160656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 w:id="211223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OneDrive%20-%20ETSI%20365\Documents\TSGR4_109\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DD4A2-8889-48F6-AF14-1B90E0863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2131</Words>
  <Characters>11556</Characters>
  <Application>Microsoft Office Word</Application>
  <DocSecurity>0</DocSecurity>
  <Lines>96</Lines>
  <Paragraphs>27</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3GPP TR ab.cde</vt:lpstr>
    </vt:vector>
  </TitlesOfParts>
  <Company/>
  <LinksUpToDate>false</LinksUpToDate>
  <CharactersWithSpaces>13660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양윤오/책임연구원/미래기술센터 C&amp;M표준(연)5G무선통신표준Task(yoonoh.yang@lge.com)</dc:creator>
  <cp:lastModifiedBy>Huawei</cp:lastModifiedBy>
  <cp:revision>2</cp:revision>
  <cp:lastPrinted>2019-04-25T01:09:00Z</cp:lastPrinted>
  <dcterms:created xsi:type="dcterms:W3CDTF">2023-11-07T11:20:00Z</dcterms:created>
  <dcterms:modified xsi:type="dcterms:W3CDTF">2023-11-07T11:20:00Z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(3)bHeoOljHadhkOH+Ydls1a+BVCqrkcaOCJEeqsveZKOVZVFrHKi4piH+33nct+QELBoWz1siH
tlXPSnIhh7ZifBQffB6HciGVBjEr9Ah7VQyRwXyajc/Q9JLFgYqk+C+l/L8KMoSyalg/zZ9X
HSpIGGBs/KjO7uoWwDTMlzm3dW0Mrcu4QEpMFTXnQDuRZF3nf4nDhBa9p9PRU7TW43/4Rnhs
YeXwsYGOCN3sScEhWb</vt:lpwstr>
  </property>
  <property fmtid="{D5CDD505-2E9C-101B-9397-08002B2CF9AE}" pid="10" name="_2015_ms_pID_7253431">
    <vt:lpwstr>9eKg2HYkin+/yBvOE21K6wEHAN+ROkdCoLViPFs/ER3/yeQrws9/eF
PYIM41lF1DpU7xYmre2G6plScuJWxO05ryoHRoSKYAkrbAK0RzCC1Mg5N7Ius0UZPhm+XsCf
vzeFTkrKecGS0ScONqSKycOQMu7WT7fR7sAym0W/JWt7GO1InlgSZNP1BRYZ65k7QvVyRMlo
i0z2xolfwXeVCvy7XXFUhLsn2chVdkbTRZXP</vt:lpwstr>
  </property>
  <property fmtid="{D5CDD505-2E9C-101B-9397-08002B2CF9AE}" pid="11" name="_2015_ms_pID_7253432">
    <vt:lpwstr>lA==</vt:lpwstr>
  </property>
  <property fmtid="{D5CDD505-2E9C-101B-9397-08002B2CF9AE}" pid="12" name="_readonly">
    <vt:lpwstr/>
  </property>
  <property fmtid="{D5CDD505-2E9C-101B-9397-08002B2CF9AE}" pid="13" name="_change">
    <vt:lpwstr/>
  </property>
  <property fmtid="{D5CDD505-2E9C-101B-9397-08002B2CF9AE}" pid="14" name="_full-control">
    <vt:lpwstr/>
  </property>
  <property fmtid="{D5CDD505-2E9C-101B-9397-08002B2CF9AE}" pid="15" name="sflag">
    <vt:lpwstr>1699263630</vt:lpwstr>
  </property>
</Properties>
</file>