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33EB" w14:textId="59DA7BB7" w:rsidR="00E93770" w:rsidRPr="007850C4" w:rsidRDefault="00E93770" w:rsidP="00E93770">
      <w:pPr>
        <w:spacing w:after="120"/>
        <w:ind w:left="1985" w:hanging="1985"/>
        <w:rPr>
          <w:rFonts w:ascii="Arial" w:eastAsiaTheme="minorEastAsia" w:hAnsi="Arial" w:cs="Arial"/>
          <w:b/>
          <w:color w:val="000000" w:themeColor="text1"/>
          <w:lang w:val="en-US"/>
        </w:rPr>
      </w:pPr>
      <w:bookmarkStart w:id="0" w:name="Title"/>
      <w:bookmarkStart w:id="1" w:name="_Hlk143685447"/>
      <w:bookmarkEnd w:id="0"/>
      <w:r w:rsidRPr="00D234EE">
        <w:rPr>
          <w:rFonts w:ascii="Arial" w:eastAsiaTheme="minorEastAsia" w:hAnsi="Arial" w:cs="Arial"/>
          <w:b/>
          <w:lang w:val="en-US"/>
        </w:rPr>
        <w:t>3GPP TSG-RAN WG4 Meeting #109</w:t>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t xml:space="preserve">             </w:t>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r>
      <w:r w:rsidRPr="00D234EE">
        <w:rPr>
          <w:rFonts w:ascii="Arial" w:eastAsiaTheme="minorEastAsia" w:hAnsi="Arial" w:cs="Arial"/>
          <w:b/>
          <w:lang w:val="en-US"/>
        </w:rPr>
        <w:tab/>
      </w:r>
      <w:r w:rsidRPr="007850C4">
        <w:rPr>
          <w:rFonts w:ascii="Arial" w:eastAsiaTheme="minorEastAsia" w:hAnsi="Arial" w:cs="Arial"/>
          <w:b/>
          <w:color w:val="000000" w:themeColor="text1"/>
          <w:lang w:val="en-US"/>
        </w:rPr>
        <w:t xml:space="preserve">       </w:t>
      </w:r>
      <w:r w:rsidRPr="007850C4">
        <w:rPr>
          <w:rFonts w:ascii="Arial" w:eastAsiaTheme="minorEastAsia" w:hAnsi="Arial" w:cs="Arial"/>
          <w:b/>
          <w:color w:val="000000" w:themeColor="text1"/>
        </w:rPr>
        <w:t>R4-</w:t>
      </w:r>
      <w:r w:rsidR="00793FC4" w:rsidRPr="00793FC4">
        <w:rPr>
          <w:rFonts w:ascii="Arial" w:eastAsiaTheme="minorEastAsia" w:hAnsi="Arial" w:cs="Arial"/>
          <w:b/>
          <w:color w:val="000000" w:themeColor="text1"/>
        </w:rPr>
        <w:t>2321399</w:t>
      </w:r>
    </w:p>
    <w:p w14:paraId="73B9883F" w14:textId="77777777" w:rsidR="00E93770" w:rsidRPr="00D234EE" w:rsidRDefault="00E93770" w:rsidP="00E93770">
      <w:pPr>
        <w:spacing w:after="120"/>
        <w:ind w:left="1985" w:hanging="1985"/>
        <w:rPr>
          <w:rFonts w:ascii="Arial" w:eastAsiaTheme="minorEastAsia" w:hAnsi="Arial" w:cs="Arial"/>
          <w:b/>
          <w:lang w:val="en-US"/>
        </w:rPr>
      </w:pPr>
      <w:r w:rsidRPr="00D234EE">
        <w:rPr>
          <w:rFonts w:ascii="Arial" w:eastAsiaTheme="minorEastAsia" w:hAnsi="Arial" w:cs="Arial"/>
          <w:b/>
          <w:lang w:val="en-US"/>
        </w:rPr>
        <w:t>Chicago, USA, November 13 – 17, 2023</w:t>
      </w:r>
    </w:p>
    <w:bookmarkEnd w:id="1"/>
    <w:p w14:paraId="1CBA114D" w14:textId="77777777" w:rsidR="00F04DAD" w:rsidRPr="000F2E74" w:rsidRDefault="00F04DAD">
      <w:pPr>
        <w:spacing w:after="120"/>
        <w:ind w:left="1985" w:hanging="1985"/>
        <w:rPr>
          <w:rFonts w:ascii="Arial" w:eastAsia="MS Mincho" w:hAnsi="Arial" w:cs="Arial"/>
          <w:b/>
          <w:sz w:val="22"/>
          <w:lang w:val="en-US"/>
        </w:rPr>
      </w:pPr>
    </w:p>
    <w:p w14:paraId="2936856D" w14:textId="6921EDB7" w:rsidR="00F04DAD" w:rsidRPr="000F2E74" w:rsidRDefault="00CF542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0F2E74">
        <w:rPr>
          <w:rFonts w:ascii="Arial" w:eastAsia="MS Mincho" w:hAnsi="Arial" w:cs="Arial"/>
          <w:b/>
          <w:color w:val="000000"/>
          <w:sz w:val="22"/>
          <w:lang w:val="en-US"/>
        </w:rPr>
        <w:t>Agenda item:</w:t>
      </w:r>
      <w:r w:rsidRPr="000F2E74">
        <w:rPr>
          <w:rFonts w:ascii="Arial" w:eastAsia="MS Mincho" w:hAnsi="Arial" w:cs="Arial"/>
          <w:b/>
          <w:color w:val="000000"/>
          <w:sz w:val="22"/>
          <w:lang w:val="en-US"/>
        </w:rPr>
        <w:tab/>
      </w:r>
      <w:r w:rsidRPr="000F2E74">
        <w:rPr>
          <w:rFonts w:ascii="Arial" w:eastAsia="MS Mincho" w:hAnsi="Arial" w:cs="Arial"/>
          <w:b/>
          <w:color w:val="000000"/>
          <w:sz w:val="22"/>
          <w:lang w:val="en-US"/>
        </w:rPr>
        <w:tab/>
      </w:r>
      <w:r w:rsidRPr="000F2E74">
        <w:rPr>
          <w:rFonts w:ascii="Arial" w:eastAsia="MS Mincho" w:hAnsi="Arial" w:cs="Arial"/>
          <w:b/>
          <w:color w:val="000000"/>
          <w:sz w:val="22"/>
          <w:lang w:val="en-US"/>
        </w:rPr>
        <w:tab/>
      </w:r>
      <w:r w:rsidR="00391B39">
        <w:rPr>
          <w:rFonts w:ascii="Arial" w:eastAsiaTheme="minorEastAsia" w:hAnsi="Arial" w:cs="Arial"/>
          <w:color w:val="000000"/>
          <w:sz w:val="22"/>
          <w:lang w:val="en-US"/>
        </w:rPr>
        <w:t>8</w:t>
      </w:r>
      <w:r w:rsidRPr="000F2E74">
        <w:rPr>
          <w:rFonts w:ascii="Arial" w:eastAsiaTheme="minorEastAsia" w:hAnsi="Arial" w:cs="Arial"/>
          <w:color w:val="000000"/>
          <w:sz w:val="22"/>
          <w:lang w:val="en-US"/>
        </w:rPr>
        <w:t>.25.</w:t>
      </w:r>
      <w:r w:rsidR="00714D24" w:rsidRPr="000F2E74">
        <w:rPr>
          <w:rFonts w:ascii="Arial" w:eastAsiaTheme="minorEastAsia" w:hAnsi="Arial" w:cs="Arial"/>
          <w:color w:val="000000"/>
          <w:sz w:val="22"/>
          <w:lang w:val="en-US"/>
        </w:rPr>
        <w:t>4</w:t>
      </w:r>
    </w:p>
    <w:p w14:paraId="2BA960E5" w14:textId="77777777" w:rsidR="00F04DAD" w:rsidRPr="000F2E74" w:rsidRDefault="00CF5420">
      <w:pPr>
        <w:spacing w:after="120"/>
        <w:ind w:left="1985" w:hanging="1985"/>
        <w:rPr>
          <w:rFonts w:ascii="Arial" w:hAnsi="Arial" w:cs="Arial"/>
          <w:color w:val="000000"/>
          <w:sz w:val="22"/>
          <w:lang w:val="en-US"/>
        </w:rPr>
      </w:pPr>
      <w:r w:rsidRPr="000F2E74">
        <w:rPr>
          <w:rFonts w:ascii="Arial" w:eastAsia="MS Mincho" w:hAnsi="Arial" w:cs="Arial"/>
          <w:b/>
          <w:sz w:val="22"/>
          <w:lang w:val="en-US"/>
        </w:rPr>
        <w:t>Source:</w:t>
      </w:r>
      <w:r w:rsidRPr="000F2E74">
        <w:rPr>
          <w:rFonts w:ascii="Arial" w:eastAsia="MS Mincho" w:hAnsi="Arial" w:cs="Arial"/>
          <w:b/>
          <w:sz w:val="22"/>
          <w:lang w:val="en-US"/>
        </w:rPr>
        <w:tab/>
      </w:r>
      <w:r w:rsidRPr="000F2E74">
        <w:rPr>
          <w:rFonts w:ascii="Arial" w:hAnsi="Arial" w:cs="Arial"/>
          <w:color w:val="000000"/>
          <w:sz w:val="22"/>
          <w:lang w:val="en-US"/>
        </w:rPr>
        <w:t>Apple</w:t>
      </w:r>
    </w:p>
    <w:p w14:paraId="1BF6F0CF" w14:textId="67E53C2E" w:rsidR="00F04DAD" w:rsidRPr="000F2E74" w:rsidRDefault="00CF5420">
      <w:pPr>
        <w:spacing w:after="120"/>
        <w:ind w:left="1985" w:hanging="1985"/>
        <w:rPr>
          <w:rFonts w:ascii="Arial" w:eastAsiaTheme="minorEastAsia" w:hAnsi="Arial" w:cs="Arial"/>
          <w:color w:val="000000"/>
          <w:sz w:val="22"/>
          <w:lang w:val="en-US"/>
        </w:rPr>
      </w:pPr>
      <w:r w:rsidRPr="000F2E74">
        <w:rPr>
          <w:rFonts w:ascii="Arial" w:eastAsia="MS Mincho" w:hAnsi="Arial" w:cs="Arial"/>
          <w:b/>
          <w:color w:val="000000"/>
          <w:sz w:val="22"/>
          <w:lang w:val="en-US"/>
        </w:rPr>
        <w:t>Title:</w:t>
      </w:r>
      <w:r w:rsidRPr="000F2E74">
        <w:rPr>
          <w:rFonts w:ascii="Arial" w:eastAsia="MS Mincho" w:hAnsi="Arial" w:cs="Arial"/>
          <w:b/>
          <w:color w:val="000000"/>
          <w:sz w:val="22"/>
          <w:lang w:val="en-US"/>
        </w:rPr>
        <w:tab/>
      </w:r>
      <w:r w:rsidR="00AB4098" w:rsidRPr="00AB4098">
        <w:rPr>
          <w:rFonts w:ascii="Arial" w:eastAsiaTheme="minorEastAsia" w:hAnsi="Arial" w:cs="Arial"/>
          <w:color w:val="000000"/>
          <w:sz w:val="22"/>
          <w:lang w:val="en-GB"/>
        </w:rPr>
        <w:t>WF on RRM performance requirements of R18 Further NR mobility enhancement</w:t>
      </w:r>
    </w:p>
    <w:p w14:paraId="6B80F0D7" w14:textId="77777777" w:rsidR="00F04DAD" w:rsidRPr="000F2E74" w:rsidRDefault="00CF5420">
      <w:pPr>
        <w:spacing w:after="120"/>
        <w:ind w:left="1985" w:hanging="1985"/>
        <w:rPr>
          <w:rFonts w:ascii="Arial" w:eastAsiaTheme="minorEastAsia" w:hAnsi="Arial" w:cs="Arial"/>
          <w:sz w:val="22"/>
          <w:lang w:val="en-US"/>
        </w:rPr>
      </w:pPr>
      <w:r w:rsidRPr="000F2E74">
        <w:rPr>
          <w:rFonts w:ascii="Arial" w:eastAsia="MS Mincho" w:hAnsi="Arial" w:cs="Arial"/>
          <w:b/>
          <w:color w:val="000000"/>
          <w:sz w:val="22"/>
          <w:lang w:val="en-US"/>
        </w:rPr>
        <w:t>Document for:</w:t>
      </w:r>
      <w:r w:rsidRPr="000F2E74">
        <w:rPr>
          <w:rFonts w:ascii="Arial" w:eastAsia="MS Mincho" w:hAnsi="Arial" w:cs="Arial"/>
          <w:b/>
          <w:color w:val="000000"/>
          <w:sz w:val="22"/>
          <w:lang w:val="en-US"/>
        </w:rPr>
        <w:tab/>
      </w:r>
      <w:r w:rsidRPr="000F2E74">
        <w:rPr>
          <w:rFonts w:ascii="Arial" w:eastAsiaTheme="minorEastAsia" w:hAnsi="Arial" w:cs="Arial"/>
          <w:color w:val="000000"/>
          <w:sz w:val="22"/>
          <w:lang w:val="en-US"/>
        </w:rPr>
        <w:t>Approval</w:t>
      </w:r>
    </w:p>
    <w:p w14:paraId="09EB93F7" w14:textId="77777777" w:rsidR="00F04DAD" w:rsidRPr="000F2E74" w:rsidRDefault="00F04DAD">
      <w:pPr>
        <w:rPr>
          <w:lang w:val="en-US"/>
        </w:rPr>
      </w:pPr>
    </w:p>
    <w:p w14:paraId="2D98245A" w14:textId="623EEDC5" w:rsidR="00F04DAD" w:rsidRPr="000F2E74" w:rsidRDefault="00CF5420">
      <w:pPr>
        <w:pStyle w:val="Heading1"/>
        <w:rPr>
          <w:lang w:val="en-US" w:eastAsia="zh-CN"/>
        </w:rPr>
      </w:pPr>
      <w:r w:rsidRPr="000F2E74">
        <w:rPr>
          <w:lang w:val="en-US" w:eastAsia="zh-CN"/>
        </w:rPr>
        <w:t>Topic #</w:t>
      </w:r>
      <w:r w:rsidR="00113B86" w:rsidRPr="000F2E74">
        <w:rPr>
          <w:lang w:val="en-US" w:eastAsia="zh-CN"/>
        </w:rPr>
        <w:t>1</w:t>
      </w:r>
      <w:r w:rsidRPr="000F2E74">
        <w:rPr>
          <w:lang w:val="en-US" w:eastAsia="zh-CN"/>
        </w:rPr>
        <w:t xml:space="preserve">: </w:t>
      </w:r>
      <w:r w:rsidR="00AA2457">
        <w:rPr>
          <w:iCs/>
          <w:lang w:val="en-US" w:eastAsia="zh-CN"/>
        </w:rPr>
        <w:t>LTM</w:t>
      </w:r>
    </w:p>
    <w:p w14:paraId="7B93841C" w14:textId="77777777" w:rsidR="00A53E73" w:rsidRPr="001170EF" w:rsidRDefault="00A53E73" w:rsidP="00A53E7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1-1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accuracy requirements</w:t>
      </w:r>
    </w:p>
    <w:p w14:paraId="65402985"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p>
    <w:p w14:paraId="6985BD30"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B373D1">
        <w:rPr>
          <w:rFonts w:eastAsia="SimSun"/>
          <w:color w:val="000000" w:themeColor="text1"/>
          <w:sz w:val="20"/>
          <w:szCs w:val="20"/>
          <w:lang w:val="en-US"/>
        </w:rPr>
        <w:t xml:space="preserve"> 1: </w:t>
      </w:r>
      <w:r w:rsidRPr="0093062D">
        <w:rPr>
          <w:rFonts w:eastAsia="SimSun" w:hint="eastAsia"/>
          <w:color w:val="000000" w:themeColor="text1"/>
          <w:sz w:val="20"/>
          <w:szCs w:val="20"/>
          <w:lang w:val="en-US"/>
        </w:rPr>
        <w:t xml:space="preserve">for intra-frequency L1-RSRP measurement, the legacy L1-RSRP accuracy </w:t>
      </w:r>
      <w:r w:rsidRPr="0093062D">
        <w:rPr>
          <w:rFonts w:eastAsia="SimSun"/>
          <w:color w:val="000000" w:themeColor="text1"/>
          <w:sz w:val="20"/>
          <w:szCs w:val="20"/>
          <w:lang w:val="en-US"/>
        </w:rPr>
        <w:t>requirements</w:t>
      </w:r>
      <w:r w:rsidRPr="0093062D">
        <w:rPr>
          <w:rFonts w:eastAsia="SimSun" w:hint="eastAsia"/>
          <w:color w:val="000000" w:themeColor="text1"/>
          <w:sz w:val="20"/>
          <w:szCs w:val="20"/>
          <w:lang w:val="en-US"/>
        </w:rPr>
        <w:t xml:space="preserve"> specified </w:t>
      </w:r>
      <w:r w:rsidRPr="0093062D">
        <w:rPr>
          <w:rFonts w:eastAsia="SimSun"/>
          <w:color w:val="000000" w:themeColor="text1"/>
          <w:sz w:val="20"/>
          <w:szCs w:val="20"/>
          <w:lang w:val="en-US"/>
        </w:rPr>
        <w:t>in clauses 10.1.19 for FR1 and 10.1.20 for FR2, respectively</w:t>
      </w:r>
      <w:r w:rsidRPr="0093062D">
        <w:rPr>
          <w:rFonts w:eastAsia="SimSun" w:hint="eastAsia"/>
          <w:color w:val="000000" w:themeColor="text1"/>
          <w:sz w:val="20"/>
          <w:szCs w:val="20"/>
          <w:lang w:val="en-US"/>
        </w:rPr>
        <w:t xml:space="preserve"> can be reused at least for UE capable of RTD&gt;CP</w:t>
      </w:r>
      <w:r w:rsidRPr="00B373D1">
        <w:rPr>
          <w:rFonts w:eastAsia="SimSun" w:hint="eastAsia"/>
          <w:color w:val="000000" w:themeColor="text1"/>
          <w:sz w:val="20"/>
          <w:szCs w:val="20"/>
          <w:lang w:val="en-US"/>
        </w:rPr>
        <w:t>.</w:t>
      </w:r>
      <w:r w:rsidRPr="00B373D1">
        <w:rPr>
          <w:rFonts w:eastAsia="SimSun"/>
          <w:color w:val="000000" w:themeColor="text1"/>
          <w:sz w:val="20"/>
          <w:szCs w:val="20"/>
          <w:lang w:val="en-US"/>
        </w:rPr>
        <w:t xml:space="preserve"> (CMCC)</w:t>
      </w:r>
    </w:p>
    <w:p w14:paraId="4AB7CD87"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B373D1">
        <w:rPr>
          <w:rFonts w:eastAsia="SimSun"/>
          <w:color w:val="000000" w:themeColor="text1"/>
          <w:sz w:val="20"/>
          <w:szCs w:val="20"/>
          <w:lang w:val="en-US"/>
        </w:rPr>
        <w:t xml:space="preserve"> </w:t>
      </w:r>
      <w:r>
        <w:rPr>
          <w:rFonts w:eastAsia="SimSun"/>
          <w:color w:val="000000" w:themeColor="text1"/>
          <w:sz w:val="20"/>
          <w:szCs w:val="20"/>
          <w:lang w:val="en-US"/>
        </w:rPr>
        <w:t xml:space="preserve">2: </w:t>
      </w:r>
      <w:r w:rsidRPr="0015783E">
        <w:rPr>
          <w:rFonts w:eastAsia="SimSun" w:hint="eastAsia"/>
          <w:color w:val="000000" w:themeColor="text1"/>
          <w:sz w:val="20"/>
          <w:szCs w:val="20"/>
          <w:lang w:val="en-US"/>
        </w:rPr>
        <w:t>it is proposed to define accuracy requirements for inter-frequency L1-RSRP measurement</w:t>
      </w:r>
      <w:r w:rsidRPr="0015783E">
        <w:rPr>
          <w:rFonts w:eastAsia="SimSun"/>
          <w:color w:val="000000" w:themeColor="text1"/>
          <w:sz w:val="20"/>
          <w:szCs w:val="20"/>
          <w:lang w:val="en-US"/>
        </w:rPr>
        <w:t>. (CMCC)</w:t>
      </w:r>
    </w:p>
    <w:p w14:paraId="08548DE3"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3: </w:t>
      </w:r>
      <w:r w:rsidRPr="00876B11">
        <w:rPr>
          <w:rFonts w:eastAsia="SimSun"/>
          <w:color w:val="000000" w:themeColor="text1"/>
          <w:sz w:val="20"/>
          <w:szCs w:val="20"/>
          <w:lang w:val="en-US"/>
        </w:rPr>
        <w:t>Absolute and relative accuracy for intra-frequency and inter-frequency LTM L1-RSRP measurement are to be specified. (HW</w:t>
      </w:r>
      <w:r>
        <w:rPr>
          <w:rFonts w:eastAsia="SimSun"/>
          <w:color w:val="000000" w:themeColor="text1"/>
          <w:sz w:val="20"/>
          <w:szCs w:val="20"/>
          <w:lang w:val="en-US"/>
        </w:rPr>
        <w:t>, MTK</w:t>
      </w:r>
      <w:r w:rsidRPr="00876B11">
        <w:rPr>
          <w:rFonts w:eastAsia="SimSun"/>
          <w:color w:val="000000" w:themeColor="text1"/>
          <w:sz w:val="20"/>
          <w:szCs w:val="20"/>
          <w:lang w:val="en-US"/>
        </w:rPr>
        <w:t>)</w:t>
      </w:r>
    </w:p>
    <w:p w14:paraId="2ED3E8C6" w14:textId="77777777" w:rsidR="00A53E73" w:rsidRPr="0090168A"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4</w:t>
      </w:r>
      <w:r w:rsidRPr="0090168A">
        <w:rPr>
          <w:rFonts w:eastAsia="SimSun"/>
          <w:color w:val="000000" w:themeColor="text1"/>
          <w:sz w:val="20"/>
          <w:szCs w:val="20"/>
          <w:lang w:val="en-US"/>
        </w:rPr>
        <w:t>: Side condition in intra-frequency</w:t>
      </w:r>
      <w:r>
        <w:rPr>
          <w:rFonts w:eastAsia="SimSun"/>
          <w:color w:val="000000" w:themeColor="text1"/>
          <w:sz w:val="20"/>
          <w:szCs w:val="20"/>
          <w:lang w:val="en-US"/>
        </w:rPr>
        <w:t xml:space="preserve"> and inter-frequency</w:t>
      </w:r>
      <w:r w:rsidRPr="0090168A">
        <w:rPr>
          <w:rFonts w:eastAsia="SimSun"/>
          <w:color w:val="000000" w:themeColor="text1"/>
          <w:sz w:val="20"/>
          <w:szCs w:val="20"/>
          <w:lang w:val="en-US"/>
        </w:rPr>
        <w:t xml:space="preserve"> L1-RSRP measurement accuracy requirements is SNR=-3dB.</w:t>
      </w:r>
      <w:r>
        <w:rPr>
          <w:rFonts w:eastAsia="SimSun"/>
          <w:color w:val="000000" w:themeColor="text1"/>
          <w:sz w:val="20"/>
          <w:szCs w:val="20"/>
          <w:lang w:val="en-US"/>
        </w:rPr>
        <w:t xml:space="preserve"> (MTK)</w:t>
      </w:r>
    </w:p>
    <w:p w14:paraId="1295CD52"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5</w:t>
      </w:r>
      <w:r w:rsidRPr="0090168A">
        <w:rPr>
          <w:rFonts w:eastAsia="SimSun"/>
          <w:color w:val="000000" w:themeColor="text1"/>
          <w:sz w:val="20"/>
          <w:szCs w:val="20"/>
          <w:lang w:val="en-US"/>
        </w:rPr>
        <w:t>: Reuse legacy SSB based L1-RSRP absolute and relative accuracy requirements for intra-frequency L1-RSRP measurement.</w:t>
      </w:r>
      <w:r>
        <w:rPr>
          <w:rFonts w:eastAsia="SimSun"/>
          <w:color w:val="000000" w:themeColor="text1"/>
          <w:sz w:val="20"/>
          <w:szCs w:val="20"/>
          <w:lang w:val="en-US"/>
        </w:rPr>
        <w:t xml:space="preserve"> (MTK)</w:t>
      </w:r>
    </w:p>
    <w:p w14:paraId="17F29104"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6: </w:t>
      </w:r>
      <w:r w:rsidRPr="00AD6829">
        <w:rPr>
          <w:rFonts w:eastAsia="SimSun"/>
          <w:color w:val="000000" w:themeColor="text1"/>
          <w:sz w:val="20"/>
          <w:szCs w:val="20"/>
          <w:lang w:val="en-US"/>
        </w:rPr>
        <w:t>When UE is not capable of RTD &gt; CP, if UE uses single timing for measuring neighbour cells, measurement accuracy should be studied through simulations.</w:t>
      </w:r>
      <w:r>
        <w:rPr>
          <w:rFonts w:eastAsia="SimSun"/>
          <w:color w:val="000000" w:themeColor="text1"/>
          <w:sz w:val="20"/>
          <w:szCs w:val="20"/>
          <w:lang w:val="en-US"/>
        </w:rPr>
        <w:t xml:space="preserve"> </w:t>
      </w:r>
      <w:r w:rsidRPr="00AD6829">
        <w:rPr>
          <w:rFonts w:eastAsia="SimSun"/>
          <w:color w:val="000000" w:themeColor="text1"/>
          <w:sz w:val="20"/>
          <w:szCs w:val="20"/>
          <w:lang w:val="en-US"/>
        </w:rPr>
        <w:t xml:space="preserve">When different timing is assumed for measuring neighbour cells, measurement accuracy </w:t>
      </w:r>
      <w:r>
        <w:rPr>
          <w:rFonts w:eastAsia="SimSun"/>
          <w:color w:val="000000" w:themeColor="text1"/>
          <w:sz w:val="20"/>
          <w:szCs w:val="20"/>
          <w:lang w:val="en-US"/>
        </w:rPr>
        <w:t>is</w:t>
      </w:r>
      <w:r w:rsidRPr="00AD6829">
        <w:rPr>
          <w:rFonts w:eastAsia="SimSun"/>
          <w:color w:val="000000" w:themeColor="text1"/>
          <w:sz w:val="20"/>
          <w:szCs w:val="20"/>
          <w:lang w:val="en-US"/>
        </w:rPr>
        <w:t xml:space="preserve"> same as legacy.</w:t>
      </w:r>
      <w:r>
        <w:rPr>
          <w:rFonts w:eastAsia="SimSun"/>
          <w:color w:val="000000" w:themeColor="text1"/>
          <w:sz w:val="20"/>
          <w:szCs w:val="20"/>
          <w:lang w:val="en-US"/>
        </w:rPr>
        <w:t xml:space="preserve"> (E///)</w:t>
      </w:r>
    </w:p>
    <w:p w14:paraId="4FB21234" w14:textId="77777777" w:rsidR="00A53E73" w:rsidRPr="00E137CF"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7: </w:t>
      </w:r>
      <w:r w:rsidRPr="001A3033">
        <w:rPr>
          <w:rFonts w:eastAsia="SimSun"/>
          <w:color w:val="000000" w:themeColor="text1"/>
          <w:sz w:val="20"/>
          <w:szCs w:val="20"/>
          <w:lang w:val="en-US"/>
        </w:rPr>
        <w:t>Intra and Inter-frequency measurement accuracy can be assumed same.</w:t>
      </w:r>
      <w:r>
        <w:rPr>
          <w:rFonts w:eastAsia="SimSun"/>
          <w:color w:val="000000" w:themeColor="text1"/>
          <w:sz w:val="20"/>
          <w:szCs w:val="20"/>
          <w:lang w:val="en-US"/>
        </w:rPr>
        <w:t xml:space="preserve"> (E///)</w:t>
      </w:r>
    </w:p>
    <w:p w14:paraId="7D71473A"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DC68350" w14:textId="77777777" w:rsidR="00A53E73" w:rsidRPr="00154E15"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43A88F05" w14:textId="77777777" w:rsidR="00A53E73" w:rsidRDefault="00A53E73" w:rsidP="00A53E73">
      <w:pPr>
        <w:rPr>
          <w:b/>
          <w:color w:val="000000" w:themeColor="text1"/>
          <w:sz w:val="20"/>
          <w:szCs w:val="20"/>
          <w:u w:val="single"/>
          <w:lang w:val="en-US" w:eastAsia="ko-KR"/>
        </w:rPr>
      </w:pPr>
    </w:p>
    <w:p w14:paraId="34838F81" w14:textId="77777777" w:rsidR="00A53E73" w:rsidRPr="001170EF" w:rsidRDefault="00A53E73" w:rsidP="00A53E7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1-2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test coverage </w:t>
      </w:r>
    </w:p>
    <w:p w14:paraId="362515CA"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Pr>
          <w:rFonts w:eastAsia="SimSun"/>
          <w:color w:val="000000" w:themeColor="text1"/>
          <w:sz w:val="20"/>
          <w:szCs w:val="20"/>
          <w:u w:val="single"/>
          <w:lang w:val="en-US"/>
        </w:rPr>
        <w:t xml:space="preserve"> for L1 measurement test cases</w:t>
      </w:r>
      <w:r w:rsidRPr="00B373D1">
        <w:rPr>
          <w:rFonts w:eastAsia="SimSun"/>
          <w:color w:val="000000" w:themeColor="text1"/>
          <w:sz w:val="20"/>
          <w:szCs w:val="20"/>
          <w:u w:val="single"/>
          <w:lang w:val="en-US"/>
        </w:rPr>
        <w:t xml:space="preserve">: </w:t>
      </w:r>
    </w:p>
    <w:p w14:paraId="47C1BCA0" w14:textId="77777777" w:rsidR="00A53E73" w:rsidRPr="00B373D1"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 (CATT</w:t>
      </w:r>
      <w:r>
        <w:rPr>
          <w:rFonts w:eastAsia="SimSun"/>
          <w:color w:val="000000" w:themeColor="text1"/>
          <w:sz w:val="20"/>
          <w:szCs w:val="20"/>
          <w:lang w:val="en-US"/>
        </w:rPr>
        <w:t>, Nokia</w:t>
      </w:r>
      <w:r w:rsidRPr="00B373D1">
        <w:rPr>
          <w:rFonts w:eastAsia="SimSun"/>
          <w:color w:val="000000" w:themeColor="text1"/>
          <w:sz w:val="20"/>
          <w:szCs w:val="20"/>
          <w:lang w:val="en-US"/>
        </w:rPr>
        <w:t>)</w:t>
      </w:r>
    </w:p>
    <w:p w14:paraId="6E6E2296" w14:textId="77777777" w:rsidR="00A53E73" w:rsidRPr="00B373D1"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 xml:space="preserve">est cases for intra-frequency L1-RSRP measurement </w:t>
      </w:r>
    </w:p>
    <w:p w14:paraId="1231B3E1" w14:textId="77777777" w:rsidR="00A53E73"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est cases for inter-frequency L1-RSRP measurement</w:t>
      </w:r>
    </w:p>
    <w:p w14:paraId="17CE7B0F"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1a: (HW)</w:t>
      </w:r>
    </w:p>
    <w:p w14:paraId="6753AA64" w14:textId="77777777" w:rsidR="00A53E73" w:rsidRPr="000A4BDF"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est case for intra-frequency L1-RSRP measurement with UE capability within CP</w:t>
      </w:r>
    </w:p>
    <w:p w14:paraId="0FBCA429" w14:textId="77777777" w:rsidR="00A53E73" w:rsidRPr="000A4BDF"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 xml:space="preserve">est case for inter-frequency L1-RSRP measurement </w:t>
      </w:r>
    </w:p>
    <w:p w14:paraId="52F2669A" w14:textId="77777777" w:rsidR="00A53E73" w:rsidRPr="00B373D1"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c</w:t>
      </w:r>
      <w:r w:rsidRPr="00B373D1">
        <w:rPr>
          <w:rFonts w:eastAsia="SimSun"/>
          <w:color w:val="000000" w:themeColor="text1"/>
          <w:sz w:val="20"/>
          <w:szCs w:val="20"/>
          <w:lang w:val="en-US"/>
        </w:rPr>
        <w:t>: (</w:t>
      </w:r>
      <w:r>
        <w:rPr>
          <w:rFonts w:eastAsia="SimSun"/>
          <w:color w:val="000000" w:themeColor="text1"/>
          <w:sz w:val="20"/>
          <w:szCs w:val="20"/>
          <w:lang w:val="en-US"/>
        </w:rPr>
        <w:t>MTK</w:t>
      </w:r>
      <w:r w:rsidRPr="00B373D1">
        <w:rPr>
          <w:rFonts w:eastAsia="SimSun"/>
          <w:color w:val="000000" w:themeColor="text1"/>
          <w:sz w:val="20"/>
          <w:szCs w:val="20"/>
          <w:lang w:val="en-US"/>
        </w:rPr>
        <w:t>)</w:t>
      </w:r>
    </w:p>
    <w:p w14:paraId="3856F424" w14:textId="77777777" w:rsidR="00A53E73" w:rsidRPr="008D61C4"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incapable of RTD&gt; CP</w:t>
      </w:r>
    </w:p>
    <w:p w14:paraId="7AE0ECE1" w14:textId="77777777" w:rsidR="00A53E73" w:rsidRPr="008D61C4"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capable of RTD&gt; CP</w:t>
      </w:r>
    </w:p>
    <w:p w14:paraId="21EC71D8" w14:textId="77777777" w:rsidR="00A53E73" w:rsidRPr="008D61C4"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 Type 1 MG</w:t>
      </w:r>
    </w:p>
    <w:p w14:paraId="06D839EC" w14:textId="77777777" w:rsidR="00A53E73" w:rsidRPr="00737527"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without gap</w:t>
      </w:r>
    </w:p>
    <w:p w14:paraId="3032CD08"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lastRenderedPageBreak/>
        <w:t>Candidate solutions</w:t>
      </w:r>
      <w:r>
        <w:rPr>
          <w:rFonts w:eastAsia="SimSun"/>
          <w:color w:val="000000" w:themeColor="text1"/>
          <w:sz w:val="20"/>
          <w:szCs w:val="20"/>
          <w:u w:val="single"/>
          <w:lang w:val="en-US"/>
        </w:rPr>
        <w:t xml:space="preserve"> for cell switch test cases</w:t>
      </w:r>
      <w:r w:rsidRPr="00B373D1">
        <w:rPr>
          <w:rFonts w:eastAsia="SimSun"/>
          <w:color w:val="000000" w:themeColor="text1"/>
          <w:sz w:val="20"/>
          <w:szCs w:val="20"/>
          <w:u w:val="single"/>
          <w:lang w:val="en-US"/>
        </w:rPr>
        <w:t xml:space="preserve">: </w:t>
      </w:r>
    </w:p>
    <w:p w14:paraId="27F06B86" w14:textId="77777777" w:rsidR="00A53E73" w:rsidRPr="00B373D1"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 (CATT)</w:t>
      </w:r>
    </w:p>
    <w:p w14:paraId="4D59AF52" w14:textId="77777777" w:rsidR="00A53E73" w:rsidRPr="00B963D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RACH-based</w:t>
      </w:r>
      <w:r w:rsidRPr="00B963D8">
        <w:rPr>
          <w:rFonts w:eastAsia="SimSun" w:hint="eastAsia"/>
          <w:color w:val="000000" w:themeColor="text1"/>
          <w:sz w:val="20"/>
          <w:szCs w:val="20"/>
          <w:lang w:val="en-US"/>
        </w:rPr>
        <w:t xml:space="preserve"> or </w:t>
      </w:r>
      <w:r w:rsidRPr="00B963D8">
        <w:rPr>
          <w:rFonts w:eastAsia="SimSun"/>
          <w:color w:val="000000" w:themeColor="text1"/>
          <w:sz w:val="20"/>
          <w:szCs w:val="20"/>
          <w:lang w:val="en-US"/>
        </w:rPr>
        <w:t>RACH-less</w:t>
      </w:r>
      <w:r w:rsidRPr="00B963D8">
        <w:rPr>
          <w:rFonts w:eastAsia="SimSun" w:hint="eastAsia"/>
          <w:color w:val="000000" w:themeColor="text1"/>
          <w:sz w:val="20"/>
          <w:szCs w:val="20"/>
          <w:lang w:val="en-US"/>
        </w:rPr>
        <w:t xml:space="preserve"> </w:t>
      </w:r>
    </w:p>
    <w:p w14:paraId="04A7CD1C" w14:textId="77777777" w:rsidR="00A53E73" w:rsidRPr="00B963D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Frequency range of serving cell and target cell</w:t>
      </w:r>
      <w:r w:rsidRPr="00B963D8">
        <w:rPr>
          <w:rFonts w:eastAsia="SimSun" w:hint="eastAsia"/>
          <w:color w:val="000000" w:themeColor="text1"/>
          <w:sz w:val="20"/>
          <w:szCs w:val="20"/>
          <w:lang w:val="en-US"/>
        </w:rPr>
        <w:t xml:space="preserve">, intra- or inter </w:t>
      </w:r>
    </w:p>
    <w:p w14:paraId="3474695D" w14:textId="77777777" w:rsidR="00A53E73" w:rsidRPr="00B963D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Whether the target TCI state is on the active TCI state list</w:t>
      </w:r>
    </w:p>
    <w:p w14:paraId="70FAE57B" w14:textId="77777777" w:rsidR="00A53E73"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 xml:space="preserve">Whether the target cell is a current serving cell or </w:t>
      </w:r>
      <w:r w:rsidRPr="00B963D8">
        <w:rPr>
          <w:rFonts w:eastAsia="SimSun" w:hint="eastAsia"/>
          <w:color w:val="000000" w:themeColor="text1"/>
          <w:sz w:val="20"/>
          <w:szCs w:val="20"/>
          <w:lang w:val="en-US"/>
        </w:rPr>
        <w:t xml:space="preserve">not </w:t>
      </w:r>
      <w:r w:rsidRPr="00B963D8">
        <w:rPr>
          <w:rFonts w:eastAsia="SimSun"/>
          <w:color w:val="000000" w:themeColor="text1"/>
          <w:sz w:val="20"/>
          <w:szCs w:val="20"/>
          <w:lang w:val="en-US"/>
        </w:rPr>
        <w:t>an active serving cell</w:t>
      </w:r>
    </w:p>
    <w:p w14:paraId="64429193"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(Nokia)</w:t>
      </w:r>
    </w:p>
    <w:p w14:paraId="68D791D6" w14:textId="77777777" w:rsidR="00A53E73" w:rsidRPr="00514E15"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RACH-based cell switch with TCI activation+indication at cell switch command</w:t>
      </w:r>
    </w:p>
    <w:p w14:paraId="3102ABFD" w14:textId="77777777" w:rsidR="00A53E73" w:rsidRPr="00514E15"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RACH-based cell switch with early TCI state activation</w:t>
      </w:r>
    </w:p>
    <w:p w14:paraId="4E8CDC4E" w14:textId="77777777" w:rsidR="00A53E73" w:rsidRPr="00514E15"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RACH-less cell switch with TCI state activation+indication at cell switch command</w:t>
      </w:r>
    </w:p>
    <w:p w14:paraId="0CEC7C8C" w14:textId="77777777" w:rsidR="00A53E73"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RACH-less cell switch with early TCI state activation</w:t>
      </w:r>
    </w:p>
    <w:p w14:paraId="6772C306"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3: (E///)</w:t>
      </w:r>
    </w:p>
    <w:p w14:paraId="38B0B7EA" w14:textId="77777777" w:rsidR="00A53E73" w:rsidRPr="00441A5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Cell switch to neigour cell to be tested in following scenarios</w:t>
      </w:r>
    </w:p>
    <w:p w14:paraId="6E8C53B6" w14:textId="77777777" w:rsidR="00A53E73" w:rsidRPr="00441A5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Source cell is in FR1 and neighbour is in FR1</w:t>
      </w:r>
    </w:p>
    <w:p w14:paraId="187466CE" w14:textId="77777777" w:rsidR="00A53E73" w:rsidRPr="00441A5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Source cell is in FR1 and neighbour is in FR2</w:t>
      </w:r>
    </w:p>
    <w:p w14:paraId="44989FB6" w14:textId="77777777" w:rsidR="00A53E73" w:rsidRPr="00441A5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Source cell is in FR2 and neighbour is in FR1</w:t>
      </w:r>
    </w:p>
    <w:p w14:paraId="2E33EFC5" w14:textId="77777777" w:rsidR="00A53E73" w:rsidRPr="00441A58"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Source cell is in FR2 and neighbour is in FR2</w:t>
      </w:r>
    </w:p>
    <w:p w14:paraId="19822C90"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Pr>
          <w:rFonts w:eastAsia="SimSun"/>
          <w:color w:val="000000" w:themeColor="text1"/>
          <w:sz w:val="20"/>
          <w:szCs w:val="20"/>
          <w:u w:val="single"/>
          <w:lang w:val="en-US"/>
        </w:rPr>
        <w:t xml:space="preserve"> for PDCCH order RACH</w:t>
      </w:r>
      <w:r w:rsidRPr="00B373D1">
        <w:rPr>
          <w:rFonts w:eastAsia="SimSun"/>
          <w:color w:val="000000" w:themeColor="text1"/>
          <w:sz w:val="20"/>
          <w:szCs w:val="20"/>
          <w:u w:val="single"/>
          <w:lang w:val="en-US"/>
        </w:rPr>
        <w:t xml:space="preserve">: </w:t>
      </w:r>
    </w:p>
    <w:p w14:paraId="31F45B8B"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bookmarkStart w:id="2" w:name="_Toc149902323"/>
      <w:r w:rsidRPr="00B00410">
        <w:rPr>
          <w:rFonts w:eastAsia="SimSun"/>
          <w:color w:val="000000" w:themeColor="text1"/>
          <w:sz w:val="20"/>
          <w:szCs w:val="20"/>
          <w:lang w:val="en-GB"/>
        </w:rPr>
        <w:t xml:space="preserve">RAN4 to consider defining a test case for early TA acquisition based on PDCCH order separately from LTM cell switch and/or together with LTM cell switch. Details of the test case(s) are </w:t>
      </w:r>
      <w:r w:rsidRPr="003438B2">
        <w:rPr>
          <w:rFonts w:eastAsia="SimSun"/>
          <w:color w:val="000000" w:themeColor="text1"/>
          <w:sz w:val="20"/>
          <w:szCs w:val="20"/>
          <w:lang w:val="en-US"/>
        </w:rPr>
        <w:t>pending core part agreements.</w:t>
      </w:r>
      <w:bookmarkEnd w:id="2"/>
      <w:r w:rsidRPr="00B373D1">
        <w:rPr>
          <w:rFonts w:eastAsia="SimSun"/>
          <w:color w:val="000000" w:themeColor="text1"/>
          <w:sz w:val="20"/>
          <w:szCs w:val="20"/>
          <w:lang w:val="en-US"/>
        </w:rPr>
        <w:t xml:space="preserve"> (</w:t>
      </w:r>
      <w:r>
        <w:rPr>
          <w:rFonts w:eastAsia="SimSun"/>
          <w:color w:val="000000" w:themeColor="text1"/>
          <w:sz w:val="20"/>
          <w:szCs w:val="20"/>
          <w:lang w:val="en-US"/>
        </w:rPr>
        <w:t>Nokia</w:t>
      </w:r>
      <w:r w:rsidRPr="00B373D1">
        <w:rPr>
          <w:rFonts w:eastAsia="SimSun"/>
          <w:color w:val="000000" w:themeColor="text1"/>
          <w:sz w:val="20"/>
          <w:szCs w:val="20"/>
          <w:lang w:val="en-US"/>
        </w:rPr>
        <w:t>)</w:t>
      </w:r>
    </w:p>
    <w:p w14:paraId="0668A510" w14:textId="77777777" w:rsidR="00A53E73" w:rsidRPr="003438B2"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3438B2">
        <w:rPr>
          <w:rFonts w:eastAsia="SimSun"/>
          <w:color w:val="000000" w:themeColor="text1"/>
          <w:sz w:val="20"/>
          <w:szCs w:val="20"/>
          <w:lang w:val="en-US"/>
        </w:rPr>
        <w:t>PDCCH order based RACH to neigour cell to be tested in following scenarios for delay and interruption</w:t>
      </w:r>
      <w:r>
        <w:rPr>
          <w:rFonts w:eastAsia="SimSun"/>
          <w:color w:val="000000" w:themeColor="text1"/>
          <w:sz w:val="20"/>
          <w:szCs w:val="20"/>
          <w:lang w:val="en-US"/>
        </w:rPr>
        <w:t xml:space="preserve"> (E///)</w:t>
      </w:r>
    </w:p>
    <w:p w14:paraId="779107D0" w14:textId="77777777" w:rsidR="00A53E73" w:rsidRPr="003438B2"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Source cell is in FR1 and neighbour is in FR1</w:t>
      </w:r>
    </w:p>
    <w:p w14:paraId="11E5AED3" w14:textId="77777777" w:rsidR="00A53E73" w:rsidRPr="003438B2"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Source cell is in FR1 and neighbour is in FR2</w:t>
      </w:r>
    </w:p>
    <w:p w14:paraId="33709CA9" w14:textId="77777777" w:rsidR="00A53E73" w:rsidRPr="003438B2"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Source cell is in FR2 and neighbour is in FR1</w:t>
      </w:r>
    </w:p>
    <w:p w14:paraId="0236C83B" w14:textId="77777777" w:rsidR="00A53E73" w:rsidRPr="003438B2" w:rsidRDefault="00A53E73" w:rsidP="00A53E73">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Source cell is in FR2 and neighbour is in FR2</w:t>
      </w:r>
    </w:p>
    <w:p w14:paraId="0AAC21D4" w14:textId="77777777" w:rsidR="00A53E73" w:rsidRPr="00B373D1" w:rsidRDefault="00A53E73" w:rsidP="00A53E73">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Pr>
          <w:rFonts w:eastAsia="SimSun"/>
          <w:color w:val="000000" w:themeColor="text1"/>
          <w:sz w:val="20"/>
          <w:szCs w:val="20"/>
          <w:u w:val="single"/>
          <w:lang w:val="en-US"/>
        </w:rPr>
        <w:t xml:space="preserve"> for TCI state activation on neighbour cell</w:t>
      </w:r>
      <w:r w:rsidRPr="00B373D1">
        <w:rPr>
          <w:rFonts w:eastAsia="SimSun"/>
          <w:color w:val="000000" w:themeColor="text1"/>
          <w:sz w:val="20"/>
          <w:szCs w:val="20"/>
          <w:u w:val="single"/>
          <w:lang w:val="en-US"/>
        </w:rPr>
        <w:t xml:space="preserve">: </w:t>
      </w:r>
    </w:p>
    <w:p w14:paraId="089A83CF" w14:textId="77777777" w:rsidR="00A53E73" w:rsidRDefault="00A53E73" w:rsidP="00A53E73">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r w:rsidRPr="00E85A80">
        <w:rPr>
          <w:rFonts w:eastAsia="SimSun"/>
          <w:color w:val="000000" w:themeColor="text1"/>
          <w:sz w:val="20"/>
          <w:szCs w:val="20"/>
          <w:lang w:val="en-US"/>
        </w:rPr>
        <w:t>RAN4 to deifne Test to verify prioritization of cells measurement after TCI state is activated</w:t>
      </w:r>
      <w:r w:rsidRPr="00B373D1">
        <w:rPr>
          <w:rFonts w:eastAsia="SimSun"/>
          <w:color w:val="000000" w:themeColor="text1"/>
          <w:sz w:val="20"/>
          <w:szCs w:val="20"/>
          <w:lang w:val="en-US"/>
        </w:rPr>
        <w:t xml:space="preserve"> (</w:t>
      </w:r>
      <w:r>
        <w:rPr>
          <w:rFonts w:eastAsia="SimSun"/>
          <w:color w:val="000000" w:themeColor="text1"/>
          <w:sz w:val="20"/>
          <w:szCs w:val="20"/>
          <w:lang w:val="en-US"/>
        </w:rPr>
        <w:t>E///</w:t>
      </w:r>
      <w:r w:rsidRPr="00B373D1">
        <w:rPr>
          <w:rFonts w:eastAsia="SimSun"/>
          <w:color w:val="000000" w:themeColor="text1"/>
          <w:sz w:val="20"/>
          <w:szCs w:val="20"/>
          <w:lang w:val="en-US"/>
        </w:rPr>
        <w:t>)</w:t>
      </w:r>
    </w:p>
    <w:p w14:paraId="2ABF52BD" w14:textId="77777777" w:rsidR="00A53E73" w:rsidRPr="00B373D1" w:rsidRDefault="00A53E73" w:rsidP="00A53E73">
      <w:pPr>
        <w:pStyle w:val="ListParagraph"/>
        <w:numPr>
          <w:ilvl w:val="0"/>
          <w:numId w:val="5"/>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08D5F03D" w14:textId="77777777" w:rsidR="00A53E73" w:rsidRPr="000C289D" w:rsidRDefault="00A53E73" w:rsidP="00A53E73">
      <w:pPr>
        <w:pStyle w:val="ListParagraph"/>
        <w:numPr>
          <w:ilvl w:val="1"/>
          <w:numId w:val="5"/>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test case coverage based on the following table provided by MTK:</w:t>
      </w:r>
    </w:p>
    <w:tbl>
      <w:tblPr>
        <w:tblStyle w:val="TableGrid"/>
        <w:tblW w:w="8920" w:type="dxa"/>
        <w:tblLayout w:type="fixed"/>
        <w:tblLook w:val="04A0" w:firstRow="1" w:lastRow="0" w:firstColumn="1" w:lastColumn="0" w:noHBand="0" w:noVBand="1"/>
      </w:tblPr>
      <w:tblGrid>
        <w:gridCol w:w="1937"/>
        <w:gridCol w:w="4295"/>
        <w:gridCol w:w="2688"/>
      </w:tblGrid>
      <w:tr w:rsidR="00A53E73" w14:paraId="434F3CFE" w14:textId="77777777" w:rsidTr="00AF0771">
        <w:tc>
          <w:tcPr>
            <w:tcW w:w="1937" w:type="dxa"/>
          </w:tcPr>
          <w:p w14:paraId="126DFD00" w14:textId="77777777" w:rsidR="00A53E73" w:rsidRDefault="00A53E73" w:rsidP="00AF0771">
            <w:pPr>
              <w:rPr>
                <w:rFonts w:ascii="Calibri" w:hAnsi="Calibri" w:cs="Calibri"/>
              </w:rPr>
            </w:pPr>
            <w:r>
              <w:rPr>
                <w:rFonts w:ascii="Calibri" w:hAnsi="Calibri" w:cs="Calibri"/>
                <w:b/>
                <w:bCs/>
              </w:rPr>
              <w:t>Core requirements defined</w:t>
            </w:r>
          </w:p>
        </w:tc>
        <w:tc>
          <w:tcPr>
            <w:tcW w:w="4295" w:type="dxa"/>
          </w:tcPr>
          <w:p w14:paraId="208F9C41" w14:textId="77777777" w:rsidR="00A53E73" w:rsidRDefault="00A53E73" w:rsidP="00AF0771">
            <w:pPr>
              <w:rPr>
                <w:rFonts w:ascii="Calibri" w:hAnsi="Calibri" w:cs="Calibri"/>
              </w:rPr>
            </w:pPr>
            <w:r>
              <w:rPr>
                <w:rFonts w:ascii="Calibri" w:hAnsi="Calibri" w:cs="Calibri"/>
                <w:b/>
                <w:bCs/>
              </w:rPr>
              <w:t xml:space="preserve">Detail </w:t>
            </w:r>
          </w:p>
        </w:tc>
        <w:tc>
          <w:tcPr>
            <w:tcW w:w="2688" w:type="dxa"/>
          </w:tcPr>
          <w:p w14:paraId="406A2661" w14:textId="77777777" w:rsidR="00A53E73" w:rsidRDefault="00A53E73" w:rsidP="00AF0771">
            <w:pPr>
              <w:rPr>
                <w:rFonts w:ascii="Calibri" w:hAnsi="Calibri" w:cs="Calibri"/>
              </w:rPr>
            </w:pPr>
            <w:r>
              <w:rPr>
                <w:rFonts w:ascii="Calibri" w:hAnsi="Calibri" w:cs="Calibri"/>
                <w:b/>
                <w:bCs/>
              </w:rPr>
              <w:t>Note</w:t>
            </w:r>
          </w:p>
        </w:tc>
      </w:tr>
      <w:tr w:rsidR="00A53E73" w14:paraId="72467821" w14:textId="77777777" w:rsidTr="00AF0771">
        <w:trPr>
          <w:trHeight w:val="149"/>
        </w:trPr>
        <w:tc>
          <w:tcPr>
            <w:tcW w:w="1937" w:type="dxa"/>
            <w:vMerge w:val="restart"/>
          </w:tcPr>
          <w:p w14:paraId="51E3A960" w14:textId="77777777" w:rsidR="00A53E73" w:rsidRDefault="00A53E73" w:rsidP="00AF0771">
            <w:pPr>
              <w:rPr>
                <w:rFonts w:ascii="Calibri" w:hAnsi="Calibri" w:cs="Calibri"/>
                <w:color w:val="000000"/>
              </w:rPr>
            </w:pPr>
            <w:r>
              <w:rPr>
                <w:rFonts w:ascii="Calibri" w:hAnsi="Calibri" w:cs="Calibri"/>
                <w:color w:val="000000"/>
              </w:rPr>
              <w:t xml:space="preserve">PCell </w:t>
            </w:r>
            <w:r>
              <w:rPr>
                <w:rFonts w:ascii="Calibri" w:hAnsi="Calibri" w:cs="Calibri" w:hint="eastAsia"/>
                <w:color w:val="000000"/>
              </w:rPr>
              <w:t>C</w:t>
            </w:r>
            <w:r>
              <w:rPr>
                <w:rFonts w:ascii="Calibri" w:hAnsi="Calibri" w:cs="Calibri"/>
                <w:color w:val="000000"/>
              </w:rPr>
              <w:t>ell switch requirements</w:t>
            </w:r>
          </w:p>
        </w:tc>
        <w:tc>
          <w:tcPr>
            <w:tcW w:w="4295" w:type="dxa"/>
          </w:tcPr>
          <w:p w14:paraId="25E59E32"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.6.3.x.1</w:t>
            </w:r>
          </w:p>
          <w:p w14:paraId="74F2A13A"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1B202FB3" w14:textId="77777777" w:rsidR="00A53E73" w:rsidRPr="00626FDC"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val="restart"/>
          </w:tcPr>
          <w:p w14:paraId="3CD2A2CB" w14:textId="77777777" w:rsidR="00A53E73" w:rsidRDefault="00A53E73" w:rsidP="00AF0771">
            <w:pPr>
              <w:rPr>
                <w:rFonts w:ascii="Calibri" w:hAnsi="Calibri" w:cs="Calibri"/>
                <w:color w:val="000000"/>
              </w:rPr>
            </w:pPr>
            <w:r>
              <w:rPr>
                <w:rFonts w:ascii="Calibri" w:hAnsi="Calibri" w:cs="Calibri" w:hint="eastAsia"/>
                <w:color w:val="000000"/>
              </w:rPr>
              <w:t>T</w:t>
            </w:r>
            <w:r>
              <w:rPr>
                <w:rFonts w:ascii="Calibri" w:hAnsi="Calibri" w:cs="Calibri"/>
                <w:color w:val="000000"/>
              </w:rPr>
              <w:t>here are totally 4 dimensions, i.e.,</w:t>
            </w:r>
          </w:p>
          <w:p w14:paraId="77BC2B7F" w14:textId="77777777" w:rsidR="00A53E73" w:rsidRDefault="00A53E73" w:rsidP="00A53E73">
            <w:pPr>
              <w:pStyle w:val="ListParagraph"/>
              <w:numPr>
                <w:ilvl w:val="0"/>
                <w:numId w:val="17"/>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based or RACH-less</w:t>
            </w:r>
          </w:p>
          <w:p w14:paraId="08DD9A9B" w14:textId="77777777" w:rsidR="00A53E73" w:rsidRDefault="00A53E73" w:rsidP="00A53E73">
            <w:pPr>
              <w:pStyle w:val="ListParagraph"/>
              <w:numPr>
                <w:ilvl w:val="0"/>
                <w:numId w:val="17"/>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F</w:t>
            </w:r>
            <w:r>
              <w:rPr>
                <w:rFonts w:ascii="Calibri" w:hAnsi="Calibri" w:cs="Calibri"/>
                <w:color w:val="000000"/>
              </w:rPr>
              <w:t>R1 or FR2</w:t>
            </w:r>
          </w:p>
          <w:p w14:paraId="3880DC57" w14:textId="77777777" w:rsidR="00A53E73" w:rsidRDefault="00A53E73" w:rsidP="00A53E73">
            <w:pPr>
              <w:pStyle w:val="ListParagraph"/>
              <w:numPr>
                <w:ilvl w:val="0"/>
                <w:numId w:val="17"/>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P</w:t>
            </w:r>
            <w:r>
              <w:rPr>
                <w:rFonts w:ascii="Calibri" w:hAnsi="Calibri" w:cs="Calibri"/>
                <w:color w:val="000000"/>
              </w:rPr>
              <w:t>Cell or PSCell</w:t>
            </w:r>
          </w:p>
          <w:p w14:paraId="4291B9A4" w14:textId="77777777" w:rsidR="00A53E73" w:rsidRPr="004E2C9E" w:rsidRDefault="00A53E73" w:rsidP="00A53E73">
            <w:pPr>
              <w:pStyle w:val="ListParagraph"/>
              <w:numPr>
                <w:ilvl w:val="0"/>
                <w:numId w:val="17"/>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lastRenderedPageBreak/>
              <w:t>Intra-f or inter-f</w:t>
            </w:r>
          </w:p>
          <w:p w14:paraId="6B8B9FB8" w14:textId="77777777" w:rsidR="00A53E73" w:rsidRDefault="00A53E73" w:rsidP="00AF0771">
            <w:pPr>
              <w:rPr>
                <w:rFonts w:ascii="Calibri" w:hAnsi="Calibri" w:cs="Calibri"/>
                <w:color w:val="000000"/>
              </w:rPr>
            </w:pPr>
            <w:r>
              <w:rPr>
                <w:rFonts w:ascii="Calibri" w:hAnsi="Calibri" w:cs="Calibri" w:hint="eastAsia"/>
                <w:color w:val="000000"/>
              </w:rPr>
              <w:t>T</w:t>
            </w:r>
            <w:r>
              <w:rPr>
                <w:rFonts w:ascii="Calibri" w:hAnsi="Calibri" w:cs="Calibri"/>
                <w:color w:val="000000"/>
              </w:rPr>
              <w:t>here can be 16 combinations, which are too many.</w:t>
            </w:r>
          </w:p>
          <w:p w14:paraId="667B3932" w14:textId="77777777" w:rsidR="00A53E73" w:rsidRDefault="00A53E73" w:rsidP="00AF0771">
            <w:pPr>
              <w:rPr>
                <w:rFonts w:ascii="Calibri" w:hAnsi="Calibri" w:cs="Calibri"/>
                <w:color w:val="000000"/>
              </w:rPr>
            </w:pPr>
            <w:r w:rsidRPr="004E2C9E">
              <w:rPr>
                <w:rFonts w:ascii="Calibri" w:hAnsi="Calibri" w:cs="Calibri"/>
                <w:color w:val="000000"/>
              </w:rPr>
              <w:t>Considering that the delay requirements of RACH-less cell switch is part of that of RACH based cell switch, it is enough to test RACH-less cell switch for intra-frequency cell switch only.</w:t>
            </w:r>
          </w:p>
          <w:p w14:paraId="204E2DF9" w14:textId="77777777" w:rsidR="00A53E73" w:rsidRPr="004E2C9E" w:rsidRDefault="00A53E73" w:rsidP="00AF0771">
            <w:pPr>
              <w:rPr>
                <w:rFonts w:ascii="Calibri" w:hAnsi="Calibri" w:cs="Calibri"/>
                <w:color w:val="000000"/>
              </w:rPr>
            </w:pPr>
            <w:r>
              <w:rPr>
                <w:rFonts w:ascii="Calibri" w:hAnsi="Calibri" w:cs="Calibri" w:hint="eastAsia"/>
                <w:color w:val="000000"/>
              </w:rPr>
              <w:t>C</w:t>
            </w:r>
            <w:r>
              <w:rPr>
                <w:rFonts w:ascii="Calibri" w:hAnsi="Calibri" w:cs="Calibri"/>
                <w:color w:val="000000"/>
              </w:rPr>
              <w:t>onsidering that PSCell cell switch delay is the same as PCell cell switch delay. The difference lies in interruption requirements, we think it is enough to only test RACH-based PSCell cell switch for intra-frequency.</w:t>
            </w:r>
          </w:p>
        </w:tc>
      </w:tr>
      <w:tr w:rsidR="00A53E73" w14:paraId="496C9B06" w14:textId="77777777" w:rsidTr="00AF0771">
        <w:trPr>
          <w:trHeight w:val="148"/>
        </w:trPr>
        <w:tc>
          <w:tcPr>
            <w:tcW w:w="1937" w:type="dxa"/>
            <w:vMerge/>
          </w:tcPr>
          <w:p w14:paraId="147B7F8E" w14:textId="77777777" w:rsidR="00A53E73" w:rsidRDefault="00A53E73" w:rsidP="00AF0771">
            <w:pPr>
              <w:rPr>
                <w:rFonts w:ascii="Calibri" w:hAnsi="Calibri" w:cs="Calibri"/>
                <w:color w:val="000000"/>
              </w:rPr>
            </w:pPr>
          </w:p>
        </w:tc>
        <w:tc>
          <w:tcPr>
            <w:tcW w:w="4295" w:type="dxa"/>
          </w:tcPr>
          <w:p w14:paraId="60D91DE9"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.6.3.x.2</w:t>
            </w:r>
          </w:p>
          <w:p w14:paraId="045D5DBF"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lastRenderedPageBreak/>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0CE223A9" w14:textId="77777777" w:rsidR="00A53E73" w:rsidRPr="00626FDC"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5A7EB181" w14:textId="77777777" w:rsidR="00A53E73" w:rsidRDefault="00A53E73" w:rsidP="00AF0771">
            <w:pPr>
              <w:rPr>
                <w:rFonts w:ascii="Calibri" w:hAnsi="Calibri" w:cs="Calibri"/>
                <w:color w:val="000000"/>
              </w:rPr>
            </w:pPr>
          </w:p>
        </w:tc>
      </w:tr>
      <w:tr w:rsidR="00A53E73" w14:paraId="04DFF12C" w14:textId="77777777" w:rsidTr="00AF0771">
        <w:trPr>
          <w:trHeight w:val="148"/>
        </w:trPr>
        <w:tc>
          <w:tcPr>
            <w:tcW w:w="1937" w:type="dxa"/>
            <w:vMerge/>
          </w:tcPr>
          <w:p w14:paraId="66840401" w14:textId="77777777" w:rsidR="00A53E73" w:rsidRDefault="00A53E73" w:rsidP="00AF0771">
            <w:pPr>
              <w:rPr>
                <w:rFonts w:ascii="Calibri" w:hAnsi="Calibri" w:cs="Calibri"/>
                <w:color w:val="000000"/>
              </w:rPr>
            </w:pPr>
          </w:p>
        </w:tc>
        <w:tc>
          <w:tcPr>
            <w:tcW w:w="4295" w:type="dxa"/>
          </w:tcPr>
          <w:p w14:paraId="719A777F"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.6.3.x.3</w:t>
            </w:r>
          </w:p>
          <w:p w14:paraId="4DE73ADF" w14:textId="77777777" w:rsidR="00A53E73" w:rsidRPr="00626FDC"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3ACA610B"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00F9A948" w14:textId="77777777" w:rsidR="00A53E73" w:rsidRDefault="00A53E73" w:rsidP="00AF0771">
            <w:pPr>
              <w:rPr>
                <w:rFonts w:ascii="Calibri" w:hAnsi="Calibri" w:cs="Calibri"/>
                <w:color w:val="000000"/>
              </w:rPr>
            </w:pPr>
          </w:p>
        </w:tc>
      </w:tr>
      <w:tr w:rsidR="00A53E73" w14:paraId="02FCF9BB" w14:textId="77777777" w:rsidTr="00AF0771">
        <w:trPr>
          <w:trHeight w:val="148"/>
        </w:trPr>
        <w:tc>
          <w:tcPr>
            <w:tcW w:w="1937" w:type="dxa"/>
            <w:vMerge/>
          </w:tcPr>
          <w:p w14:paraId="1E33D970" w14:textId="77777777" w:rsidR="00A53E73" w:rsidRDefault="00A53E73" w:rsidP="00AF0771">
            <w:pPr>
              <w:rPr>
                <w:rFonts w:ascii="Calibri" w:hAnsi="Calibri" w:cs="Calibri"/>
                <w:color w:val="000000"/>
              </w:rPr>
            </w:pPr>
          </w:p>
        </w:tc>
        <w:tc>
          <w:tcPr>
            <w:tcW w:w="4295" w:type="dxa"/>
          </w:tcPr>
          <w:p w14:paraId="4629625B"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.7.3.x.1</w:t>
            </w:r>
          </w:p>
          <w:p w14:paraId="3CAF0E3E"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22C24621" w14:textId="77777777" w:rsidR="00A53E73" w:rsidRPr="00626FDC"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12091F28" w14:textId="77777777" w:rsidR="00A53E73" w:rsidRDefault="00A53E73" w:rsidP="00AF0771">
            <w:pPr>
              <w:rPr>
                <w:rFonts w:ascii="Calibri" w:hAnsi="Calibri" w:cs="Calibri"/>
                <w:color w:val="000000"/>
              </w:rPr>
            </w:pPr>
          </w:p>
        </w:tc>
      </w:tr>
      <w:tr w:rsidR="00A53E73" w14:paraId="1E420D6C" w14:textId="77777777" w:rsidTr="00AF0771">
        <w:trPr>
          <w:trHeight w:val="148"/>
        </w:trPr>
        <w:tc>
          <w:tcPr>
            <w:tcW w:w="1937" w:type="dxa"/>
            <w:vMerge/>
          </w:tcPr>
          <w:p w14:paraId="3E053740" w14:textId="77777777" w:rsidR="00A53E73" w:rsidRDefault="00A53E73" w:rsidP="00AF0771">
            <w:pPr>
              <w:rPr>
                <w:rFonts w:ascii="Calibri" w:hAnsi="Calibri" w:cs="Calibri"/>
                <w:color w:val="000000"/>
              </w:rPr>
            </w:pPr>
          </w:p>
        </w:tc>
        <w:tc>
          <w:tcPr>
            <w:tcW w:w="4295" w:type="dxa"/>
          </w:tcPr>
          <w:p w14:paraId="6925748E"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.7.3.x.2</w:t>
            </w:r>
          </w:p>
          <w:p w14:paraId="5CF5686A"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4DB39BE0"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7E6FB364" w14:textId="77777777" w:rsidR="00A53E73" w:rsidRDefault="00A53E73" w:rsidP="00AF0771">
            <w:pPr>
              <w:rPr>
                <w:rFonts w:ascii="Calibri" w:hAnsi="Calibri" w:cs="Calibri"/>
                <w:color w:val="000000"/>
              </w:rPr>
            </w:pPr>
          </w:p>
        </w:tc>
      </w:tr>
      <w:tr w:rsidR="00A53E73" w14:paraId="262E8196" w14:textId="77777777" w:rsidTr="00AF0771">
        <w:trPr>
          <w:trHeight w:val="148"/>
        </w:trPr>
        <w:tc>
          <w:tcPr>
            <w:tcW w:w="1937" w:type="dxa"/>
            <w:vMerge/>
          </w:tcPr>
          <w:p w14:paraId="6709B914" w14:textId="77777777" w:rsidR="00A53E73" w:rsidRDefault="00A53E73" w:rsidP="00AF0771">
            <w:pPr>
              <w:rPr>
                <w:rFonts w:ascii="Calibri" w:hAnsi="Calibri" w:cs="Calibri"/>
                <w:color w:val="000000"/>
              </w:rPr>
            </w:pPr>
          </w:p>
        </w:tc>
        <w:tc>
          <w:tcPr>
            <w:tcW w:w="4295" w:type="dxa"/>
          </w:tcPr>
          <w:p w14:paraId="7B0E3417"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.7.3.x.3</w:t>
            </w:r>
          </w:p>
          <w:p w14:paraId="6AF151E9"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BF8F00" w:themeColor="accent4" w:themeShade="BF"/>
              </w:rPr>
              <w:t xml:space="preserve">FR2 </w:t>
            </w:r>
            <w:r>
              <w:rPr>
                <w:rFonts w:ascii="Calibri" w:hAnsi="Calibri" w:cs="Calibri"/>
                <w:color w:val="000000"/>
              </w:rPr>
              <w:t>to FR2</w:t>
            </w:r>
          </w:p>
          <w:p w14:paraId="46E045B7" w14:textId="77777777" w:rsidR="00A53E73" w:rsidRPr="00626FDC"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sidRPr="00C003B4">
              <w:rPr>
                <w:rFonts w:ascii="Calibri" w:hAnsi="Calibri" w:cs="Calibri"/>
                <w:color w:val="000000"/>
              </w:rPr>
              <w:t>-frequency cell switch</w:t>
            </w:r>
          </w:p>
        </w:tc>
        <w:tc>
          <w:tcPr>
            <w:tcW w:w="2688" w:type="dxa"/>
            <w:vMerge/>
          </w:tcPr>
          <w:p w14:paraId="24DF50E1" w14:textId="77777777" w:rsidR="00A53E73" w:rsidRDefault="00A53E73" w:rsidP="00AF0771">
            <w:pPr>
              <w:rPr>
                <w:rFonts w:ascii="Calibri" w:hAnsi="Calibri" w:cs="Calibri"/>
                <w:color w:val="000000"/>
              </w:rPr>
            </w:pPr>
          </w:p>
        </w:tc>
      </w:tr>
      <w:tr w:rsidR="00A53E73" w14:paraId="5FF08DBE" w14:textId="77777777" w:rsidTr="00AF0771">
        <w:trPr>
          <w:trHeight w:val="68"/>
        </w:trPr>
        <w:tc>
          <w:tcPr>
            <w:tcW w:w="1937" w:type="dxa"/>
            <w:vMerge w:val="restart"/>
          </w:tcPr>
          <w:p w14:paraId="612E13A8" w14:textId="77777777" w:rsidR="00A53E73" w:rsidRDefault="00A53E73" w:rsidP="00AF0771">
            <w:pPr>
              <w:rPr>
                <w:rFonts w:ascii="Calibri" w:hAnsi="Calibri" w:cs="Calibri"/>
                <w:color w:val="000000"/>
              </w:rPr>
            </w:pPr>
            <w:r>
              <w:rPr>
                <w:rFonts w:ascii="Calibri" w:hAnsi="Calibri" w:cs="Calibri" w:hint="eastAsia"/>
                <w:color w:val="000000"/>
              </w:rPr>
              <w:t>P</w:t>
            </w:r>
            <w:r>
              <w:rPr>
                <w:rFonts w:ascii="Calibri" w:hAnsi="Calibri" w:cs="Calibri"/>
                <w:color w:val="000000"/>
              </w:rPr>
              <w:t>SCell cell switch</w:t>
            </w:r>
          </w:p>
        </w:tc>
        <w:tc>
          <w:tcPr>
            <w:tcW w:w="4295" w:type="dxa"/>
          </w:tcPr>
          <w:p w14:paraId="3FB50EC4"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.6.3.y.1</w:t>
            </w:r>
          </w:p>
          <w:p w14:paraId="20043CE9"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5DA189F7" w14:textId="77777777" w:rsidR="00A53E73" w:rsidRDefault="00A53E73" w:rsidP="00AF0771">
            <w:pPr>
              <w:pStyle w:val="ListParagraph"/>
              <w:ind w:left="420" w:firstLine="480"/>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1936A1F9" w14:textId="77777777" w:rsidR="00A53E73" w:rsidRDefault="00A53E73" w:rsidP="00AF0771">
            <w:pPr>
              <w:rPr>
                <w:rFonts w:ascii="Calibri" w:hAnsi="Calibri" w:cs="Calibri"/>
                <w:color w:val="000000"/>
              </w:rPr>
            </w:pPr>
          </w:p>
        </w:tc>
      </w:tr>
      <w:tr w:rsidR="00A53E73" w14:paraId="1A192A00" w14:textId="77777777" w:rsidTr="00AF0771">
        <w:trPr>
          <w:trHeight w:val="765"/>
        </w:trPr>
        <w:tc>
          <w:tcPr>
            <w:tcW w:w="1937" w:type="dxa"/>
            <w:vMerge/>
          </w:tcPr>
          <w:p w14:paraId="2A7AAC62" w14:textId="77777777" w:rsidR="00A53E73" w:rsidRDefault="00A53E73" w:rsidP="00AF0771">
            <w:pPr>
              <w:rPr>
                <w:rFonts w:ascii="Calibri" w:hAnsi="Calibri" w:cs="Calibri"/>
                <w:color w:val="000000"/>
              </w:rPr>
            </w:pPr>
          </w:p>
        </w:tc>
        <w:tc>
          <w:tcPr>
            <w:tcW w:w="4295" w:type="dxa"/>
          </w:tcPr>
          <w:p w14:paraId="3F33F6D4" w14:textId="77777777" w:rsidR="00A53E73" w:rsidRPr="0012595A"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.7.3.y.1</w:t>
            </w:r>
          </w:p>
          <w:p w14:paraId="47910AF1"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225D96EB" w14:textId="77777777" w:rsidR="00A53E73" w:rsidRPr="000A54A0"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7B738744" w14:textId="77777777" w:rsidR="00A53E73" w:rsidRDefault="00A53E73" w:rsidP="00AF0771">
            <w:pPr>
              <w:rPr>
                <w:rFonts w:ascii="Calibri" w:hAnsi="Calibri" w:cs="Calibri"/>
                <w:color w:val="000000"/>
              </w:rPr>
            </w:pPr>
          </w:p>
        </w:tc>
      </w:tr>
      <w:tr w:rsidR="00A53E73" w14:paraId="16DF7DEB" w14:textId="77777777" w:rsidTr="00AF0771">
        <w:tc>
          <w:tcPr>
            <w:tcW w:w="1937" w:type="dxa"/>
          </w:tcPr>
          <w:p w14:paraId="526D03DC" w14:textId="77777777" w:rsidR="00A53E73" w:rsidRDefault="00A53E73" w:rsidP="00AF0771">
            <w:pPr>
              <w:rPr>
                <w:rFonts w:ascii="Calibri" w:hAnsi="Calibri" w:cs="Calibri"/>
                <w:color w:val="000000"/>
              </w:rPr>
            </w:pPr>
            <w:r>
              <w:rPr>
                <w:rFonts w:ascii="Calibri" w:hAnsi="Calibri" w:cs="Calibri"/>
                <w:color w:val="000000"/>
              </w:rPr>
              <w:t>UL transmit timing requirements</w:t>
            </w:r>
          </w:p>
        </w:tc>
        <w:tc>
          <w:tcPr>
            <w:tcW w:w="4295" w:type="dxa"/>
          </w:tcPr>
          <w:p w14:paraId="3B3A022A" w14:textId="77777777" w:rsidR="00A53E73" w:rsidRPr="00C003B4" w:rsidRDefault="00A53E73" w:rsidP="00AF0771">
            <w:pPr>
              <w:rPr>
                <w:rFonts w:ascii="Calibri" w:hAnsi="Calibri" w:cs="Calibri"/>
                <w:color w:val="000000"/>
              </w:rPr>
            </w:pPr>
            <w:r>
              <w:rPr>
                <w:rFonts w:ascii="Calibri" w:hAnsi="Calibri" w:cs="Calibri" w:hint="eastAsia"/>
                <w:color w:val="000000"/>
              </w:rPr>
              <w:t>N</w:t>
            </w:r>
            <w:r>
              <w:rPr>
                <w:rFonts w:ascii="Calibri" w:hAnsi="Calibri" w:cs="Calibri"/>
                <w:color w:val="000000"/>
              </w:rPr>
              <w:t>o need to have independent test case as can be tested in TCs for cell switch requirements</w:t>
            </w:r>
          </w:p>
        </w:tc>
        <w:tc>
          <w:tcPr>
            <w:tcW w:w="2688" w:type="dxa"/>
          </w:tcPr>
          <w:p w14:paraId="3B71C6AC" w14:textId="77777777" w:rsidR="00A53E73" w:rsidRPr="00855CFF" w:rsidRDefault="00A53E73" w:rsidP="00AF0771">
            <w:pPr>
              <w:rPr>
                <w:rFonts w:ascii="Calibri" w:hAnsi="Calibri" w:cs="Calibri"/>
                <w:color w:val="000000"/>
              </w:rPr>
            </w:pPr>
          </w:p>
        </w:tc>
      </w:tr>
      <w:tr w:rsidR="00A53E73" w14:paraId="55A9FC86" w14:textId="77777777" w:rsidTr="00AF0771">
        <w:trPr>
          <w:trHeight w:val="185"/>
        </w:trPr>
        <w:tc>
          <w:tcPr>
            <w:tcW w:w="1937" w:type="dxa"/>
            <w:vMerge w:val="restart"/>
          </w:tcPr>
          <w:p w14:paraId="16EE5426" w14:textId="77777777" w:rsidR="00A53E73" w:rsidRDefault="00A53E73" w:rsidP="00AF0771">
            <w:pPr>
              <w:rPr>
                <w:rFonts w:ascii="Calibri" w:hAnsi="Calibri" w:cs="Calibri"/>
                <w:color w:val="000000"/>
              </w:rPr>
            </w:pPr>
            <w:r w:rsidRPr="00855CFF">
              <w:rPr>
                <w:rFonts w:ascii="Calibri" w:hAnsi="Calibri" w:cs="Calibri"/>
                <w:color w:val="000000"/>
              </w:rPr>
              <w:t>PDCCH-order RACH on neighbor cell</w:t>
            </w:r>
          </w:p>
        </w:tc>
        <w:tc>
          <w:tcPr>
            <w:tcW w:w="4295" w:type="dxa"/>
          </w:tcPr>
          <w:p w14:paraId="501EFCFC" w14:textId="77777777" w:rsidR="00A53E73" w:rsidRDefault="00A53E73" w:rsidP="00AF0771">
            <w:pPr>
              <w:rPr>
                <w:rFonts w:ascii="Calibri" w:hAnsi="Calibri" w:cs="Calibri"/>
                <w:color w:val="000000"/>
              </w:rPr>
            </w:pPr>
            <w:r>
              <w:rPr>
                <w:rFonts w:ascii="Calibri" w:hAnsi="Calibri" w:cs="Calibri"/>
                <w:color w:val="000000"/>
              </w:rPr>
              <w:t>A.6.5.x.1</w:t>
            </w:r>
          </w:p>
          <w:p w14:paraId="4FDC3ED1"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FR1</w:t>
            </w:r>
          </w:p>
          <w:p w14:paraId="4F62A7A6" w14:textId="77777777" w:rsidR="00A53E73" w:rsidRPr="0079041B"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 xml:space="preserve">ACH BW is within active BWP </w:t>
            </w:r>
          </w:p>
        </w:tc>
        <w:tc>
          <w:tcPr>
            <w:tcW w:w="2688" w:type="dxa"/>
            <w:vMerge w:val="restart"/>
          </w:tcPr>
          <w:p w14:paraId="16C66F56" w14:textId="77777777" w:rsidR="00A53E73" w:rsidRPr="00D957AF" w:rsidRDefault="00A53E73" w:rsidP="00AF0771">
            <w:pPr>
              <w:rPr>
                <w:rFonts w:ascii="Calibri" w:hAnsi="Calibri" w:cs="Calibri"/>
                <w:color w:val="000000"/>
              </w:rPr>
            </w:pPr>
          </w:p>
        </w:tc>
      </w:tr>
      <w:tr w:rsidR="00A53E73" w14:paraId="5140C1FB" w14:textId="77777777" w:rsidTr="00AF0771">
        <w:trPr>
          <w:trHeight w:val="182"/>
        </w:trPr>
        <w:tc>
          <w:tcPr>
            <w:tcW w:w="1937" w:type="dxa"/>
            <w:vMerge/>
          </w:tcPr>
          <w:p w14:paraId="7549890D" w14:textId="77777777" w:rsidR="00A53E73" w:rsidRPr="00855CFF" w:rsidRDefault="00A53E73" w:rsidP="00AF0771">
            <w:pPr>
              <w:rPr>
                <w:rFonts w:ascii="Calibri" w:hAnsi="Calibri" w:cs="Calibri"/>
                <w:color w:val="000000"/>
              </w:rPr>
            </w:pPr>
          </w:p>
        </w:tc>
        <w:tc>
          <w:tcPr>
            <w:tcW w:w="4295" w:type="dxa"/>
          </w:tcPr>
          <w:p w14:paraId="211BB8E7" w14:textId="77777777" w:rsidR="00A53E73" w:rsidRDefault="00A53E73" w:rsidP="00AF0771">
            <w:pPr>
              <w:rPr>
                <w:rFonts w:ascii="Calibri" w:hAnsi="Calibri" w:cs="Calibri"/>
                <w:color w:val="000000"/>
              </w:rPr>
            </w:pPr>
            <w:r>
              <w:rPr>
                <w:rFonts w:ascii="Calibri" w:hAnsi="Calibri" w:cs="Calibri"/>
                <w:color w:val="000000"/>
              </w:rPr>
              <w:t>A.6.5.x.2</w:t>
            </w:r>
          </w:p>
          <w:p w14:paraId="3F912F17"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FR1</w:t>
            </w:r>
          </w:p>
          <w:p w14:paraId="3FC84F89" w14:textId="77777777" w:rsidR="00A53E73" w:rsidRPr="0079041B"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02A00DDE" w14:textId="77777777" w:rsidR="00A53E73" w:rsidRDefault="00A53E73" w:rsidP="00AF0771">
            <w:pPr>
              <w:rPr>
                <w:rFonts w:ascii="Calibri" w:hAnsi="Calibri" w:cs="Calibri"/>
                <w:strike/>
                <w:color w:val="000000"/>
              </w:rPr>
            </w:pPr>
          </w:p>
        </w:tc>
      </w:tr>
      <w:tr w:rsidR="00A53E73" w14:paraId="50CD7D68" w14:textId="77777777" w:rsidTr="00AF0771">
        <w:trPr>
          <w:trHeight w:val="182"/>
        </w:trPr>
        <w:tc>
          <w:tcPr>
            <w:tcW w:w="1937" w:type="dxa"/>
            <w:vMerge/>
          </w:tcPr>
          <w:p w14:paraId="3C5EAD34" w14:textId="77777777" w:rsidR="00A53E73" w:rsidRPr="00855CFF" w:rsidRDefault="00A53E73" w:rsidP="00AF0771">
            <w:pPr>
              <w:rPr>
                <w:rFonts w:ascii="Calibri" w:hAnsi="Calibri" w:cs="Calibri"/>
                <w:color w:val="000000"/>
              </w:rPr>
            </w:pPr>
          </w:p>
        </w:tc>
        <w:tc>
          <w:tcPr>
            <w:tcW w:w="4295" w:type="dxa"/>
          </w:tcPr>
          <w:p w14:paraId="17276767" w14:textId="77777777" w:rsidR="00A53E73" w:rsidRDefault="00A53E73" w:rsidP="00AF0771">
            <w:pPr>
              <w:rPr>
                <w:rFonts w:ascii="Calibri" w:hAnsi="Calibri" w:cs="Calibri"/>
                <w:color w:val="000000"/>
              </w:rPr>
            </w:pPr>
            <w:r>
              <w:rPr>
                <w:rFonts w:ascii="Calibri" w:hAnsi="Calibri" w:cs="Calibri"/>
                <w:color w:val="000000"/>
              </w:rPr>
              <w:t>A.7.5.x.1</w:t>
            </w:r>
          </w:p>
          <w:p w14:paraId="5DB6A725"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FR2</w:t>
            </w:r>
          </w:p>
          <w:p w14:paraId="43371048"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within active BWP</w:t>
            </w:r>
          </w:p>
        </w:tc>
        <w:tc>
          <w:tcPr>
            <w:tcW w:w="2688" w:type="dxa"/>
            <w:vMerge/>
          </w:tcPr>
          <w:p w14:paraId="32786BD4" w14:textId="77777777" w:rsidR="00A53E73" w:rsidRDefault="00A53E73" w:rsidP="00AF0771">
            <w:pPr>
              <w:rPr>
                <w:rFonts w:ascii="Calibri" w:hAnsi="Calibri" w:cs="Calibri"/>
                <w:strike/>
                <w:color w:val="000000"/>
              </w:rPr>
            </w:pPr>
          </w:p>
        </w:tc>
      </w:tr>
      <w:tr w:rsidR="00A53E73" w14:paraId="0DBD11E9" w14:textId="77777777" w:rsidTr="00AF0771">
        <w:trPr>
          <w:trHeight w:val="182"/>
        </w:trPr>
        <w:tc>
          <w:tcPr>
            <w:tcW w:w="1937" w:type="dxa"/>
            <w:vMerge/>
          </w:tcPr>
          <w:p w14:paraId="7650CD01" w14:textId="77777777" w:rsidR="00A53E73" w:rsidRPr="00855CFF" w:rsidRDefault="00A53E73" w:rsidP="00AF0771">
            <w:pPr>
              <w:rPr>
                <w:rFonts w:ascii="Calibri" w:hAnsi="Calibri" w:cs="Calibri"/>
                <w:color w:val="000000"/>
              </w:rPr>
            </w:pPr>
          </w:p>
        </w:tc>
        <w:tc>
          <w:tcPr>
            <w:tcW w:w="4295" w:type="dxa"/>
          </w:tcPr>
          <w:p w14:paraId="14D5917B" w14:textId="77777777" w:rsidR="00A53E73" w:rsidRPr="0079041B" w:rsidRDefault="00A53E73" w:rsidP="00AF0771">
            <w:pPr>
              <w:rPr>
                <w:rFonts w:ascii="Calibri" w:hAnsi="Calibri" w:cs="Calibri"/>
                <w:color w:val="000000"/>
              </w:rPr>
            </w:pPr>
            <w:r w:rsidRPr="0079041B">
              <w:rPr>
                <w:rFonts w:ascii="Calibri" w:hAnsi="Calibri" w:cs="Calibri"/>
                <w:color w:val="000000"/>
              </w:rPr>
              <w:t>A.</w:t>
            </w:r>
            <w:r>
              <w:rPr>
                <w:rFonts w:ascii="Calibri" w:hAnsi="Calibri" w:cs="Calibri"/>
                <w:color w:val="000000"/>
              </w:rPr>
              <w:t>7</w:t>
            </w:r>
            <w:r w:rsidRPr="0079041B">
              <w:rPr>
                <w:rFonts w:ascii="Calibri" w:hAnsi="Calibri" w:cs="Calibri"/>
                <w:color w:val="000000"/>
              </w:rPr>
              <w:t>.5.x.2</w:t>
            </w:r>
          </w:p>
          <w:p w14:paraId="603AE7BC"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FR2</w:t>
            </w:r>
          </w:p>
          <w:p w14:paraId="4ED8FF26"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75C12533" w14:textId="77777777" w:rsidR="00A53E73" w:rsidRDefault="00A53E73" w:rsidP="00AF0771">
            <w:pPr>
              <w:rPr>
                <w:rFonts w:ascii="Calibri" w:hAnsi="Calibri" w:cs="Calibri"/>
                <w:strike/>
                <w:color w:val="000000"/>
              </w:rPr>
            </w:pPr>
          </w:p>
        </w:tc>
      </w:tr>
      <w:tr w:rsidR="00A53E73" w14:paraId="2DE5641D" w14:textId="77777777" w:rsidTr="00AF0771">
        <w:trPr>
          <w:trHeight w:val="248"/>
        </w:trPr>
        <w:tc>
          <w:tcPr>
            <w:tcW w:w="1937" w:type="dxa"/>
            <w:vMerge w:val="restart"/>
          </w:tcPr>
          <w:p w14:paraId="2964DF34" w14:textId="77777777" w:rsidR="00A53E73" w:rsidRDefault="00A53E73" w:rsidP="00AF0771">
            <w:pPr>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for LTM</w:t>
            </w:r>
          </w:p>
          <w:p w14:paraId="1DD39347" w14:textId="77777777" w:rsidR="00A53E73" w:rsidRDefault="00A53E73" w:rsidP="00AF0771">
            <w:pPr>
              <w:rPr>
                <w:rFonts w:ascii="Calibri" w:hAnsi="Calibri" w:cs="Calibri"/>
                <w:color w:val="000000"/>
              </w:rPr>
            </w:pPr>
          </w:p>
        </w:tc>
        <w:tc>
          <w:tcPr>
            <w:tcW w:w="4295" w:type="dxa"/>
          </w:tcPr>
          <w:p w14:paraId="58C5C5E9"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.6.6.x.1</w:t>
            </w:r>
          </w:p>
          <w:p w14:paraId="3646618C"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451912E6"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6DF6CFA1" w14:textId="77777777" w:rsidR="00A53E73" w:rsidRDefault="00A53E73" w:rsidP="00A53E73">
            <w:pPr>
              <w:pStyle w:val="ListParagraph"/>
              <w:numPr>
                <w:ilvl w:val="2"/>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does not support RTD&gt;CP</w:t>
            </w:r>
          </w:p>
          <w:p w14:paraId="308837AB"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74CC6F6A" w14:textId="77777777" w:rsidR="00A53E73" w:rsidRPr="00711576"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val="restart"/>
          </w:tcPr>
          <w:p w14:paraId="61DB1C9B" w14:textId="77777777" w:rsidR="00A53E73" w:rsidRDefault="00A53E73" w:rsidP="00AF0771">
            <w:pPr>
              <w:rPr>
                <w:rFonts w:ascii="Calibri" w:hAnsi="Calibri" w:cs="Calibri"/>
                <w:color w:val="000000"/>
              </w:rPr>
            </w:pPr>
            <w:r w:rsidRPr="004A3FA1">
              <w:rPr>
                <w:rFonts w:ascii="Calibri" w:hAnsi="Calibri" w:cs="Calibri"/>
                <w:color w:val="000000"/>
              </w:rPr>
              <w:t>UE capable of RTD&gt;CP does not need to test the test cases for RTD&lt;CP</w:t>
            </w:r>
            <w:r>
              <w:rPr>
                <w:rFonts w:ascii="Calibri" w:hAnsi="Calibri" w:cs="Calibri"/>
                <w:color w:val="000000"/>
              </w:rPr>
              <w:t xml:space="preserve">. </w:t>
            </w:r>
            <w:r w:rsidRPr="004A3FA1">
              <w:rPr>
                <w:rFonts w:ascii="Calibri" w:hAnsi="Calibri" w:cs="Calibri" w:hint="eastAsia"/>
                <w:color w:val="000000"/>
              </w:rPr>
              <w:t>A</w:t>
            </w:r>
            <w:r w:rsidRPr="004A3FA1">
              <w:rPr>
                <w:rFonts w:ascii="Calibri" w:hAnsi="Calibri" w:cs="Calibri"/>
                <w:color w:val="000000"/>
              </w:rPr>
              <w:t>.7.6.x.3</w:t>
            </w:r>
            <w:r>
              <w:rPr>
                <w:rFonts w:ascii="Calibri" w:hAnsi="Calibri" w:cs="Calibri"/>
                <w:color w:val="000000"/>
              </w:rPr>
              <w:t xml:space="preserve"> and </w:t>
            </w:r>
            <w:r w:rsidRPr="004A3FA1">
              <w:rPr>
                <w:rFonts w:ascii="Calibri" w:hAnsi="Calibri" w:cs="Calibri" w:hint="eastAsia"/>
                <w:color w:val="000000"/>
              </w:rPr>
              <w:t>A</w:t>
            </w:r>
            <w:r w:rsidRPr="004A3FA1">
              <w:rPr>
                <w:rFonts w:ascii="Calibri" w:hAnsi="Calibri" w:cs="Calibri"/>
                <w:color w:val="000000"/>
              </w:rPr>
              <w:t>.7.6.x.</w:t>
            </w:r>
            <w:r>
              <w:rPr>
                <w:rFonts w:ascii="Calibri" w:hAnsi="Calibri" w:cs="Calibri"/>
                <w:color w:val="000000"/>
              </w:rPr>
              <w:t>4 may be not needed. It depends on the conclusion on UE behavior if not claiming to support RTD&gt;CP.</w:t>
            </w:r>
          </w:p>
        </w:tc>
      </w:tr>
      <w:tr w:rsidR="00A53E73" w14:paraId="0C658F60" w14:textId="77777777" w:rsidTr="00AF0771">
        <w:trPr>
          <w:trHeight w:val="246"/>
        </w:trPr>
        <w:tc>
          <w:tcPr>
            <w:tcW w:w="1937" w:type="dxa"/>
            <w:vMerge/>
          </w:tcPr>
          <w:p w14:paraId="543E8566" w14:textId="77777777" w:rsidR="00A53E73" w:rsidRDefault="00A53E73" w:rsidP="00AF0771">
            <w:pPr>
              <w:rPr>
                <w:rFonts w:ascii="Calibri" w:hAnsi="Calibri" w:cs="Calibri"/>
                <w:color w:val="000000"/>
              </w:rPr>
            </w:pPr>
          </w:p>
        </w:tc>
        <w:tc>
          <w:tcPr>
            <w:tcW w:w="4295" w:type="dxa"/>
          </w:tcPr>
          <w:p w14:paraId="7D90843A"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.6.6.x.2</w:t>
            </w:r>
          </w:p>
          <w:p w14:paraId="2C2D8DAC"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6AA0C8D6"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 xml:space="preserve">RTD&gt;CP </w:t>
            </w:r>
          </w:p>
          <w:p w14:paraId="3545B347" w14:textId="77777777" w:rsidR="00A53E73" w:rsidRDefault="00A53E73" w:rsidP="00A53E73">
            <w:pPr>
              <w:pStyle w:val="ListParagraph"/>
              <w:numPr>
                <w:ilvl w:val="2"/>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supports RTD&gt;CP</w:t>
            </w:r>
          </w:p>
          <w:p w14:paraId="4DFB7618" w14:textId="77777777" w:rsidR="00A53E73" w:rsidRDefault="00A53E73" w:rsidP="00A53E73">
            <w:pPr>
              <w:pStyle w:val="ListParagraph"/>
              <w:numPr>
                <w:ilvl w:val="2"/>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T</w:t>
            </w:r>
            <w:r>
              <w:rPr>
                <w:rFonts w:ascii="Calibri" w:hAnsi="Calibri" w:cs="Calibri"/>
                <w:color w:val="000000"/>
              </w:rPr>
              <w:t>BD: otherwise</w:t>
            </w:r>
          </w:p>
          <w:p w14:paraId="42EE659D"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4EBD0B48" w14:textId="77777777" w:rsidR="00A53E73" w:rsidRPr="00711576"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tcPr>
          <w:p w14:paraId="45669B6D" w14:textId="77777777" w:rsidR="00A53E73" w:rsidRDefault="00A53E73" w:rsidP="00AF0771">
            <w:pPr>
              <w:rPr>
                <w:rFonts w:ascii="Calibri" w:hAnsi="Calibri" w:cs="Calibri"/>
                <w:color w:val="000000"/>
              </w:rPr>
            </w:pPr>
          </w:p>
        </w:tc>
      </w:tr>
      <w:tr w:rsidR="00A53E73" w14:paraId="6380A752" w14:textId="77777777" w:rsidTr="00AF0771">
        <w:trPr>
          <w:trHeight w:val="246"/>
        </w:trPr>
        <w:tc>
          <w:tcPr>
            <w:tcW w:w="1937" w:type="dxa"/>
            <w:vMerge/>
          </w:tcPr>
          <w:p w14:paraId="2F3A0322" w14:textId="77777777" w:rsidR="00A53E73" w:rsidRDefault="00A53E73" w:rsidP="00AF0771">
            <w:pPr>
              <w:rPr>
                <w:rFonts w:ascii="Calibri" w:hAnsi="Calibri" w:cs="Calibri"/>
                <w:color w:val="000000"/>
              </w:rPr>
            </w:pPr>
          </w:p>
        </w:tc>
        <w:tc>
          <w:tcPr>
            <w:tcW w:w="4295" w:type="dxa"/>
          </w:tcPr>
          <w:p w14:paraId="5F96FE19"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.7.6.x.1</w:t>
            </w:r>
          </w:p>
          <w:p w14:paraId="3E9F019D"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750DB987"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2A93538D"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70F90416" w14:textId="77777777" w:rsidR="00A53E73" w:rsidRPr="00711576"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 none of neighbor cells’ TCI state activated</w:t>
            </w:r>
          </w:p>
        </w:tc>
        <w:tc>
          <w:tcPr>
            <w:tcW w:w="2688" w:type="dxa"/>
            <w:vMerge/>
          </w:tcPr>
          <w:p w14:paraId="1C1EC538" w14:textId="77777777" w:rsidR="00A53E73" w:rsidRDefault="00A53E73" w:rsidP="00AF0771">
            <w:pPr>
              <w:rPr>
                <w:rFonts w:ascii="Calibri" w:hAnsi="Calibri" w:cs="Calibri"/>
                <w:color w:val="000000"/>
              </w:rPr>
            </w:pPr>
          </w:p>
        </w:tc>
      </w:tr>
      <w:tr w:rsidR="00A53E73" w14:paraId="48262C8A" w14:textId="77777777" w:rsidTr="00AF0771">
        <w:trPr>
          <w:trHeight w:val="246"/>
        </w:trPr>
        <w:tc>
          <w:tcPr>
            <w:tcW w:w="1937" w:type="dxa"/>
            <w:vMerge/>
          </w:tcPr>
          <w:p w14:paraId="599FD48C" w14:textId="77777777" w:rsidR="00A53E73" w:rsidRDefault="00A53E73" w:rsidP="00AF0771">
            <w:pPr>
              <w:rPr>
                <w:rFonts w:ascii="Calibri" w:hAnsi="Calibri" w:cs="Calibri"/>
                <w:color w:val="000000"/>
              </w:rPr>
            </w:pPr>
          </w:p>
        </w:tc>
        <w:tc>
          <w:tcPr>
            <w:tcW w:w="4295" w:type="dxa"/>
          </w:tcPr>
          <w:p w14:paraId="63A9DDF1"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.7.6.x.2</w:t>
            </w:r>
          </w:p>
          <w:p w14:paraId="06B453A6"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4EF9CCC3"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60313D4A"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5C0921AA" w14:textId="77777777" w:rsidR="00A53E73" w:rsidRPr="00711576"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1 serving cell, 2 neighbor cells, one of neighbor cells’ TCI state activated</w:t>
            </w:r>
          </w:p>
        </w:tc>
        <w:tc>
          <w:tcPr>
            <w:tcW w:w="2688" w:type="dxa"/>
            <w:vMerge/>
          </w:tcPr>
          <w:p w14:paraId="655D522B" w14:textId="77777777" w:rsidR="00A53E73" w:rsidRDefault="00A53E73" w:rsidP="00AF0771">
            <w:pPr>
              <w:rPr>
                <w:rFonts w:ascii="Calibri" w:hAnsi="Calibri" w:cs="Calibri"/>
                <w:color w:val="000000"/>
              </w:rPr>
            </w:pPr>
          </w:p>
        </w:tc>
      </w:tr>
      <w:tr w:rsidR="00A53E73" w14:paraId="484A9059" w14:textId="77777777" w:rsidTr="00AF0771">
        <w:trPr>
          <w:trHeight w:val="246"/>
        </w:trPr>
        <w:tc>
          <w:tcPr>
            <w:tcW w:w="1937" w:type="dxa"/>
            <w:vMerge/>
          </w:tcPr>
          <w:p w14:paraId="7B8779B4" w14:textId="77777777" w:rsidR="00A53E73" w:rsidRDefault="00A53E73" w:rsidP="00AF0771">
            <w:pPr>
              <w:rPr>
                <w:rFonts w:ascii="Calibri" w:hAnsi="Calibri" w:cs="Calibri"/>
                <w:color w:val="000000"/>
              </w:rPr>
            </w:pPr>
          </w:p>
        </w:tc>
        <w:tc>
          <w:tcPr>
            <w:tcW w:w="4295" w:type="dxa"/>
          </w:tcPr>
          <w:p w14:paraId="1754EAD9" w14:textId="77777777" w:rsidR="00A53E73" w:rsidRPr="00584234" w:rsidRDefault="00A53E73" w:rsidP="00AF0771">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.7.6.x.3</w:t>
            </w:r>
          </w:p>
          <w:p w14:paraId="2FC2556F" w14:textId="77777777" w:rsidR="00A53E73" w:rsidRPr="00584234"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4D544B8E" w14:textId="77777777" w:rsidR="00A53E73" w:rsidRPr="00584234"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35E36452"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6F8C808B" w14:textId="77777777" w:rsidR="00A53E73" w:rsidRPr="00584234"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lastRenderedPageBreak/>
              <w:t>1 serving cell, 2 neighbor cells, none of neighbor cells’ TCI state activated]</w:t>
            </w:r>
          </w:p>
        </w:tc>
        <w:tc>
          <w:tcPr>
            <w:tcW w:w="2688" w:type="dxa"/>
            <w:vMerge/>
          </w:tcPr>
          <w:p w14:paraId="7C2C3DC4" w14:textId="77777777" w:rsidR="00A53E73" w:rsidRDefault="00A53E73" w:rsidP="00AF0771">
            <w:pPr>
              <w:rPr>
                <w:rFonts w:ascii="Calibri" w:hAnsi="Calibri" w:cs="Calibri"/>
                <w:color w:val="000000"/>
              </w:rPr>
            </w:pPr>
          </w:p>
        </w:tc>
      </w:tr>
      <w:tr w:rsidR="00A53E73" w14:paraId="2DB12153" w14:textId="77777777" w:rsidTr="00AF0771">
        <w:trPr>
          <w:trHeight w:val="246"/>
        </w:trPr>
        <w:tc>
          <w:tcPr>
            <w:tcW w:w="1937" w:type="dxa"/>
            <w:vMerge/>
          </w:tcPr>
          <w:p w14:paraId="6F9081D1" w14:textId="77777777" w:rsidR="00A53E73" w:rsidRDefault="00A53E73" w:rsidP="00AF0771">
            <w:pPr>
              <w:rPr>
                <w:rFonts w:ascii="Calibri" w:hAnsi="Calibri" w:cs="Calibri"/>
                <w:color w:val="000000"/>
              </w:rPr>
            </w:pPr>
          </w:p>
        </w:tc>
        <w:tc>
          <w:tcPr>
            <w:tcW w:w="4295" w:type="dxa"/>
          </w:tcPr>
          <w:p w14:paraId="15D126D0" w14:textId="77777777" w:rsidR="00A53E73" w:rsidRPr="00584234" w:rsidRDefault="00A53E73" w:rsidP="00AF0771">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.7.6.x.4</w:t>
            </w:r>
          </w:p>
          <w:p w14:paraId="13CAC505" w14:textId="77777777" w:rsidR="00A53E73" w:rsidRPr="00584234"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64F500EB" w14:textId="77777777" w:rsidR="00A53E73" w:rsidRPr="00584234"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263128BD"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46F4ADAE" w14:textId="77777777" w:rsidR="00A53E73" w:rsidRPr="00584234"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1 serving cell, 2 neighbor cells, one of neighbor cells’ TCI state activated]</w:t>
            </w:r>
          </w:p>
        </w:tc>
        <w:tc>
          <w:tcPr>
            <w:tcW w:w="2688" w:type="dxa"/>
            <w:vMerge/>
          </w:tcPr>
          <w:p w14:paraId="33B7CFF1" w14:textId="77777777" w:rsidR="00A53E73" w:rsidRDefault="00A53E73" w:rsidP="00AF0771">
            <w:pPr>
              <w:rPr>
                <w:rFonts w:ascii="Calibri" w:hAnsi="Calibri" w:cs="Calibri"/>
                <w:color w:val="000000"/>
              </w:rPr>
            </w:pPr>
          </w:p>
        </w:tc>
      </w:tr>
      <w:tr w:rsidR="00A53E73" w14:paraId="5E43DAED" w14:textId="77777777" w:rsidTr="00AF0771">
        <w:trPr>
          <w:trHeight w:val="1254"/>
        </w:trPr>
        <w:tc>
          <w:tcPr>
            <w:tcW w:w="1937" w:type="dxa"/>
            <w:vMerge w:val="restart"/>
          </w:tcPr>
          <w:p w14:paraId="7F583FA5" w14:textId="77777777" w:rsidR="00A53E73" w:rsidRDefault="00A53E73" w:rsidP="00AF0771">
            <w:pPr>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w:t>
            </w:r>
          </w:p>
        </w:tc>
        <w:tc>
          <w:tcPr>
            <w:tcW w:w="4295" w:type="dxa"/>
          </w:tcPr>
          <w:p w14:paraId="778E9C9E" w14:textId="77777777" w:rsidR="00A53E73" w:rsidRPr="00104E55"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.6.6.y.1</w:t>
            </w:r>
          </w:p>
          <w:p w14:paraId="351B4705"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FR1</w:t>
            </w:r>
          </w:p>
          <w:p w14:paraId="72805AC3"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4126E3C6"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With known SBI</w:t>
            </w:r>
          </w:p>
          <w:p w14:paraId="0BFD035E" w14:textId="77777777" w:rsidR="00A53E73" w:rsidRPr="00104E55"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2 neighbor cells</w:t>
            </w:r>
          </w:p>
        </w:tc>
        <w:tc>
          <w:tcPr>
            <w:tcW w:w="2688" w:type="dxa"/>
          </w:tcPr>
          <w:p w14:paraId="0476D7DD" w14:textId="77777777" w:rsidR="00A53E73" w:rsidRDefault="00A53E73" w:rsidP="00AF0771">
            <w:pPr>
              <w:rPr>
                <w:rFonts w:ascii="Calibri" w:hAnsi="Calibri" w:cs="Calibri"/>
              </w:rPr>
            </w:pPr>
          </w:p>
        </w:tc>
      </w:tr>
      <w:tr w:rsidR="00A53E73" w14:paraId="22BA71F4" w14:textId="77777777" w:rsidTr="00AF0771">
        <w:tc>
          <w:tcPr>
            <w:tcW w:w="1937" w:type="dxa"/>
            <w:vMerge/>
          </w:tcPr>
          <w:p w14:paraId="6C32A54A" w14:textId="77777777" w:rsidR="00A53E73" w:rsidRDefault="00A53E73" w:rsidP="00AF0771">
            <w:pPr>
              <w:rPr>
                <w:rFonts w:ascii="Calibri" w:hAnsi="Calibri" w:cs="Calibri"/>
                <w:color w:val="000000"/>
              </w:rPr>
            </w:pPr>
          </w:p>
        </w:tc>
        <w:tc>
          <w:tcPr>
            <w:tcW w:w="4295" w:type="dxa"/>
          </w:tcPr>
          <w:p w14:paraId="6DFBF700" w14:textId="77777777" w:rsidR="00A53E73" w:rsidRPr="00104E55"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.7.6.y.1</w:t>
            </w:r>
          </w:p>
          <w:p w14:paraId="763FA339"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FR2</w:t>
            </w:r>
          </w:p>
          <w:p w14:paraId="0265B507"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12DE6FA3"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With known SBI</w:t>
            </w:r>
          </w:p>
          <w:p w14:paraId="7A6D8C7E" w14:textId="77777777" w:rsidR="00A53E73" w:rsidRPr="00104E55"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tcPr>
          <w:p w14:paraId="57B3AB2B" w14:textId="77777777" w:rsidR="00A53E73" w:rsidRDefault="00A53E73" w:rsidP="00AF0771">
            <w:pPr>
              <w:rPr>
                <w:rFonts w:ascii="Calibri" w:hAnsi="Calibri" w:cs="Calibri"/>
                <w:color w:val="000000"/>
              </w:rPr>
            </w:pPr>
          </w:p>
        </w:tc>
      </w:tr>
      <w:tr w:rsidR="00A53E73" w:rsidRPr="00061447" w14:paraId="05C83FD7" w14:textId="77777777" w:rsidTr="00AF0771">
        <w:tc>
          <w:tcPr>
            <w:tcW w:w="1937" w:type="dxa"/>
            <w:vMerge w:val="restart"/>
          </w:tcPr>
          <w:p w14:paraId="65B2759B" w14:textId="77777777" w:rsidR="00A53E73" w:rsidRDefault="00A53E73" w:rsidP="00AF0771">
            <w:pPr>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for LTM</w:t>
            </w:r>
          </w:p>
          <w:p w14:paraId="0A569E98" w14:textId="77777777" w:rsidR="00A53E73" w:rsidRPr="00061447" w:rsidRDefault="00A53E73" w:rsidP="00AF0771">
            <w:pPr>
              <w:rPr>
                <w:rFonts w:ascii="Calibri" w:hAnsi="Calibri" w:cs="Calibri"/>
                <w:color w:val="000000"/>
              </w:rPr>
            </w:pPr>
          </w:p>
        </w:tc>
        <w:tc>
          <w:tcPr>
            <w:tcW w:w="4295" w:type="dxa"/>
          </w:tcPr>
          <w:p w14:paraId="380ED42F"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.6.6.z.1</w:t>
            </w:r>
          </w:p>
          <w:p w14:paraId="2BEED3EF"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FR1</w:t>
            </w:r>
          </w:p>
          <w:p w14:paraId="04454EE5"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71F05D36"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2D34DF66" w14:textId="77777777" w:rsidR="00A53E73" w:rsidRPr="00104E55"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vMerge w:val="restart"/>
          </w:tcPr>
          <w:p w14:paraId="606B0C6B" w14:textId="77777777" w:rsidR="00A53E73" w:rsidRPr="00061447"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 xml:space="preserve">s UE behavior is basically the same as L1-RSRP measurement on intra-frequency neighbor cell(s), there is no need to test all the cases. </w:t>
            </w:r>
          </w:p>
        </w:tc>
      </w:tr>
      <w:tr w:rsidR="00A53E73" w:rsidRPr="00061447" w14:paraId="4A9B3BDA" w14:textId="77777777" w:rsidTr="00AF0771">
        <w:tc>
          <w:tcPr>
            <w:tcW w:w="1937" w:type="dxa"/>
            <w:vMerge/>
          </w:tcPr>
          <w:p w14:paraId="6E45BBD9" w14:textId="77777777" w:rsidR="00A53E73" w:rsidRDefault="00A53E73" w:rsidP="00AF0771">
            <w:pPr>
              <w:rPr>
                <w:rFonts w:ascii="Calibri" w:hAnsi="Calibri" w:cs="Calibri"/>
                <w:color w:val="000000"/>
              </w:rPr>
            </w:pPr>
          </w:p>
        </w:tc>
        <w:tc>
          <w:tcPr>
            <w:tcW w:w="4295" w:type="dxa"/>
          </w:tcPr>
          <w:p w14:paraId="04445C23" w14:textId="77777777" w:rsidR="00A53E73" w:rsidRDefault="00A53E73" w:rsidP="00AF0771">
            <w:pPr>
              <w:rPr>
                <w:rFonts w:ascii="Calibri" w:hAnsi="Calibri" w:cs="Calibri"/>
                <w:color w:val="000000"/>
              </w:rPr>
            </w:pPr>
            <w:r>
              <w:rPr>
                <w:rFonts w:ascii="Calibri" w:hAnsi="Calibri" w:cs="Calibri" w:hint="eastAsia"/>
                <w:color w:val="000000"/>
              </w:rPr>
              <w:t>A</w:t>
            </w:r>
            <w:r>
              <w:rPr>
                <w:rFonts w:ascii="Calibri" w:hAnsi="Calibri" w:cs="Calibri"/>
                <w:color w:val="000000"/>
              </w:rPr>
              <w:t>.7.6.z.1</w:t>
            </w:r>
          </w:p>
          <w:p w14:paraId="4D8F5832" w14:textId="77777777" w:rsidR="00A53E73" w:rsidRDefault="00A53E73" w:rsidP="00A53E73">
            <w:pPr>
              <w:pStyle w:val="ListParagraph"/>
              <w:numPr>
                <w:ilvl w:val="0"/>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FR2</w:t>
            </w:r>
          </w:p>
          <w:p w14:paraId="0F3759D2"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597D9718" w14:textId="77777777" w:rsidR="00A53E73"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421A4A56" w14:textId="77777777" w:rsidR="00A53E73" w:rsidRPr="00ED3540" w:rsidRDefault="00A53E73" w:rsidP="00A53E73">
            <w:pPr>
              <w:pStyle w:val="ListParagraph"/>
              <w:numPr>
                <w:ilvl w:val="1"/>
                <w:numId w:val="16"/>
              </w:numPr>
              <w:overflowPunct/>
              <w:autoSpaceDE/>
              <w:autoSpaceDN/>
              <w:adjustRightInd/>
              <w:ind w:firstLineChars="0"/>
              <w:contextualSpacing/>
              <w:textAlignment w:val="auto"/>
              <w:rPr>
                <w:rFonts w:ascii="Calibri" w:hAnsi="Calibri" w:cs="Calibri"/>
                <w:color w:val="000000"/>
              </w:rPr>
            </w:pPr>
            <w:r w:rsidRPr="00ED3540">
              <w:rPr>
                <w:rFonts w:ascii="Calibri" w:hAnsi="Calibri" w:cs="Calibri"/>
                <w:color w:val="000000"/>
              </w:rPr>
              <w:t>2 neighbor cells, none of neighbor cells’ TCI state activated</w:t>
            </w:r>
          </w:p>
        </w:tc>
        <w:tc>
          <w:tcPr>
            <w:tcW w:w="2688" w:type="dxa"/>
            <w:vMerge/>
          </w:tcPr>
          <w:p w14:paraId="05A29E30" w14:textId="77777777" w:rsidR="00A53E73" w:rsidRDefault="00A53E73" w:rsidP="00AF0771">
            <w:pPr>
              <w:rPr>
                <w:rFonts w:ascii="Calibri" w:hAnsi="Calibri" w:cs="Calibri"/>
                <w:color w:val="000000"/>
              </w:rPr>
            </w:pPr>
          </w:p>
        </w:tc>
      </w:tr>
    </w:tbl>
    <w:p w14:paraId="28670290" w14:textId="77777777" w:rsidR="00AA2457" w:rsidRDefault="00AA2457" w:rsidP="00AA2457">
      <w:pPr>
        <w:rPr>
          <w:b/>
          <w:color w:val="000000" w:themeColor="text1"/>
          <w:sz w:val="20"/>
          <w:szCs w:val="20"/>
          <w:u w:val="single"/>
          <w:lang w:val="en-US" w:eastAsia="ko-KR"/>
        </w:rPr>
      </w:pPr>
    </w:p>
    <w:p w14:paraId="39227FF4" w14:textId="77777777" w:rsidR="00A53E73" w:rsidRDefault="00A53E73" w:rsidP="00AA2457">
      <w:pPr>
        <w:rPr>
          <w:b/>
          <w:color w:val="000000" w:themeColor="text1"/>
          <w:sz w:val="20"/>
          <w:szCs w:val="20"/>
          <w:u w:val="single"/>
          <w:lang w:val="en-US" w:eastAsia="ko-KR"/>
        </w:rPr>
      </w:pPr>
    </w:p>
    <w:p w14:paraId="12DA1C77" w14:textId="27A38602" w:rsidR="00AA2457" w:rsidRPr="00AA2457" w:rsidRDefault="00AA2457" w:rsidP="00AA2457">
      <w:pPr>
        <w:pStyle w:val="Heading1"/>
        <w:rPr>
          <w:lang w:val="en-US" w:eastAsia="zh-CN"/>
        </w:rPr>
      </w:pPr>
      <w:r w:rsidRPr="000F2E74">
        <w:rPr>
          <w:lang w:val="en-US" w:eastAsia="zh-CN"/>
        </w:rPr>
        <w:lastRenderedPageBreak/>
        <w:t>Topic #</w:t>
      </w:r>
      <w:r>
        <w:rPr>
          <w:lang w:val="en-US" w:eastAsia="zh-CN"/>
        </w:rPr>
        <w:t>2</w:t>
      </w:r>
      <w:r w:rsidRPr="000F2E74">
        <w:rPr>
          <w:lang w:val="en-US" w:eastAsia="zh-CN"/>
        </w:rPr>
        <w:t xml:space="preserve">: </w:t>
      </w:r>
      <w:r w:rsidRPr="00980C57">
        <w:rPr>
          <w:iCs/>
          <w:color w:val="000000" w:themeColor="text1"/>
          <w:lang w:val="en-US"/>
        </w:rPr>
        <w:t>NR-DC with selective activation of cell groups via L3 enhancements</w:t>
      </w:r>
    </w:p>
    <w:p w14:paraId="69AFEECF" w14:textId="77777777" w:rsidR="008A7F5E" w:rsidRPr="001170EF" w:rsidRDefault="008A7F5E" w:rsidP="008A7F5E">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coverage</w:t>
      </w:r>
    </w:p>
    <w:p w14:paraId="1D6968D2" w14:textId="77777777" w:rsidR="008A7F5E" w:rsidRPr="0099621D" w:rsidRDefault="008A7F5E" w:rsidP="008A7F5E">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FE71029" w14:textId="77777777" w:rsidR="008A7F5E" w:rsidRPr="0099621D"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 define the following two test cases (CATT)</w:t>
      </w:r>
    </w:p>
    <w:p w14:paraId="0E63E6DD" w14:textId="77777777" w:rsidR="008A7F5E" w:rsidRPr="0099621D"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Pr="0099621D">
        <w:rPr>
          <w:rFonts w:eastAsia="SimSun"/>
          <w:color w:val="000000" w:themeColor="text1"/>
          <w:sz w:val="20"/>
          <w:szCs w:val="20"/>
          <w:lang w:val="en-US"/>
        </w:rPr>
        <w:t>ntra-frequency CPC from FR1-FR2 NR-DC to FR1-FR2 NR-DC)</w:t>
      </w:r>
    </w:p>
    <w:p w14:paraId="299C6A67" w14:textId="77777777" w:rsidR="008A7F5E" w:rsidRPr="0099621D"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Pr="0099621D">
        <w:rPr>
          <w:rFonts w:eastAsia="SimSun"/>
          <w:color w:val="000000" w:themeColor="text1"/>
          <w:sz w:val="20"/>
          <w:szCs w:val="20"/>
          <w:lang w:val="en-US"/>
        </w:rPr>
        <w:t>nter-frequency CPC from FR1-FR1 NR-DC to FR1-FR1 NR-DC)</w:t>
      </w:r>
    </w:p>
    <w:p w14:paraId="70AABB25" w14:textId="77777777" w:rsidR="008A7F5E" w:rsidRPr="0099621D"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Pr>
          <w:rFonts w:eastAsia="SimSun"/>
          <w:color w:val="000000" w:themeColor="text1"/>
          <w:sz w:val="20"/>
          <w:szCs w:val="20"/>
          <w:lang w:val="en-US"/>
        </w:rPr>
        <w:t>2</w:t>
      </w:r>
      <w:r w:rsidRPr="0099621D">
        <w:rPr>
          <w:rFonts w:eastAsia="SimSun"/>
          <w:color w:val="000000" w:themeColor="text1"/>
          <w:sz w:val="20"/>
          <w:szCs w:val="20"/>
          <w:lang w:val="en-US"/>
        </w:rPr>
        <w:t>: define the following two test cases (Apple)</w:t>
      </w:r>
    </w:p>
    <w:p w14:paraId="60DA7074" w14:textId="77777777" w:rsidR="008A7F5E" w:rsidRPr="0099621D"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FR1-FR1 NR-DC</w:t>
      </w:r>
    </w:p>
    <w:p w14:paraId="3718EF47" w14:textId="77777777" w:rsidR="008A7F5E" w:rsidRPr="0099621D"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FR1-FR2 NR-DC (with testability issue)</w:t>
      </w:r>
    </w:p>
    <w:p w14:paraId="52A0482A" w14:textId="77777777" w:rsidR="008A7F5E" w:rsidRPr="0099621D"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Pr>
          <w:rFonts w:eastAsia="SimSun"/>
          <w:color w:val="000000" w:themeColor="text1"/>
          <w:sz w:val="20"/>
          <w:szCs w:val="20"/>
          <w:lang w:val="en-US"/>
        </w:rPr>
        <w:t>2a</w:t>
      </w:r>
      <w:r w:rsidRPr="0099621D">
        <w:rPr>
          <w:rFonts w:eastAsia="SimSun"/>
          <w:color w:val="000000" w:themeColor="text1"/>
          <w:sz w:val="20"/>
          <w:szCs w:val="20"/>
          <w:lang w:val="en-US"/>
        </w:rPr>
        <w:t>: define the following two test cases (</w:t>
      </w:r>
      <w:r>
        <w:rPr>
          <w:rFonts w:eastAsia="SimSun"/>
          <w:color w:val="000000" w:themeColor="text1"/>
          <w:sz w:val="20"/>
          <w:szCs w:val="20"/>
          <w:lang w:val="en-US"/>
        </w:rPr>
        <w:t>vivo</w:t>
      </w:r>
      <w:r w:rsidRPr="0099621D">
        <w:rPr>
          <w:rFonts w:eastAsia="SimSun"/>
          <w:color w:val="000000" w:themeColor="text1"/>
          <w:sz w:val="20"/>
          <w:szCs w:val="20"/>
          <w:lang w:val="en-US"/>
        </w:rPr>
        <w:t>)</w:t>
      </w:r>
    </w:p>
    <w:p w14:paraId="69FD5723" w14:textId="77777777" w:rsidR="008A7F5E" w:rsidRPr="0099621D"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Intra-frequency CPC from </w:t>
      </w:r>
      <w:r w:rsidRPr="0099621D">
        <w:rPr>
          <w:rFonts w:eastAsia="SimSun"/>
          <w:color w:val="000000" w:themeColor="text1"/>
          <w:sz w:val="20"/>
          <w:szCs w:val="20"/>
          <w:lang w:val="en-US"/>
        </w:rPr>
        <w:t>FR1-FR1 NR-DC to FR1-FR1 NR-DC</w:t>
      </w:r>
    </w:p>
    <w:p w14:paraId="3704B86D" w14:textId="77777777" w:rsidR="008A7F5E" w:rsidRDefault="008A7F5E" w:rsidP="008A7F5E">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Inter-frequency CPC from </w:t>
      </w:r>
      <w:r w:rsidRPr="0099621D">
        <w:rPr>
          <w:rFonts w:eastAsia="SimSun"/>
          <w:color w:val="000000" w:themeColor="text1"/>
          <w:sz w:val="20"/>
          <w:szCs w:val="20"/>
          <w:lang w:val="en-US"/>
        </w:rPr>
        <w:t>FR1-FR1 NR-DC to FR1-FR2 NR-DC (with testability issue)</w:t>
      </w:r>
    </w:p>
    <w:p w14:paraId="4B23F7DA" w14:textId="77777777" w:rsidR="008A7F5E"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bookmarkStart w:id="3" w:name="_Toc149902320"/>
      <w:r w:rsidRPr="008F326A">
        <w:rPr>
          <w:rFonts w:eastAsia="SimSun"/>
          <w:color w:val="000000" w:themeColor="text1"/>
          <w:sz w:val="20"/>
          <w:szCs w:val="20"/>
          <w:lang w:val="en-US"/>
        </w:rPr>
        <w:t xml:space="preserve">For subsequent-CPAC testing of PSCell change delay, </w:t>
      </w:r>
      <w:bookmarkStart w:id="4" w:name="_Toc146625280"/>
      <w:bookmarkEnd w:id="4"/>
      <w:r w:rsidRPr="008F326A">
        <w:rPr>
          <w:rFonts w:eastAsia="SimSun"/>
          <w:color w:val="000000" w:themeColor="text1"/>
          <w:sz w:val="20"/>
          <w:szCs w:val="20"/>
          <w:lang w:val="en-US"/>
        </w:rPr>
        <w:t>introduce a new test case to test the delay requirement for PSCell change after a PSCell change</w:t>
      </w:r>
      <w:bookmarkEnd w:id="3"/>
      <w:r>
        <w:rPr>
          <w:rFonts w:eastAsia="SimSun"/>
          <w:color w:val="000000" w:themeColor="text1"/>
          <w:sz w:val="20"/>
          <w:szCs w:val="20"/>
          <w:lang w:val="en-US"/>
        </w:rPr>
        <w:t>. (Nokia)</w:t>
      </w:r>
    </w:p>
    <w:p w14:paraId="3DE84042" w14:textId="77777777" w:rsidR="008A7F5E" w:rsidRPr="007B64E5"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4: </w:t>
      </w:r>
      <w:r w:rsidRPr="00BE2D52">
        <w:rPr>
          <w:rFonts w:eastAsia="SimSun" w:hint="eastAsia"/>
          <w:bCs/>
          <w:color w:val="000000" w:themeColor="text1"/>
          <w:sz w:val="20"/>
          <w:szCs w:val="20"/>
          <w:lang w:val="en-US"/>
        </w:rPr>
        <w:t>For subsequent-CPAC, it is proposed to define test for both FR1-FR1 NR-DC and FR1-FR2 NR-DC</w:t>
      </w:r>
      <w:r w:rsidRPr="00BE2D52">
        <w:rPr>
          <w:rFonts w:eastAsia="SimSun"/>
          <w:bCs/>
          <w:color w:val="000000" w:themeColor="text1"/>
          <w:sz w:val="20"/>
          <w:szCs w:val="20"/>
          <w:lang w:val="en-US"/>
        </w:rPr>
        <w:t xml:space="preserve"> (ZTE)</w:t>
      </w:r>
    </w:p>
    <w:p w14:paraId="11F60A8E" w14:textId="77777777" w:rsidR="008A7F5E" w:rsidRPr="008F326A"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7B64E5">
        <w:rPr>
          <w:rFonts w:eastAsia="SimSun"/>
          <w:color w:val="000000" w:themeColor="text1"/>
          <w:sz w:val="20"/>
          <w:szCs w:val="20"/>
          <w:lang w:val="en-US"/>
        </w:rPr>
        <w:t>Option 5: Introduce test cases with multiple configurations for subsequent Conditional PSCell Change to cover different scenarios. UEs capable of multiple DC combinations only need to test one of the test cases or one of the configurations. (MTK)</w:t>
      </w:r>
    </w:p>
    <w:p w14:paraId="26FFB69D" w14:textId="77777777" w:rsidR="008A7F5E" w:rsidRPr="0099621D" w:rsidRDefault="008A7F5E" w:rsidP="008A7F5E">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3B0D7463" w14:textId="77777777" w:rsidR="008A7F5E" w:rsidRPr="00154E15"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E36BB28" w14:textId="77777777" w:rsidR="008A7F5E" w:rsidRDefault="008A7F5E" w:rsidP="008A7F5E">
      <w:pPr>
        <w:rPr>
          <w:b/>
          <w:color w:val="000000" w:themeColor="text1"/>
          <w:sz w:val="20"/>
          <w:szCs w:val="20"/>
          <w:u w:val="single"/>
          <w:lang w:val="en-US" w:eastAsia="ko-KR"/>
        </w:rPr>
      </w:pPr>
    </w:p>
    <w:p w14:paraId="64B6A20E" w14:textId="77777777" w:rsidR="008A7F5E" w:rsidRPr="001170EF" w:rsidRDefault="008A7F5E" w:rsidP="008A7F5E">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p>
    <w:p w14:paraId="4D73D996" w14:textId="77777777" w:rsidR="008A7F5E" w:rsidRPr="0099621D" w:rsidRDefault="008A7F5E" w:rsidP="008A7F5E">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06F3BE9" w14:textId="77777777" w:rsidR="008A7F5E" w:rsidRPr="0099621D"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Pr="00441A58">
        <w:rPr>
          <w:rFonts w:eastAsia="SimSun"/>
          <w:color w:val="000000" w:themeColor="text1"/>
          <w:sz w:val="20"/>
          <w:szCs w:val="20"/>
          <w:lang w:val="en-US"/>
        </w:rPr>
        <w:t>Using existing legecy CPC test configuration as baseline, add the second activation with 2 observation time</w:t>
      </w:r>
      <w:r w:rsidRPr="00441A58">
        <w:rPr>
          <w:rFonts w:eastAsia="SimSun"/>
          <w:iCs/>
          <w:color w:val="000000" w:themeColor="text1"/>
          <w:sz w:val="20"/>
          <w:szCs w:val="20"/>
          <w:lang w:val="en-CA"/>
        </w:rPr>
        <w:t xml:space="preserve"> T</w:t>
      </w:r>
      <w:r w:rsidRPr="00441A58">
        <w:rPr>
          <w:rFonts w:eastAsia="SimSun"/>
          <w:iCs/>
          <w:color w:val="000000" w:themeColor="text1"/>
          <w:sz w:val="20"/>
          <w:szCs w:val="20"/>
          <w:vertAlign w:val="subscript"/>
          <w:lang w:val="en-CA"/>
        </w:rPr>
        <w:t>5</w:t>
      </w:r>
      <w:r w:rsidRPr="00441A58">
        <w:rPr>
          <w:rFonts w:eastAsia="SimSun"/>
          <w:iCs/>
          <w:color w:val="000000" w:themeColor="text1"/>
          <w:sz w:val="20"/>
          <w:szCs w:val="20"/>
          <w:lang w:val="en-CA"/>
        </w:rPr>
        <w:t xml:space="preserve"> is the time when UE 2</w:t>
      </w:r>
      <w:r w:rsidRPr="00441A58">
        <w:rPr>
          <w:rFonts w:eastAsia="SimSun"/>
          <w:iCs/>
          <w:color w:val="000000" w:themeColor="text1"/>
          <w:sz w:val="20"/>
          <w:szCs w:val="20"/>
          <w:vertAlign w:val="superscript"/>
          <w:lang w:val="en-CA"/>
        </w:rPr>
        <w:t>nd</w:t>
      </w:r>
      <w:r w:rsidRPr="00441A58">
        <w:rPr>
          <w:rFonts w:eastAsia="SimSun"/>
          <w:iCs/>
          <w:color w:val="000000" w:themeColor="text1"/>
          <w:sz w:val="20"/>
          <w:szCs w:val="20"/>
          <w:lang w:val="en-CA"/>
        </w:rPr>
        <w:t xml:space="preserve"> time send PRACH preamble and T</w:t>
      </w:r>
      <w:r w:rsidRPr="00441A58">
        <w:rPr>
          <w:rFonts w:eastAsia="SimSun"/>
          <w:iCs/>
          <w:color w:val="000000" w:themeColor="text1"/>
          <w:sz w:val="20"/>
          <w:szCs w:val="20"/>
          <w:vertAlign w:val="subscript"/>
          <w:lang w:val="en-CA"/>
        </w:rPr>
        <w:t>6</w:t>
      </w:r>
      <w:r w:rsidRPr="00441A58">
        <w:rPr>
          <w:rFonts w:eastAsia="SimSun"/>
          <w:iCs/>
          <w:color w:val="000000" w:themeColor="text1"/>
          <w:sz w:val="20"/>
          <w:szCs w:val="20"/>
          <w:lang w:val="en-CA"/>
        </w:rPr>
        <w:t xml:space="preserve"> is the UE receive the test system RRC_Release message.</w:t>
      </w:r>
      <w:r>
        <w:rPr>
          <w:rFonts w:eastAsia="SimSun"/>
          <w:iCs/>
          <w:color w:val="000000" w:themeColor="text1"/>
          <w:sz w:val="20"/>
          <w:szCs w:val="20"/>
          <w:lang w:val="en-CA"/>
        </w:rPr>
        <w:t xml:space="preserve"> (E///)</w:t>
      </w:r>
    </w:p>
    <w:p w14:paraId="765A537A" w14:textId="77777777" w:rsidR="008A7F5E" w:rsidRPr="0099621D"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2: </w:t>
      </w:r>
      <w:r w:rsidRPr="00FE11A7">
        <w:rPr>
          <w:rFonts w:eastAsia="SimSun"/>
          <w:bCs/>
          <w:color w:val="000000" w:themeColor="text1"/>
          <w:sz w:val="20"/>
          <w:szCs w:val="20"/>
          <w:lang w:val="en-US"/>
        </w:rPr>
        <w:t>Test parameters in existing conditional PSCell addition can be used as baseline for subsequent Conditional PSCell Change test cases.</w:t>
      </w:r>
      <w:r w:rsidRPr="0099621D">
        <w:rPr>
          <w:rFonts w:eastAsia="SimSun"/>
          <w:color w:val="000000" w:themeColor="text1"/>
          <w:sz w:val="20"/>
          <w:szCs w:val="20"/>
          <w:lang w:val="en-US"/>
        </w:rPr>
        <w:t xml:space="preserve"> (</w:t>
      </w:r>
      <w:r>
        <w:rPr>
          <w:rFonts w:eastAsia="SimSun"/>
          <w:color w:val="000000" w:themeColor="text1"/>
          <w:sz w:val="20"/>
          <w:szCs w:val="20"/>
          <w:lang w:val="en-US"/>
        </w:rPr>
        <w:t>Apple, vivo</w:t>
      </w:r>
      <w:r w:rsidRPr="0099621D">
        <w:rPr>
          <w:rFonts w:eastAsia="SimSun"/>
          <w:color w:val="000000" w:themeColor="text1"/>
          <w:sz w:val="20"/>
          <w:szCs w:val="20"/>
          <w:lang w:val="en-US"/>
        </w:rPr>
        <w:t>)</w:t>
      </w:r>
    </w:p>
    <w:p w14:paraId="024156A7" w14:textId="77777777" w:rsidR="008A7F5E" w:rsidRPr="0099621D" w:rsidRDefault="008A7F5E" w:rsidP="008A7F5E">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1FA5E45D" w14:textId="77777777" w:rsidR="008A7F5E" w:rsidRPr="00154E15" w:rsidRDefault="008A7F5E" w:rsidP="008A7F5E">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5474AED" w14:textId="77777777" w:rsidR="00AA2457" w:rsidRDefault="00AA2457" w:rsidP="00AA2457">
      <w:pPr>
        <w:rPr>
          <w:b/>
          <w:color w:val="000000" w:themeColor="text1"/>
          <w:sz w:val="20"/>
          <w:szCs w:val="20"/>
          <w:u w:val="single"/>
          <w:lang w:val="en-US" w:eastAsia="ko-KR"/>
        </w:rPr>
      </w:pPr>
    </w:p>
    <w:p w14:paraId="03B97B63" w14:textId="77777777" w:rsidR="008A7F5E" w:rsidRDefault="008A7F5E" w:rsidP="00AA2457">
      <w:pPr>
        <w:rPr>
          <w:b/>
          <w:color w:val="000000" w:themeColor="text1"/>
          <w:sz w:val="20"/>
          <w:szCs w:val="20"/>
          <w:u w:val="single"/>
          <w:lang w:val="en-US" w:eastAsia="ko-KR"/>
        </w:rPr>
      </w:pPr>
    </w:p>
    <w:p w14:paraId="2B12366C" w14:textId="111CD3AD" w:rsidR="00AA2457" w:rsidRPr="00AA2457" w:rsidRDefault="00AA2457" w:rsidP="00AA2457">
      <w:pPr>
        <w:pStyle w:val="Heading1"/>
        <w:rPr>
          <w:lang w:val="en-US" w:eastAsia="zh-CN"/>
        </w:rPr>
      </w:pPr>
      <w:r w:rsidRPr="000F2E74">
        <w:rPr>
          <w:lang w:val="en-US" w:eastAsia="zh-CN"/>
        </w:rPr>
        <w:t>Topic #</w:t>
      </w:r>
      <w:r>
        <w:rPr>
          <w:lang w:val="en-US" w:eastAsia="zh-CN"/>
        </w:rPr>
        <w:t>3</w:t>
      </w:r>
      <w:r w:rsidRPr="000F2E74">
        <w:rPr>
          <w:lang w:val="en-US" w:eastAsia="zh-CN"/>
        </w:rPr>
        <w:t xml:space="preserve">: </w:t>
      </w:r>
      <w:r>
        <w:rPr>
          <w:iCs/>
          <w:color w:val="000000" w:themeColor="text1"/>
          <w:lang w:val="en-US"/>
        </w:rPr>
        <w:t>i</w:t>
      </w:r>
      <w:r w:rsidRPr="00B56330">
        <w:rPr>
          <w:iCs/>
          <w:color w:val="000000" w:themeColor="text1"/>
          <w:lang w:val="en-US"/>
        </w:rPr>
        <w:t>mprovement on SCell/SCG setup delay</w:t>
      </w:r>
    </w:p>
    <w:p w14:paraId="1550FBC9" w14:textId="77777777" w:rsidR="00A30A5D" w:rsidRPr="001170EF" w:rsidRDefault="00A30A5D" w:rsidP="00A30A5D">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3-1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scope</w:t>
      </w:r>
    </w:p>
    <w:p w14:paraId="5ED81D11" w14:textId="77777777" w:rsidR="00A30A5D" w:rsidRPr="0099621D" w:rsidRDefault="00A30A5D" w:rsidP="00A30A5D">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23E00738" w14:textId="77777777" w:rsidR="00A30A5D" w:rsidRPr="00F65C76" w:rsidRDefault="00A30A5D" w:rsidP="00A30A5D">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Pr="00080BAB">
        <w:rPr>
          <w:rFonts w:eastAsia="SimSun"/>
          <w:color w:val="000000" w:themeColor="text1"/>
          <w:sz w:val="20"/>
          <w:szCs w:val="20"/>
          <w:lang w:val="en-GB"/>
        </w:rPr>
        <w:t xml:space="preserve">RAN4 can consider a new test case to </w:t>
      </w:r>
      <w:r w:rsidRPr="00080BAB">
        <w:rPr>
          <w:rFonts w:eastAsia="SimSun"/>
          <w:iCs/>
          <w:color w:val="000000" w:themeColor="text1"/>
          <w:sz w:val="20"/>
          <w:szCs w:val="20"/>
          <w:lang w:val="en-US"/>
        </w:rPr>
        <w:t>verify the new measurement result validity procedure, e.g. use one EMR test case as baseline, and then add the newly introduced timer X. TE shall trigger measurement report after T331 expires and with X second window.</w:t>
      </w:r>
      <w:r>
        <w:rPr>
          <w:rFonts w:eastAsia="SimSun"/>
          <w:iCs/>
          <w:color w:val="000000" w:themeColor="text1"/>
          <w:sz w:val="20"/>
          <w:szCs w:val="20"/>
          <w:lang w:val="en-US"/>
        </w:rPr>
        <w:t xml:space="preserve"> (Apple)</w:t>
      </w:r>
    </w:p>
    <w:p w14:paraId="6481B45A" w14:textId="77777777" w:rsidR="00A30A5D" w:rsidRDefault="00A30A5D" w:rsidP="00A30A5D">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F65C76">
        <w:rPr>
          <w:rFonts w:eastAsia="SimSun"/>
          <w:color w:val="000000" w:themeColor="text1"/>
          <w:sz w:val="20"/>
          <w:szCs w:val="20"/>
          <w:lang w:val="en-US"/>
        </w:rPr>
        <w:t xml:space="preserve">Option 2: </w:t>
      </w:r>
      <w:bookmarkStart w:id="5" w:name="_Toc149902325"/>
      <w:r w:rsidRPr="00F65C76">
        <w:rPr>
          <w:rFonts w:eastAsia="SimSun"/>
          <w:color w:val="000000" w:themeColor="text1"/>
          <w:sz w:val="20"/>
          <w:szCs w:val="20"/>
          <w:lang w:val="en-US"/>
        </w:rPr>
        <w:t>For eEMR, define test cases for verifying measurement accuracy of UE reported idle/inactive mode measurements for the cases with and without enhanced measurements. The details of the measurements and reporting are depending on further RAN4 and RAN2 agreements.</w:t>
      </w:r>
      <w:bookmarkEnd w:id="5"/>
      <w:r w:rsidRPr="00F65C76">
        <w:rPr>
          <w:rFonts w:eastAsia="SimSun"/>
          <w:color w:val="000000" w:themeColor="text1"/>
          <w:sz w:val="20"/>
          <w:szCs w:val="20"/>
          <w:lang w:val="en-US"/>
        </w:rPr>
        <w:t xml:space="preserve">  </w:t>
      </w:r>
      <w:r>
        <w:rPr>
          <w:rFonts w:eastAsia="SimSun"/>
          <w:color w:val="000000" w:themeColor="text1"/>
          <w:sz w:val="20"/>
          <w:szCs w:val="20"/>
          <w:lang w:val="en-US"/>
        </w:rPr>
        <w:t>(Nokia)</w:t>
      </w:r>
    </w:p>
    <w:p w14:paraId="5EF0C5B2" w14:textId="77777777" w:rsidR="00A30A5D" w:rsidRDefault="00A30A5D" w:rsidP="00A30A5D">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 xml:space="preserve">Option 3: </w:t>
      </w:r>
      <w:r w:rsidRPr="00404E14">
        <w:rPr>
          <w:rFonts w:eastAsia="SimSun"/>
          <w:color w:val="000000" w:themeColor="text1"/>
          <w:sz w:val="20"/>
          <w:szCs w:val="20"/>
          <w:lang w:val="en-US"/>
        </w:rPr>
        <w:t>Define test case for solutions based on existing measurement. No need to define test cases for solutions based on enhanced measurement. (MTK)</w:t>
      </w:r>
    </w:p>
    <w:p w14:paraId="55DD382C" w14:textId="77777777" w:rsidR="00A30A5D" w:rsidRPr="002377F5" w:rsidRDefault="00A30A5D" w:rsidP="00A30A5D">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4: </w:t>
      </w:r>
      <w:r w:rsidRPr="002377F5">
        <w:rPr>
          <w:rFonts w:eastAsia="SimSun"/>
          <w:color w:val="000000" w:themeColor="text1"/>
          <w:sz w:val="20"/>
          <w:szCs w:val="20"/>
          <w:lang w:val="en-US"/>
        </w:rPr>
        <w:t>For Solution 1 based on existing measurement results can reuse Rel-16 EMR test case as baseline with update configuration of the maximum value of both validity time and T</w:t>
      </w:r>
      <w:r w:rsidRPr="002377F5">
        <w:rPr>
          <w:rFonts w:eastAsia="SimSun"/>
          <w:color w:val="000000" w:themeColor="text1"/>
          <w:sz w:val="20"/>
          <w:szCs w:val="20"/>
          <w:vertAlign w:val="subscript"/>
          <w:lang w:val="en-US"/>
        </w:rPr>
        <w:t>331</w:t>
      </w:r>
      <w:r w:rsidRPr="002377F5">
        <w:rPr>
          <w:rFonts w:eastAsia="SimSun"/>
          <w:color w:val="000000" w:themeColor="text1"/>
          <w:sz w:val="20"/>
          <w:szCs w:val="20"/>
          <w:lang w:val="en-US"/>
        </w:rPr>
        <w:t xml:space="preserve"> timer.</w:t>
      </w:r>
      <w:r>
        <w:rPr>
          <w:rFonts w:eastAsia="SimSun"/>
          <w:color w:val="000000" w:themeColor="text1"/>
          <w:sz w:val="20"/>
          <w:szCs w:val="20"/>
          <w:lang w:val="en-US"/>
        </w:rPr>
        <w:t xml:space="preserve"> </w:t>
      </w:r>
      <w:r w:rsidRPr="002377F5">
        <w:rPr>
          <w:rFonts w:eastAsia="SimSun"/>
          <w:color w:val="000000" w:themeColor="text1"/>
          <w:sz w:val="20"/>
          <w:szCs w:val="20"/>
          <w:lang w:val="en-US"/>
        </w:rPr>
        <w:t xml:space="preserve">For Solution 2 based on enhanced measurement, the performance part can wait for more progress on the core part. </w:t>
      </w:r>
      <w:r>
        <w:rPr>
          <w:rFonts w:eastAsia="SimSun"/>
          <w:color w:val="000000" w:themeColor="text1"/>
          <w:sz w:val="20"/>
          <w:szCs w:val="20"/>
          <w:lang w:val="en-US"/>
        </w:rPr>
        <w:t>(E///)</w:t>
      </w:r>
    </w:p>
    <w:p w14:paraId="22C0C927" w14:textId="77777777" w:rsidR="00A30A5D" w:rsidRPr="0099621D" w:rsidRDefault="00A30A5D" w:rsidP="00A30A5D">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8F1967D" w14:textId="77777777" w:rsidR="00A30A5D" w:rsidRPr="00154E15" w:rsidRDefault="00A30A5D" w:rsidP="00A30A5D">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17875EE" w14:textId="77777777" w:rsidR="00A30A5D" w:rsidRDefault="00A30A5D" w:rsidP="00AA2457">
      <w:pPr>
        <w:rPr>
          <w:b/>
          <w:color w:val="000000" w:themeColor="text1"/>
          <w:sz w:val="20"/>
          <w:szCs w:val="20"/>
          <w:u w:val="single"/>
          <w:lang w:val="en-US" w:eastAsia="ko-KR"/>
        </w:rPr>
      </w:pPr>
    </w:p>
    <w:p w14:paraId="5B6D1CCB" w14:textId="77777777" w:rsidR="00AA2457" w:rsidRDefault="00AA2457" w:rsidP="00AA2457">
      <w:pPr>
        <w:rPr>
          <w:b/>
          <w:color w:val="000000" w:themeColor="text1"/>
          <w:sz w:val="20"/>
          <w:szCs w:val="20"/>
          <w:u w:val="single"/>
          <w:lang w:val="en-US" w:eastAsia="ko-KR"/>
        </w:rPr>
      </w:pPr>
    </w:p>
    <w:p w14:paraId="3E4759D3" w14:textId="7322184E" w:rsidR="005F0927" w:rsidRPr="005F0927" w:rsidRDefault="005F0927" w:rsidP="00AA2457">
      <w:pPr>
        <w:pStyle w:val="Heading1"/>
        <w:rPr>
          <w:lang w:val="en-US" w:eastAsia="zh-CN"/>
        </w:rPr>
      </w:pPr>
      <w:r w:rsidRPr="000F2E74">
        <w:rPr>
          <w:lang w:val="en-US" w:eastAsia="zh-CN"/>
        </w:rPr>
        <w:t>Topic #</w:t>
      </w:r>
      <w:r>
        <w:rPr>
          <w:lang w:val="en-US" w:eastAsia="zh-CN"/>
        </w:rPr>
        <w:t>4</w:t>
      </w:r>
      <w:r w:rsidRPr="000F2E74">
        <w:rPr>
          <w:lang w:val="en-US" w:eastAsia="zh-CN"/>
        </w:rPr>
        <w:t xml:space="preserve">: </w:t>
      </w:r>
      <w:r>
        <w:rPr>
          <w:iCs/>
          <w:color w:val="000000" w:themeColor="text1"/>
          <w:lang w:val="en-US"/>
        </w:rPr>
        <w:t>e</w:t>
      </w:r>
      <w:r w:rsidRPr="008E7535">
        <w:rPr>
          <w:iCs/>
          <w:color w:val="000000" w:themeColor="text1"/>
          <w:lang w:val="en-US"/>
        </w:rPr>
        <w:t>nhanced CHO configurations</w:t>
      </w:r>
    </w:p>
    <w:p w14:paraId="238C9558" w14:textId="5CE57E71" w:rsidR="00AA2457" w:rsidRPr="00173FA9" w:rsidRDefault="00AA2457" w:rsidP="005F0927">
      <w:pPr>
        <w:pStyle w:val="Heading2"/>
      </w:pPr>
      <w:r w:rsidRPr="00301A30">
        <w:rPr>
          <w:rFonts w:hint="eastAsia"/>
          <w:lang w:val="en-US"/>
        </w:rPr>
        <w:t>CHO including target MCG and target SCG in NR-DC</w:t>
      </w:r>
      <w:r w:rsidR="005F0927">
        <w:rPr>
          <w:lang w:val="en-US"/>
        </w:rPr>
        <w:t xml:space="preserve"> (obj.3)</w:t>
      </w:r>
    </w:p>
    <w:p w14:paraId="100C304F"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whether to introduce test case for </w:t>
      </w:r>
      <w:r w:rsidRPr="00CE5803">
        <w:rPr>
          <w:rFonts w:hint="eastAsia"/>
          <w:b/>
          <w:iCs/>
          <w:color w:val="000000" w:themeColor="text1"/>
          <w:sz w:val="20"/>
          <w:szCs w:val="20"/>
          <w:u w:val="single"/>
          <w:lang w:val="en-US" w:eastAsia="ko-KR"/>
        </w:rPr>
        <w:t>CHO including target MCG and target SCG in NR-DC</w:t>
      </w:r>
      <w:r>
        <w:rPr>
          <w:b/>
          <w:iCs/>
          <w:color w:val="000000" w:themeColor="text1"/>
          <w:sz w:val="20"/>
          <w:szCs w:val="20"/>
          <w:u w:val="single"/>
          <w:lang w:val="en-US" w:eastAsia="ko-KR"/>
        </w:rPr>
        <w:t xml:space="preserve"> (obj.3).</w:t>
      </w:r>
    </w:p>
    <w:p w14:paraId="3EA60963"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02C2E7C5" w14:textId="77777777" w:rsidR="00E9170C" w:rsidRPr="0099621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 yes (CATT</w:t>
      </w:r>
      <w:r>
        <w:rPr>
          <w:rFonts w:eastAsia="SimSun"/>
          <w:color w:val="000000" w:themeColor="text1"/>
          <w:sz w:val="20"/>
          <w:szCs w:val="20"/>
          <w:lang w:val="en-US"/>
        </w:rPr>
        <w:t>, vivo, CMCC, Nokia, ZTE, HW, E///</w:t>
      </w:r>
      <w:r w:rsidRPr="0099621D">
        <w:rPr>
          <w:rFonts w:eastAsia="SimSun"/>
          <w:color w:val="000000" w:themeColor="text1"/>
          <w:sz w:val="20"/>
          <w:szCs w:val="20"/>
          <w:lang w:val="en-US"/>
        </w:rPr>
        <w:t>)</w:t>
      </w:r>
    </w:p>
    <w:p w14:paraId="0A422B04" w14:textId="77777777" w:rsidR="00E9170C" w:rsidRPr="0099621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2: no</w:t>
      </w:r>
      <w:r>
        <w:rPr>
          <w:rFonts w:eastAsia="SimSun"/>
          <w:color w:val="000000" w:themeColor="text1"/>
          <w:sz w:val="20"/>
          <w:szCs w:val="20"/>
          <w:lang w:val="en-US"/>
        </w:rPr>
        <w:t xml:space="preserve">, </w:t>
      </w:r>
      <w:r w:rsidRPr="002E4DE1">
        <w:rPr>
          <w:rFonts w:eastAsia="SimSun"/>
          <w:color w:val="000000" w:themeColor="text1"/>
          <w:sz w:val="20"/>
          <w:szCs w:val="20"/>
          <w:lang w:val="en-GB"/>
        </w:rPr>
        <w:t>given that UE anyway has to pass conditional handover test cases and handover with PSCell test cases</w:t>
      </w:r>
      <w:r w:rsidRPr="0099621D">
        <w:rPr>
          <w:rFonts w:eastAsia="SimSun"/>
          <w:color w:val="000000" w:themeColor="text1"/>
          <w:sz w:val="20"/>
          <w:szCs w:val="20"/>
          <w:lang w:val="en-US"/>
        </w:rPr>
        <w:t xml:space="preserve"> (Apple)</w:t>
      </w:r>
    </w:p>
    <w:p w14:paraId="2778DFA5"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3288756"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on option 1.</w:t>
      </w:r>
    </w:p>
    <w:p w14:paraId="24DCC6FF" w14:textId="77777777" w:rsidR="00E9170C" w:rsidRDefault="00E9170C" w:rsidP="00E9170C">
      <w:pPr>
        <w:rPr>
          <w:b/>
          <w:color w:val="000000" w:themeColor="text1"/>
          <w:sz w:val="20"/>
          <w:szCs w:val="20"/>
          <w:u w:val="single"/>
          <w:lang w:val="en-US" w:eastAsia="ko-KR"/>
        </w:rPr>
      </w:pPr>
    </w:p>
    <w:p w14:paraId="44CAF137" w14:textId="77777777" w:rsidR="00E9170C" w:rsidRDefault="00E9170C" w:rsidP="00E9170C">
      <w:pPr>
        <w:rPr>
          <w:b/>
          <w:color w:val="000000" w:themeColor="text1"/>
          <w:sz w:val="20"/>
          <w:szCs w:val="20"/>
          <w:u w:val="single"/>
          <w:lang w:val="en-US" w:eastAsia="ko-KR"/>
        </w:rPr>
      </w:pPr>
    </w:p>
    <w:p w14:paraId="389496E2"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scope and scenario</w:t>
      </w:r>
      <w:r w:rsidRPr="00436942">
        <w:rPr>
          <w:b/>
          <w:color w:val="000000" w:themeColor="text1"/>
          <w:sz w:val="20"/>
          <w:szCs w:val="20"/>
          <w:u w:val="single"/>
          <w:lang w:val="en-US" w:eastAsia="ko-KR"/>
        </w:rPr>
        <w:t xml:space="preserve"> </w:t>
      </w:r>
      <w:r>
        <w:rPr>
          <w:b/>
          <w:color w:val="000000" w:themeColor="text1"/>
          <w:sz w:val="20"/>
          <w:szCs w:val="20"/>
          <w:u w:val="single"/>
          <w:lang w:val="en-US" w:eastAsia="ko-KR"/>
        </w:rPr>
        <w:t xml:space="preserve">for </w:t>
      </w:r>
      <w:r w:rsidRPr="00CE5803">
        <w:rPr>
          <w:rFonts w:hint="eastAsia"/>
          <w:b/>
          <w:iCs/>
          <w:color w:val="000000" w:themeColor="text1"/>
          <w:sz w:val="20"/>
          <w:szCs w:val="20"/>
          <w:u w:val="single"/>
          <w:lang w:val="en-US" w:eastAsia="ko-KR"/>
        </w:rPr>
        <w:t>CHO including target MCG and target SCG in NR-DC</w:t>
      </w:r>
      <w:r>
        <w:rPr>
          <w:b/>
          <w:iCs/>
          <w:color w:val="000000" w:themeColor="text1"/>
          <w:sz w:val="20"/>
          <w:szCs w:val="20"/>
          <w:u w:val="single"/>
          <w:lang w:val="en-US" w:eastAsia="ko-KR"/>
        </w:rPr>
        <w:t xml:space="preserve"> (obj.3).</w:t>
      </w:r>
    </w:p>
    <w:p w14:paraId="376D3604"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3BE1017" w14:textId="77777777" w:rsidR="00E9170C"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Pr="00831CA6">
        <w:rPr>
          <w:rFonts w:eastAsia="SimSun"/>
          <w:bCs/>
          <w:color w:val="000000" w:themeColor="text1"/>
          <w:sz w:val="20"/>
          <w:szCs w:val="20"/>
          <w:lang w:val="en-GB"/>
        </w:rPr>
        <w:t xml:space="preserve">define test </w:t>
      </w:r>
      <w:r w:rsidRPr="00831CA6">
        <w:rPr>
          <w:rFonts w:eastAsia="SimSun" w:hint="eastAsia"/>
          <w:bCs/>
          <w:color w:val="000000" w:themeColor="text1"/>
          <w:sz w:val="20"/>
          <w:szCs w:val="20"/>
          <w:lang w:val="en-GB"/>
        </w:rPr>
        <w:t xml:space="preserve">cases </w:t>
      </w:r>
      <w:r w:rsidRPr="00831CA6">
        <w:rPr>
          <w:rFonts w:eastAsia="SimSun"/>
          <w:bCs/>
          <w:color w:val="000000" w:themeColor="text1"/>
          <w:sz w:val="20"/>
          <w:szCs w:val="20"/>
          <w:lang w:val="en-GB"/>
        </w:rPr>
        <w:t>for both FR1+FR2 and FR1+FR1 NR-DC.</w:t>
      </w:r>
      <w:r w:rsidRPr="00831CA6">
        <w:rPr>
          <w:rFonts w:eastAsia="SimSun"/>
          <w:color w:val="000000" w:themeColor="text1"/>
          <w:sz w:val="20"/>
          <w:szCs w:val="20"/>
          <w:lang w:val="en-US"/>
        </w:rPr>
        <w:t xml:space="preserve"> </w:t>
      </w:r>
      <w:r w:rsidRPr="0099621D">
        <w:rPr>
          <w:rFonts w:eastAsia="SimSun"/>
          <w:color w:val="000000" w:themeColor="text1"/>
          <w:sz w:val="20"/>
          <w:szCs w:val="20"/>
          <w:lang w:val="en-US"/>
        </w:rPr>
        <w:t>(CATT</w:t>
      </w:r>
      <w:r>
        <w:rPr>
          <w:rFonts w:eastAsia="SimSun"/>
          <w:color w:val="000000" w:themeColor="text1"/>
          <w:sz w:val="20"/>
          <w:szCs w:val="20"/>
          <w:lang w:val="en-US"/>
        </w:rPr>
        <w:t>, CMCC</w:t>
      </w:r>
      <w:r w:rsidRPr="0099621D">
        <w:rPr>
          <w:rFonts w:eastAsia="SimSun"/>
          <w:color w:val="000000" w:themeColor="text1"/>
          <w:sz w:val="20"/>
          <w:szCs w:val="20"/>
          <w:lang w:val="en-US"/>
        </w:rPr>
        <w:t>)</w:t>
      </w:r>
    </w:p>
    <w:p w14:paraId="5D7C3DFC" w14:textId="77777777" w:rsidR="00E9170C"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1a: (vivo, [ZTE])</w:t>
      </w:r>
    </w:p>
    <w:p w14:paraId="0262E1AA" w14:textId="77777777" w:rsidR="00E9170C" w:rsidRPr="00A05FB9"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TC1: Conditional handover with PSCell change from NR-DC to NR-DC with parallel processing (both PCell and PSCell are in FR1)</w:t>
      </w:r>
    </w:p>
    <w:p w14:paraId="2677E690" w14:textId="77777777" w:rsidR="00E9170C"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TC2: Conditional handover with PSCell change from NR-DC to NR-DC with sequential processing (PCell is in FR1 and PSCell is in FR2)</w:t>
      </w:r>
    </w:p>
    <w:p w14:paraId="60D4F7CE" w14:textId="77777777" w:rsidR="00E9170C"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p>
    <w:p w14:paraId="65339457" w14:textId="77777777" w:rsidR="00E9170C" w:rsidRPr="00AB75E4"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FR1-FR1 NR-DC to FR1-FR1 NR-DC, </w:t>
      </w:r>
    </w:p>
    <w:p w14:paraId="06CECD23" w14:textId="77777777" w:rsidR="00E9170C" w:rsidRPr="00AB75E4"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FR1-FR1 NR-DC, </w:t>
      </w:r>
    </w:p>
    <w:p w14:paraId="46A07109" w14:textId="77777777" w:rsidR="00E9170C" w:rsidRPr="00AB75E4"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FR1-FR1 NR-DC to FR1-FR2 NR-DC, </w:t>
      </w:r>
    </w:p>
    <w:p w14:paraId="141D3E63" w14:textId="77777777" w:rsidR="00E9170C"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FR1-FR2 NR-DC. </w:t>
      </w:r>
    </w:p>
    <w:p w14:paraId="40EF26D2" w14:textId="77777777" w:rsidR="00E9170C" w:rsidRPr="000307B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31B10B60"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700E277B"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A0D9011" w14:textId="77777777" w:rsidR="00E9170C" w:rsidRDefault="00E9170C" w:rsidP="00E9170C">
      <w:pPr>
        <w:rPr>
          <w:b/>
          <w:color w:val="000000" w:themeColor="text1"/>
          <w:sz w:val="20"/>
          <w:szCs w:val="20"/>
          <w:u w:val="single"/>
          <w:lang w:val="en-US" w:eastAsia="ko-KR"/>
        </w:rPr>
      </w:pPr>
    </w:p>
    <w:p w14:paraId="255CDC15" w14:textId="77777777" w:rsidR="00E9170C" w:rsidRDefault="00E9170C" w:rsidP="00E9170C">
      <w:pPr>
        <w:rPr>
          <w:b/>
          <w:color w:val="000000" w:themeColor="text1"/>
          <w:sz w:val="20"/>
          <w:szCs w:val="20"/>
          <w:u w:val="single"/>
          <w:lang w:val="en-US" w:eastAsia="ko-KR"/>
        </w:rPr>
      </w:pPr>
    </w:p>
    <w:p w14:paraId="7673C76D"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4-3</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coverage</w:t>
      </w:r>
      <w:r w:rsidRPr="00436942">
        <w:rPr>
          <w:b/>
          <w:color w:val="000000" w:themeColor="text1"/>
          <w:sz w:val="20"/>
          <w:szCs w:val="20"/>
          <w:u w:val="single"/>
          <w:lang w:val="en-US" w:eastAsia="ko-KR"/>
        </w:rPr>
        <w:t xml:space="preserve"> </w:t>
      </w:r>
      <w:r>
        <w:rPr>
          <w:b/>
          <w:color w:val="000000" w:themeColor="text1"/>
          <w:sz w:val="20"/>
          <w:szCs w:val="20"/>
          <w:u w:val="single"/>
          <w:lang w:val="en-US" w:eastAsia="ko-KR"/>
        </w:rPr>
        <w:t xml:space="preserve">for </w:t>
      </w:r>
      <w:r w:rsidRPr="00CE5803">
        <w:rPr>
          <w:rFonts w:hint="eastAsia"/>
          <w:b/>
          <w:iCs/>
          <w:color w:val="000000" w:themeColor="text1"/>
          <w:sz w:val="20"/>
          <w:szCs w:val="20"/>
          <w:u w:val="single"/>
          <w:lang w:val="en-US" w:eastAsia="ko-KR"/>
        </w:rPr>
        <w:t>CHO including target MCG and target SCG in NR-DC</w:t>
      </w:r>
      <w:r>
        <w:rPr>
          <w:b/>
          <w:iCs/>
          <w:color w:val="000000" w:themeColor="text1"/>
          <w:sz w:val="20"/>
          <w:szCs w:val="20"/>
          <w:u w:val="single"/>
          <w:lang w:val="en-US" w:eastAsia="ko-KR"/>
        </w:rPr>
        <w:t xml:space="preserve"> (obj.3).</w:t>
      </w:r>
    </w:p>
    <w:p w14:paraId="52B68A78"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3FEB10C2" w14:textId="77777777" w:rsidR="00E9170C" w:rsidRPr="0099621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Pr="000D2F07">
        <w:rPr>
          <w:rFonts w:eastAsia="SimSun" w:hint="eastAsia"/>
          <w:color w:val="000000" w:themeColor="text1"/>
          <w:sz w:val="20"/>
          <w:szCs w:val="20"/>
          <w:lang w:val="en-US"/>
        </w:rPr>
        <w:t xml:space="preserve">define test to cover both </w:t>
      </w:r>
      <w:r w:rsidRPr="000D2F07">
        <w:rPr>
          <w:rFonts w:eastAsia="SimSun"/>
          <w:color w:val="000000" w:themeColor="text1"/>
          <w:sz w:val="20"/>
          <w:szCs w:val="20"/>
          <w:lang w:val="en-US"/>
        </w:rPr>
        <w:t>PCell handover delay</w:t>
      </w:r>
      <w:r w:rsidRPr="000D2F07">
        <w:rPr>
          <w:rFonts w:eastAsia="SimSun" w:hint="eastAsia"/>
          <w:color w:val="000000" w:themeColor="text1"/>
          <w:sz w:val="20"/>
          <w:szCs w:val="20"/>
          <w:lang w:val="en-US"/>
        </w:rPr>
        <w:t xml:space="preserve"> and </w:t>
      </w:r>
      <w:r w:rsidRPr="000D2F07">
        <w:rPr>
          <w:rFonts w:eastAsia="SimSun"/>
          <w:color w:val="000000" w:themeColor="text1"/>
          <w:sz w:val="20"/>
          <w:szCs w:val="20"/>
          <w:lang w:val="en-US"/>
        </w:rPr>
        <w:t>P</w:t>
      </w:r>
      <w:r w:rsidRPr="000D2F07">
        <w:rPr>
          <w:rFonts w:eastAsia="SimSun" w:hint="eastAsia"/>
          <w:color w:val="000000" w:themeColor="text1"/>
          <w:sz w:val="20"/>
          <w:szCs w:val="20"/>
          <w:lang w:val="en-US"/>
        </w:rPr>
        <w:t>S</w:t>
      </w:r>
      <w:r w:rsidRPr="000D2F07">
        <w:rPr>
          <w:rFonts w:eastAsia="SimSun"/>
          <w:color w:val="000000" w:themeColor="text1"/>
          <w:sz w:val="20"/>
          <w:szCs w:val="20"/>
          <w:lang w:val="en-US"/>
        </w:rPr>
        <w:t>Cell handover delay</w:t>
      </w:r>
      <w:r w:rsidRPr="000D2F07">
        <w:rPr>
          <w:rFonts w:eastAsia="SimSun" w:hint="eastAsia"/>
          <w:color w:val="000000" w:themeColor="text1"/>
          <w:sz w:val="20"/>
          <w:szCs w:val="20"/>
          <w:lang w:val="en-US"/>
        </w:rPr>
        <w:t>.</w:t>
      </w:r>
      <w:r w:rsidRPr="0099621D">
        <w:rPr>
          <w:rFonts w:eastAsia="SimSun"/>
          <w:color w:val="000000" w:themeColor="text1"/>
          <w:sz w:val="20"/>
          <w:szCs w:val="20"/>
          <w:lang w:val="en-US"/>
        </w:rPr>
        <w:t xml:space="preserve"> (CMCC)</w:t>
      </w:r>
    </w:p>
    <w:p w14:paraId="37EEC349"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lastRenderedPageBreak/>
        <w:t>Recommended WF</w:t>
      </w:r>
    </w:p>
    <w:p w14:paraId="5DC69512"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option 1.</w:t>
      </w:r>
    </w:p>
    <w:p w14:paraId="7143C473" w14:textId="77777777" w:rsidR="00AA2457" w:rsidRDefault="00AA2457" w:rsidP="00AA2457">
      <w:pPr>
        <w:rPr>
          <w:b/>
          <w:color w:val="000000" w:themeColor="text1"/>
          <w:sz w:val="20"/>
          <w:szCs w:val="20"/>
          <w:u w:val="single"/>
          <w:lang w:val="en-US" w:eastAsia="ko-KR"/>
        </w:rPr>
      </w:pPr>
    </w:p>
    <w:p w14:paraId="4FD461D1" w14:textId="77777777" w:rsidR="00AA2457" w:rsidRDefault="00AA2457" w:rsidP="00AA2457">
      <w:pPr>
        <w:rPr>
          <w:b/>
          <w:color w:val="000000" w:themeColor="text1"/>
          <w:sz w:val="20"/>
          <w:szCs w:val="20"/>
          <w:u w:val="single"/>
          <w:lang w:val="en-US" w:eastAsia="ko-KR"/>
        </w:rPr>
      </w:pPr>
    </w:p>
    <w:p w14:paraId="21B97A73" w14:textId="02E4D597" w:rsidR="00AA2457" w:rsidRPr="005F0927" w:rsidRDefault="00AA2457" w:rsidP="005F0927">
      <w:pPr>
        <w:pStyle w:val="Heading2"/>
        <w:rPr>
          <w:lang w:val="en-US"/>
        </w:rPr>
      </w:pPr>
      <w:r w:rsidRPr="00301A30">
        <w:rPr>
          <w:rFonts w:hint="eastAsia"/>
          <w:lang w:val="en-US"/>
        </w:rPr>
        <w:t xml:space="preserve">CHO including target MCG and </w:t>
      </w:r>
      <w:r>
        <w:rPr>
          <w:lang w:val="en-US"/>
        </w:rPr>
        <w:t>candidate</w:t>
      </w:r>
      <w:r w:rsidRPr="00301A30">
        <w:rPr>
          <w:rFonts w:hint="eastAsia"/>
          <w:lang w:val="en-US"/>
        </w:rPr>
        <w:t xml:space="preserve"> SCG in NR-DC</w:t>
      </w:r>
      <w:r w:rsidR="005F0927">
        <w:rPr>
          <w:lang w:val="en-US"/>
        </w:rPr>
        <w:t xml:space="preserve"> (obj.4)</w:t>
      </w:r>
    </w:p>
    <w:p w14:paraId="22FC8115"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4-4</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scope and scenario for </w:t>
      </w:r>
      <w:r w:rsidRPr="00063356">
        <w:rPr>
          <w:rFonts w:hint="eastAsia"/>
          <w:b/>
          <w:color w:val="000000" w:themeColor="text1"/>
          <w:sz w:val="20"/>
          <w:szCs w:val="20"/>
          <w:u w:val="single"/>
          <w:lang w:val="en-US" w:eastAsia="ko-KR"/>
        </w:rPr>
        <w:t xml:space="preserve">CHO including target MCG and </w:t>
      </w:r>
      <w:r w:rsidRPr="00063356">
        <w:rPr>
          <w:b/>
          <w:color w:val="000000" w:themeColor="text1"/>
          <w:sz w:val="20"/>
          <w:szCs w:val="20"/>
          <w:u w:val="single"/>
          <w:lang w:val="en-US" w:eastAsia="ko-KR"/>
        </w:rPr>
        <w:t>candidate</w:t>
      </w:r>
      <w:r w:rsidRPr="00063356">
        <w:rPr>
          <w:rFonts w:hint="eastAsia"/>
          <w:b/>
          <w:color w:val="000000" w:themeColor="text1"/>
          <w:sz w:val="20"/>
          <w:szCs w:val="20"/>
          <w:u w:val="single"/>
          <w:lang w:val="en-US" w:eastAsia="ko-KR"/>
        </w:rPr>
        <w:t xml:space="preserve"> SCG in NR-DC</w:t>
      </w:r>
      <w:r>
        <w:rPr>
          <w:b/>
          <w:color w:val="000000" w:themeColor="text1"/>
          <w:sz w:val="20"/>
          <w:szCs w:val="20"/>
          <w:u w:val="single"/>
          <w:lang w:val="en-US" w:eastAsia="ko-KR"/>
        </w:rPr>
        <w:t xml:space="preserve"> (obj.4)</w:t>
      </w:r>
    </w:p>
    <w:p w14:paraId="4BF0B5A8"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C75BC41" w14:textId="77777777" w:rsidR="00E9170C"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1: </w:t>
      </w:r>
      <w:r w:rsidRPr="00EC1E4D">
        <w:rPr>
          <w:rFonts w:eastAsia="SimSun"/>
          <w:color w:val="000000" w:themeColor="text1"/>
          <w:sz w:val="20"/>
          <w:szCs w:val="20"/>
          <w:lang w:val="en-GB"/>
        </w:rPr>
        <w:t>introduce the following two test cases</w:t>
      </w:r>
      <w:r>
        <w:rPr>
          <w:rFonts w:eastAsia="SimSun"/>
          <w:color w:val="000000" w:themeColor="text1"/>
          <w:sz w:val="20"/>
          <w:szCs w:val="20"/>
          <w:lang w:val="en-GB"/>
        </w:rPr>
        <w:t xml:space="preserve"> (Apple, vivo, [ZTE])</w:t>
      </w:r>
    </w:p>
    <w:p w14:paraId="7BC3FBBA" w14:textId="77777777" w:rsidR="00E9170C" w:rsidRPr="00EC1E4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FR1-FR1 NR-DC</w:t>
      </w:r>
    </w:p>
    <w:p w14:paraId="289D00FD" w14:textId="77777777" w:rsidR="00E9170C" w:rsidRPr="00EC1E4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FR1-FR2 NR-DC (with testability issue)</w:t>
      </w:r>
    </w:p>
    <w:p w14:paraId="2A3BAB79" w14:textId="77777777" w:rsidR="00E9170C" w:rsidRPr="000307B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w:t>
      </w:r>
      <w:r>
        <w:rPr>
          <w:rFonts w:eastAsia="SimSun"/>
          <w:color w:val="000000" w:themeColor="text1"/>
          <w:sz w:val="20"/>
          <w:szCs w:val="20"/>
          <w:lang w:val="en-US"/>
        </w:rPr>
        <w:t>a</w:t>
      </w:r>
      <w:r w:rsidRPr="0099621D">
        <w:rPr>
          <w:rFonts w:eastAsia="SimSun"/>
          <w:color w:val="000000" w:themeColor="text1"/>
          <w:sz w:val="20"/>
          <w:szCs w:val="20"/>
          <w:lang w:val="en-US"/>
        </w:rPr>
        <w:t xml:space="preserve">: </w:t>
      </w:r>
      <w:r w:rsidRPr="00805826">
        <w:rPr>
          <w:rFonts w:eastAsia="SimSun"/>
          <w:bCs/>
          <w:color w:val="000000" w:themeColor="text1"/>
          <w:sz w:val="20"/>
          <w:szCs w:val="20"/>
          <w:lang w:val="en-GB"/>
        </w:rPr>
        <w:t xml:space="preserve">define test </w:t>
      </w:r>
      <w:r w:rsidRPr="00805826">
        <w:rPr>
          <w:rFonts w:eastAsia="SimSun" w:hint="eastAsia"/>
          <w:bCs/>
          <w:color w:val="000000" w:themeColor="text1"/>
          <w:sz w:val="20"/>
          <w:szCs w:val="20"/>
          <w:lang w:val="en-GB"/>
        </w:rPr>
        <w:t xml:space="preserve">cases </w:t>
      </w:r>
      <w:r w:rsidRPr="00805826">
        <w:rPr>
          <w:rFonts w:eastAsia="SimSun"/>
          <w:bCs/>
          <w:color w:val="000000" w:themeColor="text1"/>
          <w:sz w:val="20"/>
          <w:szCs w:val="20"/>
          <w:lang w:val="en-GB"/>
        </w:rPr>
        <w:t>for both FR1+FR2 and FR1+FR1 NR-DC. (CATT)</w:t>
      </w:r>
    </w:p>
    <w:p w14:paraId="4E2E1853" w14:textId="77777777" w:rsidR="00E9170C" w:rsidRPr="000307B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 xml:space="preserve">Option 2: </w:t>
      </w:r>
    </w:p>
    <w:p w14:paraId="5967FA0C" w14:textId="77777777" w:rsidR="00E9170C" w:rsidRPr="000307B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FR1-FR1 NR-DC, </w:t>
      </w:r>
    </w:p>
    <w:p w14:paraId="04F08CA8" w14:textId="77777777" w:rsidR="00E9170C" w:rsidRPr="000307B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FR1-FR1 NR-DC, </w:t>
      </w:r>
    </w:p>
    <w:p w14:paraId="1B50CAE5" w14:textId="77777777" w:rsidR="00E9170C" w:rsidRPr="000307B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FR1-FR2 NR-DC, </w:t>
      </w:r>
    </w:p>
    <w:p w14:paraId="05848012" w14:textId="77777777" w:rsidR="00E9170C" w:rsidRPr="000307BD" w:rsidRDefault="00E9170C" w:rsidP="00E9170C">
      <w:pPr>
        <w:pStyle w:val="ListParagraph"/>
        <w:numPr>
          <w:ilvl w:val="2"/>
          <w:numId w:val="6"/>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FR1-FR2 NR-DC. </w:t>
      </w:r>
    </w:p>
    <w:p w14:paraId="4731F3F4" w14:textId="77777777" w:rsidR="00E9170C" w:rsidRPr="000307B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6268A112"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2F809AD"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0981F64" w14:textId="77777777" w:rsidR="00E9170C" w:rsidRDefault="00E9170C" w:rsidP="00E9170C">
      <w:pPr>
        <w:rPr>
          <w:b/>
          <w:color w:val="000000" w:themeColor="text1"/>
          <w:sz w:val="20"/>
          <w:szCs w:val="20"/>
          <w:u w:val="single"/>
          <w:lang w:val="en-US" w:eastAsia="ko-KR"/>
        </w:rPr>
      </w:pPr>
    </w:p>
    <w:p w14:paraId="46F92E99" w14:textId="77777777" w:rsidR="00E9170C" w:rsidRDefault="00E9170C" w:rsidP="00E9170C">
      <w:pPr>
        <w:rPr>
          <w:b/>
          <w:color w:val="000000" w:themeColor="text1"/>
          <w:sz w:val="20"/>
          <w:szCs w:val="20"/>
          <w:u w:val="single"/>
          <w:lang w:val="en-US" w:eastAsia="ko-KR"/>
        </w:rPr>
      </w:pPr>
    </w:p>
    <w:p w14:paraId="607D734E"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4-5</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whether </w:t>
      </w:r>
      <w:r w:rsidRPr="00A9557E">
        <w:rPr>
          <w:b/>
          <w:iCs/>
          <w:color w:val="000000" w:themeColor="text1"/>
          <w:sz w:val="20"/>
          <w:szCs w:val="20"/>
          <w:u w:val="single"/>
          <w:lang w:val="en-US" w:eastAsia="ko-KR"/>
        </w:rPr>
        <w:t>to define</w:t>
      </w:r>
      <w:r>
        <w:rPr>
          <w:b/>
          <w:iCs/>
          <w:color w:val="000000" w:themeColor="text1"/>
          <w:sz w:val="20"/>
          <w:szCs w:val="20"/>
          <w:u w:val="single"/>
          <w:lang w:val="en-US" w:eastAsia="ko-KR"/>
        </w:rPr>
        <w:t xml:space="preserve"> new</w:t>
      </w:r>
      <w:r w:rsidRPr="00A9557E">
        <w:rPr>
          <w:b/>
          <w:iCs/>
          <w:color w:val="000000" w:themeColor="text1"/>
          <w:sz w:val="20"/>
          <w:szCs w:val="20"/>
          <w:u w:val="single"/>
          <w:lang w:val="en-US" w:eastAsia="ko-KR"/>
        </w:rPr>
        <w:t xml:space="preserve"> test case for CHO with candidate PSCell for the case when CPC condition is not met and the UE proceeds with CHO-only</w:t>
      </w:r>
      <w:r>
        <w:rPr>
          <w:b/>
          <w:iCs/>
          <w:color w:val="000000" w:themeColor="text1"/>
          <w:sz w:val="20"/>
          <w:szCs w:val="20"/>
          <w:u w:val="single"/>
          <w:lang w:val="en-US" w:eastAsia="ko-KR"/>
        </w:rPr>
        <w:t xml:space="preserve"> </w:t>
      </w:r>
    </w:p>
    <w:p w14:paraId="47BD5B5D"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4666EB6E" w14:textId="77777777" w:rsidR="00E9170C"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w:t>
      </w:r>
      <w:r w:rsidRPr="0099621D">
        <w:rPr>
          <w:rFonts w:eastAsia="SimSun"/>
          <w:color w:val="000000" w:themeColor="text1"/>
          <w:sz w:val="20"/>
          <w:szCs w:val="20"/>
          <w:lang w:val="en-US"/>
        </w:rPr>
        <w:t xml:space="preserve"> 1: </w:t>
      </w:r>
      <w:r>
        <w:rPr>
          <w:rFonts w:eastAsia="SimSun"/>
          <w:color w:val="000000" w:themeColor="text1"/>
          <w:sz w:val="20"/>
          <w:szCs w:val="20"/>
          <w:lang w:val="en-US"/>
        </w:rPr>
        <w:t>No. RAN4 already has CHO-only test cases. (Apple, CATT, Nokia, ZTE)</w:t>
      </w:r>
    </w:p>
    <w:p w14:paraId="7562C355" w14:textId="77777777" w:rsidR="00E9170C" w:rsidRPr="0099621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Yes (CMCC, E///)</w:t>
      </w:r>
    </w:p>
    <w:p w14:paraId="68EC950E"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71F199E"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F26B2F0" w14:textId="77777777" w:rsidR="00E9170C" w:rsidRDefault="00E9170C" w:rsidP="00E9170C">
      <w:pPr>
        <w:rPr>
          <w:b/>
          <w:color w:val="000000" w:themeColor="text1"/>
          <w:sz w:val="20"/>
          <w:szCs w:val="20"/>
          <w:u w:val="single"/>
          <w:lang w:val="en-US" w:eastAsia="ko-KR"/>
        </w:rPr>
      </w:pPr>
    </w:p>
    <w:p w14:paraId="6AAB9AA5" w14:textId="77777777" w:rsidR="00E9170C" w:rsidRDefault="00E9170C" w:rsidP="00E9170C">
      <w:pPr>
        <w:rPr>
          <w:b/>
          <w:color w:val="000000" w:themeColor="text1"/>
          <w:sz w:val="20"/>
          <w:szCs w:val="20"/>
          <w:u w:val="single"/>
          <w:lang w:val="en-US" w:eastAsia="ko-KR"/>
        </w:rPr>
      </w:pPr>
    </w:p>
    <w:p w14:paraId="545896A3" w14:textId="77777777" w:rsidR="00E9170C" w:rsidRPr="001170EF" w:rsidRDefault="00E9170C" w:rsidP="00E9170C">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4-6</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r w:rsidRPr="00063356">
        <w:rPr>
          <w:b/>
          <w:color w:val="000000" w:themeColor="text1"/>
          <w:sz w:val="20"/>
          <w:szCs w:val="20"/>
          <w:u w:val="single"/>
          <w:lang w:val="en-US" w:eastAsia="ko-KR"/>
        </w:rPr>
        <w:t xml:space="preserve"> </w:t>
      </w:r>
      <w:r>
        <w:rPr>
          <w:b/>
          <w:color w:val="000000" w:themeColor="text1"/>
          <w:sz w:val="20"/>
          <w:szCs w:val="20"/>
          <w:u w:val="single"/>
          <w:lang w:val="en-US" w:eastAsia="ko-KR"/>
        </w:rPr>
        <w:t xml:space="preserve">for </w:t>
      </w:r>
      <w:r w:rsidRPr="00063356">
        <w:rPr>
          <w:rFonts w:hint="eastAsia"/>
          <w:b/>
          <w:color w:val="000000" w:themeColor="text1"/>
          <w:sz w:val="20"/>
          <w:szCs w:val="20"/>
          <w:u w:val="single"/>
          <w:lang w:val="en-US" w:eastAsia="ko-KR"/>
        </w:rPr>
        <w:t xml:space="preserve">CHO including target MCG and </w:t>
      </w:r>
      <w:r w:rsidRPr="00063356">
        <w:rPr>
          <w:b/>
          <w:color w:val="000000" w:themeColor="text1"/>
          <w:sz w:val="20"/>
          <w:szCs w:val="20"/>
          <w:u w:val="single"/>
          <w:lang w:val="en-US" w:eastAsia="ko-KR"/>
        </w:rPr>
        <w:t>candidate</w:t>
      </w:r>
      <w:r w:rsidRPr="00063356">
        <w:rPr>
          <w:rFonts w:hint="eastAsia"/>
          <w:b/>
          <w:color w:val="000000" w:themeColor="text1"/>
          <w:sz w:val="20"/>
          <w:szCs w:val="20"/>
          <w:u w:val="single"/>
          <w:lang w:val="en-US" w:eastAsia="ko-KR"/>
        </w:rPr>
        <w:t xml:space="preserve"> SCG in NR-DC</w:t>
      </w:r>
      <w:r>
        <w:rPr>
          <w:b/>
          <w:color w:val="000000" w:themeColor="text1"/>
          <w:sz w:val="20"/>
          <w:szCs w:val="20"/>
          <w:u w:val="single"/>
          <w:lang w:val="en-US" w:eastAsia="ko-KR"/>
        </w:rPr>
        <w:t xml:space="preserve"> (obj.4)</w:t>
      </w:r>
    </w:p>
    <w:p w14:paraId="6597DE3A"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0E35504F" w14:textId="77777777" w:rsidR="00E9170C" w:rsidRPr="0099621D"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Pr="00F70F89">
        <w:rPr>
          <w:rFonts w:eastAsia="SimSun"/>
          <w:color w:val="000000" w:themeColor="text1"/>
          <w:sz w:val="20"/>
          <w:szCs w:val="20"/>
          <w:lang w:val="en-GB"/>
        </w:rPr>
        <w:t xml:space="preserve">test parameters in test cases for conditional handover and handover with PSCell can be used as baseline for </w:t>
      </w:r>
      <w:r w:rsidRPr="00F70F89">
        <w:rPr>
          <w:rFonts w:eastAsia="SimSun"/>
          <w:color w:val="000000" w:themeColor="text1"/>
          <w:sz w:val="20"/>
          <w:szCs w:val="20"/>
          <w:lang w:val="en-US"/>
        </w:rPr>
        <w:t>conditional handover including target MCG and candidate SCG</w:t>
      </w:r>
      <w:r w:rsidRPr="00857E15">
        <w:rPr>
          <w:rFonts w:eastAsia="SimSun"/>
          <w:color w:val="000000" w:themeColor="text1"/>
          <w:sz w:val="20"/>
          <w:szCs w:val="20"/>
          <w:lang w:val="en-US"/>
        </w:rPr>
        <w:t>.</w:t>
      </w:r>
      <w:r w:rsidRPr="0099621D">
        <w:rPr>
          <w:rFonts w:eastAsia="SimSun"/>
          <w:color w:val="000000" w:themeColor="text1"/>
          <w:sz w:val="20"/>
          <w:szCs w:val="20"/>
          <w:lang w:val="en-US"/>
        </w:rPr>
        <w:t xml:space="preserve"> (</w:t>
      </w:r>
      <w:r>
        <w:rPr>
          <w:rFonts w:eastAsia="SimSun"/>
          <w:color w:val="000000" w:themeColor="text1"/>
          <w:sz w:val="20"/>
          <w:szCs w:val="20"/>
          <w:lang w:val="en-US"/>
        </w:rPr>
        <w:t>CATT</w:t>
      </w:r>
      <w:r w:rsidRPr="0099621D">
        <w:rPr>
          <w:rFonts w:eastAsia="SimSun"/>
          <w:color w:val="000000" w:themeColor="text1"/>
          <w:sz w:val="20"/>
          <w:szCs w:val="20"/>
          <w:lang w:val="en-US"/>
        </w:rPr>
        <w:t>, Apple)</w:t>
      </w:r>
    </w:p>
    <w:p w14:paraId="2E569621" w14:textId="77777777" w:rsidR="00E9170C" w:rsidRPr="0099621D" w:rsidRDefault="00E9170C" w:rsidP="00E9170C">
      <w:pPr>
        <w:pStyle w:val="ListParagraph"/>
        <w:numPr>
          <w:ilvl w:val="0"/>
          <w:numId w:val="6"/>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4ACA4901" w14:textId="77777777" w:rsidR="00E9170C" w:rsidRPr="00154E15" w:rsidRDefault="00E9170C" w:rsidP="00E9170C">
      <w:pPr>
        <w:pStyle w:val="ListParagraph"/>
        <w:numPr>
          <w:ilvl w:val="1"/>
          <w:numId w:val="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87D0021" w14:textId="77777777" w:rsidR="0019789D" w:rsidRDefault="0019789D" w:rsidP="0019789D">
      <w:pPr>
        <w:rPr>
          <w:lang w:val="en-US"/>
        </w:rPr>
      </w:pPr>
    </w:p>
    <w:p w14:paraId="66B1D5F0" w14:textId="77777777" w:rsidR="00AA2457" w:rsidRPr="0019789D" w:rsidRDefault="00AA2457" w:rsidP="0019789D">
      <w:pPr>
        <w:rPr>
          <w:lang w:val="en-US"/>
        </w:rPr>
      </w:pPr>
    </w:p>
    <w:sectPr w:rsidR="00AA2457" w:rsidRPr="0019789D">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E62A8"/>
    <w:multiLevelType w:val="multilevel"/>
    <w:tmpl w:val="1AEE6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55172E"/>
    <w:multiLevelType w:val="hybridMultilevel"/>
    <w:tmpl w:val="FF54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0" w15:restartNumberingAfterBreak="0">
    <w:nsid w:val="46A31C01"/>
    <w:multiLevelType w:val="hybridMultilevel"/>
    <w:tmpl w:val="30CEB20A"/>
    <w:lvl w:ilvl="0" w:tplc="6276CD74">
      <w:start w:val="1"/>
      <w:numFmt w:val="bullet"/>
      <w:lvlText w:val=""/>
      <w:lvlJc w:val="left"/>
      <w:pPr>
        <w:ind w:left="537" w:hanging="420"/>
      </w:pPr>
      <w:rPr>
        <w:rFonts w:ascii="Wingdings" w:hAnsi="Wingdings" w:hint="default"/>
      </w:rPr>
    </w:lvl>
    <w:lvl w:ilvl="1" w:tplc="04090003" w:tentative="1">
      <w:start w:val="1"/>
      <w:numFmt w:val="bullet"/>
      <w:lvlText w:val=""/>
      <w:lvlJc w:val="left"/>
      <w:pPr>
        <w:ind w:left="957" w:hanging="420"/>
      </w:pPr>
      <w:rPr>
        <w:rFonts w:ascii="Wingdings" w:hAnsi="Wingdings" w:hint="default"/>
      </w:rPr>
    </w:lvl>
    <w:lvl w:ilvl="2" w:tplc="04090005"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3" w:tentative="1">
      <w:start w:val="1"/>
      <w:numFmt w:val="bullet"/>
      <w:lvlText w:val=""/>
      <w:lvlJc w:val="left"/>
      <w:pPr>
        <w:ind w:left="2217" w:hanging="420"/>
      </w:pPr>
      <w:rPr>
        <w:rFonts w:ascii="Wingdings" w:hAnsi="Wingdings" w:hint="default"/>
      </w:rPr>
    </w:lvl>
    <w:lvl w:ilvl="5" w:tplc="04090005"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3" w:tentative="1">
      <w:start w:val="1"/>
      <w:numFmt w:val="bullet"/>
      <w:lvlText w:val=""/>
      <w:lvlJc w:val="left"/>
      <w:pPr>
        <w:ind w:left="3477" w:hanging="420"/>
      </w:pPr>
      <w:rPr>
        <w:rFonts w:ascii="Wingdings" w:hAnsi="Wingdings" w:hint="default"/>
      </w:rPr>
    </w:lvl>
    <w:lvl w:ilvl="8" w:tplc="04090005" w:tentative="1">
      <w:start w:val="1"/>
      <w:numFmt w:val="bullet"/>
      <w:lvlText w:val=""/>
      <w:lvlJc w:val="left"/>
      <w:pPr>
        <w:ind w:left="3897" w:hanging="420"/>
      </w:pPr>
      <w:rPr>
        <w:rFonts w:ascii="Wingdings" w:hAnsi="Wingdings" w:hint="default"/>
      </w:rPr>
    </w:lvl>
  </w:abstractNum>
  <w:abstractNum w:abstractNumId="11"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3133E74"/>
    <w:multiLevelType w:val="multilevel"/>
    <w:tmpl w:val="53133E74"/>
    <w:lvl w:ilvl="0">
      <w:start w:val="3"/>
      <w:numFmt w:val="bullet"/>
      <w:lvlText w:val="-"/>
      <w:lvlJc w:val="left"/>
      <w:pPr>
        <w:ind w:left="560" w:hanging="360"/>
      </w:pPr>
      <w:rPr>
        <w:rFonts w:ascii="Times New Roman" w:eastAsia="SimSu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color w:val="000000" w:themeColor="text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D3B1126"/>
    <w:multiLevelType w:val="multilevel"/>
    <w:tmpl w:val="7D3B112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576794156">
    <w:abstractNumId w:val="8"/>
  </w:num>
  <w:num w:numId="2" w16cid:durableId="2138641873">
    <w:abstractNumId w:val="5"/>
  </w:num>
  <w:num w:numId="3" w16cid:durableId="1077902043">
    <w:abstractNumId w:val="9"/>
  </w:num>
  <w:num w:numId="4" w16cid:durableId="1941839307">
    <w:abstractNumId w:val="0"/>
  </w:num>
  <w:num w:numId="5" w16cid:durableId="1422415403">
    <w:abstractNumId w:val="12"/>
  </w:num>
  <w:num w:numId="6" w16cid:durableId="355427642">
    <w:abstractNumId w:val="14"/>
  </w:num>
  <w:num w:numId="7" w16cid:durableId="1812360942">
    <w:abstractNumId w:val="2"/>
  </w:num>
  <w:num w:numId="8" w16cid:durableId="831986146">
    <w:abstractNumId w:val="15"/>
  </w:num>
  <w:num w:numId="9" w16cid:durableId="2051227727">
    <w:abstractNumId w:val="13"/>
  </w:num>
  <w:num w:numId="10" w16cid:durableId="556673534">
    <w:abstractNumId w:val="4"/>
  </w:num>
  <w:num w:numId="11" w16cid:durableId="1528790772">
    <w:abstractNumId w:val="10"/>
  </w:num>
  <w:num w:numId="12" w16cid:durableId="2071733660">
    <w:abstractNumId w:val="11"/>
  </w:num>
  <w:num w:numId="13" w16cid:durableId="315498254">
    <w:abstractNumId w:val="3"/>
  </w:num>
  <w:num w:numId="14" w16cid:durableId="438333519">
    <w:abstractNumId w:val="6"/>
  </w:num>
  <w:num w:numId="15" w16cid:durableId="1084571743">
    <w:abstractNumId w:val="8"/>
  </w:num>
  <w:num w:numId="16" w16cid:durableId="1025446747">
    <w:abstractNumId w:val="1"/>
  </w:num>
  <w:num w:numId="17" w16cid:durableId="1304504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zKxMDU3MDE0MrZU0lEKTi0uzszPAykwrAUAgswr9CwAAAA="/>
  </w:docVars>
  <w:rsids>
    <w:rsidRoot w:val="00282213"/>
    <w:rsid w:val="00000265"/>
    <w:rsid w:val="000003BF"/>
    <w:rsid w:val="00000AA1"/>
    <w:rsid w:val="00001E38"/>
    <w:rsid w:val="0000223C"/>
    <w:rsid w:val="00002E60"/>
    <w:rsid w:val="00004165"/>
    <w:rsid w:val="00004BAF"/>
    <w:rsid w:val="00005CAB"/>
    <w:rsid w:val="00010062"/>
    <w:rsid w:val="00011DFF"/>
    <w:rsid w:val="00014AAC"/>
    <w:rsid w:val="00015E49"/>
    <w:rsid w:val="00015F19"/>
    <w:rsid w:val="00017A0D"/>
    <w:rsid w:val="00020072"/>
    <w:rsid w:val="00020C56"/>
    <w:rsid w:val="00023226"/>
    <w:rsid w:val="0002359F"/>
    <w:rsid w:val="000256FA"/>
    <w:rsid w:val="0002643C"/>
    <w:rsid w:val="00026ACC"/>
    <w:rsid w:val="000273EE"/>
    <w:rsid w:val="0003171D"/>
    <w:rsid w:val="00031C1D"/>
    <w:rsid w:val="0003399B"/>
    <w:rsid w:val="0003423F"/>
    <w:rsid w:val="00034BD8"/>
    <w:rsid w:val="00035C50"/>
    <w:rsid w:val="00036381"/>
    <w:rsid w:val="000373AD"/>
    <w:rsid w:val="00043221"/>
    <w:rsid w:val="0004530D"/>
    <w:rsid w:val="000457A1"/>
    <w:rsid w:val="000458B1"/>
    <w:rsid w:val="00050001"/>
    <w:rsid w:val="000514C9"/>
    <w:rsid w:val="00052041"/>
    <w:rsid w:val="0005326A"/>
    <w:rsid w:val="0005347B"/>
    <w:rsid w:val="00053A4C"/>
    <w:rsid w:val="000575AB"/>
    <w:rsid w:val="000576B8"/>
    <w:rsid w:val="00061072"/>
    <w:rsid w:val="0006266D"/>
    <w:rsid w:val="00062AEF"/>
    <w:rsid w:val="000630DD"/>
    <w:rsid w:val="00063291"/>
    <w:rsid w:val="00064533"/>
    <w:rsid w:val="00064AB8"/>
    <w:rsid w:val="00065506"/>
    <w:rsid w:val="00070D8D"/>
    <w:rsid w:val="0007347E"/>
    <w:rsid w:val="00073515"/>
    <w:rsid w:val="0007382E"/>
    <w:rsid w:val="000745E5"/>
    <w:rsid w:val="000765D8"/>
    <w:rsid w:val="000766E1"/>
    <w:rsid w:val="00077F3D"/>
    <w:rsid w:val="00077FF6"/>
    <w:rsid w:val="00080D82"/>
    <w:rsid w:val="00081692"/>
    <w:rsid w:val="0008251E"/>
    <w:rsid w:val="000827F3"/>
    <w:rsid w:val="00082C46"/>
    <w:rsid w:val="0008364F"/>
    <w:rsid w:val="000842A9"/>
    <w:rsid w:val="0008555C"/>
    <w:rsid w:val="00085A0E"/>
    <w:rsid w:val="00085EB2"/>
    <w:rsid w:val="00087548"/>
    <w:rsid w:val="0008762A"/>
    <w:rsid w:val="00087AA9"/>
    <w:rsid w:val="00090891"/>
    <w:rsid w:val="00092A84"/>
    <w:rsid w:val="00093A60"/>
    <w:rsid w:val="00093E7E"/>
    <w:rsid w:val="000946EC"/>
    <w:rsid w:val="000966BD"/>
    <w:rsid w:val="000976AD"/>
    <w:rsid w:val="000A11D1"/>
    <w:rsid w:val="000A1830"/>
    <w:rsid w:val="000A2603"/>
    <w:rsid w:val="000A27BF"/>
    <w:rsid w:val="000A2EEA"/>
    <w:rsid w:val="000A4121"/>
    <w:rsid w:val="000A487D"/>
    <w:rsid w:val="000A4AA3"/>
    <w:rsid w:val="000A4B45"/>
    <w:rsid w:val="000A550E"/>
    <w:rsid w:val="000B0283"/>
    <w:rsid w:val="000B0949"/>
    <w:rsid w:val="000B0960"/>
    <w:rsid w:val="000B1A55"/>
    <w:rsid w:val="000B1AD7"/>
    <w:rsid w:val="000B20BB"/>
    <w:rsid w:val="000B27A0"/>
    <w:rsid w:val="000B27BB"/>
    <w:rsid w:val="000B2EF6"/>
    <w:rsid w:val="000B2FA6"/>
    <w:rsid w:val="000B35C3"/>
    <w:rsid w:val="000B3979"/>
    <w:rsid w:val="000B3CC0"/>
    <w:rsid w:val="000B4AA0"/>
    <w:rsid w:val="000B4C21"/>
    <w:rsid w:val="000B4C2F"/>
    <w:rsid w:val="000B6591"/>
    <w:rsid w:val="000B756C"/>
    <w:rsid w:val="000C15DF"/>
    <w:rsid w:val="000C2553"/>
    <w:rsid w:val="000C2BC1"/>
    <w:rsid w:val="000C38C3"/>
    <w:rsid w:val="000C4549"/>
    <w:rsid w:val="000C5D03"/>
    <w:rsid w:val="000C7076"/>
    <w:rsid w:val="000D09FD"/>
    <w:rsid w:val="000D1213"/>
    <w:rsid w:val="000D19DE"/>
    <w:rsid w:val="000D44FB"/>
    <w:rsid w:val="000D4679"/>
    <w:rsid w:val="000D47D6"/>
    <w:rsid w:val="000D574B"/>
    <w:rsid w:val="000D6CFC"/>
    <w:rsid w:val="000D7B19"/>
    <w:rsid w:val="000E2E74"/>
    <w:rsid w:val="000E45DB"/>
    <w:rsid w:val="000E537B"/>
    <w:rsid w:val="000E57D0"/>
    <w:rsid w:val="000E70CF"/>
    <w:rsid w:val="000E7735"/>
    <w:rsid w:val="000E7858"/>
    <w:rsid w:val="000F2E74"/>
    <w:rsid w:val="000F3118"/>
    <w:rsid w:val="000F340E"/>
    <w:rsid w:val="000F39CA"/>
    <w:rsid w:val="000F3FAA"/>
    <w:rsid w:val="000F4493"/>
    <w:rsid w:val="000F44AF"/>
    <w:rsid w:val="000F4685"/>
    <w:rsid w:val="000F4D17"/>
    <w:rsid w:val="000F74CB"/>
    <w:rsid w:val="001020B4"/>
    <w:rsid w:val="001033DF"/>
    <w:rsid w:val="00105C13"/>
    <w:rsid w:val="00105FE6"/>
    <w:rsid w:val="00107927"/>
    <w:rsid w:val="00110E26"/>
    <w:rsid w:val="00111321"/>
    <w:rsid w:val="001128E7"/>
    <w:rsid w:val="0011397E"/>
    <w:rsid w:val="00113B86"/>
    <w:rsid w:val="00114C6E"/>
    <w:rsid w:val="001152E0"/>
    <w:rsid w:val="001153DA"/>
    <w:rsid w:val="00117BBC"/>
    <w:rsid w:val="00117BD6"/>
    <w:rsid w:val="001200D2"/>
    <w:rsid w:val="001206C2"/>
    <w:rsid w:val="00121978"/>
    <w:rsid w:val="00123422"/>
    <w:rsid w:val="0012362A"/>
    <w:rsid w:val="00123D02"/>
    <w:rsid w:val="0012411A"/>
    <w:rsid w:val="0012473B"/>
    <w:rsid w:val="00124B6A"/>
    <w:rsid w:val="00127171"/>
    <w:rsid w:val="00130462"/>
    <w:rsid w:val="001317D8"/>
    <w:rsid w:val="001327A7"/>
    <w:rsid w:val="00135463"/>
    <w:rsid w:val="00135E98"/>
    <w:rsid w:val="00136575"/>
    <w:rsid w:val="00136D4C"/>
    <w:rsid w:val="0014205D"/>
    <w:rsid w:val="00142538"/>
    <w:rsid w:val="00142BB9"/>
    <w:rsid w:val="00144F96"/>
    <w:rsid w:val="00147519"/>
    <w:rsid w:val="001476C1"/>
    <w:rsid w:val="00147D27"/>
    <w:rsid w:val="00151676"/>
    <w:rsid w:val="00151EAC"/>
    <w:rsid w:val="00151FCF"/>
    <w:rsid w:val="001524F4"/>
    <w:rsid w:val="00153528"/>
    <w:rsid w:val="00154E68"/>
    <w:rsid w:val="001550A0"/>
    <w:rsid w:val="001556EC"/>
    <w:rsid w:val="00155717"/>
    <w:rsid w:val="00155C5E"/>
    <w:rsid w:val="00156625"/>
    <w:rsid w:val="00156EF7"/>
    <w:rsid w:val="00161A7B"/>
    <w:rsid w:val="00162542"/>
    <w:rsid w:val="00162548"/>
    <w:rsid w:val="001655FA"/>
    <w:rsid w:val="001675D4"/>
    <w:rsid w:val="00167B64"/>
    <w:rsid w:val="00172166"/>
    <w:rsid w:val="00172183"/>
    <w:rsid w:val="00173FE4"/>
    <w:rsid w:val="00174587"/>
    <w:rsid w:val="001748DB"/>
    <w:rsid w:val="001751AB"/>
    <w:rsid w:val="00175399"/>
    <w:rsid w:val="00175A3F"/>
    <w:rsid w:val="00176150"/>
    <w:rsid w:val="0018013F"/>
    <w:rsid w:val="00180656"/>
    <w:rsid w:val="00180E09"/>
    <w:rsid w:val="001832EE"/>
    <w:rsid w:val="00183D4C"/>
    <w:rsid w:val="00183F6D"/>
    <w:rsid w:val="001852D4"/>
    <w:rsid w:val="001854B4"/>
    <w:rsid w:val="0018670E"/>
    <w:rsid w:val="0018729B"/>
    <w:rsid w:val="001918EC"/>
    <w:rsid w:val="00192150"/>
    <w:rsid w:val="0019219A"/>
    <w:rsid w:val="001938E9"/>
    <w:rsid w:val="00193F02"/>
    <w:rsid w:val="00195077"/>
    <w:rsid w:val="00195909"/>
    <w:rsid w:val="0019789D"/>
    <w:rsid w:val="00197BE7"/>
    <w:rsid w:val="001A033F"/>
    <w:rsid w:val="001A08AA"/>
    <w:rsid w:val="001A59CB"/>
    <w:rsid w:val="001A5A85"/>
    <w:rsid w:val="001A5DB2"/>
    <w:rsid w:val="001A71E8"/>
    <w:rsid w:val="001A7E2A"/>
    <w:rsid w:val="001B14B4"/>
    <w:rsid w:val="001B29AD"/>
    <w:rsid w:val="001B2EA9"/>
    <w:rsid w:val="001B60E3"/>
    <w:rsid w:val="001B6AD0"/>
    <w:rsid w:val="001B7991"/>
    <w:rsid w:val="001C1409"/>
    <w:rsid w:val="001C1B15"/>
    <w:rsid w:val="001C1C2F"/>
    <w:rsid w:val="001C2AE6"/>
    <w:rsid w:val="001C2F0B"/>
    <w:rsid w:val="001C398E"/>
    <w:rsid w:val="001C4A89"/>
    <w:rsid w:val="001C4EF4"/>
    <w:rsid w:val="001C5D46"/>
    <w:rsid w:val="001C6177"/>
    <w:rsid w:val="001C749C"/>
    <w:rsid w:val="001D0363"/>
    <w:rsid w:val="001D09B2"/>
    <w:rsid w:val="001D12B4"/>
    <w:rsid w:val="001D1913"/>
    <w:rsid w:val="001D1B07"/>
    <w:rsid w:val="001D33D8"/>
    <w:rsid w:val="001D683F"/>
    <w:rsid w:val="001D7D94"/>
    <w:rsid w:val="001E0A28"/>
    <w:rsid w:val="001E4218"/>
    <w:rsid w:val="001E6C4D"/>
    <w:rsid w:val="001F03DB"/>
    <w:rsid w:val="001F0B20"/>
    <w:rsid w:val="001F19BA"/>
    <w:rsid w:val="001F220E"/>
    <w:rsid w:val="001F2363"/>
    <w:rsid w:val="001F2413"/>
    <w:rsid w:val="001F3952"/>
    <w:rsid w:val="001F610C"/>
    <w:rsid w:val="00200A62"/>
    <w:rsid w:val="002019BE"/>
    <w:rsid w:val="00201DA8"/>
    <w:rsid w:val="00203740"/>
    <w:rsid w:val="00204DFA"/>
    <w:rsid w:val="00210B2A"/>
    <w:rsid w:val="00211665"/>
    <w:rsid w:val="002138EA"/>
    <w:rsid w:val="002139EA"/>
    <w:rsid w:val="00213F84"/>
    <w:rsid w:val="0021449C"/>
    <w:rsid w:val="0021474D"/>
    <w:rsid w:val="00214BF6"/>
    <w:rsid w:val="00214C7B"/>
    <w:rsid w:val="00214DC4"/>
    <w:rsid w:val="00214FBD"/>
    <w:rsid w:val="00215192"/>
    <w:rsid w:val="00217533"/>
    <w:rsid w:val="0021796E"/>
    <w:rsid w:val="00221E08"/>
    <w:rsid w:val="00222897"/>
    <w:rsid w:val="00222B0C"/>
    <w:rsid w:val="002238A1"/>
    <w:rsid w:val="00224B6A"/>
    <w:rsid w:val="002259DD"/>
    <w:rsid w:val="00226450"/>
    <w:rsid w:val="00226B48"/>
    <w:rsid w:val="00227C38"/>
    <w:rsid w:val="0023059A"/>
    <w:rsid w:val="00230753"/>
    <w:rsid w:val="00230E2E"/>
    <w:rsid w:val="002338BE"/>
    <w:rsid w:val="002343AC"/>
    <w:rsid w:val="00234925"/>
    <w:rsid w:val="00235394"/>
    <w:rsid w:val="00235577"/>
    <w:rsid w:val="00236C16"/>
    <w:rsid w:val="002371B2"/>
    <w:rsid w:val="002374FB"/>
    <w:rsid w:val="00240E93"/>
    <w:rsid w:val="002435CA"/>
    <w:rsid w:val="0024469F"/>
    <w:rsid w:val="002460AD"/>
    <w:rsid w:val="00250B5B"/>
    <w:rsid w:val="00252CDE"/>
    <w:rsid w:val="00252DB8"/>
    <w:rsid w:val="002537BC"/>
    <w:rsid w:val="00254075"/>
    <w:rsid w:val="0025492B"/>
    <w:rsid w:val="00254A35"/>
    <w:rsid w:val="00254DB9"/>
    <w:rsid w:val="00255C58"/>
    <w:rsid w:val="00260A94"/>
    <w:rsid w:val="00260EC7"/>
    <w:rsid w:val="00260F64"/>
    <w:rsid w:val="002613DC"/>
    <w:rsid w:val="00261539"/>
    <w:rsid w:val="0026179F"/>
    <w:rsid w:val="002618D3"/>
    <w:rsid w:val="002622ED"/>
    <w:rsid w:val="002666AE"/>
    <w:rsid w:val="0027066E"/>
    <w:rsid w:val="00271843"/>
    <w:rsid w:val="00273773"/>
    <w:rsid w:val="00274DD3"/>
    <w:rsid w:val="00274E1A"/>
    <w:rsid w:val="00274E25"/>
    <w:rsid w:val="002753B8"/>
    <w:rsid w:val="002775B1"/>
    <w:rsid w:val="002775B9"/>
    <w:rsid w:val="002811C4"/>
    <w:rsid w:val="00282213"/>
    <w:rsid w:val="00282388"/>
    <w:rsid w:val="00283289"/>
    <w:rsid w:val="00284016"/>
    <w:rsid w:val="002858BF"/>
    <w:rsid w:val="00290222"/>
    <w:rsid w:val="0029164E"/>
    <w:rsid w:val="00291BC1"/>
    <w:rsid w:val="002936FF"/>
    <w:rsid w:val="002939AF"/>
    <w:rsid w:val="00294491"/>
    <w:rsid w:val="0029486D"/>
    <w:rsid w:val="00294BDE"/>
    <w:rsid w:val="00295266"/>
    <w:rsid w:val="002955BD"/>
    <w:rsid w:val="00295B2D"/>
    <w:rsid w:val="00296052"/>
    <w:rsid w:val="00296627"/>
    <w:rsid w:val="00296B12"/>
    <w:rsid w:val="00297ACA"/>
    <w:rsid w:val="002A0CED"/>
    <w:rsid w:val="002A2610"/>
    <w:rsid w:val="002A282D"/>
    <w:rsid w:val="002A4CD0"/>
    <w:rsid w:val="002A5F45"/>
    <w:rsid w:val="002A7DA6"/>
    <w:rsid w:val="002B03D9"/>
    <w:rsid w:val="002B0722"/>
    <w:rsid w:val="002B0A80"/>
    <w:rsid w:val="002B31C6"/>
    <w:rsid w:val="002B516C"/>
    <w:rsid w:val="002B587E"/>
    <w:rsid w:val="002B5E1D"/>
    <w:rsid w:val="002B60C1"/>
    <w:rsid w:val="002C033D"/>
    <w:rsid w:val="002C08DC"/>
    <w:rsid w:val="002C128B"/>
    <w:rsid w:val="002C1436"/>
    <w:rsid w:val="002C26B6"/>
    <w:rsid w:val="002C4B52"/>
    <w:rsid w:val="002C5ADE"/>
    <w:rsid w:val="002C689A"/>
    <w:rsid w:val="002C7138"/>
    <w:rsid w:val="002C7BC3"/>
    <w:rsid w:val="002D01D4"/>
    <w:rsid w:val="002D03E5"/>
    <w:rsid w:val="002D0678"/>
    <w:rsid w:val="002D0980"/>
    <w:rsid w:val="002D0B22"/>
    <w:rsid w:val="002D194E"/>
    <w:rsid w:val="002D2AFC"/>
    <w:rsid w:val="002D36EB"/>
    <w:rsid w:val="002D5BC7"/>
    <w:rsid w:val="002D6BDF"/>
    <w:rsid w:val="002D7072"/>
    <w:rsid w:val="002D791F"/>
    <w:rsid w:val="002D79B3"/>
    <w:rsid w:val="002E08FD"/>
    <w:rsid w:val="002E2CE9"/>
    <w:rsid w:val="002E34E6"/>
    <w:rsid w:val="002E3BF7"/>
    <w:rsid w:val="002E3F6A"/>
    <w:rsid w:val="002E403E"/>
    <w:rsid w:val="002E4C74"/>
    <w:rsid w:val="002E568F"/>
    <w:rsid w:val="002E63C2"/>
    <w:rsid w:val="002F04A5"/>
    <w:rsid w:val="002F0ACA"/>
    <w:rsid w:val="002F155F"/>
    <w:rsid w:val="002F158C"/>
    <w:rsid w:val="002F4093"/>
    <w:rsid w:val="002F5636"/>
    <w:rsid w:val="002F6AC9"/>
    <w:rsid w:val="002F7343"/>
    <w:rsid w:val="002F7B3E"/>
    <w:rsid w:val="00301705"/>
    <w:rsid w:val="003022A5"/>
    <w:rsid w:val="00304DEE"/>
    <w:rsid w:val="00305EAD"/>
    <w:rsid w:val="00307054"/>
    <w:rsid w:val="00307E51"/>
    <w:rsid w:val="00311363"/>
    <w:rsid w:val="0031183E"/>
    <w:rsid w:val="00312651"/>
    <w:rsid w:val="00312D27"/>
    <w:rsid w:val="00313647"/>
    <w:rsid w:val="0031452A"/>
    <w:rsid w:val="00315867"/>
    <w:rsid w:val="00317C82"/>
    <w:rsid w:val="00320F0E"/>
    <w:rsid w:val="00321150"/>
    <w:rsid w:val="0032272D"/>
    <w:rsid w:val="00323959"/>
    <w:rsid w:val="00323DDF"/>
    <w:rsid w:val="00324DCD"/>
    <w:rsid w:val="003260D7"/>
    <w:rsid w:val="00327492"/>
    <w:rsid w:val="00327717"/>
    <w:rsid w:val="00327C16"/>
    <w:rsid w:val="00333416"/>
    <w:rsid w:val="003335C2"/>
    <w:rsid w:val="003338A1"/>
    <w:rsid w:val="003341B0"/>
    <w:rsid w:val="00335F50"/>
    <w:rsid w:val="00336697"/>
    <w:rsid w:val="0034069F"/>
    <w:rsid w:val="00340869"/>
    <w:rsid w:val="00340E05"/>
    <w:rsid w:val="003418CB"/>
    <w:rsid w:val="00344663"/>
    <w:rsid w:val="00346A00"/>
    <w:rsid w:val="00346AAB"/>
    <w:rsid w:val="00351807"/>
    <w:rsid w:val="00352421"/>
    <w:rsid w:val="003550A8"/>
    <w:rsid w:val="00355873"/>
    <w:rsid w:val="0035660F"/>
    <w:rsid w:val="00357304"/>
    <w:rsid w:val="00357B14"/>
    <w:rsid w:val="003614EC"/>
    <w:rsid w:val="00361BB5"/>
    <w:rsid w:val="0036230E"/>
    <w:rsid w:val="003628B9"/>
    <w:rsid w:val="00362D8F"/>
    <w:rsid w:val="003647CD"/>
    <w:rsid w:val="00366586"/>
    <w:rsid w:val="0036759C"/>
    <w:rsid w:val="00367724"/>
    <w:rsid w:val="003710BA"/>
    <w:rsid w:val="0037205B"/>
    <w:rsid w:val="0037213B"/>
    <w:rsid w:val="003755C1"/>
    <w:rsid w:val="003770F6"/>
    <w:rsid w:val="00380756"/>
    <w:rsid w:val="003816BE"/>
    <w:rsid w:val="00382A70"/>
    <w:rsid w:val="00383230"/>
    <w:rsid w:val="00383E37"/>
    <w:rsid w:val="00385B49"/>
    <w:rsid w:val="00386259"/>
    <w:rsid w:val="00386C7A"/>
    <w:rsid w:val="00387036"/>
    <w:rsid w:val="00387D72"/>
    <w:rsid w:val="00391B39"/>
    <w:rsid w:val="00392E48"/>
    <w:rsid w:val="00393042"/>
    <w:rsid w:val="0039318E"/>
    <w:rsid w:val="00394AD5"/>
    <w:rsid w:val="003953B6"/>
    <w:rsid w:val="0039642D"/>
    <w:rsid w:val="003973B6"/>
    <w:rsid w:val="00397482"/>
    <w:rsid w:val="003979B8"/>
    <w:rsid w:val="003A2E40"/>
    <w:rsid w:val="003A365B"/>
    <w:rsid w:val="003A3E30"/>
    <w:rsid w:val="003A4127"/>
    <w:rsid w:val="003A4C3E"/>
    <w:rsid w:val="003A6965"/>
    <w:rsid w:val="003B0158"/>
    <w:rsid w:val="003B0343"/>
    <w:rsid w:val="003B3089"/>
    <w:rsid w:val="003B403A"/>
    <w:rsid w:val="003B40B6"/>
    <w:rsid w:val="003B5055"/>
    <w:rsid w:val="003B5169"/>
    <w:rsid w:val="003B556E"/>
    <w:rsid w:val="003B56DB"/>
    <w:rsid w:val="003B755E"/>
    <w:rsid w:val="003C020C"/>
    <w:rsid w:val="003C0F42"/>
    <w:rsid w:val="003C228E"/>
    <w:rsid w:val="003C51E7"/>
    <w:rsid w:val="003C60D9"/>
    <w:rsid w:val="003C6890"/>
    <w:rsid w:val="003C6893"/>
    <w:rsid w:val="003C6DE2"/>
    <w:rsid w:val="003D1EFD"/>
    <w:rsid w:val="003D24A5"/>
    <w:rsid w:val="003D28BF"/>
    <w:rsid w:val="003D4215"/>
    <w:rsid w:val="003D4C47"/>
    <w:rsid w:val="003D7719"/>
    <w:rsid w:val="003E0094"/>
    <w:rsid w:val="003E09BF"/>
    <w:rsid w:val="003E121F"/>
    <w:rsid w:val="003E1907"/>
    <w:rsid w:val="003E40EE"/>
    <w:rsid w:val="003E5379"/>
    <w:rsid w:val="003E53C5"/>
    <w:rsid w:val="003F0298"/>
    <w:rsid w:val="003F1C1B"/>
    <w:rsid w:val="003F1F7E"/>
    <w:rsid w:val="003F3A2F"/>
    <w:rsid w:val="003F4288"/>
    <w:rsid w:val="003F7215"/>
    <w:rsid w:val="00401043"/>
    <w:rsid w:val="00401144"/>
    <w:rsid w:val="0040264E"/>
    <w:rsid w:val="00402ABF"/>
    <w:rsid w:val="0040449B"/>
    <w:rsid w:val="00404831"/>
    <w:rsid w:val="00404B02"/>
    <w:rsid w:val="0040550C"/>
    <w:rsid w:val="0040559A"/>
    <w:rsid w:val="00405C8A"/>
    <w:rsid w:val="00406E30"/>
    <w:rsid w:val="00407661"/>
    <w:rsid w:val="00410314"/>
    <w:rsid w:val="00411F1A"/>
    <w:rsid w:val="00412063"/>
    <w:rsid w:val="004129FB"/>
    <w:rsid w:val="00412EB1"/>
    <w:rsid w:val="00413DDE"/>
    <w:rsid w:val="00414118"/>
    <w:rsid w:val="00416084"/>
    <w:rsid w:val="00420B73"/>
    <w:rsid w:val="004217AD"/>
    <w:rsid w:val="0042211A"/>
    <w:rsid w:val="0042289D"/>
    <w:rsid w:val="00423540"/>
    <w:rsid w:val="00423E85"/>
    <w:rsid w:val="00424295"/>
    <w:rsid w:val="0042481F"/>
    <w:rsid w:val="00424F8C"/>
    <w:rsid w:val="00425551"/>
    <w:rsid w:val="00426275"/>
    <w:rsid w:val="00426E85"/>
    <w:rsid w:val="004271BA"/>
    <w:rsid w:val="004303FF"/>
    <w:rsid w:val="00430497"/>
    <w:rsid w:val="00430564"/>
    <w:rsid w:val="00430EA5"/>
    <w:rsid w:val="00434DC1"/>
    <w:rsid w:val="004350F4"/>
    <w:rsid w:val="004378FD"/>
    <w:rsid w:val="00440DF4"/>
    <w:rsid w:val="004412A0"/>
    <w:rsid w:val="00442337"/>
    <w:rsid w:val="0044420A"/>
    <w:rsid w:val="00445A37"/>
    <w:rsid w:val="00446408"/>
    <w:rsid w:val="00446F0F"/>
    <w:rsid w:val="004475C4"/>
    <w:rsid w:val="00450F27"/>
    <w:rsid w:val="004510E5"/>
    <w:rsid w:val="004537A9"/>
    <w:rsid w:val="004552B5"/>
    <w:rsid w:val="00456A75"/>
    <w:rsid w:val="00457476"/>
    <w:rsid w:val="00457A19"/>
    <w:rsid w:val="00461E39"/>
    <w:rsid w:val="00462D3A"/>
    <w:rsid w:val="004633C3"/>
    <w:rsid w:val="00463521"/>
    <w:rsid w:val="00463746"/>
    <w:rsid w:val="00464C1B"/>
    <w:rsid w:val="00471125"/>
    <w:rsid w:val="004728D8"/>
    <w:rsid w:val="0047437A"/>
    <w:rsid w:val="0047471D"/>
    <w:rsid w:val="00476A38"/>
    <w:rsid w:val="00480C6F"/>
    <w:rsid w:val="00480E42"/>
    <w:rsid w:val="004838E5"/>
    <w:rsid w:val="00484104"/>
    <w:rsid w:val="00484C5D"/>
    <w:rsid w:val="00484F9A"/>
    <w:rsid w:val="0048543E"/>
    <w:rsid w:val="004866AF"/>
    <w:rsid w:val="004868C1"/>
    <w:rsid w:val="00487416"/>
    <w:rsid w:val="0048750F"/>
    <w:rsid w:val="0049019A"/>
    <w:rsid w:val="00490E40"/>
    <w:rsid w:val="004922D6"/>
    <w:rsid w:val="00493166"/>
    <w:rsid w:val="00494450"/>
    <w:rsid w:val="00495CA3"/>
    <w:rsid w:val="004A17E9"/>
    <w:rsid w:val="004A330B"/>
    <w:rsid w:val="004A495F"/>
    <w:rsid w:val="004A7544"/>
    <w:rsid w:val="004B026C"/>
    <w:rsid w:val="004B0B2C"/>
    <w:rsid w:val="004B1968"/>
    <w:rsid w:val="004B2018"/>
    <w:rsid w:val="004B33B6"/>
    <w:rsid w:val="004B6B0F"/>
    <w:rsid w:val="004C0693"/>
    <w:rsid w:val="004C0E92"/>
    <w:rsid w:val="004C1D57"/>
    <w:rsid w:val="004C22B4"/>
    <w:rsid w:val="004C54E5"/>
    <w:rsid w:val="004C6903"/>
    <w:rsid w:val="004C7DC8"/>
    <w:rsid w:val="004D21B0"/>
    <w:rsid w:val="004D4B16"/>
    <w:rsid w:val="004D737D"/>
    <w:rsid w:val="004E0D71"/>
    <w:rsid w:val="004E2659"/>
    <w:rsid w:val="004E39EE"/>
    <w:rsid w:val="004E475C"/>
    <w:rsid w:val="004E4ED0"/>
    <w:rsid w:val="004E56E0"/>
    <w:rsid w:val="004E7329"/>
    <w:rsid w:val="004E78AC"/>
    <w:rsid w:val="004F0CAC"/>
    <w:rsid w:val="004F1088"/>
    <w:rsid w:val="004F2CB0"/>
    <w:rsid w:val="004F3605"/>
    <w:rsid w:val="004F46BC"/>
    <w:rsid w:val="004F5EA4"/>
    <w:rsid w:val="004F6B92"/>
    <w:rsid w:val="004F7FFA"/>
    <w:rsid w:val="00500D2C"/>
    <w:rsid w:val="005017F7"/>
    <w:rsid w:val="00501FA7"/>
    <w:rsid w:val="00502410"/>
    <w:rsid w:val="005034DC"/>
    <w:rsid w:val="0050382F"/>
    <w:rsid w:val="00505BFA"/>
    <w:rsid w:val="00506440"/>
    <w:rsid w:val="00507167"/>
    <w:rsid w:val="005071B4"/>
    <w:rsid w:val="00507687"/>
    <w:rsid w:val="005117A9"/>
    <w:rsid w:val="00511F57"/>
    <w:rsid w:val="00512D8C"/>
    <w:rsid w:val="00515CBE"/>
    <w:rsid w:val="00515E2B"/>
    <w:rsid w:val="00516D64"/>
    <w:rsid w:val="0052224B"/>
    <w:rsid w:val="00522A7E"/>
    <w:rsid w:val="00522F20"/>
    <w:rsid w:val="00523F3F"/>
    <w:rsid w:val="00525FA3"/>
    <w:rsid w:val="00526812"/>
    <w:rsid w:val="00530732"/>
    <w:rsid w:val="005308DB"/>
    <w:rsid w:val="00530A2E"/>
    <w:rsid w:val="00530FBE"/>
    <w:rsid w:val="00531048"/>
    <w:rsid w:val="00531B7F"/>
    <w:rsid w:val="00532396"/>
    <w:rsid w:val="00532475"/>
    <w:rsid w:val="005327A9"/>
    <w:rsid w:val="00533159"/>
    <w:rsid w:val="005339DB"/>
    <w:rsid w:val="00533ACE"/>
    <w:rsid w:val="00534C89"/>
    <w:rsid w:val="00534F52"/>
    <w:rsid w:val="0053683D"/>
    <w:rsid w:val="00540543"/>
    <w:rsid w:val="005406F9"/>
    <w:rsid w:val="00540914"/>
    <w:rsid w:val="00541573"/>
    <w:rsid w:val="0054348A"/>
    <w:rsid w:val="00543877"/>
    <w:rsid w:val="00543B22"/>
    <w:rsid w:val="005462A3"/>
    <w:rsid w:val="00546F3F"/>
    <w:rsid w:val="0055238A"/>
    <w:rsid w:val="00555DAB"/>
    <w:rsid w:val="00556C16"/>
    <w:rsid w:val="00557471"/>
    <w:rsid w:val="00565873"/>
    <w:rsid w:val="0056696E"/>
    <w:rsid w:val="00566E01"/>
    <w:rsid w:val="00571237"/>
    <w:rsid w:val="005712AA"/>
    <w:rsid w:val="00571777"/>
    <w:rsid w:val="00571C1C"/>
    <w:rsid w:val="00573D54"/>
    <w:rsid w:val="00573D72"/>
    <w:rsid w:val="005770D3"/>
    <w:rsid w:val="00577876"/>
    <w:rsid w:val="005809BC"/>
    <w:rsid w:val="00580FF5"/>
    <w:rsid w:val="00584D1C"/>
    <w:rsid w:val="0058519C"/>
    <w:rsid w:val="0058585C"/>
    <w:rsid w:val="00585E1D"/>
    <w:rsid w:val="005912AC"/>
    <w:rsid w:val="0059149A"/>
    <w:rsid w:val="0059221C"/>
    <w:rsid w:val="00594201"/>
    <w:rsid w:val="00594A05"/>
    <w:rsid w:val="0059545B"/>
    <w:rsid w:val="005956EE"/>
    <w:rsid w:val="00595BB4"/>
    <w:rsid w:val="005972A1"/>
    <w:rsid w:val="00597A14"/>
    <w:rsid w:val="005A083E"/>
    <w:rsid w:val="005A0BC4"/>
    <w:rsid w:val="005A1362"/>
    <w:rsid w:val="005A3719"/>
    <w:rsid w:val="005A51CF"/>
    <w:rsid w:val="005A66A6"/>
    <w:rsid w:val="005A6BC8"/>
    <w:rsid w:val="005A7ACA"/>
    <w:rsid w:val="005B10E4"/>
    <w:rsid w:val="005B1AC8"/>
    <w:rsid w:val="005B275F"/>
    <w:rsid w:val="005B4802"/>
    <w:rsid w:val="005B62A2"/>
    <w:rsid w:val="005B68F8"/>
    <w:rsid w:val="005C149E"/>
    <w:rsid w:val="005C1EA6"/>
    <w:rsid w:val="005C3BFB"/>
    <w:rsid w:val="005C43AE"/>
    <w:rsid w:val="005C66AB"/>
    <w:rsid w:val="005C75EB"/>
    <w:rsid w:val="005D01BB"/>
    <w:rsid w:val="005D03E8"/>
    <w:rsid w:val="005D0AAB"/>
    <w:rsid w:val="005D0B99"/>
    <w:rsid w:val="005D0EB1"/>
    <w:rsid w:val="005D0EB7"/>
    <w:rsid w:val="005D308E"/>
    <w:rsid w:val="005D3A48"/>
    <w:rsid w:val="005D5929"/>
    <w:rsid w:val="005D5DF4"/>
    <w:rsid w:val="005D6ECB"/>
    <w:rsid w:val="005D7AF8"/>
    <w:rsid w:val="005E17BF"/>
    <w:rsid w:val="005E26E0"/>
    <w:rsid w:val="005E366A"/>
    <w:rsid w:val="005E39EB"/>
    <w:rsid w:val="005E53F4"/>
    <w:rsid w:val="005E580E"/>
    <w:rsid w:val="005E6C16"/>
    <w:rsid w:val="005E7A95"/>
    <w:rsid w:val="005F0584"/>
    <w:rsid w:val="005F0927"/>
    <w:rsid w:val="005F1F5F"/>
    <w:rsid w:val="005F2145"/>
    <w:rsid w:val="005F2D54"/>
    <w:rsid w:val="005F66C1"/>
    <w:rsid w:val="00601112"/>
    <w:rsid w:val="006016E1"/>
    <w:rsid w:val="00602D27"/>
    <w:rsid w:val="00603725"/>
    <w:rsid w:val="006037FA"/>
    <w:rsid w:val="006042F0"/>
    <w:rsid w:val="006044DE"/>
    <w:rsid w:val="0060630C"/>
    <w:rsid w:val="006129B0"/>
    <w:rsid w:val="00613589"/>
    <w:rsid w:val="006139F0"/>
    <w:rsid w:val="006144A1"/>
    <w:rsid w:val="00615264"/>
    <w:rsid w:val="00615EBB"/>
    <w:rsid w:val="00616096"/>
    <w:rsid w:val="006160A2"/>
    <w:rsid w:val="00617B84"/>
    <w:rsid w:val="00617D7F"/>
    <w:rsid w:val="006235D1"/>
    <w:rsid w:val="00623C5D"/>
    <w:rsid w:val="00624042"/>
    <w:rsid w:val="00624199"/>
    <w:rsid w:val="0062564F"/>
    <w:rsid w:val="00626168"/>
    <w:rsid w:val="00626EDE"/>
    <w:rsid w:val="00627A97"/>
    <w:rsid w:val="006302AA"/>
    <w:rsid w:val="006350AE"/>
    <w:rsid w:val="006363BD"/>
    <w:rsid w:val="006400D8"/>
    <w:rsid w:val="006412DC"/>
    <w:rsid w:val="006418C7"/>
    <w:rsid w:val="006422EC"/>
    <w:rsid w:val="006423D3"/>
    <w:rsid w:val="00642BC6"/>
    <w:rsid w:val="00643F1A"/>
    <w:rsid w:val="00644790"/>
    <w:rsid w:val="00645629"/>
    <w:rsid w:val="00646DA4"/>
    <w:rsid w:val="006500D3"/>
    <w:rsid w:val="006501AF"/>
    <w:rsid w:val="00650DDE"/>
    <w:rsid w:val="00653BCF"/>
    <w:rsid w:val="00654FE0"/>
    <w:rsid w:val="0065505B"/>
    <w:rsid w:val="00656C64"/>
    <w:rsid w:val="006602B7"/>
    <w:rsid w:val="006643F4"/>
    <w:rsid w:val="006649C1"/>
    <w:rsid w:val="006652E8"/>
    <w:rsid w:val="006670AC"/>
    <w:rsid w:val="0067077C"/>
    <w:rsid w:val="00670B1B"/>
    <w:rsid w:val="00670C3F"/>
    <w:rsid w:val="00672307"/>
    <w:rsid w:val="00672FF3"/>
    <w:rsid w:val="00673BD1"/>
    <w:rsid w:val="006753F4"/>
    <w:rsid w:val="0067560D"/>
    <w:rsid w:val="0067564D"/>
    <w:rsid w:val="00675B6E"/>
    <w:rsid w:val="006808C6"/>
    <w:rsid w:val="00682668"/>
    <w:rsid w:val="0068300C"/>
    <w:rsid w:val="00683258"/>
    <w:rsid w:val="006847A5"/>
    <w:rsid w:val="0068653F"/>
    <w:rsid w:val="00692A68"/>
    <w:rsid w:val="00694A99"/>
    <w:rsid w:val="00695D85"/>
    <w:rsid w:val="006A30A2"/>
    <w:rsid w:val="006A5F1F"/>
    <w:rsid w:val="006A5FB8"/>
    <w:rsid w:val="006A65D8"/>
    <w:rsid w:val="006A6D23"/>
    <w:rsid w:val="006A70D3"/>
    <w:rsid w:val="006B08C2"/>
    <w:rsid w:val="006B2047"/>
    <w:rsid w:val="006B25DE"/>
    <w:rsid w:val="006B370A"/>
    <w:rsid w:val="006B5921"/>
    <w:rsid w:val="006B6897"/>
    <w:rsid w:val="006B7A1E"/>
    <w:rsid w:val="006C1BC1"/>
    <w:rsid w:val="006C1C3B"/>
    <w:rsid w:val="006C281A"/>
    <w:rsid w:val="006C4E43"/>
    <w:rsid w:val="006C59C7"/>
    <w:rsid w:val="006C5A9E"/>
    <w:rsid w:val="006C643E"/>
    <w:rsid w:val="006C6B2A"/>
    <w:rsid w:val="006C6F27"/>
    <w:rsid w:val="006D0BB0"/>
    <w:rsid w:val="006D1FAC"/>
    <w:rsid w:val="006D2932"/>
    <w:rsid w:val="006D3671"/>
    <w:rsid w:val="006D37AE"/>
    <w:rsid w:val="006D4176"/>
    <w:rsid w:val="006D4B9B"/>
    <w:rsid w:val="006D60C6"/>
    <w:rsid w:val="006D62F7"/>
    <w:rsid w:val="006D660B"/>
    <w:rsid w:val="006D6619"/>
    <w:rsid w:val="006D789F"/>
    <w:rsid w:val="006D7932"/>
    <w:rsid w:val="006E0A73"/>
    <w:rsid w:val="006E0BEA"/>
    <w:rsid w:val="006E0FEE"/>
    <w:rsid w:val="006E3668"/>
    <w:rsid w:val="006E38AA"/>
    <w:rsid w:val="006E4B8B"/>
    <w:rsid w:val="006E5218"/>
    <w:rsid w:val="006E5684"/>
    <w:rsid w:val="006E5A28"/>
    <w:rsid w:val="006E6992"/>
    <w:rsid w:val="006E6C11"/>
    <w:rsid w:val="006E7DA4"/>
    <w:rsid w:val="006F240C"/>
    <w:rsid w:val="006F2974"/>
    <w:rsid w:val="006F4554"/>
    <w:rsid w:val="006F54B2"/>
    <w:rsid w:val="006F7C0C"/>
    <w:rsid w:val="00700251"/>
    <w:rsid w:val="00700755"/>
    <w:rsid w:val="00701908"/>
    <w:rsid w:val="00701984"/>
    <w:rsid w:val="00702815"/>
    <w:rsid w:val="00702C36"/>
    <w:rsid w:val="007047BA"/>
    <w:rsid w:val="00705235"/>
    <w:rsid w:val="00705EC1"/>
    <w:rsid w:val="00705FD8"/>
    <w:rsid w:val="0070646B"/>
    <w:rsid w:val="00711C15"/>
    <w:rsid w:val="007130A2"/>
    <w:rsid w:val="00714B51"/>
    <w:rsid w:val="00714D24"/>
    <w:rsid w:val="00715463"/>
    <w:rsid w:val="007157BE"/>
    <w:rsid w:val="0071631A"/>
    <w:rsid w:val="00716D9D"/>
    <w:rsid w:val="00720C2D"/>
    <w:rsid w:val="00721C5F"/>
    <w:rsid w:val="00722178"/>
    <w:rsid w:val="00724FBD"/>
    <w:rsid w:val="00725CBA"/>
    <w:rsid w:val="007266CD"/>
    <w:rsid w:val="00727499"/>
    <w:rsid w:val="00730655"/>
    <w:rsid w:val="00731D77"/>
    <w:rsid w:val="00732360"/>
    <w:rsid w:val="00732957"/>
    <w:rsid w:val="007334D5"/>
    <w:rsid w:val="0073390A"/>
    <w:rsid w:val="00734E64"/>
    <w:rsid w:val="00735653"/>
    <w:rsid w:val="00736B37"/>
    <w:rsid w:val="00740A35"/>
    <w:rsid w:val="00740FD7"/>
    <w:rsid w:val="00742C24"/>
    <w:rsid w:val="007451CD"/>
    <w:rsid w:val="007455A0"/>
    <w:rsid w:val="00745A56"/>
    <w:rsid w:val="0074657E"/>
    <w:rsid w:val="0074691A"/>
    <w:rsid w:val="007512C3"/>
    <w:rsid w:val="00751EED"/>
    <w:rsid w:val="007520B4"/>
    <w:rsid w:val="00754029"/>
    <w:rsid w:val="00754449"/>
    <w:rsid w:val="00755E5D"/>
    <w:rsid w:val="0075643F"/>
    <w:rsid w:val="007579BF"/>
    <w:rsid w:val="0076025E"/>
    <w:rsid w:val="00763599"/>
    <w:rsid w:val="00763E95"/>
    <w:rsid w:val="00764BD7"/>
    <w:rsid w:val="007655D5"/>
    <w:rsid w:val="00765AFA"/>
    <w:rsid w:val="00770687"/>
    <w:rsid w:val="00770CB0"/>
    <w:rsid w:val="0077486F"/>
    <w:rsid w:val="007763C1"/>
    <w:rsid w:val="00776D90"/>
    <w:rsid w:val="00777E82"/>
    <w:rsid w:val="00781359"/>
    <w:rsid w:val="00786921"/>
    <w:rsid w:val="00792601"/>
    <w:rsid w:val="00793FC4"/>
    <w:rsid w:val="00797D07"/>
    <w:rsid w:val="007A0C43"/>
    <w:rsid w:val="007A1EAA"/>
    <w:rsid w:val="007A5FF9"/>
    <w:rsid w:val="007A79FD"/>
    <w:rsid w:val="007B0B31"/>
    <w:rsid w:val="007B0B9D"/>
    <w:rsid w:val="007B26E3"/>
    <w:rsid w:val="007B36BB"/>
    <w:rsid w:val="007B4551"/>
    <w:rsid w:val="007B5A43"/>
    <w:rsid w:val="007B6D41"/>
    <w:rsid w:val="007B709B"/>
    <w:rsid w:val="007C1343"/>
    <w:rsid w:val="007C5EF1"/>
    <w:rsid w:val="007C7BF5"/>
    <w:rsid w:val="007D0049"/>
    <w:rsid w:val="007D1521"/>
    <w:rsid w:val="007D19B7"/>
    <w:rsid w:val="007D33FD"/>
    <w:rsid w:val="007D51AA"/>
    <w:rsid w:val="007D5849"/>
    <w:rsid w:val="007D75E5"/>
    <w:rsid w:val="007D773E"/>
    <w:rsid w:val="007E0063"/>
    <w:rsid w:val="007E066E"/>
    <w:rsid w:val="007E0D23"/>
    <w:rsid w:val="007E1356"/>
    <w:rsid w:val="007E20FC"/>
    <w:rsid w:val="007E34FF"/>
    <w:rsid w:val="007E7062"/>
    <w:rsid w:val="007E7AE1"/>
    <w:rsid w:val="007F0E1E"/>
    <w:rsid w:val="007F12A6"/>
    <w:rsid w:val="007F17EA"/>
    <w:rsid w:val="007F29A7"/>
    <w:rsid w:val="007F47F0"/>
    <w:rsid w:val="007F6885"/>
    <w:rsid w:val="007F7122"/>
    <w:rsid w:val="008004B4"/>
    <w:rsid w:val="00801536"/>
    <w:rsid w:val="008018FD"/>
    <w:rsid w:val="0080238E"/>
    <w:rsid w:val="00803231"/>
    <w:rsid w:val="00805009"/>
    <w:rsid w:val="008056D0"/>
    <w:rsid w:val="0080582C"/>
    <w:rsid w:val="00805B9E"/>
    <w:rsid w:val="00805BE8"/>
    <w:rsid w:val="00806C2D"/>
    <w:rsid w:val="00806F9D"/>
    <w:rsid w:val="00807CD8"/>
    <w:rsid w:val="00810179"/>
    <w:rsid w:val="00810D9C"/>
    <w:rsid w:val="008113D1"/>
    <w:rsid w:val="00811F01"/>
    <w:rsid w:val="00812320"/>
    <w:rsid w:val="008131CC"/>
    <w:rsid w:val="00815C37"/>
    <w:rsid w:val="00816078"/>
    <w:rsid w:val="00816113"/>
    <w:rsid w:val="008177E3"/>
    <w:rsid w:val="00820899"/>
    <w:rsid w:val="00822062"/>
    <w:rsid w:val="00823AA9"/>
    <w:rsid w:val="00824817"/>
    <w:rsid w:val="008255B9"/>
    <w:rsid w:val="00825CD8"/>
    <w:rsid w:val="00826969"/>
    <w:rsid w:val="008269DF"/>
    <w:rsid w:val="00827324"/>
    <w:rsid w:val="00827FF6"/>
    <w:rsid w:val="00830D3E"/>
    <w:rsid w:val="00833B9D"/>
    <w:rsid w:val="00834FB6"/>
    <w:rsid w:val="00835217"/>
    <w:rsid w:val="008355EA"/>
    <w:rsid w:val="00836377"/>
    <w:rsid w:val="00836CF8"/>
    <w:rsid w:val="00837458"/>
    <w:rsid w:val="00837AAE"/>
    <w:rsid w:val="00841899"/>
    <w:rsid w:val="00842588"/>
    <w:rsid w:val="00842814"/>
    <w:rsid w:val="008429AD"/>
    <w:rsid w:val="008429DB"/>
    <w:rsid w:val="00843A6B"/>
    <w:rsid w:val="008502ED"/>
    <w:rsid w:val="00850A08"/>
    <w:rsid w:val="00850C75"/>
    <w:rsid w:val="00850E39"/>
    <w:rsid w:val="008528EE"/>
    <w:rsid w:val="0085477A"/>
    <w:rsid w:val="00855107"/>
    <w:rsid w:val="00855173"/>
    <w:rsid w:val="008557D9"/>
    <w:rsid w:val="00855BF7"/>
    <w:rsid w:val="00856214"/>
    <w:rsid w:val="00856E18"/>
    <w:rsid w:val="00862089"/>
    <w:rsid w:val="00863C62"/>
    <w:rsid w:val="00865362"/>
    <w:rsid w:val="00866D5B"/>
    <w:rsid w:val="00866FF5"/>
    <w:rsid w:val="00871106"/>
    <w:rsid w:val="00871B33"/>
    <w:rsid w:val="008722C5"/>
    <w:rsid w:val="0087332D"/>
    <w:rsid w:val="00873E1F"/>
    <w:rsid w:val="008747BF"/>
    <w:rsid w:val="00874875"/>
    <w:rsid w:val="00874C16"/>
    <w:rsid w:val="0087634A"/>
    <w:rsid w:val="00876540"/>
    <w:rsid w:val="00877A8B"/>
    <w:rsid w:val="00877ED9"/>
    <w:rsid w:val="0088049F"/>
    <w:rsid w:val="00881A0D"/>
    <w:rsid w:val="00883C49"/>
    <w:rsid w:val="008842C7"/>
    <w:rsid w:val="00886D1F"/>
    <w:rsid w:val="008908C8"/>
    <w:rsid w:val="00891EE1"/>
    <w:rsid w:val="00893987"/>
    <w:rsid w:val="00893D43"/>
    <w:rsid w:val="00893DC4"/>
    <w:rsid w:val="008963EF"/>
    <w:rsid w:val="0089688E"/>
    <w:rsid w:val="00897A1C"/>
    <w:rsid w:val="008A0194"/>
    <w:rsid w:val="008A01BA"/>
    <w:rsid w:val="008A1FBE"/>
    <w:rsid w:val="008A2E0E"/>
    <w:rsid w:val="008A34DF"/>
    <w:rsid w:val="008A3590"/>
    <w:rsid w:val="008A4728"/>
    <w:rsid w:val="008A4763"/>
    <w:rsid w:val="008A4B8F"/>
    <w:rsid w:val="008A4C99"/>
    <w:rsid w:val="008A607E"/>
    <w:rsid w:val="008A6E38"/>
    <w:rsid w:val="008A7F5E"/>
    <w:rsid w:val="008B1BEA"/>
    <w:rsid w:val="008B2A62"/>
    <w:rsid w:val="008B3194"/>
    <w:rsid w:val="008B5AE7"/>
    <w:rsid w:val="008B631A"/>
    <w:rsid w:val="008B655F"/>
    <w:rsid w:val="008B67A3"/>
    <w:rsid w:val="008B7EA5"/>
    <w:rsid w:val="008C25F2"/>
    <w:rsid w:val="008C3F3E"/>
    <w:rsid w:val="008C4A82"/>
    <w:rsid w:val="008C561C"/>
    <w:rsid w:val="008C60E9"/>
    <w:rsid w:val="008C67FC"/>
    <w:rsid w:val="008C6A6B"/>
    <w:rsid w:val="008C6FB4"/>
    <w:rsid w:val="008D1131"/>
    <w:rsid w:val="008D169C"/>
    <w:rsid w:val="008D1B7C"/>
    <w:rsid w:val="008D34FD"/>
    <w:rsid w:val="008D6657"/>
    <w:rsid w:val="008D6F97"/>
    <w:rsid w:val="008D7B4D"/>
    <w:rsid w:val="008E02B0"/>
    <w:rsid w:val="008E1F60"/>
    <w:rsid w:val="008E307E"/>
    <w:rsid w:val="008E345A"/>
    <w:rsid w:val="008E35CB"/>
    <w:rsid w:val="008E42A5"/>
    <w:rsid w:val="008E522F"/>
    <w:rsid w:val="008E59BD"/>
    <w:rsid w:val="008E5D0A"/>
    <w:rsid w:val="008E6A81"/>
    <w:rsid w:val="008E72B4"/>
    <w:rsid w:val="008E7D7A"/>
    <w:rsid w:val="008E7DBE"/>
    <w:rsid w:val="008E7FD2"/>
    <w:rsid w:val="008F0995"/>
    <w:rsid w:val="008F1B80"/>
    <w:rsid w:val="008F1D72"/>
    <w:rsid w:val="008F2B2F"/>
    <w:rsid w:val="008F3C6A"/>
    <w:rsid w:val="008F4DD1"/>
    <w:rsid w:val="008F5007"/>
    <w:rsid w:val="008F6056"/>
    <w:rsid w:val="008F7484"/>
    <w:rsid w:val="00901682"/>
    <w:rsid w:val="00902C07"/>
    <w:rsid w:val="00905804"/>
    <w:rsid w:val="009075D4"/>
    <w:rsid w:val="00907FB6"/>
    <w:rsid w:val="00910048"/>
    <w:rsid w:val="009101E2"/>
    <w:rsid w:val="00911232"/>
    <w:rsid w:val="009116AA"/>
    <w:rsid w:val="009128D8"/>
    <w:rsid w:val="00913BB8"/>
    <w:rsid w:val="00915476"/>
    <w:rsid w:val="00915D73"/>
    <w:rsid w:val="00916077"/>
    <w:rsid w:val="009170A2"/>
    <w:rsid w:val="00917AFA"/>
    <w:rsid w:val="009208A6"/>
    <w:rsid w:val="009233C3"/>
    <w:rsid w:val="00924514"/>
    <w:rsid w:val="0092493E"/>
    <w:rsid w:val="00924B30"/>
    <w:rsid w:val="00925086"/>
    <w:rsid w:val="00927316"/>
    <w:rsid w:val="00927DCE"/>
    <w:rsid w:val="00927F73"/>
    <w:rsid w:val="0093133D"/>
    <w:rsid w:val="00931A51"/>
    <w:rsid w:val="0093276D"/>
    <w:rsid w:val="00933D12"/>
    <w:rsid w:val="00934263"/>
    <w:rsid w:val="00934D47"/>
    <w:rsid w:val="00935879"/>
    <w:rsid w:val="00937065"/>
    <w:rsid w:val="0093720D"/>
    <w:rsid w:val="00940285"/>
    <w:rsid w:val="009415B0"/>
    <w:rsid w:val="00942957"/>
    <w:rsid w:val="00943AF1"/>
    <w:rsid w:val="00943F34"/>
    <w:rsid w:val="009443D9"/>
    <w:rsid w:val="00944DAB"/>
    <w:rsid w:val="00946348"/>
    <w:rsid w:val="00947E7E"/>
    <w:rsid w:val="0095139A"/>
    <w:rsid w:val="00951F34"/>
    <w:rsid w:val="009528FD"/>
    <w:rsid w:val="00953E16"/>
    <w:rsid w:val="009542AC"/>
    <w:rsid w:val="009555A8"/>
    <w:rsid w:val="00955604"/>
    <w:rsid w:val="00957D92"/>
    <w:rsid w:val="00960781"/>
    <w:rsid w:val="009615BB"/>
    <w:rsid w:val="0096175C"/>
    <w:rsid w:val="00961BB2"/>
    <w:rsid w:val="00961F47"/>
    <w:rsid w:val="00962108"/>
    <w:rsid w:val="009638D6"/>
    <w:rsid w:val="00963980"/>
    <w:rsid w:val="00965438"/>
    <w:rsid w:val="009707DC"/>
    <w:rsid w:val="0097216A"/>
    <w:rsid w:val="009728E0"/>
    <w:rsid w:val="00973231"/>
    <w:rsid w:val="009735AA"/>
    <w:rsid w:val="0097408E"/>
    <w:rsid w:val="0097499D"/>
    <w:rsid w:val="00974BB2"/>
    <w:rsid w:val="00974FA7"/>
    <w:rsid w:val="009756E5"/>
    <w:rsid w:val="0097624F"/>
    <w:rsid w:val="00976989"/>
    <w:rsid w:val="009771F3"/>
    <w:rsid w:val="00977924"/>
    <w:rsid w:val="00977A8C"/>
    <w:rsid w:val="00980C57"/>
    <w:rsid w:val="009815AC"/>
    <w:rsid w:val="009836E0"/>
    <w:rsid w:val="00983910"/>
    <w:rsid w:val="00985389"/>
    <w:rsid w:val="00987A26"/>
    <w:rsid w:val="0099049A"/>
    <w:rsid w:val="0099132C"/>
    <w:rsid w:val="009932AC"/>
    <w:rsid w:val="009936FF"/>
    <w:rsid w:val="00994095"/>
    <w:rsid w:val="00994351"/>
    <w:rsid w:val="00995BF8"/>
    <w:rsid w:val="00996A8F"/>
    <w:rsid w:val="0099702D"/>
    <w:rsid w:val="00997807"/>
    <w:rsid w:val="009A1DBF"/>
    <w:rsid w:val="009A1FF0"/>
    <w:rsid w:val="009A3424"/>
    <w:rsid w:val="009A3534"/>
    <w:rsid w:val="009A454E"/>
    <w:rsid w:val="009A534D"/>
    <w:rsid w:val="009A5A0B"/>
    <w:rsid w:val="009A5D8C"/>
    <w:rsid w:val="009A68E6"/>
    <w:rsid w:val="009A6F59"/>
    <w:rsid w:val="009A7598"/>
    <w:rsid w:val="009B0E58"/>
    <w:rsid w:val="009B1992"/>
    <w:rsid w:val="009B1DF8"/>
    <w:rsid w:val="009B36BD"/>
    <w:rsid w:val="009B3D20"/>
    <w:rsid w:val="009B5418"/>
    <w:rsid w:val="009B6B4D"/>
    <w:rsid w:val="009B7CF9"/>
    <w:rsid w:val="009C00A1"/>
    <w:rsid w:val="009C02D5"/>
    <w:rsid w:val="009C0727"/>
    <w:rsid w:val="009C1876"/>
    <w:rsid w:val="009C2B14"/>
    <w:rsid w:val="009C3AAE"/>
    <w:rsid w:val="009C3C80"/>
    <w:rsid w:val="009C41DE"/>
    <w:rsid w:val="009C492F"/>
    <w:rsid w:val="009C6A5D"/>
    <w:rsid w:val="009C7F0C"/>
    <w:rsid w:val="009D0E4C"/>
    <w:rsid w:val="009D2FF2"/>
    <w:rsid w:val="009D3226"/>
    <w:rsid w:val="009D3385"/>
    <w:rsid w:val="009D4FFE"/>
    <w:rsid w:val="009D6470"/>
    <w:rsid w:val="009D6764"/>
    <w:rsid w:val="009D793C"/>
    <w:rsid w:val="009E16A9"/>
    <w:rsid w:val="009E375F"/>
    <w:rsid w:val="009E39D4"/>
    <w:rsid w:val="009E433B"/>
    <w:rsid w:val="009E5401"/>
    <w:rsid w:val="009E5514"/>
    <w:rsid w:val="009E7A0F"/>
    <w:rsid w:val="009F0425"/>
    <w:rsid w:val="009F331A"/>
    <w:rsid w:val="00A01C69"/>
    <w:rsid w:val="00A02AF1"/>
    <w:rsid w:val="00A03679"/>
    <w:rsid w:val="00A05B63"/>
    <w:rsid w:val="00A0758F"/>
    <w:rsid w:val="00A109C6"/>
    <w:rsid w:val="00A10BEE"/>
    <w:rsid w:val="00A10D11"/>
    <w:rsid w:val="00A13160"/>
    <w:rsid w:val="00A1570A"/>
    <w:rsid w:val="00A15837"/>
    <w:rsid w:val="00A16D08"/>
    <w:rsid w:val="00A17866"/>
    <w:rsid w:val="00A17D27"/>
    <w:rsid w:val="00A20C21"/>
    <w:rsid w:val="00A20F7C"/>
    <w:rsid w:val="00A211B4"/>
    <w:rsid w:val="00A21286"/>
    <w:rsid w:val="00A223CF"/>
    <w:rsid w:val="00A224BE"/>
    <w:rsid w:val="00A2271D"/>
    <w:rsid w:val="00A2279E"/>
    <w:rsid w:val="00A23134"/>
    <w:rsid w:val="00A240CC"/>
    <w:rsid w:val="00A2558C"/>
    <w:rsid w:val="00A273A0"/>
    <w:rsid w:val="00A30546"/>
    <w:rsid w:val="00A30A5D"/>
    <w:rsid w:val="00A31C17"/>
    <w:rsid w:val="00A321A0"/>
    <w:rsid w:val="00A33D07"/>
    <w:rsid w:val="00A33DDF"/>
    <w:rsid w:val="00A34547"/>
    <w:rsid w:val="00A35B97"/>
    <w:rsid w:val="00A3634F"/>
    <w:rsid w:val="00A367F4"/>
    <w:rsid w:val="00A36D10"/>
    <w:rsid w:val="00A376B7"/>
    <w:rsid w:val="00A411F4"/>
    <w:rsid w:val="00A41BF5"/>
    <w:rsid w:val="00A41D80"/>
    <w:rsid w:val="00A42355"/>
    <w:rsid w:val="00A42A8C"/>
    <w:rsid w:val="00A44778"/>
    <w:rsid w:val="00A469E7"/>
    <w:rsid w:val="00A46BB7"/>
    <w:rsid w:val="00A47235"/>
    <w:rsid w:val="00A50B3A"/>
    <w:rsid w:val="00A51BA7"/>
    <w:rsid w:val="00A52493"/>
    <w:rsid w:val="00A536E6"/>
    <w:rsid w:val="00A53E73"/>
    <w:rsid w:val="00A56CFF"/>
    <w:rsid w:val="00A604A4"/>
    <w:rsid w:val="00A60C7B"/>
    <w:rsid w:val="00A61B7D"/>
    <w:rsid w:val="00A629EE"/>
    <w:rsid w:val="00A630A7"/>
    <w:rsid w:val="00A6381D"/>
    <w:rsid w:val="00A6583E"/>
    <w:rsid w:val="00A6605B"/>
    <w:rsid w:val="00A66ADC"/>
    <w:rsid w:val="00A7147D"/>
    <w:rsid w:val="00A72971"/>
    <w:rsid w:val="00A72A0D"/>
    <w:rsid w:val="00A72E73"/>
    <w:rsid w:val="00A7462B"/>
    <w:rsid w:val="00A752B9"/>
    <w:rsid w:val="00A76291"/>
    <w:rsid w:val="00A762B6"/>
    <w:rsid w:val="00A771CE"/>
    <w:rsid w:val="00A80019"/>
    <w:rsid w:val="00A804EA"/>
    <w:rsid w:val="00A81813"/>
    <w:rsid w:val="00A81B15"/>
    <w:rsid w:val="00A8224A"/>
    <w:rsid w:val="00A837FF"/>
    <w:rsid w:val="00A83BC0"/>
    <w:rsid w:val="00A84052"/>
    <w:rsid w:val="00A84DC8"/>
    <w:rsid w:val="00A8571D"/>
    <w:rsid w:val="00A859F6"/>
    <w:rsid w:val="00A85DBC"/>
    <w:rsid w:val="00A86A08"/>
    <w:rsid w:val="00A87204"/>
    <w:rsid w:val="00A87FEB"/>
    <w:rsid w:val="00A90012"/>
    <w:rsid w:val="00A9033C"/>
    <w:rsid w:val="00A90C39"/>
    <w:rsid w:val="00A93A4D"/>
    <w:rsid w:val="00A93F9F"/>
    <w:rsid w:val="00A9420E"/>
    <w:rsid w:val="00A942AF"/>
    <w:rsid w:val="00A95E8A"/>
    <w:rsid w:val="00A97584"/>
    <w:rsid w:val="00A97648"/>
    <w:rsid w:val="00AA1CFD"/>
    <w:rsid w:val="00AA2239"/>
    <w:rsid w:val="00AA2457"/>
    <w:rsid w:val="00AA2F68"/>
    <w:rsid w:val="00AA33D2"/>
    <w:rsid w:val="00AA4633"/>
    <w:rsid w:val="00AA538F"/>
    <w:rsid w:val="00AA5753"/>
    <w:rsid w:val="00AA58DC"/>
    <w:rsid w:val="00AA6358"/>
    <w:rsid w:val="00AB0BC7"/>
    <w:rsid w:val="00AB0C57"/>
    <w:rsid w:val="00AB1195"/>
    <w:rsid w:val="00AB2AA3"/>
    <w:rsid w:val="00AB368C"/>
    <w:rsid w:val="00AB4098"/>
    <w:rsid w:val="00AB4182"/>
    <w:rsid w:val="00AC1277"/>
    <w:rsid w:val="00AC1613"/>
    <w:rsid w:val="00AC27DB"/>
    <w:rsid w:val="00AC4702"/>
    <w:rsid w:val="00AC598B"/>
    <w:rsid w:val="00AC6A59"/>
    <w:rsid w:val="00AC6D6B"/>
    <w:rsid w:val="00AC748F"/>
    <w:rsid w:val="00AC7641"/>
    <w:rsid w:val="00AC7E48"/>
    <w:rsid w:val="00AD11E2"/>
    <w:rsid w:val="00AD17BC"/>
    <w:rsid w:val="00AD19B0"/>
    <w:rsid w:val="00AD21B3"/>
    <w:rsid w:val="00AD2587"/>
    <w:rsid w:val="00AD3779"/>
    <w:rsid w:val="00AD565F"/>
    <w:rsid w:val="00AD6425"/>
    <w:rsid w:val="00AD6FA2"/>
    <w:rsid w:val="00AD71DF"/>
    <w:rsid w:val="00AD7275"/>
    <w:rsid w:val="00AD7736"/>
    <w:rsid w:val="00AE10CE"/>
    <w:rsid w:val="00AE17AC"/>
    <w:rsid w:val="00AE41F2"/>
    <w:rsid w:val="00AE4A1E"/>
    <w:rsid w:val="00AE5CE6"/>
    <w:rsid w:val="00AE61B2"/>
    <w:rsid w:val="00AE6B43"/>
    <w:rsid w:val="00AE6E14"/>
    <w:rsid w:val="00AE70D4"/>
    <w:rsid w:val="00AE7868"/>
    <w:rsid w:val="00AF0407"/>
    <w:rsid w:val="00AF049B"/>
    <w:rsid w:val="00AF223E"/>
    <w:rsid w:val="00AF3464"/>
    <w:rsid w:val="00AF406A"/>
    <w:rsid w:val="00AF4688"/>
    <w:rsid w:val="00AF4D8B"/>
    <w:rsid w:val="00AF684C"/>
    <w:rsid w:val="00AF7503"/>
    <w:rsid w:val="00B005A6"/>
    <w:rsid w:val="00B04295"/>
    <w:rsid w:val="00B04A5D"/>
    <w:rsid w:val="00B04C5D"/>
    <w:rsid w:val="00B055FA"/>
    <w:rsid w:val="00B067CA"/>
    <w:rsid w:val="00B07AC0"/>
    <w:rsid w:val="00B1009C"/>
    <w:rsid w:val="00B12B26"/>
    <w:rsid w:val="00B130FB"/>
    <w:rsid w:val="00B136A1"/>
    <w:rsid w:val="00B13CFF"/>
    <w:rsid w:val="00B163F8"/>
    <w:rsid w:val="00B16565"/>
    <w:rsid w:val="00B1789E"/>
    <w:rsid w:val="00B17901"/>
    <w:rsid w:val="00B17CD2"/>
    <w:rsid w:val="00B2265C"/>
    <w:rsid w:val="00B22A01"/>
    <w:rsid w:val="00B2472D"/>
    <w:rsid w:val="00B24CA0"/>
    <w:rsid w:val="00B2549F"/>
    <w:rsid w:val="00B278AF"/>
    <w:rsid w:val="00B30766"/>
    <w:rsid w:val="00B310EA"/>
    <w:rsid w:val="00B31672"/>
    <w:rsid w:val="00B31CC5"/>
    <w:rsid w:val="00B3225E"/>
    <w:rsid w:val="00B34945"/>
    <w:rsid w:val="00B4108D"/>
    <w:rsid w:val="00B42C86"/>
    <w:rsid w:val="00B43513"/>
    <w:rsid w:val="00B4429C"/>
    <w:rsid w:val="00B44901"/>
    <w:rsid w:val="00B44EBA"/>
    <w:rsid w:val="00B46EA1"/>
    <w:rsid w:val="00B52CFC"/>
    <w:rsid w:val="00B53558"/>
    <w:rsid w:val="00B5496D"/>
    <w:rsid w:val="00B56F45"/>
    <w:rsid w:val="00B57265"/>
    <w:rsid w:val="00B62198"/>
    <w:rsid w:val="00B62EE1"/>
    <w:rsid w:val="00B633AE"/>
    <w:rsid w:val="00B6460B"/>
    <w:rsid w:val="00B665D2"/>
    <w:rsid w:val="00B66C14"/>
    <w:rsid w:val="00B6737C"/>
    <w:rsid w:val="00B67AC2"/>
    <w:rsid w:val="00B67EE9"/>
    <w:rsid w:val="00B71D98"/>
    <w:rsid w:val="00B71EFB"/>
    <w:rsid w:val="00B7214D"/>
    <w:rsid w:val="00B7374A"/>
    <w:rsid w:val="00B74372"/>
    <w:rsid w:val="00B74E2F"/>
    <w:rsid w:val="00B75525"/>
    <w:rsid w:val="00B764C7"/>
    <w:rsid w:val="00B80283"/>
    <w:rsid w:val="00B804E1"/>
    <w:rsid w:val="00B8095F"/>
    <w:rsid w:val="00B80B0C"/>
    <w:rsid w:val="00B80B11"/>
    <w:rsid w:val="00B80BCA"/>
    <w:rsid w:val="00B80CCF"/>
    <w:rsid w:val="00B815A8"/>
    <w:rsid w:val="00B831AE"/>
    <w:rsid w:val="00B83747"/>
    <w:rsid w:val="00B8401D"/>
    <w:rsid w:val="00B8446C"/>
    <w:rsid w:val="00B84ADD"/>
    <w:rsid w:val="00B86871"/>
    <w:rsid w:val="00B87725"/>
    <w:rsid w:val="00B87AFA"/>
    <w:rsid w:val="00B90945"/>
    <w:rsid w:val="00B91C0F"/>
    <w:rsid w:val="00B9534F"/>
    <w:rsid w:val="00B95C35"/>
    <w:rsid w:val="00BA04EB"/>
    <w:rsid w:val="00BA0AC8"/>
    <w:rsid w:val="00BA11B1"/>
    <w:rsid w:val="00BA259A"/>
    <w:rsid w:val="00BA259C"/>
    <w:rsid w:val="00BA26FD"/>
    <w:rsid w:val="00BA29D3"/>
    <w:rsid w:val="00BA307F"/>
    <w:rsid w:val="00BA5280"/>
    <w:rsid w:val="00BA5528"/>
    <w:rsid w:val="00BA7019"/>
    <w:rsid w:val="00BA7B94"/>
    <w:rsid w:val="00BA7D18"/>
    <w:rsid w:val="00BB14F1"/>
    <w:rsid w:val="00BB245B"/>
    <w:rsid w:val="00BB363B"/>
    <w:rsid w:val="00BB4167"/>
    <w:rsid w:val="00BB42CC"/>
    <w:rsid w:val="00BB4AAC"/>
    <w:rsid w:val="00BB572E"/>
    <w:rsid w:val="00BB74FD"/>
    <w:rsid w:val="00BB7E5F"/>
    <w:rsid w:val="00BC0C08"/>
    <w:rsid w:val="00BC167A"/>
    <w:rsid w:val="00BC1AF0"/>
    <w:rsid w:val="00BC24C1"/>
    <w:rsid w:val="00BC2C6F"/>
    <w:rsid w:val="00BC49A8"/>
    <w:rsid w:val="00BC526D"/>
    <w:rsid w:val="00BC5982"/>
    <w:rsid w:val="00BC60BF"/>
    <w:rsid w:val="00BC6DAD"/>
    <w:rsid w:val="00BC73C0"/>
    <w:rsid w:val="00BD03B5"/>
    <w:rsid w:val="00BD1829"/>
    <w:rsid w:val="00BD20A9"/>
    <w:rsid w:val="00BD28BF"/>
    <w:rsid w:val="00BD2D12"/>
    <w:rsid w:val="00BD3C33"/>
    <w:rsid w:val="00BD6404"/>
    <w:rsid w:val="00BD648B"/>
    <w:rsid w:val="00BE0388"/>
    <w:rsid w:val="00BE0B24"/>
    <w:rsid w:val="00BE1342"/>
    <w:rsid w:val="00BE14D1"/>
    <w:rsid w:val="00BE235F"/>
    <w:rsid w:val="00BE2D8C"/>
    <w:rsid w:val="00BE33AE"/>
    <w:rsid w:val="00BE7D87"/>
    <w:rsid w:val="00BF046F"/>
    <w:rsid w:val="00BF06DB"/>
    <w:rsid w:val="00BF1705"/>
    <w:rsid w:val="00BF3B4B"/>
    <w:rsid w:val="00BF7406"/>
    <w:rsid w:val="00C0019E"/>
    <w:rsid w:val="00C0082F"/>
    <w:rsid w:val="00C01953"/>
    <w:rsid w:val="00C01D50"/>
    <w:rsid w:val="00C056DC"/>
    <w:rsid w:val="00C06232"/>
    <w:rsid w:val="00C067FE"/>
    <w:rsid w:val="00C1035F"/>
    <w:rsid w:val="00C108D3"/>
    <w:rsid w:val="00C110AF"/>
    <w:rsid w:val="00C1329B"/>
    <w:rsid w:val="00C144E3"/>
    <w:rsid w:val="00C15369"/>
    <w:rsid w:val="00C1572F"/>
    <w:rsid w:val="00C16747"/>
    <w:rsid w:val="00C16957"/>
    <w:rsid w:val="00C224B7"/>
    <w:rsid w:val="00C24A92"/>
    <w:rsid w:val="00C24B15"/>
    <w:rsid w:val="00C24C05"/>
    <w:rsid w:val="00C24D2F"/>
    <w:rsid w:val="00C26222"/>
    <w:rsid w:val="00C26910"/>
    <w:rsid w:val="00C3073D"/>
    <w:rsid w:val="00C30748"/>
    <w:rsid w:val="00C308DC"/>
    <w:rsid w:val="00C30BA7"/>
    <w:rsid w:val="00C31283"/>
    <w:rsid w:val="00C32A84"/>
    <w:rsid w:val="00C33C48"/>
    <w:rsid w:val="00C340E5"/>
    <w:rsid w:val="00C35AA7"/>
    <w:rsid w:val="00C371DF"/>
    <w:rsid w:val="00C404C3"/>
    <w:rsid w:val="00C41532"/>
    <w:rsid w:val="00C42201"/>
    <w:rsid w:val="00C43BA1"/>
    <w:rsid w:val="00C43DAB"/>
    <w:rsid w:val="00C445C1"/>
    <w:rsid w:val="00C44AE0"/>
    <w:rsid w:val="00C47F08"/>
    <w:rsid w:val="00C514A6"/>
    <w:rsid w:val="00C55762"/>
    <w:rsid w:val="00C55979"/>
    <w:rsid w:val="00C5739F"/>
    <w:rsid w:val="00C57778"/>
    <w:rsid w:val="00C57CF0"/>
    <w:rsid w:val="00C57E30"/>
    <w:rsid w:val="00C60E6C"/>
    <w:rsid w:val="00C616A6"/>
    <w:rsid w:val="00C61D81"/>
    <w:rsid w:val="00C63366"/>
    <w:rsid w:val="00C63557"/>
    <w:rsid w:val="00C649BD"/>
    <w:rsid w:val="00C65891"/>
    <w:rsid w:val="00C65D45"/>
    <w:rsid w:val="00C66241"/>
    <w:rsid w:val="00C66AC9"/>
    <w:rsid w:val="00C70140"/>
    <w:rsid w:val="00C712E9"/>
    <w:rsid w:val="00C717BC"/>
    <w:rsid w:val="00C724D3"/>
    <w:rsid w:val="00C72951"/>
    <w:rsid w:val="00C730FE"/>
    <w:rsid w:val="00C74AA2"/>
    <w:rsid w:val="00C75850"/>
    <w:rsid w:val="00C75D01"/>
    <w:rsid w:val="00C75FF0"/>
    <w:rsid w:val="00C77112"/>
    <w:rsid w:val="00C77DD9"/>
    <w:rsid w:val="00C807D5"/>
    <w:rsid w:val="00C811A8"/>
    <w:rsid w:val="00C8167F"/>
    <w:rsid w:val="00C821B9"/>
    <w:rsid w:val="00C83813"/>
    <w:rsid w:val="00C83BE6"/>
    <w:rsid w:val="00C841C8"/>
    <w:rsid w:val="00C84918"/>
    <w:rsid w:val="00C85255"/>
    <w:rsid w:val="00C85354"/>
    <w:rsid w:val="00C85B63"/>
    <w:rsid w:val="00C86ABA"/>
    <w:rsid w:val="00C91AB6"/>
    <w:rsid w:val="00C92BF7"/>
    <w:rsid w:val="00C93351"/>
    <w:rsid w:val="00C943F3"/>
    <w:rsid w:val="00C94420"/>
    <w:rsid w:val="00C9525A"/>
    <w:rsid w:val="00C96450"/>
    <w:rsid w:val="00C96622"/>
    <w:rsid w:val="00C970A4"/>
    <w:rsid w:val="00CA08C6"/>
    <w:rsid w:val="00CA0A77"/>
    <w:rsid w:val="00CA14FB"/>
    <w:rsid w:val="00CA2729"/>
    <w:rsid w:val="00CA3057"/>
    <w:rsid w:val="00CA3AC7"/>
    <w:rsid w:val="00CA3D62"/>
    <w:rsid w:val="00CA45F8"/>
    <w:rsid w:val="00CA4B40"/>
    <w:rsid w:val="00CA6357"/>
    <w:rsid w:val="00CA7FDC"/>
    <w:rsid w:val="00CB0305"/>
    <w:rsid w:val="00CB0DCF"/>
    <w:rsid w:val="00CB1C03"/>
    <w:rsid w:val="00CB33C7"/>
    <w:rsid w:val="00CB41D4"/>
    <w:rsid w:val="00CB5778"/>
    <w:rsid w:val="00CB5A00"/>
    <w:rsid w:val="00CB6DA7"/>
    <w:rsid w:val="00CB6FB4"/>
    <w:rsid w:val="00CB7380"/>
    <w:rsid w:val="00CB7BD9"/>
    <w:rsid w:val="00CB7DB9"/>
    <w:rsid w:val="00CB7E4C"/>
    <w:rsid w:val="00CC25B4"/>
    <w:rsid w:val="00CC3159"/>
    <w:rsid w:val="00CC3D7E"/>
    <w:rsid w:val="00CC5F4E"/>
    <w:rsid w:val="00CC5F88"/>
    <w:rsid w:val="00CC69C8"/>
    <w:rsid w:val="00CC6EA3"/>
    <w:rsid w:val="00CC77A2"/>
    <w:rsid w:val="00CD0FA9"/>
    <w:rsid w:val="00CD307E"/>
    <w:rsid w:val="00CD629F"/>
    <w:rsid w:val="00CD6A1B"/>
    <w:rsid w:val="00CD6A36"/>
    <w:rsid w:val="00CE0A7F"/>
    <w:rsid w:val="00CE0ED5"/>
    <w:rsid w:val="00CE1718"/>
    <w:rsid w:val="00CE2C9E"/>
    <w:rsid w:val="00CE50DB"/>
    <w:rsid w:val="00CF04D2"/>
    <w:rsid w:val="00CF05F5"/>
    <w:rsid w:val="00CF15E6"/>
    <w:rsid w:val="00CF4156"/>
    <w:rsid w:val="00CF5420"/>
    <w:rsid w:val="00CF58ED"/>
    <w:rsid w:val="00D0036C"/>
    <w:rsid w:val="00D023F2"/>
    <w:rsid w:val="00D03D00"/>
    <w:rsid w:val="00D0535F"/>
    <w:rsid w:val="00D05C30"/>
    <w:rsid w:val="00D05F63"/>
    <w:rsid w:val="00D061E3"/>
    <w:rsid w:val="00D10052"/>
    <w:rsid w:val="00D11359"/>
    <w:rsid w:val="00D12EE3"/>
    <w:rsid w:val="00D13C7E"/>
    <w:rsid w:val="00D15B26"/>
    <w:rsid w:val="00D165E2"/>
    <w:rsid w:val="00D17342"/>
    <w:rsid w:val="00D225B8"/>
    <w:rsid w:val="00D22AD9"/>
    <w:rsid w:val="00D27012"/>
    <w:rsid w:val="00D27848"/>
    <w:rsid w:val="00D3188C"/>
    <w:rsid w:val="00D32D29"/>
    <w:rsid w:val="00D32ED7"/>
    <w:rsid w:val="00D331CB"/>
    <w:rsid w:val="00D347A4"/>
    <w:rsid w:val="00D347A8"/>
    <w:rsid w:val="00D35EC5"/>
    <w:rsid w:val="00D35F23"/>
    <w:rsid w:val="00D35F9B"/>
    <w:rsid w:val="00D36274"/>
    <w:rsid w:val="00D36B69"/>
    <w:rsid w:val="00D408DD"/>
    <w:rsid w:val="00D41050"/>
    <w:rsid w:val="00D44137"/>
    <w:rsid w:val="00D458F8"/>
    <w:rsid w:val="00D45D72"/>
    <w:rsid w:val="00D47C25"/>
    <w:rsid w:val="00D509C3"/>
    <w:rsid w:val="00D50D85"/>
    <w:rsid w:val="00D520E4"/>
    <w:rsid w:val="00D53A38"/>
    <w:rsid w:val="00D543EE"/>
    <w:rsid w:val="00D543FE"/>
    <w:rsid w:val="00D552DC"/>
    <w:rsid w:val="00D575B5"/>
    <w:rsid w:val="00D575DD"/>
    <w:rsid w:val="00D57DFA"/>
    <w:rsid w:val="00D60DE7"/>
    <w:rsid w:val="00D62B0C"/>
    <w:rsid w:val="00D67FCF"/>
    <w:rsid w:val="00D709CE"/>
    <w:rsid w:val="00D71F73"/>
    <w:rsid w:val="00D74FB2"/>
    <w:rsid w:val="00D7794C"/>
    <w:rsid w:val="00D80786"/>
    <w:rsid w:val="00D80971"/>
    <w:rsid w:val="00D81CAB"/>
    <w:rsid w:val="00D8422A"/>
    <w:rsid w:val="00D8511D"/>
    <w:rsid w:val="00D8576F"/>
    <w:rsid w:val="00D8677F"/>
    <w:rsid w:val="00D873E2"/>
    <w:rsid w:val="00D90072"/>
    <w:rsid w:val="00D906D5"/>
    <w:rsid w:val="00D91A90"/>
    <w:rsid w:val="00D9319B"/>
    <w:rsid w:val="00D932C2"/>
    <w:rsid w:val="00D966D2"/>
    <w:rsid w:val="00D9782D"/>
    <w:rsid w:val="00D97F0C"/>
    <w:rsid w:val="00DA29C9"/>
    <w:rsid w:val="00DA3A86"/>
    <w:rsid w:val="00DA4BCA"/>
    <w:rsid w:val="00DA7BFC"/>
    <w:rsid w:val="00DB1289"/>
    <w:rsid w:val="00DB48BF"/>
    <w:rsid w:val="00DC00DB"/>
    <w:rsid w:val="00DC1254"/>
    <w:rsid w:val="00DC1260"/>
    <w:rsid w:val="00DC2500"/>
    <w:rsid w:val="00DC4F72"/>
    <w:rsid w:val="00DC550B"/>
    <w:rsid w:val="00DC6961"/>
    <w:rsid w:val="00DC77DC"/>
    <w:rsid w:val="00DD0453"/>
    <w:rsid w:val="00DD0C2C"/>
    <w:rsid w:val="00DD19DE"/>
    <w:rsid w:val="00DD1EC3"/>
    <w:rsid w:val="00DD25FB"/>
    <w:rsid w:val="00DD28BC"/>
    <w:rsid w:val="00DD29FD"/>
    <w:rsid w:val="00DD3091"/>
    <w:rsid w:val="00DD4122"/>
    <w:rsid w:val="00DD44F7"/>
    <w:rsid w:val="00DD5202"/>
    <w:rsid w:val="00DD5A2A"/>
    <w:rsid w:val="00DE284A"/>
    <w:rsid w:val="00DE31F0"/>
    <w:rsid w:val="00DE3D1C"/>
    <w:rsid w:val="00DE48B9"/>
    <w:rsid w:val="00DE557A"/>
    <w:rsid w:val="00DE606E"/>
    <w:rsid w:val="00DF1068"/>
    <w:rsid w:val="00DF20C1"/>
    <w:rsid w:val="00DF31A2"/>
    <w:rsid w:val="00DF5E90"/>
    <w:rsid w:val="00DF6814"/>
    <w:rsid w:val="00DF7309"/>
    <w:rsid w:val="00E00CCD"/>
    <w:rsid w:val="00E01C41"/>
    <w:rsid w:val="00E0227D"/>
    <w:rsid w:val="00E02894"/>
    <w:rsid w:val="00E04B84"/>
    <w:rsid w:val="00E05027"/>
    <w:rsid w:val="00E058E4"/>
    <w:rsid w:val="00E06466"/>
    <w:rsid w:val="00E06835"/>
    <w:rsid w:val="00E06FDA"/>
    <w:rsid w:val="00E11978"/>
    <w:rsid w:val="00E120AC"/>
    <w:rsid w:val="00E12E9E"/>
    <w:rsid w:val="00E137DD"/>
    <w:rsid w:val="00E13C4E"/>
    <w:rsid w:val="00E156AD"/>
    <w:rsid w:val="00E160A5"/>
    <w:rsid w:val="00E1706A"/>
    <w:rsid w:val="00E1713D"/>
    <w:rsid w:val="00E208DC"/>
    <w:rsid w:val="00E20A43"/>
    <w:rsid w:val="00E20B5B"/>
    <w:rsid w:val="00E23898"/>
    <w:rsid w:val="00E27B99"/>
    <w:rsid w:val="00E31375"/>
    <w:rsid w:val="00E3168F"/>
    <w:rsid w:val="00E319F1"/>
    <w:rsid w:val="00E33CD2"/>
    <w:rsid w:val="00E36324"/>
    <w:rsid w:val="00E363AA"/>
    <w:rsid w:val="00E36979"/>
    <w:rsid w:val="00E40689"/>
    <w:rsid w:val="00E40E90"/>
    <w:rsid w:val="00E410B7"/>
    <w:rsid w:val="00E411E0"/>
    <w:rsid w:val="00E42D61"/>
    <w:rsid w:val="00E448F3"/>
    <w:rsid w:val="00E45C7E"/>
    <w:rsid w:val="00E479B7"/>
    <w:rsid w:val="00E47FDC"/>
    <w:rsid w:val="00E51A47"/>
    <w:rsid w:val="00E5247B"/>
    <w:rsid w:val="00E52843"/>
    <w:rsid w:val="00E531EB"/>
    <w:rsid w:val="00E5324F"/>
    <w:rsid w:val="00E54874"/>
    <w:rsid w:val="00E54B6F"/>
    <w:rsid w:val="00E54DEC"/>
    <w:rsid w:val="00E55ACA"/>
    <w:rsid w:val="00E55C33"/>
    <w:rsid w:val="00E56039"/>
    <w:rsid w:val="00E56771"/>
    <w:rsid w:val="00E56F39"/>
    <w:rsid w:val="00E57B74"/>
    <w:rsid w:val="00E61496"/>
    <w:rsid w:val="00E6198F"/>
    <w:rsid w:val="00E63146"/>
    <w:rsid w:val="00E64508"/>
    <w:rsid w:val="00E65680"/>
    <w:rsid w:val="00E65745"/>
    <w:rsid w:val="00E6576F"/>
    <w:rsid w:val="00E65BC6"/>
    <w:rsid w:val="00E661FF"/>
    <w:rsid w:val="00E66A3C"/>
    <w:rsid w:val="00E66B83"/>
    <w:rsid w:val="00E726EB"/>
    <w:rsid w:val="00E72CF1"/>
    <w:rsid w:val="00E73329"/>
    <w:rsid w:val="00E73F99"/>
    <w:rsid w:val="00E75BB3"/>
    <w:rsid w:val="00E80751"/>
    <w:rsid w:val="00E80B52"/>
    <w:rsid w:val="00E81893"/>
    <w:rsid w:val="00E824C3"/>
    <w:rsid w:val="00E83996"/>
    <w:rsid w:val="00E840B3"/>
    <w:rsid w:val="00E84374"/>
    <w:rsid w:val="00E84D10"/>
    <w:rsid w:val="00E85102"/>
    <w:rsid w:val="00E85ADE"/>
    <w:rsid w:val="00E8629F"/>
    <w:rsid w:val="00E90B70"/>
    <w:rsid w:val="00E91008"/>
    <w:rsid w:val="00E9112D"/>
    <w:rsid w:val="00E9170C"/>
    <w:rsid w:val="00E93377"/>
    <w:rsid w:val="00E9374E"/>
    <w:rsid w:val="00E93770"/>
    <w:rsid w:val="00E946CB"/>
    <w:rsid w:val="00E947CD"/>
    <w:rsid w:val="00E94F54"/>
    <w:rsid w:val="00E9575D"/>
    <w:rsid w:val="00E95F3D"/>
    <w:rsid w:val="00E97AD5"/>
    <w:rsid w:val="00E97C63"/>
    <w:rsid w:val="00EA1111"/>
    <w:rsid w:val="00EA20C7"/>
    <w:rsid w:val="00EA3B4F"/>
    <w:rsid w:val="00EA3C24"/>
    <w:rsid w:val="00EA52DB"/>
    <w:rsid w:val="00EA6951"/>
    <w:rsid w:val="00EA73DF"/>
    <w:rsid w:val="00EA7C49"/>
    <w:rsid w:val="00EB15D2"/>
    <w:rsid w:val="00EB16F0"/>
    <w:rsid w:val="00EB2AA0"/>
    <w:rsid w:val="00EB4265"/>
    <w:rsid w:val="00EB465A"/>
    <w:rsid w:val="00EB61AE"/>
    <w:rsid w:val="00EB739F"/>
    <w:rsid w:val="00EC1983"/>
    <w:rsid w:val="00EC322D"/>
    <w:rsid w:val="00EC4548"/>
    <w:rsid w:val="00EC4E22"/>
    <w:rsid w:val="00EC5B44"/>
    <w:rsid w:val="00EC6AD3"/>
    <w:rsid w:val="00EC6AE8"/>
    <w:rsid w:val="00ED0137"/>
    <w:rsid w:val="00ED1933"/>
    <w:rsid w:val="00ED1D12"/>
    <w:rsid w:val="00ED383A"/>
    <w:rsid w:val="00ED43DB"/>
    <w:rsid w:val="00ED66CB"/>
    <w:rsid w:val="00ED6832"/>
    <w:rsid w:val="00ED729F"/>
    <w:rsid w:val="00EE0304"/>
    <w:rsid w:val="00EE1080"/>
    <w:rsid w:val="00EE241C"/>
    <w:rsid w:val="00EE3BF7"/>
    <w:rsid w:val="00EE4B9B"/>
    <w:rsid w:val="00EE602A"/>
    <w:rsid w:val="00EE7046"/>
    <w:rsid w:val="00EE7254"/>
    <w:rsid w:val="00EF0019"/>
    <w:rsid w:val="00EF1DC3"/>
    <w:rsid w:val="00EF1EC5"/>
    <w:rsid w:val="00EF4B1A"/>
    <w:rsid w:val="00EF4C88"/>
    <w:rsid w:val="00EF5313"/>
    <w:rsid w:val="00EF55EB"/>
    <w:rsid w:val="00EF6611"/>
    <w:rsid w:val="00EF6CC4"/>
    <w:rsid w:val="00EF7113"/>
    <w:rsid w:val="00EF769C"/>
    <w:rsid w:val="00F000A9"/>
    <w:rsid w:val="00F00380"/>
    <w:rsid w:val="00F009A6"/>
    <w:rsid w:val="00F00DCC"/>
    <w:rsid w:val="00F0156F"/>
    <w:rsid w:val="00F03484"/>
    <w:rsid w:val="00F04DAD"/>
    <w:rsid w:val="00F05AC8"/>
    <w:rsid w:val="00F06C0A"/>
    <w:rsid w:val="00F07167"/>
    <w:rsid w:val="00F072D8"/>
    <w:rsid w:val="00F073DA"/>
    <w:rsid w:val="00F076C5"/>
    <w:rsid w:val="00F07CE0"/>
    <w:rsid w:val="00F10787"/>
    <w:rsid w:val="00F115F5"/>
    <w:rsid w:val="00F1254E"/>
    <w:rsid w:val="00F13D05"/>
    <w:rsid w:val="00F15A5D"/>
    <w:rsid w:val="00F15B85"/>
    <w:rsid w:val="00F163A8"/>
    <w:rsid w:val="00F1679D"/>
    <w:rsid w:val="00F1682C"/>
    <w:rsid w:val="00F20B91"/>
    <w:rsid w:val="00F21139"/>
    <w:rsid w:val="00F217F6"/>
    <w:rsid w:val="00F22136"/>
    <w:rsid w:val="00F24B8B"/>
    <w:rsid w:val="00F260B4"/>
    <w:rsid w:val="00F308F1"/>
    <w:rsid w:val="00F30B93"/>
    <w:rsid w:val="00F30D2E"/>
    <w:rsid w:val="00F31E51"/>
    <w:rsid w:val="00F35516"/>
    <w:rsid w:val="00F35790"/>
    <w:rsid w:val="00F359A9"/>
    <w:rsid w:val="00F35BF4"/>
    <w:rsid w:val="00F367BC"/>
    <w:rsid w:val="00F37A5D"/>
    <w:rsid w:val="00F4136D"/>
    <w:rsid w:val="00F4212E"/>
    <w:rsid w:val="00F42728"/>
    <w:rsid w:val="00F42C20"/>
    <w:rsid w:val="00F43E34"/>
    <w:rsid w:val="00F447CF"/>
    <w:rsid w:val="00F44B07"/>
    <w:rsid w:val="00F463E6"/>
    <w:rsid w:val="00F471FA"/>
    <w:rsid w:val="00F479EC"/>
    <w:rsid w:val="00F52F66"/>
    <w:rsid w:val="00F53053"/>
    <w:rsid w:val="00F534AD"/>
    <w:rsid w:val="00F53754"/>
    <w:rsid w:val="00F53FE2"/>
    <w:rsid w:val="00F55BFD"/>
    <w:rsid w:val="00F562DD"/>
    <w:rsid w:val="00F573FD"/>
    <w:rsid w:val="00F575FF"/>
    <w:rsid w:val="00F6082B"/>
    <w:rsid w:val="00F618EF"/>
    <w:rsid w:val="00F63361"/>
    <w:rsid w:val="00F6421D"/>
    <w:rsid w:val="00F646BD"/>
    <w:rsid w:val="00F65582"/>
    <w:rsid w:val="00F66E75"/>
    <w:rsid w:val="00F70CBC"/>
    <w:rsid w:val="00F710EE"/>
    <w:rsid w:val="00F7113E"/>
    <w:rsid w:val="00F71D1A"/>
    <w:rsid w:val="00F724CC"/>
    <w:rsid w:val="00F73073"/>
    <w:rsid w:val="00F732DE"/>
    <w:rsid w:val="00F73E97"/>
    <w:rsid w:val="00F75887"/>
    <w:rsid w:val="00F762ED"/>
    <w:rsid w:val="00F773E7"/>
    <w:rsid w:val="00F77EB0"/>
    <w:rsid w:val="00F80444"/>
    <w:rsid w:val="00F82261"/>
    <w:rsid w:val="00F83A57"/>
    <w:rsid w:val="00F84D73"/>
    <w:rsid w:val="00F87CDD"/>
    <w:rsid w:val="00F91629"/>
    <w:rsid w:val="00F91AAE"/>
    <w:rsid w:val="00F91C96"/>
    <w:rsid w:val="00F926D6"/>
    <w:rsid w:val="00F933F0"/>
    <w:rsid w:val="00F937A3"/>
    <w:rsid w:val="00F93F2F"/>
    <w:rsid w:val="00F94715"/>
    <w:rsid w:val="00F958DD"/>
    <w:rsid w:val="00F968B3"/>
    <w:rsid w:val="00F96A3D"/>
    <w:rsid w:val="00FA313D"/>
    <w:rsid w:val="00FA376A"/>
    <w:rsid w:val="00FA4718"/>
    <w:rsid w:val="00FA5848"/>
    <w:rsid w:val="00FA6899"/>
    <w:rsid w:val="00FA7F3D"/>
    <w:rsid w:val="00FB3031"/>
    <w:rsid w:val="00FB38D8"/>
    <w:rsid w:val="00FB4F83"/>
    <w:rsid w:val="00FB5044"/>
    <w:rsid w:val="00FB6CE3"/>
    <w:rsid w:val="00FC051F"/>
    <w:rsid w:val="00FC06FF"/>
    <w:rsid w:val="00FC09CD"/>
    <w:rsid w:val="00FC0CA6"/>
    <w:rsid w:val="00FC0DC1"/>
    <w:rsid w:val="00FC18B9"/>
    <w:rsid w:val="00FC1BED"/>
    <w:rsid w:val="00FC41E7"/>
    <w:rsid w:val="00FC45F4"/>
    <w:rsid w:val="00FC57B3"/>
    <w:rsid w:val="00FC69B4"/>
    <w:rsid w:val="00FD0694"/>
    <w:rsid w:val="00FD25BE"/>
    <w:rsid w:val="00FD2E70"/>
    <w:rsid w:val="00FD3077"/>
    <w:rsid w:val="00FD48D1"/>
    <w:rsid w:val="00FD4947"/>
    <w:rsid w:val="00FD549D"/>
    <w:rsid w:val="00FD569B"/>
    <w:rsid w:val="00FD60D4"/>
    <w:rsid w:val="00FD64AD"/>
    <w:rsid w:val="00FD6959"/>
    <w:rsid w:val="00FD6FF8"/>
    <w:rsid w:val="00FD7AA7"/>
    <w:rsid w:val="00FE34C2"/>
    <w:rsid w:val="00FE36A5"/>
    <w:rsid w:val="00FE427F"/>
    <w:rsid w:val="00FE5C83"/>
    <w:rsid w:val="00FE701D"/>
    <w:rsid w:val="00FE775C"/>
    <w:rsid w:val="00FF1FCB"/>
    <w:rsid w:val="00FF4072"/>
    <w:rsid w:val="00FF4E13"/>
    <w:rsid w:val="00FF52D4"/>
    <w:rsid w:val="00FF6AA4"/>
    <w:rsid w:val="00FF6AEA"/>
    <w:rsid w:val="00FF6B09"/>
    <w:rsid w:val="2A452405"/>
    <w:rsid w:val="485382D3"/>
    <w:rsid w:val="54323474"/>
    <w:rsid w:val="7D1F7A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75167"/>
  <w15:docId w15:val="{22AB8079-4250-4F68-9435-85810A22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수정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B1">
    <w:name w:val="B1+"/>
    <w:basedOn w:val="B10"/>
    <w:qFormat/>
    <w:pPr>
      <w:numPr>
        <w:numId w:val="2"/>
      </w:numPr>
      <w:overflowPunct w:val="0"/>
      <w:autoSpaceDE w:val="0"/>
      <w:autoSpaceDN w:val="0"/>
      <w:adjustRightInd w:val="0"/>
      <w:spacing w:after="180"/>
      <w:textAlignment w:val="baseline"/>
    </w:pPr>
    <w:rPr>
      <w:rFonts w:ascii="Tms Rmn" w:hAnsi="Tms Rmn"/>
      <w:sz w:val="20"/>
      <w:szCs w:val="20"/>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3"/>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4"/>
      </w:numPr>
    </w:pPr>
    <w:rPr>
      <w:rFonts w:ascii="Times" w:eastAsia="Batang" w:hAnsi="Times"/>
      <w:sz w:val="20"/>
      <w:szCs w:val="20"/>
      <w:lang w:eastAsia="en-US"/>
    </w:rPr>
  </w:style>
  <w:style w:type="paragraph" w:customStyle="1" w:styleId="Revision1">
    <w:name w:val="Revision1"/>
    <w:hidden/>
    <w:uiPriority w:val="99"/>
    <w:semiHidden/>
    <w:qFormat/>
    <w:rPr>
      <w:rFonts w:eastAsia="Times New Roman"/>
      <w:sz w:val="24"/>
      <w:szCs w:val="24"/>
      <w:lang w:val="sv-SE" w:eastAsia="zh-CN"/>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5AIRPNAIUNRU-1328258698-22589</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https://nokia.sharepoint.com/sites/c5g/5gradio/_layouts/15/DocIdRedir.aspx?ID=5AIRPNAIUNRU-1328258698-22589</Url>
      <Description>5AIRPNAIUNRU-1328258698-22589</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C31F-8DBE-4CBE-BFDB-406ED2F495B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853AB4-A494-4A35-9AD5-65ADC8C1D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F3A7E-D4CF-457F-95CD-FF62C67B22EB}">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1C146ECD-83EB-417D-A6F2-90F5A0FD7BED}">
  <ds:schemaRefs>
    <ds:schemaRef ds:uri="http://schemas.microsoft.com/sharepoint/v3/contenttype/forms"/>
  </ds:schemaRefs>
</ds:datastoreItem>
</file>

<file path=customXml/itemProps6.xml><?xml version="1.0" encoding="utf-8"?>
<ds:datastoreItem xmlns:ds="http://schemas.openxmlformats.org/officeDocument/2006/customXml" ds:itemID="{E4941BE6-0F3B-46A1-949E-8FC64F924C53}">
  <ds:schemaRefs>
    <ds:schemaRef ds:uri="http://schemas.microsoft.com/sharepoint/events"/>
  </ds:schemaRefs>
</ds:datastoreItem>
</file>

<file path=customXml/itemProps7.xml><?xml version="1.0" encoding="utf-8"?>
<ds:datastoreItem xmlns:ds="http://schemas.openxmlformats.org/officeDocument/2006/customXml" ds:itemID="{CA0E3A4C-EA20-45E0-ADCC-5216B67030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97</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191</cp:revision>
  <cp:lastPrinted>2019-04-25T09:09:00Z</cp:lastPrinted>
  <dcterms:created xsi:type="dcterms:W3CDTF">2023-05-26T00:09:00Z</dcterms:created>
  <dcterms:modified xsi:type="dcterms:W3CDTF">2023-11-17T04:56:00Z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(3)pQaCR0zoe3I2FA8Vao2BjMu1FhaoCRrdL70u4vj1iTzXGofHEmUJOt73v3Zy/Kp5wpqNdX0Y
g21M1k6TqvGuOV7MTaZZwZOS10OmW3X9DZ+RbsZqcwdnSfs5/WL2lXzVD9MgWryNGLEhztOX
DYvk57kuhZITXEVCxTsvF0DX2EpB2GGfMKRCU84SqTzEt1LdYhNggSzWl/VnX5oTqep6njWJ
qwKfyIrHCTZky+MDRf</vt:lpwstr>
  </property>
  <property fmtid="{D5CDD505-2E9C-101B-9397-08002B2CF9AE}" pid="10" name="_2015_ms_pID_7253431">
    <vt:lpwstr>ZlcsBXyyVLYsK6d+2NNdo0EP0aLk2VA+qZUQI7OdaaTcGzvSH30UVV
97y9yu8qvhCZrSGLNaRLSYRvlviqN3cSjMh6cyB6JxHXGbFmwt1DhFiMeZGwtnz5ioxWcpLd
9dPfqQ2umN5EtstQfSrDzm61WJspsmsXZvliFrUMCMrLdBPK6W3Vx87E+RE9VoXRvaXAj14e
EK80af8uTL2tui84xS+sqlR/SJshDqZ+ExGu</vt:lpwstr>
  </property>
  <property fmtid="{D5CDD505-2E9C-101B-9397-08002B2CF9AE}" pid="11" name="_2015_ms_pID_7253432">
    <vt:lpwstr>zg==</vt:lpwstr>
  </property>
  <property fmtid="{D5CDD505-2E9C-101B-9397-08002B2CF9AE}" pid="12"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2022-11-10T10:39:10Z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c09d04a8-9fa0-4351-b012-3e50963ce9ed</vt:lpwstr>
  </property>
  <property fmtid="{D5CDD505-2E9C-101B-9397-08002B2CF9AE}" pid="19" name="MSIP_Label_83bcef13-7cac-433f-ba1d-47a323951816_ContentBits">
    <vt:lpwstr>0</vt:lpwstr>
  </property>
  <property fmtid="{D5CDD505-2E9C-101B-9397-08002B2CF9AE}" pid="20" name="MediaServiceImageTags">
    <vt:lpwstr/>
  </property>
  <property fmtid="{D5CDD505-2E9C-101B-9397-08002B2CF9AE}" pid="21" name="ContentTypeId">
    <vt:lpwstr>0x01010000E5007003D3004E92B8EDD86D20E8CD</vt:lpwstr>
  </property>
  <property fmtid="{D5CDD505-2E9C-101B-9397-08002B2CF9AE}" pid="22" name="_dlc_DocIdItemGuid">
    <vt:lpwstr>bc28c5bb-1028-48d8-a566-51e3c9d1b126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1682256398</vt:lpwstr>
  </property>
  <property fmtid="{D5CDD505-2E9C-101B-9397-08002B2CF9AE}" pid="27" name="KSOProductBuildVer">
    <vt:lpwstr>2052-11.8.2.10393</vt:lpwstr>
  </property>
</Properties>
</file>