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Lines/>
        <w:tabs>
          <w:tab w:val="left" w:pos="5956"/>
          <w:tab w:val="right" w:pos="10440"/>
          <w:tab w:val="right" w:pos="13323"/>
        </w:tabs>
        <w:spacing w:before="60" w:after="60"/>
        <w:rPr>
          <w:rFonts w:ascii="Arial" w:hAnsi="Arial" w:eastAsia="宋体" w:cs="Arial"/>
          <w:b/>
          <w:sz w:val="24"/>
          <w:szCs w:val="24"/>
          <w:highlight w:val="none"/>
          <w:lang w:eastAsia="zh-CN"/>
        </w:rPr>
      </w:pPr>
      <w:bookmarkStart w:id="0" w:name="DocumentFor"/>
      <w:bookmarkEnd w:id="0"/>
      <w:bookmarkStart w:id="1" w:name="Title"/>
      <w:bookmarkEnd w:id="1"/>
      <w:r>
        <w:rPr>
          <w:rFonts w:ascii="Arial" w:hAnsi="Arial" w:cs="Arial"/>
          <w:b/>
          <w:sz w:val="24"/>
          <w:szCs w:val="24"/>
          <w:highlight w:val="none"/>
        </w:rPr>
        <w:t>3GPP TSG-RAN WG4 Meeting #</w:t>
      </w:r>
      <w:r>
        <w:rPr>
          <w:rFonts w:ascii="Arial" w:hAnsi="Arial" w:cs="Arial"/>
          <w:highlight w:val="none"/>
        </w:rPr>
        <w:t xml:space="preserve"> </w:t>
      </w:r>
      <w:r>
        <w:rPr>
          <w:rFonts w:ascii="Arial" w:hAnsi="Arial" w:cs="Arial"/>
          <w:b/>
          <w:sz w:val="24"/>
          <w:szCs w:val="24"/>
          <w:highlight w:val="none"/>
        </w:rPr>
        <w:t>10</w:t>
      </w:r>
      <w:r>
        <w:rPr>
          <w:rFonts w:hint="eastAsia" w:cs="Arial"/>
          <w:b/>
          <w:sz w:val="24"/>
          <w:szCs w:val="24"/>
          <w:highlight w:val="none"/>
          <w:lang w:val="en-US" w:eastAsia="zh-CN"/>
        </w:rPr>
        <w:t>9</w:t>
      </w:r>
      <w:r>
        <w:rPr>
          <w:rFonts w:ascii="Arial" w:hAnsi="Arial" w:cs="Arial"/>
          <w:b/>
          <w:sz w:val="24"/>
          <w:szCs w:val="24"/>
          <w:highlight w:val="none"/>
        </w:rPr>
        <w:tab/>
      </w:r>
      <w:r>
        <w:rPr>
          <w:rFonts w:hint="eastAsia" w:cs="Arial"/>
          <w:b/>
          <w:sz w:val="24"/>
          <w:szCs w:val="24"/>
          <w:highlight w:val="none"/>
          <w:lang w:val="en-US" w:eastAsia="zh-CN"/>
        </w:rPr>
        <w:t xml:space="preserve">    </w:t>
      </w:r>
      <w:r>
        <w:rPr>
          <w:rFonts w:hint="eastAsia" w:ascii="Arial" w:hAnsi="Arial" w:cs="Arial"/>
          <w:b/>
          <w:sz w:val="24"/>
          <w:szCs w:val="24"/>
          <w:highlight w:val="none"/>
          <w:lang w:val="en-US" w:eastAsia="zh-CN"/>
        </w:rPr>
        <w:t xml:space="preserve">    </w:t>
      </w:r>
      <w:r>
        <w:rPr>
          <w:rFonts w:ascii="Arial" w:hAnsi="Arial" w:cs="Arial"/>
          <w:b/>
          <w:sz w:val="24"/>
          <w:szCs w:val="24"/>
          <w:highlight w:val="none"/>
        </w:rPr>
        <w:fldChar w:fldCharType="begin"/>
      </w:r>
      <w:r>
        <w:rPr>
          <w:rFonts w:ascii="Arial" w:hAnsi="Arial" w:cs="Arial"/>
          <w:b/>
          <w:sz w:val="24"/>
          <w:szCs w:val="24"/>
          <w:highlight w:val="none"/>
        </w:rPr>
        <w:instrText xml:space="preserve"> HYPERLINK "http://10.10.10.10/ftp/RAN/RAN4/Inbox/R4-2321974.zip" </w:instrText>
      </w:r>
      <w:r>
        <w:rPr>
          <w:rFonts w:ascii="Arial" w:hAnsi="Arial" w:cs="Arial"/>
          <w:b/>
          <w:sz w:val="24"/>
          <w:szCs w:val="24"/>
          <w:highlight w:val="none"/>
        </w:rPr>
        <w:fldChar w:fldCharType="separate"/>
      </w:r>
      <w:r>
        <w:rPr>
          <w:rFonts w:ascii="Arial" w:hAnsi="Arial" w:cs="Arial"/>
          <w:b/>
          <w:sz w:val="24"/>
          <w:szCs w:val="24"/>
          <w:highlight w:val="none"/>
        </w:rPr>
        <w:t>R4-2321974</w:t>
      </w:r>
      <w:r>
        <w:rPr>
          <w:rFonts w:ascii="Arial" w:hAnsi="Arial" w:cs="Arial"/>
          <w:b/>
          <w:sz w:val="24"/>
          <w:szCs w:val="24"/>
          <w:highlight w:val="none"/>
        </w:rPr>
        <w:fldChar w:fldCharType="end"/>
      </w:r>
    </w:p>
    <w:p>
      <w:pPr>
        <w:pStyle w:val="39"/>
        <w:tabs>
          <w:tab w:val="right" w:pos="9781"/>
          <w:tab w:val="right" w:pos="13323"/>
        </w:tabs>
        <w:spacing w:before="60" w:after="60"/>
        <w:outlineLvl w:val="0"/>
        <w:rPr>
          <w:rFonts w:ascii="Arial" w:hAnsi="Arial" w:eastAsia="宋体" w:cs="Arial"/>
          <w:b/>
          <w:sz w:val="24"/>
          <w:szCs w:val="24"/>
          <w:highlight w:val="none"/>
          <w:lang w:eastAsia="zh-CN"/>
        </w:rPr>
      </w:pPr>
      <w:r>
        <w:rPr>
          <w:rFonts w:hint="eastAsia" w:cs="Arial"/>
          <w:b/>
          <w:sz w:val="24"/>
          <w:szCs w:val="24"/>
          <w:highlight w:val="none"/>
          <w:lang w:val="en-US" w:eastAsia="zh-CN"/>
        </w:rPr>
        <w:t>Chicago</w:t>
      </w:r>
      <w:r>
        <w:rPr>
          <w:rFonts w:ascii="Arial" w:hAnsi="Arial" w:eastAsia="宋体" w:cs="Arial"/>
          <w:b/>
          <w:sz w:val="24"/>
          <w:szCs w:val="24"/>
          <w:highlight w:val="none"/>
          <w:lang w:eastAsia="zh-CN"/>
        </w:rPr>
        <w:t xml:space="preserve">, </w:t>
      </w:r>
      <w:r>
        <w:rPr>
          <w:rFonts w:hint="eastAsia" w:cs="Arial"/>
          <w:b/>
          <w:sz w:val="24"/>
          <w:szCs w:val="24"/>
          <w:highlight w:val="none"/>
          <w:lang w:val="en-US" w:eastAsia="zh-CN"/>
        </w:rPr>
        <w:t>USA</w:t>
      </w:r>
      <w:r>
        <w:rPr>
          <w:rFonts w:ascii="Arial" w:hAnsi="Arial" w:eastAsia="宋体" w:cs="Arial"/>
          <w:b/>
          <w:sz w:val="24"/>
          <w:szCs w:val="24"/>
          <w:highlight w:val="none"/>
          <w:lang w:eastAsia="zh-CN"/>
        </w:rPr>
        <w:t xml:space="preserve">, </w:t>
      </w:r>
      <w:r>
        <w:rPr>
          <w:rFonts w:hint="eastAsia" w:cs="Arial"/>
          <w:b/>
          <w:sz w:val="24"/>
          <w:szCs w:val="24"/>
          <w:highlight w:val="none"/>
          <w:lang w:val="en-US" w:eastAsia="zh-CN"/>
        </w:rPr>
        <w:t>Nov</w:t>
      </w:r>
      <w:r>
        <w:rPr>
          <w:rFonts w:ascii="Arial" w:hAnsi="Arial" w:eastAsia="宋体" w:cs="Arial"/>
          <w:b/>
          <w:sz w:val="24"/>
          <w:szCs w:val="24"/>
          <w:highlight w:val="none"/>
          <w:lang w:eastAsia="zh-CN"/>
        </w:rPr>
        <w:t xml:space="preserve"> </w:t>
      </w:r>
      <w:r>
        <w:rPr>
          <w:rFonts w:hint="eastAsia" w:cs="Arial"/>
          <w:b/>
          <w:sz w:val="24"/>
          <w:szCs w:val="24"/>
          <w:highlight w:val="none"/>
          <w:lang w:val="en-US" w:eastAsia="zh-CN"/>
        </w:rPr>
        <w:t>13</w:t>
      </w:r>
      <w:r>
        <w:rPr>
          <w:rFonts w:ascii="Arial" w:hAnsi="Arial" w:eastAsia="宋体" w:cs="Arial"/>
          <w:b/>
          <w:sz w:val="24"/>
          <w:szCs w:val="24"/>
          <w:highlight w:val="none"/>
          <w:lang w:eastAsia="zh-CN"/>
        </w:rPr>
        <w:t xml:space="preserve"> – </w:t>
      </w:r>
      <w:r>
        <w:rPr>
          <w:rFonts w:hint="eastAsia" w:cs="Arial"/>
          <w:b/>
          <w:sz w:val="24"/>
          <w:szCs w:val="24"/>
          <w:highlight w:val="none"/>
          <w:lang w:val="en-US" w:eastAsia="zh-CN"/>
        </w:rPr>
        <w:t>Nov</w:t>
      </w:r>
      <w:r>
        <w:rPr>
          <w:rFonts w:ascii="Arial" w:hAnsi="Arial" w:eastAsia="宋体" w:cs="Arial"/>
          <w:b/>
          <w:sz w:val="24"/>
          <w:szCs w:val="24"/>
          <w:highlight w:val="none"/>
          <w:lang w:eastAsia="zh-CN"/>
        </w:rPr>
        <w:t xml:space="preserve"> </w:t>
      </w:r>
      <w:r>
        <w:rPr>
          <w:rFonts w:hint="eastAsia" w:cs="Arial"/>
          <w:b/>
          <w:sz w:val="24"/>
          <w:szCs w:val="24"/>
          <w:highlight w:val="none"/>
          <w:lang w:val="en-US" w:eastAsia="zh-CN"/>
        </w:rPr>
        <w:t>17</w:t>
      </w:r>
      <w:r>
        <w:rPr>
          <w:rFonts w:ascii="Arial" w:hAnsi="Arial" w:eastAsia="宋体" w:cs="Arial"/>
          <w:b/>
          <w:sz w:val="24"/>
          <w:szCs w:val="24"/>
          <w:highlight w:val="none"/>
          <w:lang w:eastAsia="zh-CN"/>
        </w:rPr>
        <w:t>, 2023</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highlight w:val="none"/>
          <w:lang w:val="en-US" w:eastAsia="zh-CN"/>
        </w:rPr>
      </w:pPr>
      <w:r>
        <w:rPr>
          <w:rFonts w:ascii="Arial" w:hAnsi="Arial" w:eastAsia="MS Mincho" w:cs="Arial"/>
          <w:b/>
          <w:color w:val="000000"/>
          <w:sz w:val="22"/>
          <w:highlight w:val="none"/>
        </w:rPr>
        <w:t>Agenda item:</w:t>
      </w:r>
      <w:r>
        <w:rPr>
          <w:rFonts w:ascii="Arial" w:hAnsi="Arial" w:eastAsia="MS Mincho" w:cs="Arial"/>
          <w:b/>
          <w:color w:val="000000"/>
          <w:sz w:val="22"/>
          <w:highlight w:val="none"/>
        </w:rPr>
        <w:tab/>
      </w:r>
      <w:r>
        <w:rPr>
          <w:rFonts w:ascii="Arial" w:hAnsi="Arial" w:eastAsia="MS Mincho" w:cs="Arial"/>
          <w:b/>
          <w:color w:val="000000"/>
          <w:sz w:val="22"/>
          <w:highlight w:val="none"/>
          <w:lang w:eastAsia="ja-JP"/>
        </w:rPr>
        <w:tab/>
      </w:r>
      <w:r>
        <w:rPr>
          <w:rFonts w:ascii="Arial" w:hAnsi="Arial" w:eastAsia="MS Mincho" w:cs="Arial"/>
          <w:b/>
          <w:color w:val="000000"/>
          <w:sz w:val="22"/>
          <w:highlight w:val="none"/>
          <w:lang w:eastAsia="ja-JP"/>
        </w:rPr>
        <w:tab/>
      </w:r>
      <w:r>
        <w:rPr>
          <w:rFonts w:hint="eastAsia" w:ascii="Arial" w:hAnsi="Arial" w:cs="Arial"/>
          <w:color w:val="000000"/>
          <w:sz w:val="22"/>
          <w:highlight w:val="none"/>
          <w:lang w:val="en-US" w:eastAsia="zh-CN"/>
        </w:rPr>
        <w:t>8.26.9</w:t>
      </w:r>
    </w:p>
    <w:p>
      <w:pPr>
        <w:spacing w:after="120"/>
        <w:ind w:left="1985" w:hanging="1985"/>
        <w:rPr>
          <w:rFonts w:hint="default" w:ascii="Arial" w:hAnsi="Arial" w:cs="Arial"/>
          <w:color w:val="000000"/>
          <w:sz w:val="22"/>
          <w:highlight w:val="none"/>
          <w:lang w:val="en-US" w:eastAsia="zh-CN"/>
        </w:rPr>
      </w:pPr>
      <w:r>
        <w:rPr>
          <w:rFonts w:ascii="Arial" w:hAnsi="Arial" w:eastAsia="MS Mincho" w:cs="Arial"/>
          <w:b/>
          <w:sz w:val="22"/>
          <w:highlight w:val="none"/>
        </w:rPr>
        <w:t>Source:</w:t>
      </w:r>
      <w:r>
        <w:rPr>
          <w:rFonts w:ascii="Arial" w:hAnsi="Arial" w:eastAsia="MS Mincho" w:cs="Arial"/>
          <w:b/>
          <w:sz w:val="22"/>
          <w:highlight w:val="none"/>
        </w:rPr>
        <w:tab/>
      </w:r>
      <w:r>
        <w:rPr>
          <w:rFonts w:hint="eastAsia" w:ascii="Arial" w:hAnsi="Arial" w:cs="Arial"/>
          <w:color w:val="000000"/>
          <w:sz w:val="22"/>
          <w:highlight w:val="none"/>
          <w:lang w:val="en-US" w:eastAsia="zh-CN"/>
        </w:rPr>
        <w:t>ZTE Corporation, Samsung</w:t>
      </w:r>
    </w:p>
    <w:p>
      <w:pPr>
        <w:spacing w:after="120"/>
        <w:ind w:left="1985" w:hanging="1985"/>
        <w:rPr>
          <w:rFonts w:hint="default" w:ascii="Arial" w:hAnsi="Arial" w:cs="Arial"/>
          <w:color w:val="000000"/>
          <w:sz w:val="22"/>
          <w:highlight w:val="none"/>
          <w:lang w:val="en-US" w:eastAsia="zh-CN"/>
        </w:rPr>
      </w:pPr>
      <w:r>
        <w:rPr>
          <w:rFonts w:ascii="Arial" w:hAnsi="Arial" w:eastAsia="MS Mincho" w:cs="Arial"/>
          <w:b/>
          <w:color w:val="000000"/>
          <w:sz w:val="22"/>
          <w:highlight w:val="none"/>
        </w:rPr>
        <w:t>Title:</w:t>
      </w:r>
      <w:r>
        <w:rPr>
          <w:rFonts w:ascii="Arial" w:hAnsi="Arial" w:eastAsia="MS Mincho" w:cs="Arial"/>
          <w:b/>
          <w:color w:val="000000"/>
          <w:sz w:val="22"/>
          <w:highlight w:val="none"/>
        </w:rPr>
        <w:tab/>
      </w:r>
      <w:r>
        <w:rPr>
          <w:rFonts w:hint="eastAsia" w:ascii="Arial" w:hAnsi="Arial" w:cs="Arial"/>
          <w:color w:val="000000"/>
          <w:sz w:val="22"/>
          <w:highlight w:val="none"/>
          <w:lang w:val="en-US" w:eastAsia="zh-CN"/>
        </w:rPr>
        <w:t>WF on NTN UE RF requirements</w:t>
      </w:r>
    </w:p>
    <w:p>
      <w:pPr>
        <w:spacing w:after="120"/>
        <w:ind w:left="1985" w:hanging="1985"/>
        <w:rPr>
          <w:rFonts w:hint="default" w:ascii="Arial" w:hAnsi="Arial" w:cs="Arial"/>
          <w:color w:val="000000"/>
          <w:sz w:val="22"/>
          <w:highlight w:val="none"/>
          <w:lang w:val="en-US" w:eastAsia="zh-CN"/>
        </w:rPr>
      </w:pPr>
      <w:r>
        <w:rPr>
          <w:rFonts w:ascii="Arial" w:hAnsi="Arial" w:eastAsia="MS Mincho" w:cs="Arial"/>
          <w:b/>
          <w:color w:val="000000"/>
          <w:sz w:val="22"/>
          <w:highlight w:val="none"/>
        </w:rPr>
        <w:t>Document for:</w:t>
      </w:r>
      <w:r>
        <w:rPr>
          <w:rFonts w:ascii="Arial" w:hAnsi="Arial" w:eastAsia="MS Mincho" w:cs="Arial"/>
          <w:b/>
          <w:color w:val="000000"/>
          <w:sz w:val="22"/>
          <w:highlight w:val="none"/>
        </w:rPr>
        <w:tab/>
      </w:r>
      <w:r>
        <w:rPr>
          <w:rFonts w:hint="eastAsia" w:ascii="Arial" w:hAnsi="Arial" w:cs="Arial"/>
          <w:color w:val="000000"/>
          <w:sz w:val="22"/>
          <w:highlight w:val="none"/>
          <w:lang w:val="en-US" w:eastAsia="zh-CN"/>
        </w:rPr>
        <w:t>Approval</w:t>
      </w:r>
    </w:p>
    <w:p>
      <w:pPr>
        <w:pStyle w:val="2"/>
        <w:numPr>
          <w:numId w:val="0"/>
        </w:numPr>
        <w:ind w:leftChars="0"/>
        <w:rPr>
          <w:rFonts w:hint="eastAsia" w:eastAsia="宋体"/>
          <w:color w:val="0070C0"/>
          <w:highlight w:val="none"/>
          <w:lang w:val="en-US" w:eastAsia="zh-CN"/>
        </w:rPr>
      </w:pPr>
      <w:r>
        <w:rPr>
          <w:rFonts w:hint="eastAsia"/>
          <w:highlight w:val="none"/>
          <w:lang w:val="en-US" w:eastAsia="zh-CN"/>
        </w:rPr>
        <w:t>Online agreement</w:t>
      </w:r>
      <w:r>
        <w:rPr>
          <w:highlight w:val="none"/>
          <w:lang w:val="en-GB" w:eastAsia="ja-JP"/>
        </w:rPr>
        <w:t xml:space="preserve">: </w:t>
      </w:r>
      <w:r>
        <w:rPr>
          <w:rFonts w:hint="eastAsia"/>
          <w:highlight w:val="none"/>
          <w:lang w:val="en-US" w:eastAsia="zh-CN"/>
        </w:rPr>
        <w:t xml:space="preserve">NTN UE RF requirement </w:t>
      </w:r>
    </w:p>
    <w:p>
      <w:pPr>
        <w:rPr>
          <w:b/>
          <w:bCs/>
          <w:iCs/>
          <w:color w:val="0070C0"/>
          <w:highlight w:val="none"/>
          <w:lang w:val="en-US" w:eastAsia="zh-CN"/>
        </w:rPr>
      </w:pPr>
      <w:r>
        <w:rPr>
          <w:rFonts w:hint="eastAsia"/>
          <w:b/>
          <w:bCs/>
          <w:iCs/>
          <w:color w:val="0070C0"/>
          <w:highlight w:val="none"/>
          <w:lang w:val="en-US" w:eastAsia="zh-CN"/>
        </w:rPr>
        <w:t xml:space="preserve">Issue 1-1 NTN UE power class/types definition </w:t>
      </w:r>
    </w:p>
    <w:p>
      <w:pPr>
        <w:rPr>
          <w:b/>
          <w:bCs/>
          <w:iCs/>
          <w:color w:val="0070C0"/>
          <w:highlight w:val="none"/>
          <w:lang w:val="en-US" w:eastAsia="zh-CN"/>
        </w:rPr>
      </w:pPr>
      <w:r>
        <w:rPr>
          <w:rFonts w:hint="eastAsia"/>
          <w:b/>
          <w:bCs/>
          <w:iCs/>
          <w:color w:val="0070C0"/>
          <w:highlight w:val="none"/>
          <w:lang w:val="en-US" w:eastAsia="zh-CN"/>
        </w:rPr>
        <w:t>Agreement</w:t>
      </w:r>
      <w:r>
        <w:rPr>
          <w:b/>
          <w:bCs/>
          <w:iCs/>
          <w:color w:val="0070C0"/>
          <w:highlight w:val="none"/>
          <w:lang w:val="en-US" w:eastAsia="zh-CN"/>
        </w:rPr>
        <w:t xml:space="preserve">: </w:t>
      </w:r>
    </w:p>
    <w:p>
      <w:pPr>
        <w:pStyle w:val="153"/>
        <w:numPr>
          <w:ilvl w:val="0"/>
          <w:numId w:val="6"/>
        </w:numPr>
        <w:ind w:firstLineChars="0"/>
        <w:rPr>
          <w:b/>
          <w:bCs/>
          <w:iCs/>
          <w:color w:val="0070C0"/>
          <w:highlight w:val="none"/>
          <w:lang w:val="en-US" w:eastAsia="zh-CN"/>
        </w:rPr>
      </w:pPr>
      <w:r>
        <w:rPr>
          <w:b/>
          <w:bCs/>
          <w:iCs/>
          <w:color w:val="0070C0"/>
          <w:highlight w:val="none"/>
          <w:lang w:val="en-US" w:eastAsia="zh-CN"/>
        </w:rPr>
        <w:t>Define the requirements based on the following UE types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7"/>
        <w:gridCol w:w="1856"/>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tcPr>
          <w:p>
            <w:pPr>
              <w:pStyle w:val="66"/>
              <w:keepNext/>
              <w:spacing w:after="0"/>
              <w:ind w:left="0" w:firstLine="0"/>
              <w:jc w:val="center"/>
              <w:rPr>
                <w:b/>
                <w:highlight w:val="none"/>
                <w:lang w:val="en-US" w:eastAsia="zh-CN"/>
              </w:rPr>
            </w:pPr>
            <w:r>
              <w:rPr>
                <w:rFonts w:hint="eastAsia"/>
                <w:b/>
                <w:highlight w:val="none"/>
                <w:lang w:val="en-US" w:eastAsia="zh-CN"/>
              </w:rPr>
              <w:t>UE class</w:t>
            </w:r>
          </w:p>
        </w:tc>
        <w:tc>
          <w:tcPr>
            <w:tcW w:w="1856" w:type="dxa"/>
            <w:tcMar>
              <w:top w:w="0" w:type="dxa"/>
              <w:left w:w="108" w:type="dxa"/>
              <w:bottom w:w="0" w:type="dxa"/>
              <w:right w:w="108" w:type="dxa"/>
            </w:tcMar>
          </w:tcPr>
          <w:p>
            <w:pPr>
              <w:pStyle w:val="66"/>
              <w:keepNext/>
              <w:spacing w:after="0"/>
              <w:ind w:left="0" w:firstLine="0"/>
              <w:jc w:val="center"/>
              <w:rPr>
                <w:highlight w:val="none"/>
              </w:rPr>
            </w:pPr>
            <w:r>
              <w:rPr>
                <w:b/>
                <w:highlight w:val="none"/>
              </w:rPr>
              <w:t>UE type</w:t>
            </w:r>
          </w:p>
        </w:tc>
        <w:tc>
          <w:tcPr>
            <w:tcW w:w="4239" w:type="dxa"/>
            <w:tcMar>
              <w:top w:w="0" w:type="dxa"/>
              <w:left w:w="108" w:type="dxa"/>
              <w:bottom w:w="0" w:type="dxa"/>
              <w:right w:w="108" w:type="dxa"/>
            </w:tcMar>
          </w:tcPr>
          <w:p>
            <w:pPr>
              <w:pStyle w:val="70"/>
              <w:rPr>
                <w:highlight w:val="none"/>
              </w:rPr>
            </w:pPr>
            <w:r>
              <w:rPr>
                <w:highlight w:val="none"/>
              </w:rPr>
              <w:t>Type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restart"/>
            <w:vAlign w:val="center"/>
          </w:tcPr>
          <w:p>
            <w:pPr>
              <w:pStyle w:val="71"/>
              <w:rPr>
                <w:highlight w:val="none"/>
                <w:lang w:val="en-US" w:eastAsia="zh-CN"/>
              </w:rPr>
            </w:pPr>
            <w:r>
              <w:rPr>
                <w:highlight w:val="none"/>
                <w:lang w:val="en-US" w:eastAsia="zh-CN"/>
              </w:rPr>
              <w:t>F</w:t>
            </w:r>
            <w:r>
              <w:rPr>
                <w:rFonts w:hint="eastAsia"/>
                <w:highlight w:val="none"/>
                <w:lang w:val="en-US" w:eastAsia="zh-CN"/>
              </w:rPr>
              <w:t>ixed VSAT</w:t>
            </w:r>
          </w:p>
        </w:tc>
        <w:tc>
          <w:tcPr>
            <w:tcW w:w="1856" w:type="dxa"/>
            <w:tcMar>
              <w:top w:w="0" w:type="dxa"/>
              <w:left w:w="108" w:type="dxa"/>
              <w:bottom w:w="0" w:type="dxa"/>
              <w:right w:w="108" w:type="dxa"/>
            </w:tcMar>
            <w:vAlign w:val="center"/>
          </w:tcPr>
          <w:p>
            <w:pPr>
              <w:pStyle w:val="71"/>
              <w:rPr>
                <w:highlight w:val="none"/>
              </w:rPr>
            </w:pPr>
            <w:r>
              <w:rPr>
                <w:highlight w:val="none"/>
              </w:rPr>
              <w:t>1</w:t>
            </w:r>
          </w:p>
        </w:tc>
        <w:tc>
          <w:tcPr>
            <w:tcW w:w="4239" w:type="dxa"/>
            <w:tcMar>
              <w:top w:w="0" w:type="dxa"/>
              <w:left w:w="108" w:type="dxa"/>
              <w:bottom w:w="0" w:type="dxa"/>
              <w:right w:w="108" w:type="dxa"/>
            </w:tcMar>
          </w:tcPr>
          <w:p>
            <w:pPr>
              <w:pStyle w:val="71"/>
              <w:rPr>
                <w:highlight w:val="none"/>
                <w:lang w:val="en-US"/>
              </w:rPr>
            </w:pPr>
            <w:r>
              <w:rPr>
                <w:highlight w:val="none"/>
                <w:lang w:val="en-US"/>
              </w:rPr>
              <w:t>Fixed VSAT supporting G</w:t>
            </w:r>
            <w:r>
              <w:rPr>
                <w:rFonts w:hint="eastAsia"/>
                <w:highlight w:val="none"/>
                <w:lang w:val="en-US" w:eastAsia="zh-CN"/>
              </w:rPr>
              <w:t>S</w:t>
            </w:r>
            <w:r>
              <w:rPr>
                <w:highlight w:val="none"/>
                <w:lang w:val="en-US"/>
              </w:rPr>
              <w:t>O and LEO with mechanical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continue"/>
            <w:vAlign w:val="center"/>
          </w:tcPr>
          <w:p>
            <w:pPr>
              <w:pStyle w:val="71"/>
              <w:rPr>
                <w:highlight w:val="none"/>
                <w:lang w:val="en-US" w:eastAsia="zh-CN"/>
              </w:rPr>
            </w:pPr>
          </w:p>
        </w:tc>
        <w:tc>
          <w:tcPr>
            <w:tcW w:w="1856" w:type="dxa"/>
            <w:tcMar>
              <w:top w:w="0" w:type="dxa"/>
              <w:left w:w="108" w:type="dxa"/>
              <w:bottom w:w="0" w:type="dxa"/>
              <w:right w:w="108" w:type="dxa"/>
            </w:tcMar>
            <w:vAlign w:val="center"/>
          </w:tcPr>
          <w:p>
            <w:pPr>
              <w:pStyle w:val="71"/>
              <w:rPr>
                <w:highlight w:val="none"/>
                <w:lang w:eastAsia="zh-CN"/>
              </w:rPr>
            </w:pPr>
            <w:r>
              <w:rPr>
                <w:rFonts w:hint="eastAsia"/>
                <w:highlight w:val="none"/>
                <w:lang w:eastAsia="zh-CN"/>
              </w:rPr>
              <w:t>2</w:t>
            </w:r>
          </w:p>
        </w:tc>
        <w:tc>
          <w:tcPr>
            <w:tcW w:w="4239" w:type="dxa"/>
            <w:tcMar>
              <w:top w:w="0" w:type="dxa"/>
              <w:left w:w="108" w:type="dxa"/>
              <w:bottom w:w="0" w:type="dxa"/>
              <w:right w:w="108" w:type="dxa"/>
            </w:tcMar>
          </w:tcPr>
          <w:p>
            <w:pPr>
              <w:pStyle w:val="71"/>
              <w:rPr>
                <w:highlight w:val="none"/>
                <w:lang w:val="en-US"/>
              </w:rPr>
            </w:pPr>
            <w:r>
              <w:rPr>
                <w:highlight w:val="none"/>
                <w:lang w:val="en-US"/>
              </w:rPr>
              <w:t>Fixed VSAT supporting G</w:t>
            </w:r>
            <w:r>
              <w:rPr>
                <w:rFonts w:hint="eastAsia"/>
                <w:highlight w:val="none"/>
                <w:lang w:val="en-US" w:eastAsia="zh-CN"/>
              </w:rPr>
              <w:t>S</w:t>
            </w:r>
            <w:r>
              <w:rPr>
                <w:highlight w:val="none"/>
                <w:lang w:val="en-US"/>
              </w:rPr>
              <w:t>O and LEO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continue"/>
            <w:vAlign w:val="center"/>
          </w:tcPr>
          <w:p>
            <w:pPr>
              <w:pStyle w:val="71"/>
              <w:rPr>
                <w:highlight w:val="none"/>
                <w:lang w:val="en-US"/>
              </w:rPr>
            </w:pPr>
          </w:p>
        </w:tc>
        <w:tc>
          <w:tcPr>
            <w:tcW w:w="1856" w:type="dxa"/>
            <w:tcMar>
              <w:top w:w="0" w:type="dxa"/>
              <w:left w:w="108" w:type="dxa"/>
              <w:bottom w:w="0" w:type="dxa"/>
              <w:right w:w="108" w:type="dxa"/>
            </w:tcMar>
            <w:vAlign w:val="center"/>
          </w:tcPr>
          <w:p>
            <w:pPr>
              <w:pStyle w:val="71"/>
              <w:rPr>
                <w:highlight w:val="none"/>
              </w:rPr>
            </w:pPr>
            <w:r>
              <w:rPr>
                <w:highlight w:val="none"/>
              </w:rPr>
              <w:t>3</w:t>
            </w:r>
          </w:p>
        </w:tc>
        <w:tc>
          <w:tcPr>
            <w:tcW w:w="4239" w:type="dxa"/>
            <w:tcMar>
              <w:top w:w="0" w:type="dxa"/>
              <w:left w:w="108" w:type="dxa"/>
              <w:bottom w:w="0" w:type="dxa"/>
              <w:right w:w="108" w:type="dxa"/>
            </w:tcMar>
          </w:tcPr>
          <w:p>
            <w:pPr>
              <w:pStyle w:val="71"/>
              <w:rPr>
                <w:highlight w:val="none"/>
                <w:lang w:val="en-US"/>
              </w:rPr>
            </w:pPr>
            <w:r>
              <w:rPr>
                <w:highlight w:val="none"/>
                <w:lang w:val="en-US"/>
              </w:rPr>
              <w:t>Fixed VSAT supporting LEO only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restart"/>
            <w:vAlign w:val="center"/>
          </w:tcPr>
          <w:p>
            <w:pPr>
              <w:pStyle w:val="71"/>
              <w:rPr>
                <w:highlight w:val="none"/>
                <w:lang w:val="en-US" w:eastAsia="zh-CN"/>
              </w:rPr>
            </w:pPr>
            <w:r>
              <w:rPr>
                <w:rFonts w:hint="eastAsia"/>
                <w:highlight w:val="none"/>
                <w:lang w:val="en-US" w:eastAsia="zh-CN"/>
              </w:rPr>
              <w:t>Mobile VSAT</w:t>
            </w:r>
          </w:p>
        </w:tc>
        <w:tc>
          <w:tcPr>
            <w:tcW w:w="1856" w:type="dxa"/>
            <w:tcMar>
              <w:top w:w="0" w:type="dxa"/>
              <w:left w:w="108" w:type="dxa"/>
              <w:bottom w:w="0" w:type="dxa"/>
              <w:right w:w="108" w:type="dxa"/>
            </w:tcMar>
            <w:vAlign w:val="center"/>
          </w:tcPr>
          <w:p>
            <w:pPr>
              <w:pStyle w:val="71"/>
              <w:rPr>
                <w:highlight w:val="none"/>
                <w:lang w:eastAsia="zh-CN"/>
              </w:rPr>
            </w:pPr>
            <w:r>
              <w:rPr>
                <w:highlight w:val="none"/>
                <w:lang w:eastAsia="zh-CN"/>
              </w:rPr>
              <w:t>4</w:t>
            </w:r>
          </w:p>
        </w:tc>
        <w:tc>
          <w:tcPr>
            <w:tcW w:w="4239" w:type="dxa"/>
            <w:tcMar>
              <w:top w:w="0" w:type="dxa"/>
              <w:left w:w="108" w:type="dxa"/>
              <w:bottom w:w="0" w:type="dxa"/>
              <w:right w:w="108" w:type="dxa"/>
            </w:tcMar>
          </w:tcPr>
          <w:p>
            <w:pPr>
              <w:pStyle w:val="71"/>
              <w:rPr>
                <w:rFonts w:hint="eastAsia"/>
                <w:highlight w:val="none"/>
                <w:lang w:val="en-US"/>
              </w:rPr>
            </w:pPr>
            <w:r>
              <w:rPr>
                <w:rFonts w:hint="eastAsia"/>
                <w:highlight w:val="none"/>
                <w:lang w:val="en-US" w:eastAsia="zh-CN"/>
              </w:rPr>
              <w:t>M</w:t>
            </w:r>
            <w:r>
              <w:rPr>
                <w:highlight w:val="none"/>
                <w:lang w:val="en-US" w:eastAsia="zh-CN"/>
              </w:rPr>
              <w:t xml:space="preserve">obile VSAT </w:t>
            </w:r>
            <w:r>
              <w:rPr>
                <w:highlight w:val="none"/>
                <w:lang w:val="en-US"/>
              </w:rPr>
              <w:t>supporting G</w:t>
            </w:r>
            <w:r>
              <w:rPr>
                <w:rFonts w:hint="eastAsia"/>
                <w:highlight w:val="none"/>
                <w:lang w:val="en-US" w:eastAsia="zh-CN"/>
              </w:rPr>
              <w:t>S</w:t>
            </w:r>
            <w:r>
              <w:rPr>
                <w:highlight w:val="none"/>
                <w:lang w:val="en-US"/>
              </w:rPr>
              <w:t>O</w:t>
            </w:r>
            <w:r>
              <w:rPr>
                <w:highlight w:val="none"/>
                <w:lang w:val="en-US" w:eastAsia="zh-CN"/>
              </w:rPr>
              <w:t xml:space="preserve"> with mechanical steering antenna</w:t>
            </w:r>
            <w:r>
              <w:rPr>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continue"/>
            <w:vAlign w:val="center"/>
          </w:tcPr>
          <w:p>
            <w:pPr>
              <w:pStyle w:val="71"/>
              <w:rPr>
                <w:highlight w:val="none"/>
                <w:lang w:val="en-US" w:eastAsia="zh-CN"/>
              </w:rPr>
            </w:pPr>
          </w:p>
        </w:tc>
        <w:tc>
          <w:tcPr>
            <w:tcW w:w="1856" w:type="dxa"/>
            <w:tcMar>
              <w:top w:w="0" w:type="dxa"/>
              <w:left w:w="108" w:type="dxa"/>
              <w:bottom w:w="0" w:type="dxa"/>
              <w:right w:w="108" w:type="dxa"/>
            </w:tcMar>
            <w:vAlign w:val="center"/>
          </w:tcPr>
          <w:p>
            <w:pPr>
              <w:pStyle w:val="71"/>
              <w:rPr>
                <w:highlight w:val="none"/>
                <w:lang w:eastAsia="zh-CN"/>
              </w:rPr>
            </w:pPr>
            <w:r>
              <w:rPr>
                <w:highlight w:val="none"/>
                <w:lang w:eastAsia="zh-CN"/>
              </w:rPr>
              <w:t>5</w:t>
            </w:r>
          </w:p>
        </w:tc>
        <w:tc>
          <w:tcPr>
            <w:tcW w:w="4239" w:type="dxa"/>
            <w:tcMar>
              <w:top w:w="0" w:type="dxa"/>
              <w:left w:w="108" w:type="dxa"/>
              <w:bottom w:w="0" w:type="dxa"/>
              <w:right w:w="108" w:type="dxa"/>
            </w:tcMar>
          </w:tcPr>
          <w:p>
            <w:pPr>
              <w:pStyle w:val="71"/>
              <w:rPr>
                <w:highlight w:val="none"/>
                <w:lang w:val="en-US" w:eastAsia="zh-CN"/>
              </w:rPr>
            </w:pPr>
            <w:r>
              <w:rPr>
                <w:rFonts w:hint="eastAsia"/>
                <w:highlight w:val="none"/>
                <w:lang w:val="en-US" w:eastAsia="zh-CN"/>
              </w:rPr>
              <w:t>M</w:t>
            </w:r>
            <w:r>
              <w:rPr>
                <w:highlight w:val="none"/>
                <w:lang w:val="en-US" w:eastAsia="zh-CN"/>
              </w:rPr>
              <w:t>obile VSAT</w:t>
            </w:r>
            <w:r>
              <w:rPr>
                <w:highlight w:val="none"/>
                <w:lang w:val="en-US"/>
              </w:rPr>
              <w:t xml:space="preserve"> supporting G</w:t>
            </w:r>
            <w:r>
              <w:rPr>
                <w:rFonts w:hint="eastAsia"/>
                <w:highlight w:val="none"/>
                <w:lang w:val="en-US" w:eastAsia="zh-CN"/>
              </w:rPr>
              <w:t>S</w:t>
            </w:r>
            <w:r>
              <w:rPr>
                <w:highlight w:val="none"/>
                <w:lang w:val="en-US"/>
              </w:rPr>
              <w:t>O</w:t>
            </w:r>
            <w:r>
              <w:rPr>
                <w:highlight w:val="none"/>
                <w:lang w:val="en-US" w:eastAsia="zh-CN"/>
              </w:rPr>
              <w:t xml:space="preserve"> with electronical steering antenna</w:t>
            </w:r>
            <w:r>
              <w:rPr>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862" w:type="dxa"/>
            <w:gridSpan w:val="3"/>
          </w:tcPr>
          <w:p>
            <w:pPr>
              <w:pStyle w:val="71"/>
              <w:jc w:val="both"/>
              <w:rPr>
                <w:rFonts w:hint="eastAsia"/>
                <w:highlight w:val="none"/>
                <w:lang w:val="en-US" w:eastAsia="zh-CN"/>
              </w:rPr>
            </w:pPr>
            <w:r>
              <w:rPr>
                <w:rFonts w:hint="eastAsia"/>
                <w:highlight w:val="none"/>
                <w:lang w:val="en-US" w:eastAsia="zh-CN"/>
              </w:rPr>
              <w:t>N</w:t>
            </w:r>
            <w:r>
              <w:rPr>
                <w:highlight w:val="none"/>
                <w:lang w:val="en-US" w:eastAsia="zh-CN"/>
              </w:rPr>
              <w:t>ote: Assuming that UE has single beam towards one single satellite at a given time.</w:t>
            </w:r>
          </w:p>
        </w:tc>
      </w:tr>
    </w:tbl>
    <w:p>
      <w:pPr>
        <w:rPr>
          <w:b/>
          <w:bCs/>
          <w:iCs/>
          <w:color w:val="0070C0"/>
          <w:highlight w:val="none"/>
          <w:lang w:eastAsia="zh-CN"/>
        </w:rPr>
      </w:pPr>
    </w:p>
    <w:p>
      <w:pPr>
        <w:pStyle w:val="153"/>
        <w:numPr>
          <w:ilvl w:val="0"/>
          <w:numId w:val="7"/>
        </w:numPr>
        <w:ind w:firstLineChars="0"/>
        <w:rPr>
          <w:b w:val="0"/>
          <w:bCs w:val="0"/>
          <w:iCs/>
          <w:color w:val="0070C0"/>
          <w:highlight w:val="none"/>
          <w:lang w:eastAsia="zh-CN"/>
        </w:rPr>
      </w:pPr>
      <w:r>
        <w:rPr>
          <w:rFonts w:hint="eastAsia" w:eastAsiaTheme="minorEastAsia"/>
          <w:b w:val="0"/>
          <w:bCs w:val="0"/>
          <w:iCs/>
          <w:color w:val="0070C0"/>
          <w:highlight w:val="none"/>
          <w:lang w:eastAsia="zh-CN"/>
        </w:rPr>
        <w:t>U</w:t>
      </w:r>
      <w:r>
        <w:rPr>
          <w:rFonts w:eastAsiaTheme="minorEastAsia"/>
          <w:b w:val="0"/>
          <w:bCs w:val="0"/>
          <w:iCs/>
          <w:color w:val="0070C0"/>
          <w:highlight w:val="none"/>
          <w:lang w:eastAsia="zh-CN"/>
        </w:rPr>
        <w:t>E capabilities for Rel-18 NTN UE</w:t>
      </w:r>
    </w:p>
    <w:p>
      <w:pPr>
        <w:pStyle w:val="153"/>
        <w:numPr>
          <w:ilvl w:val="1"/>
          <w:numId w:val="7"/>
        </w:numPr>
        <w:ind w:firstLineChars="0"/>
        <w:rPr>
          <w:b w:val="0"/>
          <w:bCs w:val="0"/>
          <w:iCs/>
          <w:color w:val="0070C0"/>
          <w:highlight w:val="none"/>
          <w:lang w:eastAsia="zh-CN"/>
        </w:rPr>
      </w:pPr>
      <w:r>
        <w:rPr>
          <w:rFonts w:hint="eastAsia"/>
          <w:b w:val="0"/>
          <w:bCs w:val="0"/>
          <w:iCs/>
          <w:color w:val="0070C0"/>
          <w:highlight w:val="none"/>
          <w:lang w:eastAsia="zh-CN"/>
        </w:rPr>
        <w:t>T</w:t>
      </w:r>
      <w:r>
        <w:rPr>
          <w:b w:val="0"/>
          <w:bCs w:val="0"/>
          <w:iCs/>
          <w:color w:val="0070C0"/>
          <w:highlight w:val="none"/>
          <w:lang w:eastAsia="zh-CN"/>
        </w:rPr>
        <w:t>he following new UE capabilities will be specified</w:t>
      </w:r>
    </w:p>
    <w:p>
      <w:pPr>
        <w:pStyle w:val="153"/>
        <w:numPr>
          <w:ilvl w:val="2"/>
          <w:numId w:val="7"/>
        </w:numPr>
        <w:ind w:firstLineChars="0"/>
        <w:rPr>
          <w:b w:val="0"/>
          <w:bCs w:val="0"/>
          <w:iCs/>
          <w:color w:val="0070C0"/>
          <w:highlight w:val="none"/>
          <w:lang w:eastAsia="zh-CN"/>
        </w:rPr>
      </w:pPr>
      <w:r>
        <w:rPr>
          <w:rFonts w:hint="eastAsia" w:eastAsiaTheme="minorEastAsia"/>
          <w:b w:val="0"/>
          <w:bCs w:val="0"/>
          <w:iCs/>
          <w:color w:val="0070C0"/>
          <w:highlight w:val="none"/>
          <w:lang w:eastAsia="zh-CN"/>
        </w:rPr>
        <w:t>C</w:t>
      </w:r>
      <w:r>
        <w:rPr>
          <w:rFonts w:eastAsiaTheme="minorEastAsia"/>
          <w:b w:val="0"/>
          <w:bCs w:val="0"/>
          <w:iCs/>
          <w:color w:val="0070C0"/>
          <w:highlight w:val="none"/>
          <w:lang w:eastAsia="zh-CN"/>
        </w:rPr>
        <w:t>apability signalling to distinguish electronic or mechanical steering antenna</w:t>
      </w:r>
    </w:p>
    <w:p>
      <w:pPr>
        <w:pStyle w:val="153"/>
        <w:numPr>
          <w:ilvl w:val="2"/>
          <w:numId w:val="7"/>
        </w:numPr>
        <w:ind w:firstLineChars="0"/>
        <w:rPr>
          <w:b w:val="0"/>
          <w:bCs w:val="0"/>
          <w:iCs/>
          <w:color w:val="0070C0"/>
          <w:highlight w:val="none"/>
          <w:lang w:eastAsia="zh-CN"/>
        </w:rPr>
      </w:pPr>
      <w:r>
        <w:rPr>
          <w:rFonts w:hint="eastAsia" w:eastAsiaTheme="minorEastAsia"/>
          <w:b w:val="0"/>
          <w:bCs w:val="0"/>
          <w:iCs/>
          <w:color w:val="0070C0"/>
          <w:highlight w:val="none"/>
          <w:lang w:eastAsia="zh-CN"/>
        </w:rPr>
        <w:t>C</w:t>
      </w:r>
      <w:r>
        <w:rPr>
          <w:rFonts w:eastAsiaTheme="minorEastAsia"/>
          <w:b w:val="0"/>
          <w:bCs w:val="0"/>
          <w:iCs/>
          <w:color w:val="0070C0"/>
          <w:highlight w:val="none"/>
          <w:lang w:eastAsia="zh-CN"/>
        </w:rPr>
        <w:t>apability signalling to distinguish fixed or mobile VSA</w:t>
      </w:r>
      <w:r>
        <w:rPr>
          <w:rFonts w:hint="eastAsia" w:eastAsiaTheme="minorEastAsia"/>
          <w:b w:val="0"/>
          <w:bCs w:val="0"/>
          <w:iCs/>
          <w:color w:val="0070C0"/>
          <w:highlight w:val="none"/>
          <w:lang w:val="en-US" w:eastAsia="zh-CN"/>
        </w:rPr>
        <w:t>T</w:t>
      </w:r>
    </w:p>
    <w:p>
      <w:pPr>
        <w:pStyle w:val="153"/>
        <w:numPr>
          <w:ilvl w:val="1"/>
          <w:numId w:val="7"/>
        </w:numPr>
        <w:ind w:firstLineChars="0"/>
        <w:rPr>
          <w:b w:val="0"/>
          <w:bCs w:val="0"/>
          <w:iCs/>
          <w:color w:val="0070C0"/>
          <w:highlight w:val="none"/>
          <w:lang w:eastAsia="zh-CN"/>
        </w:rPr>
      </w:pPr>
      <w:r>
        <w:rPr>
          <w:b w:val="0"/>
          <w:bCs w:val="0"/>
          <w:iCs/>
          <w:color w:val="0070C0"/>
          <w:highlight w:val="none"/>
          <w:lang w:eastAsia="zh-CN"/>
        </w:rPr>
        <w:t xml:space="preserve">Reuse the capability of NTN_ScenearioSuppot_R17 to distinguish </w:t>
      </w:r>
      <w:r>
        <w:rPr>
          <w:rFonts w:eastAsiaTheme="minorEastAsia"/>
          <w:b w:val="0"/>
          <w:bCs w:val="0"/>
          <w:iCs/>
          <w:color w:val="0070C0"/>
          <w:highlight w:val="none"/>
          <w:lang w:eastAsia="zh-CN"/>
        </w:rPr>
        <w:t>LEO, GSO or both</w:t>
      </w:r>
    </w:p>
    <w:p>
      <w:pPr>
        <w:rPr>
          <w:rFonts w:hint="eastAsia"/>
          <w:b/>
          <w:bCs/>
          <w:iCs/>
          <w:color w:val="0070C0"/>
          <w:highlight w:val="none"/>
          <w:lang w:eastAsia="zh-CN"/>
        </w:rPr>
      </w:pPr>
    </w:p>
    <w:p>
      <w:pPr>
        <w:rPr>
          <w:b/>
          <w:bCs/>
          <w:iCs/>
          <w:color w:val="0070C0"/>
          <w:highlight w:val="none"/>
          <w:lang w:val="en-US" w:eastAsia="zh-CN"/>
        </w:rPr>
      </w:pPr>
      <w:r>
        <w:rPr>
          <w:rFonts w:hint="eastAsia"/>
          <w:b/>
          <w:bCs/>
          <w:iCs/>
          <w:color w:val="0070C0"/>
          <w:highlight w:val="none"/>
          <w:lang w:val="en-US" w:eastAsia="zh-CN"/>
        </w:rPr>
        <w:t xml:space="preserve">Issue 1-2: Mapping between NF and NTN UE power class/types </w:t>
      </w:r>
    </w:p>
    <w:p>
      <w:pPr>
        <w:pStyle w:val="153"/>
        <w:overflowPunct/>
        <w:autoSpaceDE/>
        <w:autoSpaceDN/>
        <w:adjustRightInd/>
        <w:spacing w:after="120"/>
        <w:ind w:firstLine="0" w:firstLineChars="0"/>
        <w:textAlignment w:val="auto"/>
        <w:rPr>
          <w:rFonts w:eastAsiaTheme="minorEastAsia"/>
          <w:color w:val="0070C0"/>
          <w:highlight w:val="none"/>
          <w:lang w:val="en-US" w:eastAsia="zh-CN"/>
        </w:rPr>
      </w:pPr>
      <w:r>
        <w:rPr>
          <w:rFonts w:hint="eastAsia" w:eastAsiaTheme="minorEastAsia"/>
          <w:color w:val="0070C0"/>
          <w:highlight w:val="none"/>
          <w:lang w:val="en-US" w:eastAsia="zh-CN"/>
        </w:rPr>
        <w:t>A</w:t>
      </w:r>
      <w:r>
        <w:rPr>
          <w:rFonts w:eastAsiaTheme="minorEastAsia"/>
          <w:color w:val="0070C0"/>
          <w:highlight w:val="none"/>
          <w:lang w:val="en-US" w:eastAsia="zh-CN"/>
        </w:rPr>
        <w:t>greement:</w:t>
      </w:r>
    </w:p>
    <w:p>
      <w:pPr>
        <w:shd w:val="clear" w:color="auto" w:fill="FFFFFF"/>
        <w:spacing w:after="0"/>
        <w:rPr>
          <w:color w:val="000000"/>
          <w:sz w:val="22"/>
          <w:szCs w:val="22"/>
          <w:highlight w:val="none"/>
          <w:lang w:val="en-US"/>
        </w:rPr>
      </w:pPr>
      <w:r>
        <w:rPr>
          <w:rFonts w:eastAsiaTheme="minorEastAsia"/>
          <w:color w:val="000000"/>
          <w:sz w:val="22"/>
          <w:szCs w:val="22"/>
          <w:highlight w:val="none"/>
          <w:shd w:val="clear" w:color="auto" w:fill="FFFFFF"/>
          <w:lang w:val="en-US" w:eastAsia="zh-CN" w:bidi="ar"/>
        </w:rPr>
        <w:t xml:space="preserve">  Fixed</w:t>
      </w:r>
      <w:r>
        <w:rPr>
          <w:color w:val="000000"/>
          <w:sz w:val="22"/>
          <w:szCs w:val="22"/>
          <w:highlight w:val="none"/>
          <w:shd w:val="clear" w:color="auto" w:fill="FFFFFF"/>
          <w:lang w:val="en-US" w:eastAsia="zh-CN" w:bidi="ar"/>
        </w:rPr>
        <w:t xml:space="preserve"> VSAT:</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en-US" w:eastAsia="zh-CN" w:bidi="ar"/>
        </w:rPr>
        <w:t>                             </w:t>
      </w:r>
      <w:r>
        <w:rPr>
          <w:color w:val="000000"/>
          <w:sz w:val="22"/>
          <w:szCs w:val="22"/>
          <w:highlight w:val="none"/>
          <w:shd w:val="clear" w:color="auto" w:fill="FFFFFF"/>
          <w:lang w:val="en-US" w:eastAsia="zh-CN" w:bidi="ar"/>
        </w:rPr>
        <w:t>E</w:t>
      </w:r>
      <w:r>
        <w:rPr>
          <w:rFonts w:eastAsiaTheme="minorEastAsia"/>
          <w:color w:val="000000"/>
          <w:sz w:val="22"/>
          <w:szCs w:val="22"/>
          <w:highlight w:val="none"/>
          <w:shd w:val="clear" w:color="auto" w:fill="FFFFFF"/>
          <w:lang w:val="fr" w:eastAsia="zh-CN" w:bidi="ar"/>
        </w:rPr>
        <w:t>lectronic steering</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fr" w:eastAsia="zh-CN" w:bidi="ar"/>
        </w:rPr>
        <w:t>                                             </w:t>
      </w:r>
      <w:r>
        <w:rPr>
          <w:rFonts w:eastAsiaTheme="minorEastAsia"/>
          <w:color w:val="000000"/>
          <w:sz w:val="22"/>
          <w:szCs w:val="22"/>
          <w:highlight w:val="none"/>
          <w:shd w:val="clear" w:color="auto" w:fill="FFFFFF"/>
          <w:lang w:val="en-US" w:eastAsia="zh-CN" w:bidi="ar"/>
        </w:rPr>
        <w:t>Class 1: 2.5 dB NF  (LEO and GSO)</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en-US" w:eastAsia="zh-CN" w:bidi="ar"/>
        </w:rPr>
        <w:t>                                             Class 2: 6 dB NF  (LEO only)</w:t>
      </w:r>
    </w:p>
    <w:p>
      <w:pPr>
        <w:shd w:val="clear" w:color="auto" w:fill="FFFFFF"/>
        <w:spacing w:after="0"/>
        <w:ind w:left="720" w:firstLine="720"/>
        <w:rPr>
          <w:color w:val="000000"/>
          <w:sz w:val="22"/>
          <w:szCs w:val="22"/>
          <w:highlight w:val="none"/>
        </w:rPr>
      </w:pPr>
      <w:r>
        <w:rPr>
          <w:color w:val="000000"/>
          <w:sz w:val="22"/>
          <w:szCs w:val="22"/>
          <w:highlight w:val="none"/>
          <w:shd w:val="clear" w:color="auto" w:fill="FFFFFF"/>
          <w:lang w:val="en-US" w:eastAsia="zh-CN" w:bidi="ar"/>
        </w:rPr>
        <w:t>M</w:t>
      </w:r>
      <w:r>
        <w:rPr>
          <w:rFonts w:eastAsiaTheme="minorEastAsia"/>
          <w:color w:val="000000"/>
          <w:sz w:val="22"/>
          <w:szCs w:val="22"/>
          <w:highlight w:val="none"/>
          <w:shd w:val="clear" w:color="auto" w:fill="FFFFFF"/>
          <w:lang w:val="fr" w:eastAsia="zh-CN" w:bidi="ar"/>
        </w:rPr>
        <w:t>echanical steering</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fr" w:eastAsia="zh-CN" w:bidi="ar"/>
        </w:rPr>
        <w:t>                                             </w:t>
      </w:r>
      <w:r>
        <w:rPr>
          <w:rFonts w:eastAsiaTheme="minorEastAsia"/>
          <w:color w:val="000000"/>
          <w:sz w:val="22"/>
          <w:szCs w:val="22"/>
          <w:highlight w:val="none"/>
          <w:shd w:val="clear" w:color="auto" w:fill="FFFFFF"/>
          <w:lang w:val="en-US" w:eastAsia="zh-CN" w:bidi="ar"/>
        </w:rPr>
        <w:t>Class 1: 2.5 dB NF  (LEO and GSO)</w:t>
      </w:r>
    </w:p>
    <w:p>
      <w:pPr>
        <w:shd w:val="clear" w:color="auto" w:fill="FFFFFF"/>
        <w:spacing w:after="0"/>
        <w:ind w:left="720" w:firstLine="720"/>
        <w:rPr>
          <w:color w:val="000000"/>
          <w:sz w:val="22"/>
          <w:szCs w:val="22"/>
          <w:highlight w:val="none"/>
        </w:rPr>
      </w:pPr>
      <w:r>
        <w:rPr>
          <w:rFonts w:eastAsiaTheme="minorEastAsia"/>
          <w:color w:val="000000"/>
          <w:sz w:val="22"/>
          <w:szCs w:val="22"/>
          <w:highlight w:val="none"/>
          <w:shd w:val="clear" w:color="auto" w:fill="FFFFFF"/>
          <w:lang w:val="en-US" w:eastAsia="zh-CN" w:bidi="ar"/>
        </w:rPr>
        <w:t> </w:t>
      </w:r>
    </w:p>
    <w:p>
      <w:pPr>
        <w:shd w:val="clear" w:color="auto" w:fill="FFFFFF"/>
        <w:spacing w:after="0"/>
        <w:rPr>
          <w:color w:val="000000"/>
          <w:sz w:val="22"/>
          <w:szCs w:val="22"/>
          <w:highlight w:val="none"/>
          <w:lang w:val="en-US"/>
        </w:rPr>
      </w:pPr>
      <w:r>
        <w:rPr>
          <w:rFonts w:eastAsiaTheme="minorEastAsia"/>
          <w:color w:val="000000"/>
          <w:sz w:val="22"/>
          <w:szCs w:val="22"/>
          <w:highlight w:val="none"/>
          <w:shd w:val="clear" w:color="auto" w:fill="FFFFFF"/>
          <w:lang w:val="en-US" w:eastAsia="zh-CN" w:bidi="ar"/>
        </w:rPr>
        <w:t>                    Mobile</w:t>
      </w:r>
      <w:r>
        <w:rPr>
          <w:color w:val="000000"/>
          <w:sz w:val="22"/>
          <w:szCs w:val="22"/>
          <w:highlight w:val="none"/>
          <w:shd w:val="clear" w:color="auto" w:fill="FFFFFF"/>
          <w:lang w:val="en-US" w:eastAsia="zh-CN" w:bidi="ar"/>
        </w:rPr>
        <w:t xml:space="preserve"> VSAT:</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fr" w:eastAsia="zh-CN" w:bidi="ar"/>
        </w:rPr>
        <w:t>                              electronic steering</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fr" w:eastAsia="zh-CN" w:bidi="ar"/>
        </w:rPr>
        <w:t>                                             </w:t>
      </w:r>
      <w:r>
        <w:rPr>
          <w:rFonts w:eastAsiaTheme="minorEastAsia"/>
          <w:color w:val="000000"/>
          <w:sz w:val="22"/>
          <w:szCs w:val="22"/>
          <w:highlight w:val="none"/>
          <w:shd w:val="clear" w:color="auto" w:fill="FFFFFF"/>
          <w:lang w:val="en-US" w:eastAsia="zh-CN" w:bidi="ar"/>
        </w:rPr>
        <w:t>Class 1: 2.5 dB NF  (GSO)</w:t>
      </w:r>
    </w:p>
    <w:p>
      <w:pPr>
        <w:shd w:val="clear" w:color="auto" w:fill="FFFFFF"/>
        <w:spacing w:after="0"/>
        <w:rPr>
          <w:color w:val="000000"/>
          <w:sz w:val="22"/>
          <w:szCs w:val="22"/>
          <w:highlight w:val="none"/>
        </w:rPr>
      </w:pPr>
      <w:r>
        <w:rPr>
          <w:rFonts w:eastAsiaTheme="minorEastAsia"/>
          <w:color w:val="000000"/>
          <w:sz w:val="22"/>
          <w:szCs w:val="22"/>
          <w:highlight w:val="none"/>
          <w:shd w:val="clear" w:color="auto" w:fill="FFFFFF"/>
          <w:lang w:val="en-US" w:eastAsia="zh-CN" w:bidi="ar"/>
        </w:rPr>
        <w:t>                              </w:t>
      </w:r>
      <w:r>
        <w:rPr>
          <w:rFonts w:eastAsiaTheme="minorEastAsia"/>
          <w:color w:val="000000"/>
          <w:sz w:val="22"/>
          <w:szCs w:val="22"/>
          <w:highlight w:val="none"/>
          <w:shd w:val="clear" w:color="auto" w:fill="FFFFFF"/>
          <w:lang w:val="fr" w:eastAsia="zh-CN" w:bidi="ar"/>
        </w:rPr>
        <w:t>mechanical steering</w:t>
      </w:r>
    </w:p>
    <w:p>
      <w:pPr>
        <w:shd w:val="clear" w:color="auto" w:fill="FFFFFF"/>
        <w:spacing w:after="0"/>
        <w:rPr>
          <w:rFonts w:eastAsiaTheme="minorEastAsia"/>
          <w:color w:val="000000"/>
          <w:sz w:val="22"/>
          <w:szCs w:val="22"/>
          <w:highlight w:val="none"/>
          <w:shd w:val="clear" w:color="auto" w:fill="FFFFFF"/>
          <w:lang w:val="en-US" w:eastAsia="zh-CN" w:bidi="ar"/>
        </w:rPr>
      </w:pPr>
      <w:r>
        <w:rPr>
          <w:rFonts w:eastAsiaTheme="minorEastAsia"/>
          <w:color w:val="000000"/>
          <w:sz w:val="22"/>
          <w:szCs w:val="22"/>
          <w:highlight w:val="none"/>
          <w:shd w:val="clear" w:color="auto" w:fill="FFFFFF"/>
          <w:lang w:val="fr" w:eastAsia="zh-CN" w:bidi="ar"/>
        </w:rPr>
        <w:t>                                             </w:t>
      </w:r>
      <w:r>
        <w:rPr>
          <w:rFonts w:eastAsiaTheme="minorEastAsia"/>
          <w:color w:val="000000"/>
          <w:sz w:val="22"/>
          <w:szCs w:val="22"/>
          <w:highlight w:val="none"/>
          <w:shd w:val="clear" w:color="auto" w:fill="FFFFFF"/>
          <w:lang w:val="en-US" w:eastAsia="zh-CN" w:bidi="ar"/>
        </w:rPr>
        <w:t>Class 1: 2.5 dB NF  (GSO)</w:t>
      </w:r>
    </w:p>
    <w:p>
      <w:pPr>
        <w:pStyle w:val="153"/>
        <w:overflowPunct/>
        <w:autoSpaceDE/>
        <w:autoSpaceDN/>
        <w:adjustRightInd/>
        <w:spacing w:after="120"/>
        <w:ind w:firstLine="0" w:firstLineChars="0"/>
        <w:textAlignment w:val="auto"/>
        <w:rPr>
          <w:rFonts w:hint="eastAsia" w:eastAsiaTheme="minorEastAsia"/>
          <w:color w:val="0070C0"/>
          <w:highlight w:val="none"/>
          <w:lang w:val="en-US" w:eastAsia="zh-CN"/>
        </w:rPr>
      </w:pPr>
    </w:p>
    <w:p>
      <w:pPr>
        <w:rPr>
          <w:b/>
          <w:bCs/>
          <w:iCs/>
          <w:color w:val="0070C0"/>
          <w:highlight w:val="none"/>
          <w:lang w:val="en-US" w:eastAsia="zh-CN"/>
        </w:rPr>
      </w:pPr>
      <w:r>
        <w:rPr>
          <w:rFonts w:hint="eastAsia"/>
          <w:b/>
          <w:bCs/>
          <w:iCs/>
          <w:color w:val="0070C0"/>
          <w:highlight w:val="none"/>
          <w:lang w:val="en-US" w:eastAsia="zh-CN"/>
        </w:rPr>
        <w:t>Issue 1-3: the necessity of introduction of NTN UE capable of both electronic steering and mechanical steering and how reflect in the above UE types.</w:t>
      </w:r>
    </w:p>
    <w:p>
      <w:pPr>
        <w:rPr>
          <w:b/>
          <w:bCs/>
          <w:iCs/>
          <w:color w:val="0070C0"/>
          <w:highlight w:val="none"/>
          <w:lang w:val="en-US" w:eastAsia="zh-CN"/>
        </w:rPr>
      </w:pPr>
      <w:r>
        <w:rPr>
          <w:rFonts w:hint="eastAsia"/>
          <w:b/>
          <w:bCs/>
          <w:iCs/>
          <w:color w:val="0070C0"/>
          <w:highlight w:val="none"/>
          <w:lang w:val="en-US" w:eastAsia="zh-CN"/>
        </w:rPr>
        <w:t>A</w:t>
      </w:r>
      <w:r>
        <w:rPr>
          <w:b/>
          <w:bCs/>
          <w:iCs/>
          <w:color w:val="0070C0"/>
          <w:highlight w:val="none"/>
          <w:lang w:val="en-US" w:eastAsia="zh-CN"/>
        </w:rPr>
        <w:t>greement:</w:t>
      </w:r>
    </w:p>
    <w:p>
      <w:pPr>
        <w:pStyle w:val="153"/>
        <w:numPr>
          <w:ilvl w:val="0"/>
          <w:numId w:val="8"/>
        </w:numPr>
        <w:ind w:firstLineChars="0"/>
        <w:rPr>
          <w:rFonts w:hint="eastAsia"/>
          <w:b/>
          <w:bCs/>
          <w:iCs/>
          <w:color w:val="0070C0"/>
          <w:highlight w:val="none"/>
          <w:lang w:val="en-US" w:eastAsia="zh-CN"/>
        </w:rPr>
      </w:pPr>
      <w:r>
        <w:rPr>
          <w:rFonts w:hint="eastAsia"/>
          <w:color w:val="0070C0"/>
          <w:szCs w:val="24"/>
          <w:highlight w:val="none"/>
          <w:lang w:val="en-US" w:eastAsia="zh-CN"/>
        </w:rPr>
        <w:t>For the hybrid beam steering capable NTN UE, one clarification note is</w:t>
      </w:r>
      <w:r>
        <w:rPr>
          <w:color w:val="0070C0"/>
          <w:szCs w:val="24"/>
          <w:highlight w:val="none"/>
          <w:lang w:val="en-US" w:eastAsia="zh-CN"/>
        </w:rPr>
        <w:t xml:space="preserve"> suggested to be</w:t>
      </w:r>
      <w:r>
        <w:rPr>
          <w:rFonts w:hint="eastAsia"/>
          <w:color w:val="0070C0"/>
          <w:szCs w:val="24"/>
          <w:highlight w:val="none"/>
          <w:lang w:val="en-US" w:eastAsia="zh-CN"/>
        </w:rPr>
        <w:t xml:space="preserve"> added in 38.133</w:t>
      </w:r>
      <w:r>
        <w:rPr>
          <w:color w:val="0070C0"/>
          <w:szCs w:val="24"/>
          <w:highlight w:val="none"/>
          <w:lang w:val="en-US" w:eastAsia="zh-CN"/>
        </w:rPr>
        <w:t xml:space="preserve"> and 38.101-5 that </w:t>
      </w:r>
      <w:r>
        <w:rPr>
          <w:rFonts w:hint="eastAsia"/>
          <w:color w:val="0070C0"/>
          <w:szCs w:val="24"/>
          <w:highlight w:val="none"/>
          <w:lang w:val="en-US" w:eastAsia="zh-CN"/>
        </w:rPr>
        <w:t>the requirement could follow</w:t>
      </w:r>
      <w:r>
        <w:rPr>
          <w:color w:val="0070C0"/>
          <w:szCs w:val="24"/>
          <w:highlight w:val="none"/>
          <w:lang w:val="en-US" w:eastAsia="zh-CN"/>
        </w:rPr>
        <w:t xml:space="preserve"> either </w:t>
      </w:r>
      <w:r>
        <w:rPr>
          <w:rFonts w:hint="eastAsia"/>
          <w:color w:val="0070C0"/>
          <w:szCs w:val="24"/>
          <w:highlight w:val="none"/>
          <w:lang w:val="en-US" w:eastAsia="zh-CN"/>
        </w:rPr>
        <w:t xml:space="preserve">electronic </w:t>
      </w:r>
      <w:r>
        <w:rPr>
          <w:color w:val="0070C0"/>
          <w:szCs w:val="24"/>
          <w:highlight w:val="none"/>
          <w:lang w:val="en-US" w:eastAsia="zh-CN"/>
        </w:rPr>
        <w:t>or</w:t>
      </w:r>
      <w:r>
        <w:rPr>
          <w:rFonts w:hint="eastAsia"/>
          <w:color w:val="0070C0"/>
          <w:szCs w:val="24"/>
          <w:highlight w:val="none"/>
          <w:lang w:val="en-US" w:eastAsia="zh-CN"/>
        </w:rPr>
        <w:t xml:space="preserve"> mechanical beam steering</w:t>
      </w:r>
      <w:r>
        <w:rPr>
          <w:color w:val="0070C0"/>
          <w:szCs w:val="24"/>
          <w:highlight w:val="none"/>
          <w:lang w:val="en-US" w:eastAsia="zh-CN"/>
        </w:rPr>
        <w:t xml:space="preserve"> requirements depending on the declared UE types</w:t>
      </w:r>
      <w:r>
        <w:rPr>
          <w:rFonts w:hint="eastAsia"/>
          <w:color w:val="0070C0"/>
          <w:szCs w:val="24"/>
          <w:highlight w:val="none"/>
          <w:lang w:val="en-US" w:eastAsia="zh-CN"/>
        </w:rPr>
        <w:t>.</w:t>
      </w:r>
    </w:p>
    <w:p>
      <w:pPr>
        <w:rPr>
          <w:b/>
          <w:bCs/>
          <w:iCs/>
          <w:color w:val="0070C0"/>
          <w:highlight w:val="none"/>
          <w:lang w:val="en-US" w:eastAsia="zh-CN"/>
        </w:rPr>
      </w:pPr>
    </w:p>
    <w:p>
      <w:pPr>
        <w:rPr>
          <w:rFonts w:eastAsiaTheme="minorEastAsia"/>
          <w:color w:val="0070C0"/>
          <w:highlight w:val="none"/>
          <w:lang w:val="en-US" w:eastAsia="zh-CN"/>
        </w:rPr>
      </w:pPr>
      <w:r>
        <w:rPr>
          <w:rFonts w:hint="eastAsia"/>
          <w:b/>
          <w:bCs/>
          <w:iCs/>
          <w:color w:val="0070C0"/>
          <w:highlight w:val="none"/>
          <w:lang w:val="en-US" w:eastAsia="zh-CN"/>
        </w:rPr>
        <w:t>Issue 1-4: network signalling for barring certain VAST access</w:t>
      </w:r>
    </w:p>
    <w:p>
      <w:pPr>
        <w:pStyle w:val="153"/>
        <w:overflowPunct/>
        <w:autoSpaceDE/>
        <w:autoSpaceDN/>
        <w:adjustRightInd/>
        <w:spacing w:after="120"/>
        <w:ind w:firstLine="0" w:firstLineChars="0"/>
        <w:textAlignment w:val="auto"/>
        <w:rPr>
          <w:rFonts w:eastAsiaTheme="minorEastAsia"/>
          <w:color w:val="0070C0"/>
          <w:highlight w:val="none"/>
          <w:lang w:val="en-US" w:eastAsia="zh-CN"/>
        </w:rPr>
      </w:pPr>
      <w:r>
        <w:rPr>
          <w:rFonts w:hint="eastAsia" w:eastAsiaTheme="minorEastAsia"/>
          <w:color w:val="0070C0"/>
          <w:highlight w:val="none"/>
          <w:lang w:val="en-US" w:eastAsia="zh-CN"/>
        </w:rPr>
        <w:t>A</w:t>
      </w:r>
      <w:r>
        <w:rPr>
          <w:rFonts w:eastAsiaTheme="minorEastAsia"/>
          <w:color w:val="0070C0"/>
          <w:highlight w:val="none"/>
          <w:lang w:val="en-US" w:eastAsia="zh-CN"/>
        </w:rPr>
        <w:t>greement:</w:t>
      </w:r>
      <w:r>
        <w:rPr>
          <w:rFonts w:hint="eastAsia" w:eastAsia="宋体"/>
          <w:color w:val="0070C0"/>
          <w:szCs w:val="24"/>
          <w:highlight w:val="none"/>
          <w:lang w:val="en-US" w:eastAsia="zh-CN"/>
        </w:rPr>
        <w:t xml:space="preserve"> </w:t>
      </w:r>
      <w:r>
        <w:rPr>
          <w:rFonts w:eastAsia="宋体"/>
          <w:b w:val="0"/>
          <w:bCs w:val="0"/>
          <w:color w:val="0070C0"/>
          <w:szCs w:val="24"/>
          <w:highlight w:val="none"/>
          <w:lang w:val="en-US" w:eastAsia="zh-CN"/>
        </w:rPr>
        <w:t>S</w:t>
      </w:r>
      <w:r>
        <w:rPr>
          <w:rFonts w:hint="eastAsia" w:eastAsia="宋体"/>
          <w:b w:val="0"/>
          <w:bCs w:val="0"/>
          <w:color w:val="0070C0"/>
          <w:szCs w:val="24"/>
          <w:highlight w:val="none"/>
          <w:lang w:val="en-US" w:eastAsia="zh-CN"/>
        </w:rPr>
        <w:t xml:space="preserve">pecify a network IE to </w:t>
      </w:r>
      <w:r>
        <w:rPr>
          <w:rFonts w:eastAsia="宋体"/>
          <w:b w:val="0"/>
          <w:bCs w:val="0"/>
          <w:color w:val="0070C0"/>
          <w:szCs w:val="24"/>
          <w:highlight w:val="none"/>
          <w:lang w:val="en-US" w:eastAsia="zh-CN"/>
        </w:rPr>
        <w:t xml:space="preserve">signal that network supports either </w:t>
      </w:r>
      <w:r>
        <w:rPr>
          <w:rFonts w:hint="eastAsia" w:eastAsia="宋体"/>
          <w:b w:val="0"/>
          <w:bCs w:val="0"/>
          <w:color w:val="0070C0"/>
          <w:szCs w:val="24"/>
          <w:highlight w:val="none"/>
          <w:lang w:val="en-US" w:eastAsia="zh-CN"/>
        </w:rPr>
        <w:t xml:space="preserve">a </w:t>
      </w:r>
      <w:r>
        <w:rPr>
          <w:rFonts w:eastAsia="宋体"/>
          <w:b w:val="0"/>
          <w:bCs w:val="0"/>
          <w:color w:val="0070C0"/>
          <w:szCs w:val="24"/>
          <w:highlight w:val="none"/>
          <w:lang w:val="en-US" w:eastAsia="zh-CN"/>
        </w:rPr>
        <w:t xml:space="preserve">mobile VSAT UE, a </w:t>
      </w:r>
      <w:r>
        <w:rPr>
          <w:rFonts w:hint="eastAsia" w:eastAsia="宋体"/>
          <w:b w:val="0"/>
          <w:bCs w:val="0"/>
          <w:color w:val="0070C0"/>
          <w:szCs w:val="24"/>
          <w:highlight w:val="none"/>
          <w:lang w:val="en-US" w:eastAsia="zh-CN"/>
        </w:rPr>
        <w:t>fixed VSAT</w:t>
      </w:r>
      <w:r>
        <w:rPr>
          <w:rFonts w:eastAsia="宋体"/>
          <w:b w:val="0"/>
          <w:bCs w:val="0"/>
          <w:color w:val="0070C0"/>
          <w:szCs w:val="24"/>
          <w:highlight w:val="none"/>
          <w:lang w:val="en-US" w:eastAsia="zh-CN"/>
        </w:rPr>
        <w:t xml:space="preserve"> UE or both </w:t>
      </w:r>
      <w:r>
        <w:rPr>
          <w:rFonts w:hint="eastAsia" w:eastAsia="宋体"/>
          <w:b w:val="0"/>
          <w:bCs w:val="0"/>
          <w:color w:val="0070C0"/>
          <w:szCs w:val="24"/>
          <w:highlight w:val="none"/>
          <w:lang w:val="en-US" w:eastAsia="zh-CN"/>
        </w:rPr>
        <w:t>in Ka band.</w:t>
      </w:r>
    </w:p>
    <w:p>
      <w:pPr>
        <w:pStyle w:val="153"/>
        <w:overflowPunct/>
        <w:autoSpaceDE/>
        <w:autoSpaceDN/>
        <w:adjustRightInd/>
        <w:spacing w:after="120"/>
        <w:ind w:firstLine="0" w:firstLineChars="0"/>
        <w:textAlignment w:val="auto"/>
        <w:rPr>
          <w:color w:val="0070C0"/>
          <w:highlight w:val="none"/>
          <w:lang w:val="en-US" w:eastAsia="zh-CN"/>
        </w:rPr>
      </w:pPr>
    </w:p>
    <w:p>
      <w:pPr>
        <w:pStyle w:val="4"/>
        <w:rPr>
          <w:sz w:val="24"/>
          <w:szCs w:val="16"/>
          <w:highlight w:val="none"/>
          <w:lang w:val="en-US"/>
        </w:rPr>
      </w:pPr>
      <w:r>
        <w:rPr>
          <w:sz w:val="24"/>
          <w:szCs w:val="16"/>
          <w:highlight w:val="none"/>
          <w:lang w:val="en-US"/>
        </w:rPr>
        <w:t xml:space="preserve">Sub-topic </w:t>
      </w:r>
      <w:r>
        <w:rPr>
          <w:rFonts w:hint="eastAsia"/>
          <w:sz w:val="24"/>
          <w:szCs w:val="16"/>
          <w:highlight w:val="none"/>
          <w:lang w:val="en-US"/>
        </w:rPr>
        <w:t>2  Tx requirement</w:t>
      </w:r>
    </w:p>
    <w:p>
      <w:pPr>
        <w:rPr>
          <w:i/>
          <w:color w:val="0070C0"/>
          <w:highlight w:val="none"/>
          <w:lang w:val="en-US" w:eastAsia="zh-CN"/>
        </w:rPr>
      </w:pPr>
      <w:r>
        <w:rPr>
          <w:rFonts w:hint="eastAsia"/>
          <w:i/>
          <w:color w:val="0070C0"/>
          <w:highlight w:val="none"/>
          <w:lang w:val="en-US" w:eastAsia="zh-CN"/>
        </w:rPr>
        <w:t xml:space="preserve">Sub-topic </w:t>
      </w:r>
      <w:r>
        <w:rPr>
          <w:i/>
          <w:color w:val="0070C0"/>
          <w:highlight w:val="none"/>
          <w:lang w:val="en-US" w:eastAsia="zh-CN"/>
        </w:rPr>
        <w:t>description:</w:t>
      </w:r>
    </w:p>
    <w:p>
      <w:pPr>
        <w:rPr>
          <w:rFonts w:ascii="Calibri" w:hAnsi="Calibri" w:cs="Calibri"/>
          <w:color w:val="1F497D"/>
          <w:sz w:val="22"/>
          <w:szCs w:val="22"/>
          <w:highlight w:val="none"/>
        </w:rPr>
      </w:pPr>
      <w:r>
        <w:rPr>
          <w:i/>
          <w:color w:val="0070C0"/>
          <w:highlight w:val="none"/>
          <w:lang w:val="en-US" w:eastAsia="zh-CN"/>
        </w:rPr>
        <w:t>Open issues and candidate options before e-meeting:</w:t>
      </w:r>
    </w:p>
    <w:p>
      <w:pPr>
        <w:rPr>
          <w:b/>
          <w:bCs/>
          <w:iCs/>
          <w:color w:val="0070C0"/>
          <w:highlight w:val="none"/>
          <w:lang w:val="en-US" w:eastAsia="zh-CN"/>
        </w:rPr>
      </w:pPr>
      <w:r>
        <w:rPr>
          <w:rFonts w:hint="eastAsia"/>
          <w:b/>
          <w:bCs/>
          <w:iCs/>
          <w:color w:val="0070C0"/>
          <w:highlight w:val="none"/>
          <w:lang w:val="en-US" w:eastAsia="zh-CN"/>
        </w:rPr>
        <w:t xml:space="preserve">Issue 2-1: How to define the on-axis EIRP limit </w:t>
      </w:r>
    </w:p>
    <w:p>
      <w:pPr>
        <w:rPr>
          <w:b/>
          <w:bCs/>
          <w:iCs/>
          <w:color w:val="0070C0"/>
          <w:highlight w:val="none"/>
          <w:lang w:val="en-US" w:eastAsia="zh-CN"/>
        </w:rPr>
      </w:pPr>
      <w:r>
        <w:rPr>
          <w:rFonts w:hint="eastAsia"/>
          <w:b/>
          <w:bCs/>
          <w:iCs/>
          <w:color w:val="0070C0"/>
          <w:highlight w:val="none"/>
          <w:lang w:val="en-US" w:eastAsia="zh-CN"/>
        </w:rPr>
        <w:t>A</w:t>
      </w:r>
      <w:r>
        <w:rPr>
          <w:b/>
          <w:bCs/>
          <w:iCs/>
          <w:color w:val="0070C0"/>
          <w:highlight w:val="none"/>
          <w:lang w:val="en-US" w:eastAsia="zh-CN"/>
        </w:rPr>
        <w:t>greement:</w:t>
      </w:r>
    </w:p>
    <w:p>
      <w:pPr>
        <w:pStyle w:val="153"/>
        <w:numPr>
          <w:ilvl w:val="0"/>
          <w:numId w:val="9"/>
        </w:numPr>
        <w:overflowPunct/>
        <w:autoSpaceDE/>
        <w:autoSpaceDN/>
        <w:adjustRightInd/>
        <w:spacing w:after="120" w:line="260" w:lineRule="auto"/>
        <w:ind w:left="0" w:firstLine="400"/>
        <w:textAlignment w:val="auto"/>
        <w:rPr>
          <w:rFonts w:eastAsia="宋体"/>
          <w:color w:val="0070C0"/>
          <w:szCs w:val="24"/>
          <w:highlight w:val="none"/>
          <w:lang w:val="en-US" w:eastAsia="zh-CN"/>
        </w:rPr>
      </w:pPr>
      <w:r>
        <w:rPr>
          <w:rFonts w:hint="eastAsia" w:eastAsia="宋体"/>
          <w:color w:val="0070C0"/>
          <w:szCs w:val="24"/>
          <w:highlight w:val="none"/>
          <w:lang w:val="en-US" w:eastAsia="zh-CN"/>
        </w:rPr>
        <w:t xml:space="preserve">maximum EIRP limit is 76.2dBm. </w:t>
      </w:r>
    </w:p>
    <w:p>
      <w:pPr>
        <w:pStyle w:val="153"/>
        <w:numPr>
          <w:ilvl w:val="0"/>
          <w:numId w:val="9"/>
        </w:numPr>
        <w:overflowPunct/>
        <w:autoSpaceDE/>
        <w:autoSpaceDN/>
        <w:adjustRightInd/>
        <w:spacing w:after="120" w:line="260" w:lineRule="auto"/>
        <w:ind w:left="0" w:firstLine="400"/>
        <w:textAlignment w:val="auto"/>
        <w:rPr>
          <w:rFonts w:eastAsia="宋体"/>
          <w:color w:val="0070C0"/>
          <w:szCs w:val="24"/>
          <w:highlight w:val="none"/>
          <w:lang w:val="en-US" w:eastAsia="zh-CN"/>
        </w:rPr>
      </w:pPr>
      <w:r>
        <w:rPr>
          <w:rFonts w:hint="eastAsia" w:eastAsia="宋体"/>
          <w:color w:val="0070C0"/>
          <w:szCs w:val="24"/>
          <w:highlight w:val="none"/>
          <w:lang w:val="en-US" w:eastAsia="zh-CN"/>
        </w:rPr>
        <w:t>The maximum TRP limit for NTN UE follow</w:t>
      </w:r>
      <w:r>
        <w:rPr>
          <w:rFonts w:eastAsia="宋体"/>
          <w:color w:val="0070C0"/>
          <w:szCs w:val="24"/>
          <w:highlight w:val="none"/>
          <w:lang w:val="en-US" w:eastAsia="zh-CN"/>
        </w:rPr>
        <w:t>s</w:t>
      </w:r>
      <w:r>
        <w:rPr>
          <w:rFonts w:hint="eastAsia" w:eastAsia="宋体"/>
          <w:color w:val="0070C0"/>
          <w:szCs w:val="24"/>
          <w:highlight w:val="none"/>
          <w:lang w:val="en-US" w:eastAsia="zh-CN"/>
        </w:rPr>
        <w:t xml:space="preserve"> the </w:t>
      </w:r>
      <w:r>
        <w:rPr>
          <w:rFonts w:eastAsia="宋体"/>
          <w:color w:val="0070C0"/>
          <w:szCs w:val="24"/>
          <w:highlight w:val="none"/>
          <w:lang w:val="en-US" w:eastAsia="zh-CN"/>
        </w:rPr>
        <w:t>regulatory requirements, including both ECC and FCC requirements</w:t>
      </w:r>
      <w:r>
        <w:rPr>
          <w:rFonts w:hint="eastAsia" w:eastAsia="宋体"/>
          <w:color w:val="0070C0"/>
          <w:szCs w:val="24"/>
          <w:highlight w:val="none"/>
          <w:lang w:val="en-US" w:eastAsia="zh-CN"/>
        </w:rPr>
        <w:t xml:space="preserve">. </w:t>
      </w:r>
    </w:p>
    <w:p>
      <w:pPr>
        <w:rPr>
          <w:rFonts w:hint="eastAsia"/>
          <w:b/>
          <w:bCs/>
          <w:iCs/>
          <w:color w:val="0070C0"/>
          <w:highlight w:val="none"/>
          <w:lang w:val="en-US" w:eastAsia="zh-CN"/>
        </w:rPr>
      </w:pPr>
    </w:p>
    <w:p>
      <w:pPr>
        <w:rPr>
          <w:b/>
          <w:bCs/>
          <w:iCs/>
          <w:color w:val="0070C0"/>
          <w:highlight w:val="none"/>
          <w:lang w:val="en-US" w:eastAsia="zh-CN"/>
        </w:rPr>
      </w:pPr>
      <w:r>
        <w:rPr>
          <w:rFonts w:hint="eastAsia"/>
          <w:b/>
          <w:bCs/>
          <w:iCs/>
          <w:color w:val="0070C0"/>
          <w:highlight w:val="none"/>
          <w:lang w:val="en-US" w:eastAsia="zh-CN"/>
        </w:rPr>
        <w:t>Issue 2-2: Transmit power assumption for each UE types</w:t>
      </w:r>
    </w:p>
    <w:p>
      <w:pPr>
        <w:rPr>
          <w:b/>
          <w:bCs/>
          <w:iCs/>
          <w:color w:val="0070C0"/>
          <w:highlight w:val="none"/>
          <w:lang w:val="en-US" w:eastAsia="zh-CN"/>
        </w:rPr>
      </w:pPr>
      <w:r>
        <w:rPr>
          <w:rFonts w:hint="eastAsia"/>
          <w:b/>
          <w:bCs/>
          <w:iCs/>
          <w:color w:val="0070C0"/>
          <w:highlight w:val="none"/>
          <w:lang w:val="en-US" w:eastAsia="zh-CN"/>
        </w:rPr>
        <w:t>A</w:t>
      </w:r>
      <w:r>
        <w:rPr>
          <w:b/>
          <w:bCs/>
          <w:iCs/>
          <w:color w:val="0070C0"/>
          <w:highlight w:val="none"/>
          <w:lang w:val="en-US" w:eastAsia="zh-CN"/>
        </w:rPr>
        <w:t>greement:</w:t>
      </w:r>
    </w:p>
    <w:p>
      <w:pPr>
        <w:pStyle w:val="153"/>
        <w:numPr>
          <w:ilvl w:val="0"/>
          <w:numId w:val="9"/>
        </w:numPr>
        <w:overflowPunct/>
        <w:autoSpaceDE/>
        <w:autoSpaceDN/>
        <w:adjustRightInd/>
        <w:spacing w:after="120" w:line="260" w:lineRule="auto"/>
        <w:ind w:left="0" w:firstLine="400"/>
        <w:textAlignment w:val="auto"/>
        <w:rPr>
          <w:rFonts w:eastAsia="宋体"/>
          <w:color w:val="0070C0"/>
          <w:szCs w:val="24"/>
          <w:highlight w:val="none"/>
          <w:lang w:val="en-US" w:eastAsia="zh-CN"/>
        </w:rPr>
      </w:pPr>
      <w:r>
        <w:rPr>
          <w:rFonts w:hint="eastAsia" w:eastAsia="宋体"/>
          <w:color w:val="0070C0"/>
          <w:szCs w:val="24"/>
          <w:highlight w:val="none"/>
          <w:lang w:val="en-US" w:eastAsia="zh-CN"/>
        </w:rPr>
        <w:t xml:space="preserve">for each UE type, single value for minimum EIRP limit for certain elevation angle and FFS for the exact value; </w:t>
      </w:r>
    </w:p>
    <w:p>
      <w:pPr>
        <w:pStyle w:val="153"/>
        <w:numPr>
          <w:ilvl w:val="0"/>
          <w:numId w:val="9"/>
        </w:numPr>
        <w:overflowPunct/>
        <w:autoSpaceDE/>
        <w:autoSpaceDN/>
        <w:adjustRightInd/>
        <w:spacing w:after="120" w:line="260" w:lineRule="auto"/>
        <w:ind w:left="0" w:firstLine="400"/>
        <w:textAlignment w:val="auto"/>
        <w:rPr>
          <w:rFonts w:eastAsia="宋体"/>
          <w:color w:val="0070C0"/>
          <w:szCs w:val="24"/>
          <w:highlight w:val="none"/>
          <w:lang w:val="en-US" w:eastAsia="zh-CN"/>
        </w:rPr>
      </w:pPr>
      <w:r>
        <w:rPr>
          <w:rFonts w:hint="eastAsia" w:eastAsia="宋体"/>
          <w:color w:val="0070C0"/>
          <w:szCs w:val="24"/>
          <w:highlight w:val="none"/>
          <w:lang w:val="en-US" w:eastAsia="zh-CN"/>
        </w:rPr>
        <w:t>If UE is capable of communicating with both GSO and LEO, to follow the minimum EIRP for worse case.</w:t>
      </w:r>
    </w:p>
    <w:p>
      <w:pPr>
        <w:rPr>
          <w:rFonts w:hint="eastAsia"/>
          <w:b/>
          <w:bCs/>
          <w:iCs/>
          <w:color w:val="0070C0"/>
          <w:highlight w:val="none"/>
          <w:lang w:val="en-US" w:eastAsia="zh-CN"/>
        </w:rPr>
      </w:pPr>
    </w:p>
    <w:p>
      <w:pPr>
        <w:rPr>
          <w:rFonts w:eastAsiaTheme="minorEastAsia"/>
          <w:b/>
          <w:bCs/>
          <w:iCs/>
          <w:color w:val="0070C0"/>
          <w:highlight w:val="none"/>
          <w:lang w:val="en-US" w:eastAsia="zh-CN"/>
        </w:rPr>
      </w:pPr>
      <w:r>
        <w:rPr>
          <w:rFonts w:hint="eastAsia"/>
          <w:b/>
          <w:bCs/>
          <w:iCs/>
          <w:color w:val="0070C0"/>
          <w:highlight w:val="none"/>
          <w:lang w:val="en-US" w:eastAsia="zh-CN"/>
        </w:rPr>
        <w:t>Issue 2-3: MPR and A-MPR requirement for VSAT</w:t>
      </w:r>
    </w:p>
    <w:p>
      <w:pPr>
        <w:spacing w:after="120"/>
        <w:rPr>
          <w:rFonts w:eastAsiaTheme="minorEastAsia"/>
          <w:b/>
          <w:bCs/>
          <w:iCs/>
          <w:color w:val="0070C0"/>
          <w:highlight w:val="none"/>
          <w:lang w:val="en-US" w:eastAsia="zh-CN"/>
        </w:rPr>
      </w:pPr>
      <w:r>
        <w:rPr>
          <w:rFonts w:hint="eastAsia" w:eastAsiaTheme="minorEastAsia"/>
          <w:b/>
          <w:bCs/>
          <w:iCs/>
          <w:color w:val="0070C0"/>
          <w:highlight w:val="none"/>
          <w:lang w:val="en-US" w:eastAsia="zh-CN"/>
        </w:rPr>
        <w:t>A</w:t>
      </w:r>
      <w:r>
        <w:rPr>
          <w:rFonts w:eastAsiaTheme="minorEastAsia"/>
          <w:b/>
          <w:bCs/>
          <w:iCs/>
          <w:color w:val="0070C0"/>
          <w:highlight w:val="none"/>
          <w:lang w:val="en-US" w:eastAsia="zh-CN"/>
        </w:rPr>
        <w:t>greement:</w:t>
      </w:r>
    </w:p>
    <w:p>
      <w:pPr>
        <w:pStyle w:val="153"/>
        <w:numPr>
          <w:ilvl w:val="0"/>
          <w:numId w:val="10"/>
        </w:numPr>
        <w:overflowPunct/>
        <w:autoSpaceDE/>
        <w:autoSpaceDN/>
        <w:adjustRightInd/>
        <w:spacing w:after="120"/>
        <w:ind w:firstLineChars="0"/>
        <w:textAlignment w:val="auto"/>
        <w:rPr>
          <w:color w:val="0070C0"/>
          <w:highlight w:val="none"/>
          <w:lang w:val="en-US" w:eastAsia="zh-CN"/>
        </w:rPr>
      </w:pPr>
      <w:r>
        <w:rPr>
          <w:rFonts w:hint="eastAsia"/>
          <w:color w:val="0070C0"/>
          <w:highlight w:val="none"/>
          <w:lang w:val="en-US" w:eastAsia="zh-CN"/>
        </w:rPr>
        <w:t>Not to introduce MPR and A-MPR requirement for NTN VSAT</w:t>
      </w:r>
    </w:p>
    <w:p>
      <w:pPr>
        <w:pStyle w:val="153"/>
        <w:numPr>
          <w:ilvl w:val="0"/>
          <w:numId w:val="10"/>
        </w:numPr>
        <w:overflowPunct/>
        <w:autoSpaceDE/>
        <w:autoSpaceDN/>
        <w:adjustRightInd/>
        <w:spacing w:after="120"/>
        <w:ind w:firstLineChars="0"/>
        <w:textAlignment w:val="auto"/>
        <w:rPr>
          <w:b/>
          <w:bCs/>
          <w:iCs/>
          <w:color w:val="0070C0"/>
          <w:highlight w:val="none"/>
          <w:lang w:val="en-US" w:eastAsia="zh-CN"/>
        </w:rPr>
      </w:pPr>
      <w:r>
        <w:rPr>
          <w:rFonts w:hint="eastAsia"/>
          <w:color w:val="0070C0"/>
          <w:highlight w:val="none"/>
          <w:lang w:val="en-US" w:eastAsia="zh-CN"/>
        </w:rPr>
        <w:t xml:space="preserve">To use NS value approach to indicate the regional requirement if necessary </w:t>
      </w:r>
    </w:p>
    <w:p>
      <w:pPr>
        <w:spacing w:after="120"/>
        <w:rPr>
          <w:rFonts w:eastAsiaTheme="minorEastAsia"/>
          <w:b/>
          <w:bCs/>
          <w:iCs/>
          <w:color w:val="0070C0"/>
          <w:highlight w:val="none"/>
          <w:lang w:val="en-US" w:eastAsia="zh-CN"/>
        </w:rPr>
      </w:pPr>
    </w:p>
    <w:p>
      <w:pPr>
        <w:spacing w:after="120"/>
        <w:rPr>
          <w:rFonts w:hint="eastAsia" w:eastAsiaTheme="minorEastAsia"/>
          <w:b/>
          <w:bCs/>
          <w:iCs/>
          <w:color w:val="0070C0"/>
          <w:highlight w:val="none"/>
          <w:lang w:val="en-US" w:eastAsia="zh-CN"/>
        </w:rPr>
      </w:pPr>
    </w:p>
    <w:p>
      <w:pPr>
        <w:rPr>
          <w:b/>
          <w:bCs/>
          <w:iCs/>
          <w:color w:val="0070C0"/>
          <w:highlight w:val="none"/>
          <w:lang w:val="en-US" w:eastAsia="zh-CN"/>
        </w:rPr>
      </w:pPr>
      <w:r>
        <w:rPr>
          <w:rFonts w:hint="eastAsia"/>
          <w:b/>
          <w:bCs/>
          <w:iCs/>
          <w:color w:val="0070C0"/>
          <w:highlight w:val="none"/>
          <w:lang w:val="en-US" w:eastAsia="zh-CN"/>
        </w:rPr>
        <w:t>Issue 2-4: freq error requirement for NTN VSAT</w:t>
      </w:r>
    </w:p>
    <w:p>
      <w:pPr>
        <w:rPr>
          <w:highlight w:val="none"/>
        </w:rPr>
      </w:pPr>
      <w:r>
        <w:rPr>
          <w:rFonts w:hint="eastAsia"/>
          <w:highlight w:val="none"/>
        </w:rPr>
        <w:t>A</w:t>
      </w:r>
      <w:r>
        <w:rPr>
          <w:highlight w:val="none"/>
        </w:rPr>
        <w:t xml:space="preserve">greement: </w:t>
      </w:r>
      <w:r>
        <w:rPr>
          <w:rFonts w:hint="eastAsia"/>
          <w:color w:val="0070C0"/>
          <w:szCs w:val="24"/>
          <w:highlight w:val="none"/>
          <w:lang w:val="en-US" w:eastAsia="zh-CN"/>
        </w:rPr>
        <w:t>Reuse the existing FR1 NTN UE freq error requirement [+/-0.1ppm with 1ms]</w:t>
      </w:r>
    </w:p>
    <w:p>
      <w:pPr>
        <w:rPr>
          <w:highlight w:val="none"/>
        </w:rPr>
      </w:pPr>
    </w:p>
    <w:p>
      <w:pPr>
        <w:rPr>
          <w:b/>
          <w:bCs/>
          <w:iCs/>
          <w:color w:val="0070C0"/>
          <w:highlight w:val="none"/>
          <w:lang w:val="en-US" w:eastAsia="zh-CN"/>
        </w:rPr>
      </w:pPr>
      <w:r>
        <w:rPr>
          <w:rFonts w:hint="eastAsia"/>
          <w:b/>
          <w:bCs/>
          <w:iCs/>
          <w:color w:val="0070C0"/>
          <w:highlight w:val="none"/>
          <w:lang w:val="en-US" w:eastAsia="zh-CN"/>
        </w:rPr>
        <w:t>Issue 2-5: EVM requirement for NTN VSAT</w:t>
      </w:r>
    </w:p>
    <w:p>
      <w:pPr>
        <w:rPr>
          <w:highlight w:val="none"/>
        </w:rPr>
      </w:pPr>
      <w:r>
        <w:rPr>
          <w:rFonts w:hint="eastAsia"/>
          <w:highlight w:val="none"/>
        </w:rPr>
        <w:t>A</w:t>
      </w:r>
      <w:r>
        <w:rPr>
          <w:highlight w:val="none"/>
        </w:rPr>
        <w:t xml:space="preserve">greement: </w:t>
      </w:r>
      <w:r>
        <w:rPr>
          <w:rFonts w:hint="eastAsia"/>
          <w:color w:val="0070C0"/>
          <w:szCs w:val="24"/>
          <w:highlight w:val="none"/>
          <w:lang w:val="en-US" w:eastAsia="zh-CN"/>
        </w:rPr>
        <w:t>postpone the support of Pi/2 BPSK for NTN VSAT in Rel-18 into future release</w:t>
      </w:r>
    </w:p>
    <w:p>
      <w:pPr>
        <w:rPr>
          <w:highlight w:val="none"/>
        </w:rPr>
      </w:pPr>
    </w:p>
    <w:p>
      <w:pPr>
        <w:rPr>
          <w:b/>
          <w:bCs/>
          <w:iCs/>
          <w:color w:val="0070C0"/>
          <w:highlight w:val="none"/>
          <w:lang w:val="en-US" w:eastAsia="zh-CN"/>
        </w:rPr>
      </w:pPr>
      <w:r>
        <w:rPr>
          <w:rFonts w:hint="eastAsia"/>
          <w:b/>
          <w:bCs/>
          <w:iCs/>
          <w:color w:val="0070C0"/>
          <w:highlight w:val="none"/>
          <w:lang w:val="en-US" w:eastAsia="zh-CN"/>
        </w:rPr>
        <w:t>Issue 2-6:  Other transmitter signal quality requirement for NTN VSAT</w:t>
      </w:r>
    </w:p>
    <w:p>
      <w:pPr>
        <w:rPr>
          <w:highlight w:val="none"/>
        </w:rPr>
      </w:pPr>
      <w:r>
        <w:rPr>
          <w:rFonts w:hint="eastAsia"/>
          <w:highlight w:val="none"/>
        </w:rPr>
        <w:t>A</w:t>
      </w:r>
      <w:r>
        <w:rPr>
          <w:highlight w:val="none"/>
        </w:rPr>
        <w:t xml:space="preserve">greement: </w:t>
      </w:r>
    </w:p>
    <w:p>
      <w:pPr>
        <w:pStyle w:val="153"/>
        <w:numPr>
          <w:ilvl w:val="0"/>
          <w:numId w:val="8"/>
        </w:numPr>
        <w:ind w:firstLineChars="0"/>
        <w:rPr>
          <w:rFonts w:eastAsia="宋体"/>
          <w:highlight w:val="none"/>
        </w:rPr>
      </w:pPr>
      <w:r>
        <w:rPr>
          <w:rFonts w:hint="eastAsia"/>
          <w:highlight w:val="none"/>
        </w:rPr>
        <w:t>D</w:t>
      </w:r>
      <w:r>
        <w:rPr>
          <w:highlight w:val="none"/>
        </w:rPr>
        <w:t>o not define the following requirements</w:t>
      </w:r>
    </w:p>
    <w:p>
      <w:pPr>
        <w:pStyle w:val="153"/>
        <w:numPr>
          <w:ilvl w:val="1"/>
          <w:numId w:val="8"/>
        </w:numPr>
        <w:spacing w:line="260" w:lineRule="auto"/>
        <w:ind w:firstLineChars="0"/>
        <w:rPr>
          <w:highlight w:val="none"/>
        </w:rPr>
      </w:pPr>
      <w:r>
        <w:rPr>
          <w:rFonts w:hint="eastAsia"/>
          <w:highlight w:val="none"/>
        </w:rPr>
        <w:t>carrier leakage requirement for NTN VSAT</w:t>
      </w:r>
    </w:p>
    <w:p>
      <w:pPr>
        <w:pStyle w:val="153"/>
        <w:numPr>
          <w:ilvl w:val="1"/>
          <w:numId w:val="8"/>
        </w:numPr>
        <w:spacing w:line="260" w:lineRule="auto"/>
        <w:ind w:firstLineChars="0"/>
        <w:rPr>
          <w:highlight w:val="none"/>
        </w:rPr>
      </w:pPr>
      <w:r>
        <w:rPr>
          <w:highlight w:val="none"/>
        </w:rPr>
        <w:t xml:space="preserve">legacy TN UE </w:t>
      </w:r>
      <w:r>
        <w:rPr>
          <w:rFonts w:hint="eastAsia"/>
          <w:highlight w:val="none"/>
        </w:rPr>
        <w:t>in-band emission for NTN VSAT</w:t>
      </w:r>
    </w:p>
    <w:p>
      <w:pPr>
        <w:pStyle w:val="153"/>
        <w:numPr>
          <w:ilvl w:val="1"/>
          <w:numId w:val="8"/>
        </w:numPr>
        <w:spacing w:line="260" w:lineRule="auto"/>
        <w:ind w:firstLineChars="0"/>
        <w:rPr>
          <w:highlight w:val="none"/>
        </w:rPr>
      </w:pPr>
      <w:r>
        <w:rPr>
          <w:rFonts w:hint="eastAsia"/>
          <w:highlight w:val="none"/>
        </w:rPr>
        <w:t>EVM equalizer spectrum flatness requirement for NTN VSAT</w:t>
      </w:r>
    </w:p>
    <w:p>
      <w:pPr>
        <w:rPr>
          <w:rFonts w:hint="eastAsia"/>
          <w:highlight w:val="none"/>
        </w:rPr>
      </w:pPr>
    </w:p>
    <w:p>
      <w:pPr>
        <w:rPr>
          <w:color w:val="0070C0"/>
          <w:highlight w:val="none"/>
          <w:lang w:val="en-US" w:eastAsia="zh-CN"/>
        </w:rPr>
      </w:pPr>
      <w:r>
        <w:rPr>
          <w:rFonts w:hint="eastAsia"/>
          <w:b/>
          <w:bCs/>
          <w:iCs/>
          <w:color w:val="0070C0"/>
          <w:highlight w:val="none"/>
          <w:lang w:val="en-US" w:eastAsia="zh-CN"/>
        </w:rPr>
        <w:t>Issue 2-7:  Transmitter dynamic range requirement for NTN VSAT</w:t>
      </w:r>
    </w:p>
    <w:p>
      <w:pPr>
        <w:spacing w:after="0"/>
        <w:rPr>
          <w:rFonts w:ascii="Calibri" w:hAnsi="Calibri" w:cs="Calibri"/>
          <w:color w:val="1F497D"/>
          <w:sz w:val="22"/>
          <w:szCs w:val="22"/>
          <w:highlight w:val="none"/>
        </w:rPr>
      </w:pPr>
      <w:r>
        <w:rPr>
          <w:rFonts w:hint="eastAsia" w:ascii="Calibri" w:hAnsi="Calibri" w:cs="Calibri"/>
          <w:color w:val="1F497D"/>
          <w:sz w:val="22"/>
          <w:szCs w:val="22"/>
          <w:highlight w:val="none"/>
        </w:rPr>
        <w:t>A</w:t>
      </w:r>
      <w:r>
        <w:rPr>
          <w:rFonts w:ascii="Calibri" w:hAnsi="Calibri" w:cs="Calibri"/>
          <w:color w:val="1F497D"/>
          <w:sz w:val="22"/>
          <w:szCs w:val="22"/>
          <w:highlight w:val="none"/>
        </w:rPr>
        <w:t>greement: The following requirements need be specified.</w:t>
      </w:r>
    </w:p>
    <w:p>
      <w:pPr>
        <w:pStyle w:val="153"/>
        <w:numPr>
          <w:ilvl w:val="0"/>
          <w:numId w:val="11"/>
        </w:numPr>
        <w:spacing w:line="260" w:lineRule="auto"/>
        <w:ind w:firstLine="400"/>
        <w:rPr>
          <w:highlight w:val="none"/>
        </w:rPr>
      </w:pPr>
      <w:r>
        <w:rPr>
          <w:rFonts w:hint="eastAsia"/>
          <w:highlight w:val="none"/>
        </w:rPr>
        <w:t xml:space="preserve">The minimum output power </w:t>
      </w:r>
    </w:p>
    <w:p>
      <w:pPr>
        <w:pStyle w:val="153"/>
        <w:numPr>
          <w:ilvl w:val="0"/>
          <w:numId w:val="11"/>
        </w:numPr>
        <w:spacing w:line="260" w:lineRule="auto"/>
        <w:ind w:firstLine="400"/>
        <w:rPr>
          <w:highlight w:val="none"/>
        </w:rPr>
      </w:pPr>
      <w:r>
        <w:rPr>
          <w:rFonts w:hint="eastAsia"/>
          <w:highlight w:val="none"/>
        </w:rPr>
        <w:t xml:space="preserve">The OFF output power </w:t>
      </w:r>
    </w:p>
    <w:p>
      <w:pPr>
        <w:pStyle w:val="153"/>
        <w:numPr>
          <w:ilvl w:val="0"/>
          <w:numId w:val="11"/>
        </w:numPr>
        <w:spacing w:line="260" w:lineRule="auto"/>
        <w:ind w:firstLine="400"/>
        <w:rPr>
          <w:highlight w:val="none"/>
        </w:rPr>
      </w:pPr>
      <w:r>
        <w:rPr>
          <w:rFonts w:hint="eastAsia"/>
          <w:highlight w:val="none"/>
        </w:rPr>
        <w:t xml:space="preserve">The transition period requirement </w:t>
      </w:r>
    </w:p>
    <w:p>
      <w:pPr>
        <w:pStyle w:val="153"/>
        <w:numPr>
          <w:ilvl w:val="0"/>
          <w:numId w:val="11"/>
        </w:numPr>
        <w:spacing w:line="260" w:lineRule="auto"/>
        <w:ind w:firstLine="400"/>
        <w:rPr>
          <w:highlight w:val="none"/>
        </w:rPr>
      </w:pPr>
      <w:r>
        <w:rPr>
          <w:rFonts w:hint="eastAsia"/>
          <w:highlight w:val="none"/>
        </w:rPr>
        <w:t>Power control requirement,</w:t>
      </w:r>
    </w:p>
    <w:p>
      <w:pPr>
        <w:spacing w:after="0"/>
        <w:rPr>
          <w:rFonts w:ascii="Calibri" w:hAnsi="Calibri" w:cs="Calibri"/>
          <w:color w:val="1F497D"/>
          <w:sz w:val="22"/>
          <w:szCs w:val="22"/>
          <w:highlight w:val="none"/>
        </w:rPr>
      </w:pPr>
    </w:p>
    <w:p>
      <w:pPr>
        <w:rPr>
          <w:rFonts w:eastAsia="宋体"/>
          <w:color w:val="0070C0"/>
          <w:highlight w:val="none"/>
          <w:lang w:val="en-US" w:eastAsia="zh-CN"/>
        </w:rPr>
      </w:pPr>
      <w:r>
        <w:rPr>
          <w:rFonts w:hint="eastAsia"/>
          <w:b/>
          <w:bCs/>
          <w:iCs/>
          <w:color w:val="0070C0"/>
          <w:highlight w:val="none"/>
          <w:lang w:val="en-US" w:eastAsia="zh-CN"/>
        </w:rPr>
        <w:t>Issue 2-8 OBW</w:t>
      </w:r>
    </w:p>
    <w:p>
      <w:pPr>
        <w:rPr>
          <w:b/>
          <w:bCs/>
          <w:iCs/>
          <w:color w:val="0070C0"/>
          <w:highlight w:val="none"/>
          <w:lang w:val="en-US" w:eastAsia="zh-CN"/>
        </w:rPr>
      </w:pPr>
      <w:r>
        <w:rPr>
          <w:rFonts w:hint="eastAsia"/>
          <w:b/>
          <w:bCs/>
          <w:iCs/>
          <w:color w:val="0070C0"/>
          <w:highlight w:val="none"/>
          <w:lang w:val="en-US" w:eastAsia="zh-CN"/>
        </w:rPr>
        <w:t>A</w:t>
      </w:r>
      <w:r>
        <w:rPr>
          <w:b/>
          <w:bCs/>
          <w:iCs/>
          <w:color w:val="0070C0"/>
          <w:highlight w:val="none"/>
          <w:lang w:val="en-US" w:eastAsia="zh-CN"/>
        </w:rPr>
        <w:t>greement:</w:t>
      </w:r>
      <w:r>
        <w:rPr>
          <w:rFonts w:hint="eastAsia"/>
          <w:color w:val="0070C0"/>
          <w:szCs w:val="24"/>
          <w:highlight w:val="none"/>
          <w:lang w:val="en-US" w:eastAsia="zh-CN"/>
        </w:rPr>
        <w:t xml:space="preserve"> follow the existing requirement of TS 38.101-2</w:t>
      </w:r>
    </w:p>
    <w:p>
      <w:pPr>
        <w:rPr>
          <w:rFonts w:hint="eastAsia"/>
          <w:b/>
          <w:bCs/>
          <w:iCs/>
          <w:color w:val="0070C0"/>
          <w:highlight w:val="none"/>
          <w:lang w:val="en-US" w:eastAsia="zh-CN"/>
        </w:rPr>
      </w:pPr>
    </w:p>
    <w:p>
      <w:pPr>
        <w:pStyle w:val="2"/>
        <w:numPr>
          <w:numId w:val="0"/>
        </w:numPr>
        <w:ind w:leftChars="0"/>
        <w:rPr>
          <w:rFonts w:hint="eastAsia" w:eastAsia="宋体"/>
          <w:color w:val="0070C0"/>
          <w:highlight w:val="none"/>
          <w:lang w:val="en-US" w:eastAsia="zh-CN"/>
        </w:rPr>
      </w:pPr>
      <w:r>
        <w:rPr>
          <w:rFonts w:hint="eastAsia"/>
          <w:highlight w:val="none"/>
          <w:lang w:val="en-US" w:eastAsia="zh-CN"/>
        </w:rPr>
        <w:t>Offline agreement</w:t>
      </w:r>
      <w:r>
        <w:rPr>
          <w:highlight w:val="none"/>
          <w:lang w:val="en-GB" w:eastAsia="ja-JP"/>
        </w:rPr>
        <w:t xml:space="preserve">: </w:t>
      </w:r>
      <w:r>
        <w:rPr>
          <w:rFonts w:hint="eastAsia"/>
          <w:highlight w:val="none"/>
          <w:lang w:val="en-US" w:eastAsia="zh-CN"/>
        </w:rPr>
        <w:t xml:space="preserve">NTN UE RF requirement </w:t>
      </w:r>
    </w:p>
    <w:p>
      <w:pPr>
        <w:rPr>
          <w:rFonts w:hint="eastAsia" w:eastAsia="宋体"/>
          <w:color w:val="0070C0"/>
          <w:highlight w:val="none"/>
          <w:lang w:val="en-US" w:eastAsia="zh-CN"/>
        </w:rPr>
      </w:pPr>
      <w:r>
        <w:rPr>
          <w:rFonts w:hint="eastAsia"/>
          <w:b/>
          <w:bCs/>
          <w:iCs/>
          <w:color w:val="0070C0"/>
          <w:highlight w:val="none"/>
          <w:lang w:val="en-US" w:eastAsia="zh-CN"/>
        </w:rPr>
        <w:t>Issue 2-9 SEM requirement</w:t>
      </w:r>
    </w:p>
    <w:p>
      <w:pPr>
        <w:pStyle w:val="153"/>
        <w:overflowPunct/>
        <w:autoSpaceDE/>
        <w:autoSpaceDN/>
        <w:adjustRightInd/>
        <w:spacing w:after="120"/>
        <w:ind w:left="0" w:leftChars="0" w:firstLine="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Agreement:</w:t>
      </w:r>
    </w:p>
    <w:p>
      <w:pPr>
        <w:pStyle w:val="153"/>
        <w:overflowPunct/>
        <w:autoSpaceDE/>
        <w:autoSpaceDN/>
        <w:adjustRightInd/>
        <w:spacing w:after="120"/>
        <w:ind w:left="0" w:leftChars="0" w:firstLine="0" w:firstLineChars="0"/>
        <w:textAlignment w:val="auto"/>
        <w:rPr>
          <w:rFonts w:hint="eastAsia" w:eastAsia="宋体"/>
          <w:color w:val="0070C0"/>
          <w:highlight w:val="none"/>
          <w:lang w:val="en-US" w:eastAsia="zh-CN"/>
        </w:rPr>
      </w:pPr>
      <w:r>
        <w:rPr>
          <w:rFonts w:hint="eastAsia" w:eastAsia="宋体"/>
          <w:color w:val="0070C0"/>
          <w:highlight w:val="none"/>
          <w:lang w:val="en-US" w:eastAsia="zh-CN"/>
        </w:rPr>
        <w:t xml:space="preserve">Option 1: </w:t>
      </w:r>
    </w:p>
    <w:p>
      <w:pPr>
        <w:pStyle w:val="153"/>
        <w:numPr>
          <w:ilvl w:val="0"/>
          <w:numId w:val="10"/>
        </w:numPr>
        <w:overflowPunct/>
        <w:autoSpaceDE/>
        <w:autoSpaceDN/>
        <w:adjustRightInd/>
        <w:spacing w:after="120"/>
        <w:ind w:left="720" w:firstLineChars="0"/>
        <w:textAlignment w:val="auto"/>
        <w:rPr>
          <w:rFonts w:hint="default"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Proposal 1:</w:t>
      </w: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for the out-of-band emission requirement, propose to use the ITU-R SM.1541-6, Annex 5 OoB domain emission limits for space services (earth and space stations) as starting point and further discuss any modification if necessary (e.g. to keep consistency with other regional out-of-band emission requirement). [ZTE,R4-2320332]</w:t>
      </w:r>
    </w:p>
    <w:p>
      <w:pPr>
        <w:pStyle w:val="153"/>
        <w:overflowPunct/>
        <w:autoSpaceDE/>
        <w:autoSpaceDN/>
        <w:adjustRightInd/>
        <w:spacing w:after="120"/>
        <w:ind w:left="0" w:leftChars="0" w:firstLine="0" w:firstLineChars="0"/>
        <w:textAlignment w:val="auto"/>
        <w:rPr>
          <w:rFonts w:hint="eastAsia" w:eastAsia="宋体"/>
          <w:color w:val="0070C0"/>
          <w:highlight w:val="none"/>
          <w:lang w:val="en-US" w:eastAsia="zh-CN"/>
        </w:rPr>
      </w:pPr>
      <w:r>
        <w:rPr>
          <w:rFonts w:hint="eastAsia" w:eastAsia="宋体"/>
          <w:color w:val="0070C0"/>
          <w:highlight w:val="none"/>
          <w:lang w:val="en-US" w:eastAsia="zh-CN"/>
        </w:rPr>
        <w:t xml:space="preserve">Option 2:  </w:t>
      </w:r>
    </w:p>
    <w:p>
      <w:pPr>
        <w:keepNext/>
        <w:keepLines/>
        <w:overflowPunct/>
        <w:autoSpaceDE/>
        <w:autoSpaceDN/>
        <w:adjustRightInd/>
        <w:spacing w:before="60" w:line="240" w:lineRule="auto"/>
        <w:jc w:val="center"/>
        <w:textAlignment w:val="auto"/>
        <w:rPr>
          <w:rFonts w:ascii="Arial" w:hAnsi="Arial" w:eastAsia="Times New Roman"/>
          <w:b/>
          <w:highlight w:val="none"/>
          <w:lang w:val="en-US" w:eastAsia="en-US"/>
        </w:rPr>
      </w:pPr>
      <w:r>
        <w:rPr>
          <w:rFonts w:ascii="Arial" w:hAnsi="Arial" w:eastAsia="Times New Roman"/>
          <w:b/>
          <w:highlight w:val="none"/>
          <w:lang w:val="en-US" w:eastAsia="en-US"/>
        </w:rPr>
        <w:t xml:space="preserve">Table 9.5.2.2-1: General NR spectrum emission mask for </w:t>
      </w:r>
      <w:r>
        <w:rPr>
          <w:rFonts w:hint="eastAsia" w:ascii="Arial" w:hAnsi="Arial" w:eastAsia="宋体"/>
          <w:b/>
          <w:highlight w:val="none"/>
          <w:lang w:val="en-US" w:eastAsia="zh-CN"/>
        </w:rPr>
        <w:t>F</w:t>
      </w:r>
      <w:r>
        <w:rPr>
          <w:rFonts w:ascii="Arial" w:hAnsi="Arial" w:eastAsia="Times New Roman"/>
          <w:b/>
          <w:highlight w:val="none"/>
          <w:lang w:val="en-US" w:eastAsia="en-US"/>
        </w:rPr>
        <w:t>R2</w:t>
      </w:r>
      <w:r>
        <w:rPr>
          <w:rFonts w:hint="eastAsia" w:ascii="Arial" w:hAnsi="Arial" w:eastAsia="宋体"/>
          <w:b/>
          <w:highlight w:val="none"/>
          <w:lang w:val="en-US" w:eastAsia="zh-CN"/>
        </w:rPr>
        <w:t>-NTN</w:t>
      </w:r>
      <w:r>
        <w:rPr>
          <w:rFonts w:ascii="Arial" w:hAnsi="Arial" w:eastAsia="Times New Roman"/>
          <w:b/>
          <w:highlight w:val="none"/>
          <w:lang w:val="en-US" w:eastAsia="en-US"/>
        </w:rPr>
        <w:t>.</w:t>
      </w:r>
    </w:p>
    <w:tbl>
      <w:tblPr>
        <w:tblStyle w:val="51"/>
        <w:tblW w:w="6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71"/>
        <w:gridCol w:w="851"/>
        <w:gridCol w:w="850"/>
        <w:gridCol w:w="851"/>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p>
        </w:tc>
        <w:tc>
          <w:tcPr>
            <w:tcW w:w="5776" w:type="dxa"/>
            <w:gridSpan w:val="5"/>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Spectrum emission limit (dBm) /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Δf</w:t>
            </w:r>
            <w:r>
              <w:rPr>
                <w:rFonts w:ascii="Arial" w:hAnsi="Arial" w:eastAsia="Times New Roman" w:cs="Arial"/>
                <w:b/>
                <w:sz w:val="18"/>
                <w:highlight w:val="none"/>
                <w:vertAlign w:val="subscript"/>
                <w:lang w:eastAsia="en-US"/>
              </w:rPr>
              <w:t>OOB</w:t>
            </w:r>
          </w:p>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(MHz)</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50</w:t>
            </w:r>
          </w:p>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MHz</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100</w:t>
            </w:r>
          </w:p>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MHz</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200</w:t>
            </w:r>
          </w:p>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MHz</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400</w:t>
            </w:r>
          </w:p>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MHz</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b/>
                <w:sz w:val="18"/>
                <w:highlight w:val="none"/>
                <w:lang w:eastAsia="en-US"/>
              </w:rPr>
              <w:t>Measurement bandwidth</w:t>
            </w:r>
          </w:p>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0-5</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sz w:val="18"/>
                <w:highlight w:val="none"/>
                <w:lang w:eastAsia="en-US"/>
              </w:rPr>
              <w:t xml:space="preserve">-5 </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sz w:val="18"/>
                <w:highlight w:val="none"/>
                <w:lang w:eastAsia="en-US"/>
              </w:rPr>
              <w:t>-5</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sz w:val="18"/>
                <w:highlight w:val="none"/>
                <w:lang w:eastAsia="en-US"/>
              </w:rPr>
              <w:t>-5</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b/>
                <w:sz w:val="18"/>
                <w:highlight w:val="none"/>
                <w:lang w:eastAsia="en-US"/>
              </w:rPr>
            </w:pPr>
            <w:r>
              <w:rPr>
                <w:rFonts w:ascii="Arial" w:hAnsi="Arial" w:eastAsia="Times New Roman" w:cs="Arial"/>
                <w:sz w:val="18"/>
                <w:highlight w:val="none"/>
                <w:lang w:eastAsia="en-US"/>
              </w:rPr>
              <w:t>-5</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b w:val="0"/>
                <w:sz w:val="18"/>
                <w:highlight w:val="none"/>
                <w:lang w:eastAsia="en-US"/>
              </w:rPr>
            </w:pPr>
            <w:r>
              <w:rPr>
                <w:rFonts w:ascii="Arial" w:hAnsi="Arial" w:eastAsia="Times New Roman" w:cs="Arial"/>
                <w:sz w:val="18"/>
                <w:highlight w:val="none"/>
                <w:lang w:eastAsia="en-US"/>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5-10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-5</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-5</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-5 </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10-20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-5</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-5 </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20-40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-5</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40-80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80-100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-13 </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-13 </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100-160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160-200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-13</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200-400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-13 </w:t>
            </w: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-13 </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sym w:font="Symbol" w:char="F0B1"/>
            </w:r>
            <w:r>
              <w:rPr>
                <w:rFonts w:ascii="Arial" w:hAnsi="Arial" w:eastAsia="Times New Roman" w:cs="Arial"/>
                <w:sz w:val="18"/>
                <w:highlight w:val="none"/>
                <w:lang w:eastAsia="en-US"/>
              </w:rPr>
              <w:t xml:space="preserve"> 400-800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 xml:space="preserve">-13 </w:t>
            </w: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sz w:val="18"/>
                <w:highlight w:val="none"/>
                <w:lang w:eastAsia="en-US"/>
              </w:rPr>
              <w:t>± 800-1600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sz w:val="18"/>
                <w:highlight w:val="none"/>
                <w:lang w:eastAsia="en-US"/>
              </w:rPr>
              <w:t>± 1600-3200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sz w:val="18"/>
                <w:highlight w:val="none"/>
                <w:lang w:eastAsia="en-US"/>
              </w:rPr>
              <w:t>± 3200-4000</w:t>
            </w:r>
          </w:p>
        </w:tc>
        <w:tc>
          <w:tcPr>
            <w:tcW w:w="77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0"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851"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p>
        </w:tc>
        <w:tc>
          <w:tcPr>
            <w:tcW w:w="2453" w:type="dxa"/>
          </w:tcPr>
          <w:p>
            <w:pPr>
              <w:keepNext/>
              <w:keepLines/>
              <w:overflowPunct/>
              <w:autoSpaceDE/>
              <w:autoSpaceDN/>
              <w:adjustRightInd/>
              <w:spacing w:after="0" w:line="240" w:lineRule="auto"/>
              <w:jc w:val="center"/>
              <w:textAlignment w:val="auto"/>
              <w:rPr>
                <w:rFonts w:ascii="Arial" w:hAnsi="Arial" w:eastAsia="Times New Roman" w:cs="Arial"/>
                <w:sz w:val="18"/>
                <w:highlight w:val="none"/>
                <w:lang w:eastAsia="en-US"/>
              </w:rPr>
            </w:pPr>
            <w:r>
              <w:rPr>
                <w:rFonts w:ascii="Arial" w:hAnsi="Arial" w:eastAsia="Times New Roman" w:cs="Arial"/>
                <w:sz w:val="18"/>
                <w:highlight w:val="none"/>
                <w:lang w:eastAsia="en-US"/>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1" w:type="dxa"/>
            <w:gridSpan w:val="6"/>
          </w:tcPr>
          <w:p>
            <w:pPr>
              <w:keepNext/>
              <w:keepLines/>
              <w:overflowPunct/>
              <w:autoSpaceDE/>
              <w:autoSpaceDN/>
              <w:adjustRightInd/>
              <w:spacing w:after="0" w:line="240" w:lineRule="auto"/>
              <w:ind w:left="851" w:hanging="851"/>
              <w:textAlignment w:val="auto"/>
              <w:rPr>
                <w:rFonts w:ascii="Arial" w:hAnsi="Arial" w:eastAsia="Times New Roman"/>
                <w:sz w:val="18"/>
                <w:highlight w:val="none"/>
                <w:lang w:eastAsia="en-US"/>
              </w:rPr>
            </w:pPr>
            <w:r>
              <w:rPr>
                <w:rFonts w:ascii="Arial" w:hAnsi="Arial" w:eastAsia="Times New Roman"/>
                <w:sz w:val="18"/>
                <w:highlight w:val="none"/>
                <w:lang w:eastAsia="en-US"/>
              </w:rPr>
              <w:t>NOTE 1:</w:t>
            </w:r>
            <w:r>
              <w:rPr>
                <w:rFonts w:ascii="Arial" w:hAnsi="Arial" w:eastAsia="Times New Roman"/>
                <w:sz w:val="18"/>
                <w:highlight w:val="none"/>
                <w:lang w:eastAsia="en-US"/>
              </w:rPr>
              <w:tab/>
            </w:r>
            <w:r>
              <w:rPr>
                <w:rFonts w:ascii="Arial" w:hAnsi="Arial" w:eastAsia="Times New Roman"/>
                <w:sz w:val="18"/>
                <w:highlight w:val="none"/>
                <w:lang w:eastAsia="en-US"/>
              </w:rPr>
              <w:t>Void</w:t>
            </w:r>
          </w:p>
        </w:tc>
      </w:tr>
    </w:tbl>
    <w:p>
      <w:pPr>
        <w:pStyle w:val="153"/>
        <w:overflowPunct/>
        <w:autoSpaceDE/>
        <w:autoSpaceDN/>
        <w:adjustRightInd/>
        <w:spacing w:after="120"/>
        <w:ind w:left="0" w:leftChars="0" w:firstLine="0" w:firstLineChars="0"/>
        <w:textAlignment w:val="auto"/>
        <w:rPr>
          <w:rFonts w:hint="default" w:eastAsia="宋体"/>
          <w:color w:val="0070C0"/>
          <w:highlight w:val="none"/>
          <w:lang w:val="en-US" w:eastAsia="zh-CN"/>
        </w:rPr>
      </w:pPr>
    </w:p>
    <w:p>
      <w:pPr>
        <w:pStyle w:val="153"/>
        <w:overflowPunct/>
        <w:autoSpaceDE/>
        <w:autoSpaceDN/>
        <w:adjustRightInd/>
        <w:spacing w:after="120"/>
        <w:ind w:left="0" w:leftChars="0" w:firstLine="0" w:firstLineChars="0"/>
        <w:textAlignment w:val="auto"/>
        <w:rPr>
          <w:rFonts w:hint="eastAsia" w:eastAsia="宋体"/>
          <w:color w:val="0070C0"/>
          <w:highlight w:val="none"/>
          <w:lang w:val="en-US" w:eastAsia="zh-CN"/>
        </w:rPr>
      </w:pPr>
      <w:r>
        <w:rPr>
          <w:rFonts w:hint="eastAsia" w:eastAsia="宋体"/>
          <w:color w:val="0070C0"/>
          <w:highlight w:val="none"/>
          <w:lang w:val="en-US" w:eastAsia="zh-CN"/>
        </w:rPr>
        <w:t xml:space="preserve">Option 3:  other options are not precluded.  </w:t>
      </w:r>
    </w:p>
    <w:p>
      <w:pPr>
        <w:pStyle w:val="153"/>
        <w:overflowPunct/>
        <w:autoSpaceDE/>
        <w:autoSpaceDN/>
        <w:adjustRightInd/>
        <w:spacing w:after="120"/>
        <w:ind w:left="0" w:leftChars="0" w:firstLine="0" w:firstLineChars="0"/>
        <w:textAlignment w:val="auto"/>
        <w:rPr>
          <w:rFonts w:hint="default" w:eastAsia="宋体"/>
          <w:color w:val="0070C0"/>
          <w:highlight w:val="none"/>
          <w:lang w:val="en-US" w:eastAsia="zh-CN"/>
        </w:rPr>
      </w:pPr>
    </w:p>
    <w:p>
      <w:pPr>
        <w:rPr>
          <w:rFonts w:hint="eastAsia" w:eastAsia="宋体"/>
          <w:color w:val="0070C0"/>
          <w:highlight w:val="none"/>
          <w:lang w:val="en-US" w:eastAsia="zh-CN"/>
        </w:rPr>
      </w:pPr>
      <w:r>
        <w:rPr>
          <w:rFonts w:hint="eastAsia"/>
          <w:b/>
          <w:bCs/>
          <w:iCs/>
          <w:color w:val="0070C0"/>
          <w:highlight w:val="none"/>
          <w:lang w:val="en-US" w:eastAsia="zh-CN"/>
        </w:rPr>
        <w:t>Issue 2-10 transmitter spurious emission requirement</w:t>
      </w:r>
    </w:p>
    <w:p>
      <w:pPr>
        <w:pStyle w:val="153"/>
        <w:overflowPunct/>
        <w:autoSpaceDE/>
        <w:autoSpaceDN/>
        <w:adjustRightInd/>
        <w:spacing w:after="120"/>
        <w:ind w:left="0" w:leftChars="0" w:firstLine="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Agreement:</w:t>
      </w:r>
    </w:p>
    <w:p>
      <w:pPr>
        <w:pStyle w:val="153"/>
        <w:overflowPunct/>
        <w:autoSpaceDE/>
        <w:autoSpaceDN/>
        <w:adjustRightInd/>
        <w:spacing w:after="120"/>
        <w:ind w:left="0" w:leftChars="0" w:firstLine="0" w:firstLineChars="0"/>
        <w:textAlignment w:val="auto"/>
        <w:rPr>
          <w:rFonts w:hint="eastAsia" w:eastAsia="宋体"/>
          <w:color w:val="0070C0"/>
          <w:highlight w:val="none"/>
          <w:lang w:val="en-US" w:eastAsia="zh-CN"/>
        </w:rPr>
      </w:pPr>
      <w:r>
        <w:rPr>
          <w:rFonts w:hint="eastAsia" w:eastAsia="宋体"/>
          <w:color w:val="0070C0"/>
          <w:highlight w:val="none"/>
          <w:lang w:val="en-US" w:eastAsia="zh-CN"/>
        </w:rPr>
        <w:t xml:space="preserve">Option 1: </w:t>
      </w:r>
    </w:p>
    <w:p>
      <w:pPr>
        <w:pStyle w:val="153"/>
        <w:numPr>
          <w:ilvl w:val="0"/>
          <w:numId w:val="10"/>
        </w:numPr>
        <w:overflowPunct/>
        <w:autoSpaceDE/>
        <w:autoSpaceDN/>
        <w:adjustRightInd/>
        <w:spacing w:after="120"/>
        <w:ind w:left="720" w:firstLineChars="0"/>
        <w:textAlignment w:val="auto"/>
        <w:rPr>
          <w:rFonts w:hint="default"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 xml:space="preserve">The following regulatory requirement should be taken into account. </w:t>
      </w: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for the general transmitter spurious emission requirement, propose to follow the ITU-R SM.39 recommendation.[ZTE,R4-2320332]</w:t>
      </w:r>
    </w:p>
    <w:p>
      <w:pPr>
        <w:widowControl/>
        <w:tabs>
          <w:tab w:val="left" w:pos="720"/>
        </w:tabs>
        <w:spacing w:after="0"/>
        <w:jc w:val="center"/>
        <w:rPr>
          <w:highlight w:val="none"/>
        </w:rPr>
      </w:pPr>
      <w:r>
        <w:rPr>
          <w:rFonts w:hint="eastAsia"/>
          <w:highlight w:val="none"/>
        </w:rPr>
        <w:t>TABLE  2 [</w:t>
      </w:r>
      <w:r>
        <w:rPr>
          <w:rStyle w:val="169"/>
          <w:highlight w:val="none"/>
        </w:rPr>
        <w:t>ITU-R SM.329</w:t>
      </w:r>
      <w:r>
        <w:rPr>
          <w:rFonts w:hint="eastAsia"/>
          <w:highlight w:val="none"/>
        </w:rPr>
        <w:t>]</w:t>
      </w:r>
    </w:p>
    <w:tbl>
      <w:tblPr>
        <w:tblStyle w:val="51"/>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7" w:type="dxa"/>
          <w:bottom w:w="0" w:type="dxa"/>
          <w:right w:w="107" w:type="dxa"/>
        </w:tblCellMar>
      </w:tblPr>
      <w:tblGrid>
        <w:gridCol w:w="4253"/>
        <w:gridCol w:w="538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7" w:type="dxa"/>
            <w:bottom w:w="0" w:type="dxa"/>
            <w:right w:w="107" w:type="dxa"/>
          </w:tblCellMar>
        </w:tblPrEx>
        <w:trPr>
          <w:jc w:val="center"/>
        </w:trPr>
        <w:tc>
          <w:tcPr>
            <w:tcW w:w="4253" w:type="dxa"/>
            <w:tcBorders>
              <w:top w:val="single" w:color="auto" w:sz="6" w:space="0"/>
              <w:left w:val="single" w:color="auto" w:sz="6" w:space="0"/>
              <w:bottom w:val="single" w:color="auto" w:sz="6" w:space="0"/>
              <w:right w:val="single" w:color="auto" w:sz="6" w:space="0"/>
            </w:tcBorders>
          </w:tcPr>
          <w:p>
            <w:pPr>
              <w:pStyle w:val="170"/>
              <w:tabs>
                <w:tab w:val="clear" w:pos="1871"/>
              </w:tabs>
              <w:spacing w:before="80" w:after="80"/>
              <w:jc w:val="left"/>
              <w:rPr>
                <w:highlight w:val="none"/>
                <w:lang w:val="en-GB"/>
              </w:rPr>
            </w:pPr>
            <w:r>
              <w:rPr>
                <w:highlight w:val="none"/>
                <w:lang w:val="en-GB"/>
              </w:rPr>
              <w:t>Space services (mobile earth stations)</w:t>
            </w:r>
            <w:r>
              <w:rPr>
                <w:highlight w:val="none"/>
                <w:vertAlign w:val="superscript"/>
                <w:lang w:val="en-GB"/>
              </w:rPr>
              <w:t>(3)</w:t>
            </w:r>
            <w:r>
              <w:rPr>
                <w:position w:val="6"/>
                <w:sz w:val="18"/>
                <w:highlight w:val="none"/>
                <w:lang w:val="en-GB"/>
              </w:rPr>
              <w:t>,</w:t>
            </w:r>
            <w:r>
              <w:rPr>
                <w:rFonts w:ascii="Tms Rmn" w:hAnsi="Tms Rmn"/>
                <w:position w:val="6"/>
                <w:sz w:val="12"/>
                <w:highlight w:val="none"/>
                <w:lang w:val="en-GB"/>
              </w:rPr>
              <w:t> </w:t>
            </w:r>
            <w:r>
              <w:rPr>
                <w:highlight w:val="none"/>
                <w:vertAlign w:val="superscript"/>
                <w:lang w:val="en-GB"/>
              </w:rPr>
              <w:t>(4)</w:t>
            </w:r>
          </w:p>
        </w:tc>
        <w:tc>
          <w:tcPr>
            <w:tcW w:w="5387" w:type="dxa"/>
            <w:tcBorders>
              <w:top w:val="single" w:color="auto" w:sz="6" w:space="0"/>
              <w:left w:val="single" w:color="auto" w:sz="6" w:space="0"/>
              <w:bottom w:val="single" w:color="auto" w:sz="6" w:space="0"/>
              <w:right w:val="single" w:color="auto" w:sz="6" w:space="0"/>
            </w:tcBorders>
          </w:tcPr>
          <w:p>
            <w:pPr>
              <w:pStyle w:val="170"/>
              <w:tabs>
                <w:tab w:val="clear" w:pos="1871"/>
              </w:tabs>
              <w:spacing w:before="80" w:after="80"/>
              <w:jc w:val="left"/>
              <w:rPr>
                <w:highlight w:val="none"/>
                <w:lang w:val="en-GB"/>
              </w:rPr>
            </w:pPr>
            <w:r>
              <w:rPr>
                <w:highlight w:val="none"/>
                <w:lang w:val="en-GB"/>
              </w:rPr>
              <w:t xml:space="preserve">43 </w:t>
            </w:r>
            <w:r>
              <w:rPr>
                <w:rFonts w:ascii="Symbol" w:hAnsi="Symbol"/>
                <w:highlight w:val="none"/>
              </w:rPr>
              <w:t></w:t>
            </w:r>
            <w:r>
              <w:rPr>
                <w:highlight w:val="none"/>
                <w:lang w:val="en-GB"/>
              </w:rPr>
              <w:t xml:space="preserve"> 10 log </w:t>
            </w:r>
            <w:r>
              <w:rPr>
                <w:i/>
                <w:highlight w:val="none"/>
                <w:lang w:val="en-GB"/>
              </w:rPr>
              <w:t>P</w:t>
            </w:r>
            <w:r>
              <w:rPr>
                <w:highlight w:val="none"/>
                <w:lang w:val="en-GB"/>
              </w:rPr>
              <w:t>, or 60 dBc, whichever is less stringent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4253" w:type="dxa"/>
            <w:tcBorders>
              <w:top w:val="single" w:color="auto" w:sz="6" w:space="0"/>
              <w:left w:val="single" w:color="auto" w:sz="6" w:space="0"/>
              <w:bottom w:val="single" w:color="auto" w:sz="6" w:space="0"/>
              <w:right w:val="single" w:color="auto" w:sz="6" w:space="0"/>
            </w:tcBorders>
          </w:tcPr>
          <w:p>
            <w:pPr>
              <w:pStyle w:val="170"/>
              <w:tabs>
                <w:tab w:val="clear" w:pos="1871"/>
              </w:tabs>
              <w:spacing w:before="80" w:after="80"/>
              <w:jc w:val="left"/>
              <w:rPr>
                <w:highlight w:val="none"/>
                <w:vertAlign w:val="superscript"/>
              </w:rPr>
            </w:pPr>
            <w:r>
              <w:rPr>
                <w:highlight w:val="none"/>
              </w:rPr>
              <w:t>Space services (fixed earth stations)</w:t>
            </w:r>
            <w:r>
              <w:rPr>
                <w:highlight w:val="none"/>
                <w:vertAlign w:val="superscript"/>
                <w:lang w:val="en-GB"/>
              </w:rPr>
              <w:t>(3)</w:t>
            </w:r>
            <w:r>
              <w:rPr>
                <w:position w:val="6"/>
                <w:sz w:val="18"/>
                <w:highlight w:val="none"/>
              </w:rPr>
              <w:t>,</w:t>
            </w:r>
            <w:r>
              <w:rPr>
                <w:rFonts w:ascii="Tms Rmn" w:hAnsi="Tms Rmn"/>
                <w:position w:val="6"/>
                <w:sz w:val="12"/>
                <w:highlight w:val="none"/>
              </w:rPr>
              <w:t> </w:t>
            </w:r>
            <w:r>
              <w:rPr>
                <w:highlight w:val="none"/>
                <w:vertAlign w:val="superscript"/>
                <w:lang w:val="en-GB"/>
              </w:rPr>
              <w:t>(4)</w:t>
            </w:r>
          </w:p>
        </w:tc>
        <w:tc>
          <w:tcPr>
            <w:tcW w:w="5387" w:type="dxa"/>
            <w:tcBorders>
              <w:top w:val="single" w:color="auto" w:sz="6" w:space="0"/>
              <w:left w:val="single" w:color="auto" w:sz="6" w:space="0"/>
              <w:bottom w:val="single" w:color="auto" w:sz="6" w:space="0"/>
              <w:right w:val="single" w:color="auto" w:sz="6" w:space="0"/>
            </w:tcBorders>
          </w:tcPr>
          <w:p>
            <w:pPr>
              <w:pStyle w:val="170"/>
              <w:tabs>
                <w:tab w:val="clear" w:pos="1871"/>
              </w:tabs>
              <w:spacing w:before="80" w:after="80"/>
              <w:jc w:val="left"/>
              <w:rPr>
                <w:highlight w:val="none"/>
              </w:rPr>
            </w:pPr>
            <w:r>
              <w:rPr>
                <w:highlight w:val="none"/>
              </w:rPr>
              <w:t xml:space="preserve">43 </w:t>
            </w:r>
            <w:r>
              <w:rPr>
                <w:rFonts w:ascii="Symbol" w:hAnsi="Symbol"/>
                <w:highlight w:val="none"/>
              </w:rPr>
              <w:t></w:t>
            </w:r>
            <w:r>
              <w:rPr>
                <w:highlight w:val="none"/>
              </w:rPr>
              <w:t xml:space="preserve"> 10 log </w:t>
            </w:r>
            <w:r>
              <w:rPr>
                <w:i/>
                <w:highlight w:val="none"/>
              </w:rPr>
              <w:t>P</w:t>
            </w:r>
            <w:r>
              <w:rPr>
                <w:highlight w:val="none"/>
              </w:rPr>
              <w:t>, or 60 dBc, whichever is less stringent</w:t>
            </w:r>
          </w:p>
        </w:tc>
      </w:tr>
    </w:tbl>
    <w:p>
      <w:pPr>
        <w:pStyle w:val="153"/>
        <w:keepNext w:val="0"/>
        <w:keepLines w:val="0"/>
        <w:pageBreakBefore w:val="0"/>
        <w:widowControl/>
        <w:numPr>
          <w:ilvl w:val="0"/>
          <w:numId w:val="0"/>
        </w:numPr>
        <w:kinsoku/>
        <w:wordWrap/>
        <w:overflowPunct/>
        <w:topLinePunct w:val="0"/>
        <w:autoSpaceDE/>
        <w:autoSpaceDN/>
        <w:bidi w:val="0"/>
        <w:adjustRightInd/>
        <w:snapToGrid/>
        <w:spacing w:after="120" w:line="260" w:lineRule="auto"/>
        <w:textAlignment w:val="auto"/>
        <w:rPr>
          <w:rFonts w:hint="default" w:eastAsia="宋体"/>
          <w:b w:val="0"/>
          <w:bCs w:val="0"/>
          <w:color w:val="0070C0"/>
          <w:szCs w:val="24"/>
          <w:highlight w:val="none"/>
          <w:lang w:val="en-US" w:eastAsia="zh-CN"/>
        </w:rPr>
      </w:pP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 xml:space="preserve">CEPT ERC 74.01 </w:t>
      </w: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FCC 25.202(f)(4)</w:t>
      </w:r>
    </w:p>
    <w:p>
      <w:pPr>
        <w:pStyle w:val="153"/>
        <w:overflowPunct/>
        <w:autoSpaceDE/>
        <w:autoSpaceDN/>
        <w:adjustRightInd/>
        <w:spacing w:after="120"/>
        <w:ind w:left="0" w:leftChars="0" w:firstLine="0" w:firstLineChars="0"/>
        <w:textAlignment w:val="auto"/>
        <w:rPr>
          <w:rFonts w:hint="eastAsia" w:eastAsia="宋体"/>
          <w:color w:val="0070C0"/>
          <w:highlight w:val="none"/>
          <w:lang w:val="en-US" w:eastAsia="zh-CN"/>
        </w:rPr>
      </w:pPr>
    </w:p>
    <w:p>
      <w:pPr>
        <w:rPr>
          <w:rFonts w:hint="eastAsia"/>
          <w:b/>
          <w:bCs/>
          <w:iCs/>
          <w:color w:val="0070C0"/>
          <w:highlight w:val="none"/>
          <w:lang w:val="en-US" w:eastAsia="zh-CN"/>
        </w:rPr>
      </w:pPr>
      <w:r>
        <w:rPr>
          <w:rFonts w:hint="eastAsia"/>
          <w:b/>
          <w:bCs/>
          <w:iCs/>
          <w:color w:val="0070C0"/>
          <w:highlight w:val="none"/>
          <w:lang w:val="en-US" w:eastAsia="zh-CN"/>
        </w:rPr>
        <w:t>Issue 2-11 Phase continuity requirement for DMRS bundling.</w:t>
      </w:r>
    </w:p>
    <w:p>
      <w:pPr>
        <w:pStyle w:val="153"/>
        <w:overflowPunct/>
        <w:autoSpaceDE/>
        <w:autoSpaceDN/>
        <w:adjustRightInd/>
        <w:spacing w:after="120"/>
        <w:ind w:left="0" w:leftChars="0" w:firstLine="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Agreement:</w:t>
      </w: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NOT applicable for FR2-NTN VSAT</w:t>
      </w:r>
    </w:p>
    <w:p>
      <w:pPr>
        <w:pStyle w:val="153"/>
        <w:overflowPunct/>
        <w:autoSpaceDE/>
        <w:autoSpaceDN/>
        <w:adjustRightInd/>
        <w:spacing w:after="120"/>
        <w:textAlignment w:val="auto"/>
        <w:rPr>
          <w:rFonts w:hint="eastAsia"/>
          <w:iCs/>
          <w:color w:val="000000"/>
          <w:highlight w:val="none"/>
          <w:lang w:val="en-US" w:eastAsia="zh-CN"/>
        </w:rPr>
      </w:pPr>
    </w:p>
    <w:p>
      <w:pPr>
        <w:pStyle w:val="4"/>
        <w:rPr>
          <w:sz w:val="24"/>
          <w:szCs w:val="16"/>
          <w:highlight w:val="none"/>
          <w:lang w:val="en-US"/>
        </w:rPr>
      </w:pPr>
      <w:r>
        <w:rPr>
          <w:sz w:val="24"/>
          <w:szCs w:val="16"/>
          <w:highlight w:val="none"/>
          <w:lang w:val="en-US"/>
        </w:rPr>
        <w:t xml:space="preserve">Sub-topic </w:t>
      </w:r>
      <w:r>
        <w:rPr>
          <w:rFonts w:hint="eastAsia"/>
          <w:sz w:val="24"/>
          <w:szCs w:val="16"/>
          <w:highlight w:val="none"/>
          <w:lang w:val="en-US" w:eastAsia="zh-CN"/>
        </w:rPr>
        <w:t>3</w:t>
      </w:r>
      <w:r>
        <w:rPr>
          <w:rFonts w:hint="eastAsia"/>
          <w:sz w:val="24"/>
          <w:szCs w:val="16"/>
          <w:highlight w:val="none"/>
          <w:lang w:val="en-US"/>
        </w:rPr>
        <w:t xml:space="preserve">  </w:t>
      </w:r>
      <w:r>
        <w:rPr>
          <w:rFonts w:hint="eastAsia"/>
          <w:sz w:val="24"/>
          <w:szCs w:val="16"/>
          <w:highlight w:val="none"/>
          <w:lang w:val="en-US" w:eastAsia="zh-CN"/>
        </w:rPr>
        <w:t>Rx requirement</w:t>
      </w:r>
    </w:p>
    <w:p>
      <w:pPr>
        <w:rPr>
          <w:i/>
          <w:color w:val="0070C0"/>
          <w:highlight w:val="none"/>
          <w:lang w:val="en-US" w:eastAsia="zh-CN"/>
        </w:rPr>
      </w:pPr>
      <w:r>
        <w:rPr>
          <w:rFonts w:hint="eastAsia"/>
          <w:i/>
          <w:color w:val="0070C0"/>
          <w:highlight w:val="none"/>
          <w:lang w:val="en-US" w:eastAsia="zh-CN"/>
        </w:rPr>
        <w:t xml:space="preserve">Sub-topic </w:t>
      </w:r>
      <w:r>
        <w:rPr>
          <w:i/>
          <w:color w:val="0070C0"/>
          <w:highlight w:val="none"/>
          <w:lang w:val="en-US" w:eastAsia="zh-CN"/>
        </w:rPr>
        <w:t>description:</w:t>
      </w:r>
    </w:p>
    <w:p>
      <w:pPr>
        <w:rPr>
          <w:rFonts w:hint="eastAsia"/>
          <w:i/>
          <w:color w:val="0070C0"/>
          <w:highlight w:val="none"/>
          <w:lang w:val="en-US" w:eastAsia="en-GB"/>
        </w:rPr>
      </w:pPr>
      <w:r>
        <w:rPr>
          <w:i/>
          <w:color w:val="0070C0"/>
          <w:highlight w:val="none"/>
          <w:lang w:val="en-US" w:eastAsia="zh-CN"/>
        </w:rPr>
        <w:t>Open issues and candidate options before e-meeting:</w:t>
      </w:r>
      <w:r>
        <w:rPr>
          <w:rFonts w:hint="eastAsia"/>
          <w:i/>
          <w:color w:val="0070C0"/>
          <w:highlight w:val="none"/>
          <w:lang w:val="en-US" w:eastAsia="zh-CN"/>
        </w:rPr>
        <w:t>.</w:t>
      </w:r>
    </w:p>
    <w:p>
      <w:pPr>
        <w:rPr>
          <w:rFonts w:hint="eastAsia"/>
          <w:b/>
          <w:bCs/>
          <w:iCs/>
          <w:color w:val="0070C0"/>
          <w:highlight w:val="none"/>
          <w:lang w:val="en-US" w:eastAsia="zh-CN"/>
        </w:rPr>
      </w:pPr>
      <w:r>
        <w:rPr>
          <w:rFonts w:hint="eastAsia"/>
          <w:b/>
          <w:bCs/>
          <w:iCs/>
          <w:color w:val="0070C0"/>
          <w:highlight w:val="none"/>
          <w:lang w:val="en-US" w:eastAsia="zh-CN"/>
        </w:rPr>
        <w:t>Issue 3-1  REFSENS requirements</w:t>
      </w:r>
    </w:p>
    <w:p>
      <w:pPr>
        <w:pStyle w:val="153"/>
        <w:overflowPunct/>
        <w:autoSpaceDE/>
        <w:autoSpaceDN/>
        <w:adjustRightInd/>
        <w:spacing w:after="120"/>
        <w:ind w:left="0" w:leftChars="0" w:firstLine="0" w:firstLineChars="0"/>
        <w:textAlignment w:val="auto"/>
        <w:rPr>
          <w:rFonts w:eastAsia="宋体"/>
          <w:color w:val="0070C0"/>
          <w:highlight w:val="none"/>
          <w:lang w:val="en-US" w:eastAsia="zh-CN"/>
        </w:rPr>
      </w:pPr>
      <w:r>
        <w:rPr>
          <w:rFonts w:hint="eastAsia" w:eastAsia="宋体"/>
          <w:color w:val="0070C0"/>
          <w:highlight w:val="none"/>
          <w:lang w:val="en-US" w:eastAsia="zh-CN"/>
        </w:rPr>
        <w:t xml:space="preserve">Agreement </w:t>
      </w:r>
      <w:r>
        <w:rPr>
          <w:rFonts w:hint="eastAsia" w:eastAsia="宋体"/>
          <w:color w:val="0070C0"/>
          <w:szCs w:val="24"/>
          <w:highlight w:val="none"/>
          <w:lang w:val="en-US" w:eastAsia="zh-CN"/>
        </w:rPr>
        <w:t xml:space="preserve">for polarization assumption: </w:t>
      </w:r>
    </w:p>
    <w:p>
      <w:pPr>
        <w:pStyle w:val="153"/>
        <w:numPr>
          <w:ilvl w:val="0"/>
          <w:numId w:val="10"/>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highlight w:val="none"/>
          <w:lang w:val="en-US" w:eastAsia="zh-CN"/>
        </w:rPr>
        <w:t xml:space="preserve">For polarization assumption for VSAT receiver requirement, the default assumption is single polarization </w:t>
      </w:r>
    </w:p>
    <w:p>
      <w:pPr>
        <w:pStyle w:val="153"/>
        <w:numPr>
          <w:ilvl w:val="0"/>
          <w:numId w:val="10"/>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highlight w:val="none"/>
          <w:lang w:val="en-US" w:eastAsia="zh-CN"/>
        </w:rPr>
        <w:t>If VSAT is capable of both polarization reception at the same time, the delta_R [TBD] for diversity gain could be added;</w:t>
      </w:r>
    </w:p>
    <w:p>
      <w:pPr>
        <w:pStyle w:val="153"/>
        <w:numPr>
          <w:ilvl w:val="0"/>
          <w:numId w:val="0"/>
        </w:numPr>
        <w:overflowPunct/>
        <w:autoSpaceDE/>
        <w:autoSpaceDN/>
        <w:adjustRightInd/>
        <w:spacing w:after="120"/>
        <w:ind w:left="1080" w:leftChars="0"/>
        <w:textAlignment w:val="auto"/>
        <w:rPr>
          <w:rFonts w:hint="eastAsia"/>
          <w:b/>
          <w:bCs/>
          <w:iCs/>
          <w:color w:val="0070C0"/>
          <w:highlight w:val="none"/>
          <w:lang w:val="en-US" w:eastAsia="zh-CN"/>
        </w:rPr>
      </w:pPr>
    </w:p>
    <w:p>
      <w:pPr>
        <w:pStyle w:val="153"/>
        <w:numPr>
          <w:ilvl w:val="0"/>
          <w:numId w:val="0"/>
        </w:numPr>
        <w:overflowPunct/>
        <w:autoSpaceDE/>
        <w:autoSpaceDN/>
        <w:adjustRightInd/>
        <w:spacing w:after="120"/>
        <w:ind w:left="360" w:leftChars="0"/>
        <w:textAlignment w:val="auto"/>
        <w:rPr>
          <w:rFonts w:eastAsia="宋体"/>
          <w:color w:val="0070C0"/>
          <w:highlight w:val="none"/>
          <w:lang w:val="en-US" w:eastAsia="zh-CN"/>
        </w:rPr>
      </w:pPr>
      <w:r>
        <w:rPr>
          <w:rFonts w:hint="eastAsia" w:eastAsia="宋体"/>
          <w:color w:val="0070C0"/>
          <w:highlight w:val="none"/>
          <w:lang w:val="en-US" w:eastAsia="zh-CN"/>
        </w:rPr>
        <w:t xml:space="preserve">Agreement </w:t>
      </w:r>
      <w:r>
        <w:rPr>
          <w:rFonts w:hint="eastAsia" w:eastAsia="宋体"/>
          <w:color w:val="0070C0"/>
          <w:szCs w:val="24"/>
          <w:highlight w:val="none"/>
          <w:lang w:val="en-US" w:eastAsia="zh-CN"/>
        </w:rPr>
        <w:t xml:space="preserve">for REFSENS: </w:t>
      </w:r>
    </w:p>
    <w:p>
      <w:pPr>
        <w:pStyle w:val="153"/>
        <w:numPr>
          <w:ilvl w:val="0"/>
          <w:numId w:val="0"/>
        </w:numPr>
        <w:overflowPunct/>
        <w:autoSpaceDE/>
        <w:autoSpaceDN/>
        <w:adjustRightInd/>
        <w:spacing w:after="120"/>
        <w:textAlignment w:val="auto"/>
        <w:rPr>
          <w:rFonts w:hint="eastAsia" w:eastAsia="宋体"/>
          <w:b w:val="0"/>
          <w:bCs w:val="0"/>
          <w:color w:val="0070C0"/>
          <w:szCs w:val="24"/>
          <w:highlight w:val="none"/>
          <w:lang w:val="en-US" w:eastAsia="zh-CN"/>
        </w:rPr>
      </w:pPr>
      <w:r>
        <w:rPr>
          <w:rFonts w:hint="eastAsia"/>
          <w:b/>
          <w:bCs/>
          <w:iCs/>
          <w:color w:val="0070C0"/>
          <w:highlight w:val="none"/>
          <w:lang w:val="en-US" w:eastAsia="zh-CN"/>
        </w:rPr>
        <w:t xml:space="preserve">       </w:t>
      </w:r>
      <w:r>
        <w:rPr>
          <w:rFonts w:hint="eastAsia" w:eastAsia="宋体"/>
          <w:b w:val="0"/>
          <w:bCs w:val="0"/>
          <w:color w:val="0070C0"/>
          <w:szCs w:val="24"/>
          <w:highlight w:val="none"/>
          <w:lang w:val="en-US" w:eastAsia="zh-CN"/>
        </w:rPr>
        <w:t xml:space="preserve">For UE type 3 supporting with LEO only:    </w:t>
      </w:r>
    </w:p>
    <w:p>
      <w:pPr>
        <w:pStyle w:val="153"/>
        <w:keepNext w:val="0"/>
        <w:keepLines w:val="0"/>
        <w:pageBreakBefore w:val="0"/>
        <w:widowControl/>
        <w:numPr>
          <w:ilvl w:val="0"/>
          <w:numId w:val="12"/>
        </w:numPr>
        <w:kinsoku/>
        <w:wordWrap/>
        <w:overflowPunct/>
        <w:topLinePunct w:val="0"/>
        <w:autoSpaceDE/>
        <w:autoSpaceDN/>
        <w:bidi w:val="0"/>
        <w:adjustRightInd/>
        <w:snapToGrid/>
        <w:spacing w:after="120" w:line="260" w:lineRule="auto"/>
        <w:ind w:left="1420" w:leftChars="50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Link budget is based on the LEO600KM at [90] degree elevation angle and NF as 6dB;</w:t>
      </w:r>
    </w:p>
    <w:p>
      <w:pPr>
        <w:pStyle w:val="153"/>
        <w:keepNext w:val="0"/>
        <w:keepLines w:val="0"/>
        <w:pageBreakBefore w:val="0"/>
        <w:widowControl/>
        <w:numPr>
          <w:ilvl w:val="0"/>
          <w:numId w:val="0"/>
        </w:numPr>
        <w:kinsoku/>
        <w:wordWrap/>
        <w:overflowPunct/>
        <w:topLinePunct w:val="0"/>
        <w:autoSpaceDE/>
        <w:autoSpaceDN/>
        <w:bidi w:val="0"/>
        <w:adjustRightInd/>
        <w:snapToGrid/>
        <w:spacing w:after="120" w:line="260" w:lineRule="auto"/>
        <w:textAlignment w:val="auto"/>
        <w:rPr>
          <w:rFonts w:hint="default"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 xml:space="preserve">     For UE types supporting with both GEO and LEO:</w:t>
      </w:r>
    </w:p>
    <w:p>
      <w:pPr>
        <w:pStyle w:val="153"/>
        <w:keepNext w:val="0"/>
        <w:keepLines w:val="0"/>
        <w:pageBreakBefore w:val="0"/>
        <w:widowControl/>
        <w:numPr>
          <w:ilvl w:val="0"/>
          <w:numId w:val="12"/>
        </w:numPr>
        <w:kinsoku/>
        <w:wordWrap/>
        <w:overflowPunct/>
        <w:topLinePunct w:val="0"/>
        <w:autoSpaceDE/>
        <w:autoSpaceDN/>
        <w:bidi w:val="0"/>
        <w:adjustRightInd/>
        <w:snapToGrid/>
        <w:spacing w:after="120" w:line="260" w:lineRule="auto"/>
        <w:ind w:left="1420" w:leftChars="50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Link budget is based on GEO assumption with [25] degree elevation angle  and NF as 2.5dB;</w:t>
      </w:r>
    </w:p>
    <w:p>
      <w:pPr>
        <w:pStyle w:val="153"/>
        <w:numPr>
          <w:ilvl w:val="0"/>
          <w:numId w:val="0"/>
        </w:numPr>
        <w:overflowPunct/>
        <w:autoSpaceDE/>
        <w:autoSpaceDN/>
        <w:adjustRightInd/>
        <w:spacing w:after="120"/>
        <w:textAlignment w:val="auto"/>
        <w:rPr>
          <w:rFonts w:hint="default"/>
          <w:b/>
          <w:bCs/>
          <w:iCs/>
          <w:color w:val="0070C0"/>
          <w:highlight w:val="none"/>
          <w:lang w:val="en-US" w:eastAsia="zh-CN"/>
        </w:rPr>
      </w:pPr>
    </w:p>
    <w:p>
      <w:pPr>
        <w:rPr>
          <w:rFonts w:hint="default" w:ascii="等线" w:hAnsi="等线" w:eastAsia="等线" w:cs="等线"/>
          <w:i w:val="0"/>
          <w:caps w:val="0"/>
          <w:color w:val="1F497D"/>
          <w:spacing w:val="0"/>
          <w:sz w:val="21"/>
          <w:szCs w:val="21"/>
          <w:highlight w:val="none"/>
          <w:shd w:val="clear" w:fill="FFFFFF"/>
          <w:lang w:val="en-US" w:eastAsia="zh-CN"/>
        </w:rPr>
      </w:pPr>
      <w:r>
        <w:rPr>
          <w:rFonts w:hint="eastAsia"/>
          <w:b/>
          <w:bCs/>
          <w:iCs/>
          <w:color w:val="0070C0"/>
          <w:highlight w:val="none"/>
          <w:lang w:val="en-US" w:eastAsia="zh-CN"/>
        </w:rPr>
        <w:t>Issue 3-2 FRC and FDD pattern in Annex.</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eastAsia="宋体"/>
          <w:color w:val="0070C0"/>
          <w:szCs w:val="24"/>
          <w:highlight w:val="none"/>
          <w:lang w:val="en-US" w:eastAsia="zh-CN"/>
        </w:rPr>
      </w:pPr>
      <w:r>
        <w:rPr>
          <w:rFonts w:hint="eastAsia" w:eastAsia="宋体"/>
          <w:color w:val="0070C0"/>
          <w:highlight w:val="none"/>
          <w:lang w:val="en-US" w:eastAsia="zh-CN"/>
        </w:rPr>
        <w:t>Agreement</w:t>
      </w:r>
      <w:r>
        <w:rPr>
          <w:rFonts w:hint="eastAsia" w:eastAsia="宋体"/>
          <w:color w:val="0070C0"/>
          <w:szCs w:val="24"/>
          <w:highlight w:val="none"/>
          <w:lang w:val="en-US" w:eastAsia="zh-CN"/>
        </w:rPr>
        <w:t>:</w:t>
      </w: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 xml:space="preserve">Reuse the existing DL FRC defined in TS38.101-2 with update TDD pattern configuration for FDD.  FFS for UL FRC/ PRB configuration. </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eastAsia="宋体"/>
          <w:color w:val="0070C0"/>
          <w:szCs w:val="24"/>
          <w:highlight w:val="none"/>
          <w:lang w:val="en-US" w:eastAsia="zh-CN"/>
        </w:rPr>
      </w:pP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eastAsia="宋体"/>
          <w:color w:val="0070C0"/>
          <w:szCs w:val="24"/>
          <w:highlight w:val="none"/>
          <w:lang w:val="en-US" w:eastAsia="zh-CN"/>
        </w:rPr>
      </w:pPr>
    </w:p>
    <w:p>
      <w:pPr>
        <w:rPr>
          <w:rFonts w:hint="eastAsia"/>
          <w:b/>
          <w:bCs/>
          <w:iCs/>
          <w:color w:val="0070C0"/>
          <w:highlight w:val="none"/>
          <w:lang w:val="en-US" w:eastAsia="zh-CN"/>
        </w:rPr>
      </w:pPr>
      <w:r>
        <w:rPr>
          <w:rFonts w:hint="eastAsia"/>
          <w:b/>
          <w:bCs/>
          <w:iCs/>
          <w:color w:val="0070C0"/>
          <w:highlight w:val="none"/>
          <w:lang w:val="en-US" w:eastAsia="zh-CN"/>
        </w:rPr>
        <w:t>Issue 3-3: Maximum input power for NTN VSAT</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eastAsia="宋体"/>
          <w:color w:val="0070C0"/>
          <w:szCs w:val="24"/>
          <w:highlight w:val="none"/>
          <w:lang w:val="en-US" w:eastAsia="zh-CN"/>
        </w:rPr>
      </w:pPr>
      <w:r>
        <w:rPr>
          <w:rFonts w:hint="eastAsia" w:eastAsia="宋体"/>
          <w:color w:val="0070C0"/>
          <w:highlight w:val="none"/>
          <w:lang w:val="en-US" w:eastAsia="zh-CN"/>
        </w:rPr>
        <w:t>Agreement</w:t>
      </w:r>
      <w:r>
        <w:rPr>
          <w:rFonts w:hint="eastAsia" w:eastAsia="宋体"/>
          <w:color w:val="0070C0"/>
          <w:szCs w:val="24"/>
          <w:highlight w:val="none"/>
          <w:lang w:val="en-US" w:eastAsia="zh-CN"/>
        </w:rPr>
        <w:t xml:space="preserve"> :</w:t>
      </w:r>
    </w:p>
    <w:p>
      <w:pPr>
        <w:pStyle w:val="153"/>
        <w:numPr>
          <w:ilvl w:val="0"/>
          <w:numId w:val="0"/>
        </w:numPr>
        <w:overflowPunct/>
        <w:autoSpaceDE/>
        <w:autoSpaceDN/>
        <w:adjustRightInd/>
        <w:spacing w:after="120"/>
        <w:textAlignment w:val="auto"/>
        <w:rPr>
          <w:rFonts w:hint="eastAsia" w:eastAsia="宋体"/>
          <w:b w:val="0"/>
          <w:bCs w:val="0"/>
          <w:color w:val="0070C0"/>
          <w:szCs w:val="24"/>
          <w:highlight w:val="none"/>
          <w:lang w:val="en-US" w:eastAsia="zh-CN"/>
        </w:rPr>
      </w:pPr>
      <w:r>
        <w:rPr>
          <w:rFonts w:hint="eastAsia"/>
          <w:b/>
          <w:bCs/>
          <w:iCs/>
          <w:color w:val="0070C0"/>
          <w:highlight w:val="none"/>
          <w:lang w:val="en-US" w:eastAsia="zh-CN"/>
        </w:rPr>
        <w:t xml:space="preserve">       </w:t>
      </w:r>
      <w:r>
        <w:rPr>
          <w:rFonts w:hint="eastAsia" w:eastAsia="宋体"/>
          <w:b w:val="0"/>
          <w:bCs w:val="0"/>
          <w:color w:val="0070C0"/>
          <w:szCs w:val="24"/>
          <w:highlight w:val="none"/>
          <w:lang w:val="en-US" w:eastAsia="zh-CN"/>
        </w:rPr>
        <w:t xml:space="preserve">For UE type 3 supporting with LEO only:    </w:t>
      </w:r>
    </w:p>
    <w:p>
      <w:pPr>
        <w:pStyle w:val="153"/>
        <w:keepNext w:val="0"/>
        <w:keepLines w:val="0"/>
        <w:pageBreakBefore w:val="0"/>
        <w:widowControl/>
        <w:numPr>
          <w:ilvl w:val="0"/>
          <w:numId w:val="12"/>
        </w:numPr>
        <w:kinsoku/>
        <w:wordWrap/>
        <w:overflowPunct/>
        <w:topLinePunct w:val="0"/>
        <w:autoSpaceDE/>
        <w:autoSpaceDN/>
        <w:bidi w:val="0"/>
        <w:adjustRightInd/>
        <w:snapToGrid/>
        <w:spacing w:after="120" w:line="260" w:lineRule="auto"/>
        <w:ind w:left="1420" w:leftChars="50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Link budget is based on the LEO400KM at [90] degree elevation;</w:t>
      </w:r>
    </w:p>
    <w:p>
      <w:pPr>
        <w:pStyle w:val="153"/>
        <w:keepNext w:val="0"/>
        <w:keepLines w:val="0"/>
        <w:pageBreakBefore w:val="0"/>
        <w:widowControl/>
        <w:numPr>
          <w:ilvl w:val="0"/>
          <w:numId w:val="0"/>
        </w:numPr>
        <w:kinsoku/>
        <w:wordWrap/>
        <w:overflowPunct/>
        <w:topLinePunct w:val="0"/>
        <w:autoSpaceDE/>
        <w:autoSpaceDN/>
        <w:bidi w:val="0"/>
        <w:adjustRightInd/>
        <w:snapToGrid/>
        <w:spacing w:after="120" w:line="260" w:lineRule="auto"/>
        <w:textAlignment w:val="auto"/>
        <w:rPr>
          <w:rFonts w:hint="default"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 xml:space="preserve">     For UE types supporting with both GEO and LEO:</w:t>
      </w:r>
    </w:p>
    <w:p>
      <w:pPr>
        <w:pStyle w:val="153"/>
        <w:keepNext w:val="0"/>
        <w:keepLines w:val="0"/>
        <w:pageBreakBefore w:val="0"/>
        <w:widowControl/>
        <w:numPr>
          <w:ilvl w:val="0"/>
          <w:numId w:val="12"/>
        </w:numPr>
        <w:kinsoku/>
        <w:wordWrap/>
        <w:overflowPunct/>
        <w:topLinePunct w:val="0"/>
        <w:autoSpaceDE/>
        <w:autoSpaceDN/>
        <w:bidi w:val="0"/>
        <w:adjustRightInd/>
        <w:snapToGrid/>
        <w:spacing w:after="120" w:line="260" w:lineRule="auto"/>
        <w:ind w:left="1420" w:leftChars="50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Link budget is based on LEO600KM at [90] degree elevation;</w:t>
      </w:r>
    </w:p>
    <w:p>
      <w:pPr>
        <w:rPr>
          <w:rFonts w:hint="eastAsia"/>
          <w:b/>
          <w:bCs/>
          <w:iCs/>
          <w:color w:val="0070C0"/>
          <w:highlight w:val="none"/>
          <w:lang w:val="en-US" w:eastAsia="zh-CN"/>
        </w:rPr>
      </w:pPr>
    </w:p>
    <w:p>
      <w:pPr>
        <w:rPr>
          <w:highlight w:val="none"/>
        </w:rPr>
      </w:pPr>
      <w:r>
        <w:rPr>
          <w:rFonts w:hint="eastAsia"/>
          <w:b/>
          <w:bCs/>
          <w:iCs/>
          <w:color w:val="0070C0"/>
          <w:highlight w:val="none"/>
          <w:lang w:val="en-US" w:eastAsia="zh-CN"/>
        </w:rPr>
        <w:t xml:space="preserve">Issue 3-4: In-band blocking requirement for </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eastAsia="宋体"/>
          <w:color w:val="0070C0"/>
          <w:szCs w:val="24"/>
          <w:highlight w:val="none"/>
          <w:lang w:val="en-US" w:eastAsia="zh-CN"/>
        </w:rPr>
      </w:pPr>
      <w:r>
        <w:rPr>
          <w:rFonts w:hint="eastAsia" w:eastAsia="宋体"/>
          <w:color w:val="0070C0"/>
          <w:highlight w:val="none"/>
          <w:lang w:val="en-US" w:eastAsia="zh-CN"/>
        </w:rPr>
        <w:t>Agreement</w:t>
      </w:r>
      <w:r>
        <w:rPr>
          <w:rFonts w:hint="eastAsia" w:eastAsia="宋体"/>
          <w:color w:val="0070C0"/>
          <w:szCs w:val="24"/>
          <w:highlight w:val="none"/>
          <w:lang w:val="en-US" w:eastAsia="zh-CN"/>
        </w:rPr>
        <w:t xml:space="preserve"> :</w:t>
      </w:r>
    </w:p>
    <w:p>
      <w:pPr>
        <w:rPr>
          <w:highlight w:val="none"/>
        </w:rPr>
      </w:pPr>
      <w:r>
        <w:rPr>
          <w:rFonts w:hint="eastAsia" w:eastAsia="宋体"/>
          <w:b w:val="0"/>
          <w:bCs w:val="0"/>
          <w:color w:val="0070C0"/>
          <w:szCs w:val="24"/>
          <w:highlight w:val="none"/>
          <w:lang w:val="en-US" w:eastAsia="zh-CN"/>
        </w:rPr>
        <w:t>for in-band blocking requirement for VSAT, propose to specify the power level of IBB to the same as power level of interfering signal of ACS requirement and reuse the freq offset of FR2 TN UE in-band blocking requirement</w:t>
      </w:r>
    </w:p>
    <w:p>
      <w:pPr>
        <w:rPr>
          <w:highlight w:val="none"/>
        </w:rPr>
      </w:pPr>
    </w:p>
    <w:p>
      <w:pPr>
        <w:rPr>
          <w:color w:val="0070C0"/>
          <w:highlight w:val="none"/>
          <w:lang w:eastAsia="zh-CN"/>
        </w:rPr>
      </w:pPr>
      <w:r>
        <w:rPr>
          <w:rFonts w:hint="eastAsia"/>
          <w:b/>
          <w:bCs/>
          <w:iCs/>
          <w:color w:val="0070C0"/>
          <w:highlight w:val="none"/>
          <w:lang w:val="en-US" w:eastAsia="zh-CN"/>
        </w:rPr>
        <w:t>Issue 3-5: Receiver spurious emission requirement for NTN VSAT.</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eastAsia="宋体"/>
          <w:color w:val="0070C0"/>
          <w:szCs w:val="24"/>
          <w:highlight w:val="none"/>
          <w:lang w:val="en-US" w:eastAsia="zh-CN"/>
        </w:rPr>
      </w:pPr>
      <w:r>
        <w:rPr>
          <w:rFonts w:hint="eastAsia" w:eastAsia="宋体"/>
          <w:color w:val="0070C0"/>
          <w:highlight w:val="none"/>
          <w:lang w:val="en-US" w:eastAsia="zh-CN"/>
        </w:rPr>
        <w:t>Agreement</w:t>
      </w:r>
      <w:r>
        <w:rPr>
          <w:rFonts w:hint="eastAsia" w:eastAsia="宋体"/>
          <w:color w:val="0070C0"/>
          <w:szCs w:val="24"/>
          <w:highlight w:val="none"/>
          <w:lang w:val="en-US" w:eastAsia="zh-CN"/>
        </w:rPr>
        <w:t xml:space="preserve"> :</w:t>
      </w:r>
    </w:p>
    <w:p>
      <w:pPr>
        <w:pStyle w:val="153"/>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highlight w:val="none"/>
          <w:lang w:val="en-US" w:eastAsia="zh-CN"/>
        </w:rPr>
      </w:pPr>
      <w:r>
        <w:rPr>
          <w:rFonts w:hint="eastAsia" w:eastAsia="宋体"/>
          <w:b w:val="0"/>
          <w:bCs w:val="0"/>
          <w:color w:val="0070C0"/>
          <w:szCs w:val="24"/>
          <w:highlight w:val="none"/>
          <w:lang w:val="en-US" w:eastAsia="zh-CN"/>
        </w:rPr>
        <w:t xml:space="preserve">Option 1: not needed since this is FDD band and OTA conformance testing. </w:t>
      </w:r>
    </w:p>
    <w:p>
      <w:pPr>
        <w:pStyle w:val="153"/>
        <w:numPr>
          <w:ilvl w:val="0"/>
          <w:numId w:val="0"/>
        </w:numPr>
        <w:overflowPunct/>
        <w:autoSpaceDE/>
        <w:autoSpaceDN/>
        <w:adjustRightInd/>
        <w:spacing w:after="120"/>
        <w:textAlignment w:val="auto"/>
        <w:rPr>
          <w:rFonts w:hint="eastAsia" w:eastAsia="宋体"/>
          <w:color w:val="0070C0"/>
          <w:szCs w:val="24"/>
          <w:highlight w:val="none"/>
          <w:lang w:val="en-US" w:eastAsia="zh-CN"/>
        </w:rPr>
      </w:pPr>
    </w:p>
    <w:p>
      <w:pPr>
        <w:pStyle w:val="2"/>
        <w:numPr>
          <w:numId w:val="0"/>
        </w:numPr>
        <w:ind w:leftChars="0"/>
        <w:rPr>
          <w:highlight w:val="none"/>
          <w:lang w:val="en-US" w:eastAsia="zh-CN"/>
        </w:rPr>
      </w:pPr>
      <w:bookmarkStart w:id="2" w:name="_GoBack"/>
      <w:bookmarkEnd w:id="2"/>
      <w:r>
        <w:rPr>
          <w:rFonts w:hint="eastAsia"/>
          <w:highlight w:val="none"/>
          <w:lang w:val="en-US" w:eastAsia="zh-CN"/>
        </w:rPr>
        <w:t xml:space="preserve">Offline agreement for PUSCH DMRS bundling </w:t>
      </w:r>
    </w:p>
    <w:p>
      <w:pPr>
        <w:rPr>
          <w:rFonts w:hint="default"/>
          <w:color w:val="0070C0"/>
          <w:highlight w:val="none"/>
          <w:lang w:val="en-US" w:eastAsia="zh-CN"/>
        </w:rPr>
      </w:pPr>
      <w:r>
        <w:rPr>
          <w:rFonts w:hint="eastAsia"/>
          <w:b/>
          <w:bCs/>
          <w:iCs/>
          <w:color w:val="0070C0"/>
          <w:highlight w:val="none"/>
          <w:lang w:val="en-US" w:eastAsia="zh-CN"/>
        </w:rPr>
        <w:t>Issue 4-2: applicability of DMRS bundling for GSO and NGSO</w:t>
      </w:r>
    </w:p>
    <w:p>
      <w:pPr>
        <w:rPr>
          <w:rFonts w:hint="eastAsia"/>
          <w:color w:val="0070C0"/>
          <w:highlight w:val="none"/>
          <w:lang w:val="en-US" w:eastAsia="zh-CN"/>
        </w:rPr>
      </w:pPr>
      <w:r>
        <w:rPr>
          <w:rFonts w:hint="eastAsia" w:eastAsia="宋体"/>
          <w:color w:val="0070C0"/>
          <w:highlight w:val="none"/>
          <w:lang w:val="en-US" w:eastAsia="zh-CN"/>
        </w:rPr>
        <w:t>Agreement</w:t>
      </w:r>
      <w:r>
        <w:rPr>
          <w:rFonts w:hint="eastAsia"/>
          <w:color w:val="0070C0"/>
          <w:highlight w:val="none"/>
          <w:lang w:val="en-US" w:eastAsia="zh-CN"/>
        </w:rPr>
        <w:t>:</w:t>
      </w:r>
    </w:p>
    <w:p>
      <w:pPr>
        <w:rPr>
          <w:rFonts w:hint="eastAsia"/>
          <w:color w:val="0070C0"/>
          <w:highlight w:val="none"/>
          <w:lang w:val="en-US" w:eastAsia="zh-CN"/>
        </w:rPr>
      </w:pPr>
      <w:r>
        <w:rPr>
          <w:rFonts w:hint="eastAsia"/>
          <w:color w:val="0070C0"/>
          <w:highlight w:val="none"/>
          <w:lang w:val="en-US" w:eastAsia="zh-CN"/>
        </w:rPr>
        <w:t>For GSO:</w:t>
      </w:r>
    </w:p>
    <w:p>
      <w:pPr>
        <w:numPr>
          <w:ilvl w:val="0"/>
          <w:numId w:val="13"/>
        </w:numPr>
        <w:ind w:left="420" w:leftChars="0" w:hanging="420" w:firstLineChars="0"/>
        <w:rPr>
          <w:rFonts w:hint="eastAsia"/>
          <w:color w:val="auto"/>
          <w:highlight w:val="none"/>
          <w:lang w:val="en-US" w:eastAsia="zh-CN"/>
        </w:rPr>
      </w:pPr>
      <w:r>
        <w:rPr>
          <w:rFonts w:hint="eastAsia"/>
          <w:i/>
          <w:color w:val="auto"/>
          <w:highlight w:val="none"/>
          <w:lang w:val="en-US" w:eastAsia="zh-CN"/>
        </w:rPr>
        <w:t xml:space="preserve">To reuse </w:t>
      </w:r>
      <w:r>
        <w:rPr>
          <w:i/>
          <w:color w:val="auto"/>
          <w:highlight w:val="none"/>
        </w:rPr>
        <w:t>maxDurationDMRS-Bundling-r17</w:t>
      </w:r>
      <w:r>
        <w:rPr>
          <w:rFonts w:hint="eastAsia"/>
          <w:i/>
          <w:color w:val="auto"/>
          <w:highlight w:val="none"/>
          <w:lang w:val="en-US" w:eastAsia="zh-CN"/>
        </w:rPr>
        <w:t xml:space="preserve"> for Rel-18 NTN UE DMRS bundling</w:t>
      </w:r>
    </w:p>
    <w:p>
      <w:pPr>
        <w:numPr>
          <w:ilvl w:val="0"/>
          <w:numId w:val="13"/>
        </w:numPr>
        <w:ind w:left="420" w:leftChars="0" w:hanging="420" w:firstLineChars="0"/>
        <w:rPr>
          <w:rFonts w:hint="eastAsia"/>
          <w:color w:val="auto"/>
          <w:highlight w:val="none"/>
          <w:lang w:val="en-US" w:eastAsia="zh-CN"/>
        </w:rPr>
      </w:pPr>
      <w:r>
        <w:rPr>
          <w:rFonts w:hint="eastAsia"/>
          <w:color w:val="auto"/>
          <w:highlight w:val="none"/>
          <w:lang w:val="en-US" w:eastAsia="zh-CN"/>
        </w:rPr>
        <w:t xml:space="preserve">reuse the same requirement from Rel-17 TN coverage enhancement requirement (DMRS bundling )for Rel-18 NTN UE DMRS bundling requirement; </w:t>
      </w:r>
    </w:p>
    <w:p>
      <w:pPr>
        <w:numPr>
          <w:ilvl w:val="0"/>
          <w:numId w:val="13"/>
        </w:numPr>
        <w:ind w:left="420" w:leftChars="0" w:hanging="420" w:firstLineChars="0"/>
        <w:rPr>
          <w:rFonts w:hint="eastAsia"/>
          <w:color w:val="auto"/>
          <w:highlight w:val="none"/>
          <w:lang w:val="en-US" w:eastAsia="zh-CN"/>
        </w:rPr>
      </w:pPr>
      <w:r>
        <w:rPr>
          <w:rFonts w:hint="eastAsia"/>
          <w:color w:val="auto"/>
          <w:highlight w:val="none"/>
          <w:lang w:val="en-US" w:eastAsia="zh-CN"/>
        </w:rPr>
        <w:t>. The requirement is verified under [0.17ppm] Doppler and constant delay test conditions. The delay condition is a constant and derived from the ephemeris information (SIB-19) and UE location associated with the Doppler value under test.</w:t>
      </w:r>
    </w:p>
    <w:p>
      <w:pPr>
        <w:rPr>
          <w:rFonts w:hint="eastAsia"/>
          <w:color w:val="0070C0"/>
          <w:highlight w:val="none"/>
          <w:lang w:val="en-US" w:eastAsia="zh-CN"/>
        </w:rPr>
      </w:pPr>
      <w:r>
        <w:rPr>
          <w:rFonts w:hint="eastAsia"/>
          <w:color w:val="0070C0"/>
          <w:highlight w:val="none"/>
          <w:lang w:val="en-US" w:eastAsia="zh-CN"/>
        </w:rPr>
        <w:t>For NGSO:</w:t>
      </w:r>
    </w:p>
    <w:p>
      <w:pPr>
        <w:numPr>
          <w:ilvl w:val="0"/>
          <w:numId w:val="13"/>
        </w:numPr>
        <w:ind w:left="420" w:leftChars="0" w:hanging="420" w:firstLineChars="0"/>
        <w:rPr>
          <w:rFonts w:hint="eastAsia"/>
          <w:i w:val="0"/>
          <w:iCs/>
          <w:color w:val="0070C0"/>
          <w:highlight w:val="none"/>
          <w:lang w:val="en-US" w:eastAsia="zh-CN"/>
        </w:rPr>
      </w:pPr>
      <w:r>
        <w:rPr>
          <w:rFonts w:hint="eastAsia"/>
          <w:i w:val="0"/>
          <w:iCs/>
          <w:highlight w:val="none"/>
          <w:lang w:val="en-US" w:eastAsia="zh-CN"/>
        </w:rPr>
        <w:t>To define new capability for Rel-18 NTN UE DMRS bundling for Rel-18 NTN UE DMRS bundling;</w:t>
      </w:r>
    </w:p>
    <w:p>
      <w:pPr>
        <w:numPr>
          <w:ilvl w:val="0"/>
          <w:numId w:val="13"/>
        </w:numPr>
        <w:ind w:left="420" w:leftChars="0" w:hanging="420" w:firstLineChars="0"/>
        <w:rPr>
          <w:rFonts w:hint="eastAsia"/>
          <w:i w:val="0"/>
          <w:iCs/>
          <w:highlight w:val="none"/>
          <w:lang w:val="en-US" w:eastAsia="zh-CN"/>
        </w:rPr>
      </w:pPr>
      <w:r>
        <w:rPr>
          <w:rFonts w:hint="eastAsia"/>
          <w:i w:val="0"/>
          <w:iCs/>
          <w:highlight w:val="none"/>
          <w:lang w:val="en-US" w:eastAsia="zh-CN"/>
        </w:rPr>
        <w:t xml:space="preserve">RAN4 will not introduce the requirement in Rel-18; </w:t>
      </w:r>
    </w:p>
    <w:p>
      <w:pPr>
        <w:numPr>
          <w:ilvl w:val="0"/>
          <w:numId w:val="13"/>
        </w:numPr>
        <w:ind w:left="420" w:leftChars="0" w:hanging="420" w:firstLineChars="0"/>
        <w:rPr>
          <w:rFonts w:hint="eastAsia"/>
          <w:i w:val="0"/>
          <w:iCs/>
          <w:highlight w:val="none"/>
          <w:lang w:val="en-US" w:eastAsia="zh-CN"/>
        </w:rPr>
      </w:pPr>
      <w:r>
        <w:rPr>
          <w:rFonts w:hint="eastAsia"/>
          <w:i w:val="0"/>
          <w:iCs/>
          <w:highlight w:val="none"/>
          <w:lang w:val="en-US" w:eastAsia="zh-CN"/>
        </w:rPr>
        <w:t>There are no conformance testing with emulated varying channel model under NGSO up to Rel-18, whether to enable the DMRS bundling feature in NGSO, it</w:t>
      </w:r>
      <w:r>
        <w:rPr>
          <w:rFonts w:hint="default"/>
          <w:i w:val="0"/>
          <w:iCs/>
          <w:highlight w:val="none"/>
          <w:lang w:val="en-US" w:eastAsia="zh-CN"/>
        </w:rPr>
        <w:t>’</w:t>
      </w:r>
      <w:r>
        <w:rPr>
          <w:rFonts w:hint="eastAsia"/>
          <w:i w:val="0"/>
          <w:iCs/>
          <w:highlight w:val="none"/>
          <w:lang w:val="en-US" w:eastAsia="zh-CN"/>
        </w:rPr>
        <w:t xml:space="preserve">s up to the network decision; </w:t>
      </w:r>
    </w:p>
    <w:p>
      <w:pPr>
        <w:numPr>
          <w:ilvl w:val="0"/>
          <w:numId w:val="13"/>
        </w:numPr>
        <w:ind w:left="420" w:leftChars="0" w:hanging="420" w:firstLineChars="0"/>
        <w:rPr>
          <w:rFonts w:hint="eastAsia"/>
          <w:i w:val="0"/>
          <w:iCs/>
          <w:highlight w:val="none"/>
          <w:lang w:val="en-US" w:eastAsia="zh-CN"/>
        </w:rPr>
      </w:pPr>
      <w:r>
        <w:rPr>
          <w:rFonts w:hint="eastAsia"/>
          <w:i w:val="0"/>
          <w:iCs/>
          <w:highlight w:val="none"/>
          <w:lang w:val="en-US" w:eastAsia="zh-CN"/>
        </w:rPr>
        <w:t xml:space="preserve">RAN4 recommend to specify side condition for NGSO under the varying Doppler and time delay in the future release.  </w:t>
      </w:r>
    </w:p>
    <w:p>
      <w:pPr>
        <w:rPr>
          <w:rFonts w:hint="default"/>
          <w:color w:val="0070C0"/>
          <w:highlight w:val="none"/>
          <w:lang w:val="en-US" w:eastAsia="zh-CN"/>
        </w:rPr>
      </w:pPr>
    </w:p>
    <w:p>
      <w:pPr>
        <w:keepNext w:val="0"/>
        <w:keepLines w:val="0"/>
        <w:widowControl/>
        <w:suppressLineNumbers w:val="0"/>
        <w:overflowPunct w:val="0"/>
        <w:autoSpaceDE w:val="0"/>
        <w:autoSpaceDN w:val="0"/>
        <w:adjustRightInd w:val="0"/>
        <w:jc w:val="left"/>
        <w:textAlignment w:val="top"/>
        <w:rPr>
          <w:rFonts w:hint="default" w:ascii="Arial" w:hAnsi="Arial" w:cs="Arial"/>
          <w:i w:val="0"/>
          <w:color w:val="000000"/>
          <w:kern w:val="0"/>
          <w:sz w:val="16"/>
          <w:szCs w:val="16"/>
          <w:highlight w:val="none"/>
          <w:u w:val="none"/>
          <w:lang w:val="en-US" w:eastAsia="zh-CN" w:bidi="ar"/>
        </w:rPr>
      </w:pPr>
    </w:p>
    <w:p>
      <w:pPr>
        <w:rPr>
          <w:rFonts w:hint="default"/>
          <w:color w:val="0070C0"/>
          <w:highlight w:val="none"/>
          <w:lang w:val="en-US" w:eastAsia="zh-CN"/>
        </w:rPr>
      </w:pPr>
    </w:p>
    <w:p>
      <w:pPr>
        <w:rPr>
          <w:rFonts w:hint="default"/>
          <w:color w:val="0070C0"/>
          <w:highlight w:val="none"/>
          <w:lang w:val="en-US" w:eastAsia="zh-CN"/>
        </w:rPr>
      </w:pPr>
    </w:p>
    <w:p>
      <w:pPr>
        <w:rPr>
          <w:rFonts w:ascii="Arial" w:hAnsi="Arial"/>
          <w:highlight w:val="none"/>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67F33"/>
    <w:multiLevelType w:val="singleLevel"/>
    <w:tmpl w:val="BE967F33"/>
    <w:lvl w:ilvl="0" w:tentative="0">
      <w:start w:val="1"/>
      <w:numFmt w:val="bullet"/>
      <w:lvlText w:val="‒"/>
      <w:lvlJc w:val="left"/>
      <w:pPr>
        <w:ind w:left="420" w:leftChars="0" w:hanging="420" w:firstLineChars="0"/>
      </w:pPr>
      <w:rPr>
        <w:rFonts w:hint="default" w:ascii="Arial" w:hAnsi="Arial" w:cs="Arial"/>
      </w:rPr>
    </w:lvl>
  </w:abstractNum>
  <w:abstractNum w:abstractNumId="1">
    <w:nsid w:val="17B54B9F"/>
    <w:multiLevelType w:val="singleLevel"/>
    <w:tmpl w:val="17B54B9F"/>
    <w:lvl w:ilvl="0" w:tentative="0">
      <w:start w:val="1"/>
      <w:numFmt w:val="bullet"/>
      <w:lvlText w:val=""/>
      <w:lvlJc w:val="left"/>
      <w:pPr>
        <w:ind w:left="420" w:hanging="420"/>
      </w:pPr>
      <w:rPr>
        <w:rFonts w:hint="default" w:ascii="Wingdings" w:hAnsi="Wingdings"/>
      </w:rPr>
    </w:lvl>
  </w:abstractNum>
  <w:abstractNum w:abstractNumId="2">
    <w:nsid w:val="1E8924D0"/>
    <w:multiLevelType w:val="multilevel"/>
    <w:tmpl w:val="1E8924D0"/>
    <w:lvl w:ilvl="0" w:tentative="0">
      <w:start w:val="1"/>
      <w:numFmt w:val="decimal"/>
      <w:pStyle w:val="31"/>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9F978E9"/>
    <w:multiLevelType w:val="multilevel"/>
    <w:tmpl w:val="29F978E9"/>
    <w:lvl w:ilvl="0" w:tentative="0">
      <w:start w:val="1"/>
      <w:numFmt w:val="bullet"/>
      <w:pStyle w:val="168"/>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BED66F3"/>
    <w:multiLevelType w:val="multilevel"/>
    <w:tmpl w:val="2BED66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5ED788C"/>
    <w:multiLevelType w:val="multilevel"/>
    <w:tmpl w:val="35ED78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84DD8AA"/>
    <w:multiLevelType w:val="singleLevel"/>
    <w:tmpl w:val="384DD8AA"/>
    <w:lvl w:ilvl="0" w:tentative="0">
      <w:start w:val="1"/>
      <w:numFmt w:val="bullet"/>
      <w:lvlText w:val=""/>
      <w:lvlJc w:val="left"/>
      <w:pPr>
        <w:ind w:left="420" w:hanging="42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5101505E"/>
    <w:multiLevelType w:val="multilevel"/>
    <w:tmpl w:val="5101505E"/>
    <w:lvl w:ilvl="0" w:tentative="0">
      <w:start w:val="1"/>
      <w:numFmt w:val="decimal"/>
      <w:pStyle w:val="159"/>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9">
    <w:nsid w:val="523E1B9E"/>
    <w:multiLevelType w:val="singleLevel"/>
    <w:tmpl w:val="523E1B9E"/>
    <w:lvl w:ilvl="0" w:tentative="0">
      <w:start w:val="1"/>
      <w:numFmt w:val="bullet"/>
      <w:lvlText w:val="‒"/>
      <w:lvlJc w:val="left"/>
      <w:pPr>
        <w:ind w:left="420" w:hanging="420"/>
      </w:pPr>
      <w:rPr>
        <w:rFonts w:hint="default" w:ascii="Arial" w:hAnsi="Arial" w:cs="Arial"/>
      </w:rPr>
    </w:lvl>
  </w:abstractNum>
  <w:abstractNum w:abstractNumId="10">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1">
    <w:nsid w:val="665C217B"/>
    <w:multiLevelType w:val="multilevel"/>
    <w:tmpl w:val="665C217B"/>
    <w:lvl w:ilvl="0" w:tentative="0">
      <w:start w:val="1"/>
      <w:numFmt w:val="decimal"/>
      <w:pStyle w:val="165"/>
      <w:lvlText w:val="%1"/>
      <w:lvlJc w:val="left"/>
      <w:pPr>
        <w:ind w:left="360" w:hanging="360"/>
      </w:pPr>
      <w:rPr>
        <w:rFonts w:hint="default"/>
        <w:lang w:val="en-GB"/>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76F577AC"/>
    <w:multiLevelType w:val="multilevel"/>
    <w:tmpl w:val="76F577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2"/>
  </w:num>
  <w:num w:numId="3">
    <w:abstractNumId w:val="8"/>
  </w:num>
  <w:num w:numId="4">
    <w:abstractNumId w:val="11"/>
  </w:num>
  <w:num w:numId="5">
    <w:abstractNumId w:val="3"/>
  </w:num>
  <w:num w:numId="6">
    <w:abstractNumId w:val="4"/>
  </w:num>
  <w:num w:numId="7">
    <w:abstractNumId w:val="12"/>
  </w:num>
  <w:num w:numId="8">
    <w:abstractNumId w:val="5"/>
  </w:num>
  <w:num w:numId="9">
    <w:abstractNumId w:val="0"/>
  </w:num>
  <w:num w:numId="10">
    <w:abstractNumId w:val="10"/>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B59"/>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5B91"/>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2DE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F53DC"/>
    <w:rsid w:val="011470BD"/>
    <w:rsid w:val="01167AFD"/>
    <w:rsid w:val="011C04EE"/>
    <w:rsid w:val="01344B84"/>
    <w:rsid w:val="013F5558"/>
    <w:rsid w:val="015D0735"/>
    <w:rsid w:val="015D1FF1"/>
    <w:rsid w:val="015E0BF4"/>
    <w:rsid w:val="01636219"/>
    <w:rsid w:val="0174612C"/>
    <w:rsid w:val="01A00636"/>
    <w:rsid w:val="01C47CF3"/>
    <w:rsid w:val="01C54A92"/>
    <w:rsid w:val="01D31C35"/>
    <w:rsid w:val="01D45087"/>
    <w:rsid w:val="01D646CB"/>
    <w:rsid w:val="01DB729A"/>
    <w:rsid w:val="01E257B2"/>
    <w:rsid w:val="02023C97"/>
    <w:rsid w:val="020501FD"/>
    <w:rsid w:val="021357A5"/>
    <w:rsid w:val="021453E5"/>
    <w:rsid w:val="02182710"/>
    <w:rsid w:val="021F6013"/>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B321D6"/>
    <w:rsid w:val="02BA7210"/>
    <w:rsid w:val="02CA1693"/>
    <w:rsid w:val="02DB4E27"/>
    <w:rsid w:val="02E66960"/>
    <w:rsid w:val="02EE7204"/>
    <w:rsid w:val="02F40A54"/>
    <w:rsid w:val="02F55824"/>
    <w:rsid w:val="02FB30BA"/>
    <w:rsid w:val="030D04E8"/>
    <w:rsid w:val="03103E61"/>
    <w:rsid w:val="032D1D2C"/>
    <w:rsid w:val="032F63A3"/>
    <w:rsid w:val="0333759D"/>
    <w:rsid w:val="03365ADE"/>
    <w:rsid w:val="034E1C04"/>
    <w:rsid w:val="034E5B92"/>
    <w:rsid w:val="03545EE0"/>
    <w:rsid w:val="035E00A3"/>
    <w:rsid w:val="037C7C54"/>
    <w:rsid w:val="03863C79"/>
    <w:rsid w:val="03897C78"/>
    <w:rsid w:val="03AE74BB"/>
    <w:rsid w:val="03B67C2F"/>
    <w:rsid w:val="03D35EAA"/>
    <w:rsid w:val="03F615B3"/>
    <w:rsid w:val="041319CA"/>
    <w:rsid w:val="04155D25"/>
    <w:rsid w:val="04237140"/>
    <w:rsid w:val="044B6239"/>
    <w:rsid w:val="04513A3B"/>
    <w:rsid w:val="045722A7"/>
    <w:rsid w:val="045F432D"/>
    <w:rsid w:val="04612AA6"/>
    <w:rsid w:val="04613777"/>
    <w:rsid w:val="04677542"/>
    <w:rsid w:val="04690457"/>
    <w:rsid w:val="046B5BC9"/>
    <w:rsid w:val="04751370"/>
    <w:rsid w:val="047A2621"/>
    <w:rsid w:val="04885924"/>
    <w:rsid w:val="048E1E9B"/>
    <w:rsid w:val="049D07A1"/>
    <w:rsid w:val="049D2273"/>
    <w:rsid w:val="049F6F2A"/>
    <w:rsid w:val="04B132D6"/>
    <w:rsid w:val="04C3795A"/>
    <w:rsid w:val="04CA1287"/>
    <w:rsid w:val="04D37F1D"/>
    <w:rsid w:val="04E17186"/>
    <w:rsid w:val="04FA1F33"/>
    <w:rsid w:val="04FF6C5E"/>
    <w:rsid w:val="05094BB6"/>
    <w:rsid w:val="050966E2"/>
    <w:rsid w:val="050C6D26"/>
    <w:rsid w:val="051A4006"/>
    <w:rsid w:val="053723A6"/>
    <w:rsid w:val="05395871"/>
    <w:rsid w:val="0540152A"/>
    <w:rsid w:val="05552770"/>
    <w:rsid w:val="05584DA7"/>
    <w:rsid w:val="056A0505"/>
    <w:rsid w:val="056F1CF8"/>
    <w:rsid w:val="05797514"/>
    <w:rsid w:val="057B5A9B"/>
    <w:rsid w:val="058A3380"/>
    <w:rsid w:val="0594157F"/>
    <w:rsid w:val="059A7190"/>
    <w:rsid w:val="059D66D0"/>
    <w:rsid w:val="05B10CB7"/>
    <w:rsid w:val="05DC6C0D"/>
    <w:rsid w:val="05E24717"/>
    <w:rsid w:val="05EC0E55"/>
    <w:rsid w:val="05EE366E"/>
    <w:rsid w:val="061270EE"/>
    <w:rsid w:val="061A725F"/>
    <w:rsid w:val="061E65FE"/>
    <w:rsid w:val="06203AFA"/>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F1EB2"/>
    <w:rsid w:val="06C01D01"/>
    <w:rsid w:val="06C20016"/>
    <w:rsid w:val="06C45F5C"/>
    <w:rsid w:val="06CD6F90"/>
    <w:rsid w:val="06D10FB6"/>
    <w:rsid w:val="06E03EA0"/>
    <w:rsid w:val="06EC5EED"/>
    <w:rsid w:val="07152AB0"/>
    <w:rsid w:val="071B0911"/>
    <w:rsid w:val="072961C0"/>
    <w:rsid w:val="073D3786"/>
    <w:rsid w:val="073E221F"/>
    <w:rsid w:val="073E2E79"/>
    <w:rsid w:val="07407409"/>
    <w:rsid w:val="074412CA"/>
    <w:rsid w:val="075B6655"/>
    <w:rsid w:val="07616F1D"/>
    <w:rsid w:val="07712D28"/>
    <w:rsid w:val="07950352"/>
    <w:rsid w:val="07B52614"/>
    <w:rsid w:val="07BD703C"/>
    <w:rsid w:val="07C165FB"/>
    <w:rsid w:val="07CA52C7"/>
    <w:rsid w:val="07D504E2"/>
    <w:rsid w:val="07DA3B40"/>
    <w:rsid w:val="07E41E98"/>
    <w:rsid w:val="07EC2CB8"/>
    <w:rsid w:val="07F439DF"/>
    <w:rsid w:val="07F63BCB"/>
    <w:rsid w:val="08066B25"/>
    <w:rsid w:val="081727E2"/>
    <w:rsid w:val="081A489F"/>
    <w:rsid w:val="081E4456"/>
    <w:rsid w:val="08203929"/>
    <w:rsid w:val="08237612"/>
    <w:rsid w:val="082B46D0"/>
    <w:rsid w:val="0831118B"/>
    <w:rsid w:val="08330DA9"/>
    <w:rsid w:val="083729D8"/>
    <w:rsid w:val="08382E4D"/>
    <w:rsid w:val="083A10DD"/>
    <w:rsid w:val="083B54CF"/>
    <w:rsid w:val="0846719C"/>
    <w:rsid w:val="084B4AE9"/>
    <w:rsid w:val="085342C6"/>
    <w:rsid w:val="085C5973"/>
    <w:rsid w:val="08607C0B"/>
    <w:rsid w:val="086A5547"/>
    <w:rsid w:val="086E4A49"/>
    <w:rsid w:val="087D1335"/>
    <w:rsid w:val="087F7723"/>
    <w:rsid w:val="089D455B"/>
    <w:rsid w:val="08A55F1B"/>
    <w:rsid w:val="08A7157C"/>
    <w:rsid w:val="08A94D72"/>
    <w:rsid w:val="08AB1F12"/>
    <w:rsid w:val="08AD56C8"/>
    <w:rsid w:val="08B432CD"/>
    <w:rsid w:val="08B86670"/>
    <w:rsid w:val="08DF7253"/>
    <w:rsid w:val="08EE6A4C"/>
    <w:rsid w:val="08EF18B8"/>
    <w:rsid w:val="08F534B8"/>
    <w:rsid w:val="08F86608"/>
    <w:rsid w:val="08FB10C9"/>
    <w:rsid w:val="090131F0"/>
    <w:rsid w:val="09155645"/>
    <w:rsid w:val="091D6851"/>
    <w:rsid w:val="092B5017"/>
    <w:rsid w:val="092D0C24"/>
    <w:rsid w:val="092E0F41"/>
    <w:rsid w:val="093C621F"/>
    <w:rsid w:val="094C44B2"/>
    <w:rsid w:val="094D3017"/>
    <w:rsid w:val="095457AA"/>
    <w:rsid w:val="095F5317"/>
    <w:rsid w:val="097632CC"/>
    <w:rsid w:val="09931794"/>
    <w:rsid w:val="0994092D"/>
    <w:rsid w:val="09964655"/>
    <w:rsid w:val="09B77B66"/>
    <w:rsid w:val="09B85BCC"/>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C71A7"/>
    <w:rsid w:val="0A0E5680"/>
    <w:rsid w:val="0A246ABD"/>
    <w:rsid w:val="0A296505"/>
    <w:rsid w:val="0A2C735D"/>
    <w:rsid w:val="0A3723ED"/>
    <w:rsid w:val="0A3B2598"/>
    <w:rsid w:val="0A41198E"/>
    <w:rsid w:val="0A467BF7"/>
    <w:rsid w:val="0A472AC4"/>
    <w:rsid w:val="0A4B4C12"/>
    <w:rsid w:val="0A6D5145"/>
    <w:rsid w:val="0A6E2FBD"/>
    <w:rsid w:val="0A733D32"/>
    <w:rsid w:val="0A762D1F"/>
    <w:rsid w:val="0A776A71"/>
    <w:rsid w:val="0A835EC6"/>
    <w:rsid w:val="0A845C1A"/>
    <w:rsid w:val="0A9B2BB6"/>
    <w:rsid w:val="0AA25104"/>
    <w:rsid w:val="0AA37085"/>
    <w:rsid w:val="0AA75873"/>
    <w:rsid w:val="0AAF24E8"/>
    <w:rsid w:val="0AB03005"/>
    <w:rsid w:val="0AB16F74"/>
    <w:rsid w:val="0AC731A9"/>
    <w:rsid w:val="0ACD4531"/>
    <w:rsid w:val="0AE2691D"/>
    <w:rsid w:val="0AF7736F"/>
    <w:rsid w:val="0AFB0F42"/>
    <w:rsid w:val="0B1912D1"/>
    <w:rsid w:val="0B2133DD"/>
    <w:rsid w:val="0B276714"/>
    <w:rsid w:val="0B28463B"/>
    <w:rsid w:val="0B4137A3"/>
    <w:rsid w:val="0B414E73"/>
    <w:rsid w:val="0B494662"/>
    <w:rsid w:val="0B665199"/>
    <w:rsid w:val="0B6804AE"/>
    <w:rsid w:val="0B6A5A03"/>
    <w:rsid w:val="0B7A2861"/>
    <w:rsid w:val="0B8631E0"/>
    <w:rsid w:val="0BA021AC"/>
    <w:rsid w:val="0BA076E3"/>
    <w:rsid w:val="0BBB399E"/>
    <w:rsid w:val="0BBB6EA0"/>
    <w:rsid w:val="0BC25540"/>
    <w:rsid w:val="0BD41E30"/>
    <w:rsid w:val="0BD63B50"/>
    <w:rsid w:val="0BDB3780"/>
    <w:rsid w:val="0BEA04E1"/>
    <w:rsid w:val="0BF7690A"/>
    <w:rsid w:val="0BFE17DA"/>
    <w:rsid w:val="0C0724F8"/>
    <w:rsid w:val="0C17425F"/>
    <w:rsid w:val="0C1C7E9C"/>
    <w:rsid w:val="0C1D0862"/>
    <w:rsid w:val="0C200572"/>
    <w:rsid w:val="0C206204"/>
    <w:rsid w:val="0C22728B"/>
    <w:rsid w:val="0C2B1A57"/>
    <w:rsid w:val="0C2B576E"/>
    <w:rsid w:val="0C4238EB"/>
    <w:rsid w:val="0C4F6325"/>
    <w:rsid w:val="0C5E5EA3"/>
    <w:rsid w:val="0C697DE1"/>
    <w:rsid w:val="0C721608"/>
    <w:rsid w:val="0C827948"/>
    <w:rsid w:val="0C8C48B9"/>
    <w:rsid w:val="0C925B66"/>
    <w:rsid w:val="0CA507CB"/>
    <w:rsid w:val="0CC17544"/>
    <w:rsid w:val="0CC464FA"/>
    <w:rsid w:val="0CD2442A"/>
    <w:rsid w:val="0CD45BB4"/>
    <w:rsid w:val="0CEC75D1"/>
    <w:rsid w:val="0CF36278"/>
    <w:rsid w:val="0CF61F0D"/>
    <w:rsid w:val="0CFE48BE"/>
    <w:rsid w:val="0D0921B4"/>
    <w:rsid w:val="0D190B3F"/>
    <w:rsid w:val="0D2714F0"/>
    <w:rsid w:val="0D2738A2"/>
    <w:rsid w:val="0D30582F"/>
    <w:rsid w:val="0D526DB9"/>
    <w:rsid w:val="0D5B20F8"/>
    <w:rsid w:val="0D5C5B2F"/>
    <w:rsid w:val="0D612CC7"/>
    <w:rsid w:val="0D751B74"/>
    <w:rsid w:val="0D787EDE"/>
    <w:rsid w:val="0D7B74F6"/>
    <w:rsid w:val="0D7D76DB"/>
    <w:rsid w:val="0D827F28"/>
    <w:rsid w:val="0D8F4DE8"/>
    <w:rsid w:val="0D95785F"/>
    <w:rsid w:val="0DAC0142"/>
    <w:rsid w:val="0DBB6A7B"/>
    <w:rsid w:val="0DC80CC4"/>
    <w:rsid w:val="0DD028CD"/>
    <w:rsid w:val="0DDB3817"/>
    <w:rsid w:val="0DDC3523"/>
    <w:rsid w:val="0DDD5E8F"/>
    <w:rsid w:val="0DE044C5"/>
    <w:rsid w:val="0DE61020"/>
    <w:rsid w:val="0DF96369"/>
    <w:rsid w:val="0E0042DF"/>
    <w:rsid w:val="0E064E78"/>
    <w:rsid w:val="0E232F0C"/>
    <w:rsid w:val="0E2E123F"/>
    <w:rsid w:val="0E35502B"/>
    <w:rsid w:val="0E5D79A5"/>
    <w:rsid w:val="0E5E2BC1"/>
    <w:rsid w:val="0E633ED4"/>
    <w:rsid w:val="0E7823DA"/>
    <w:rsid w:val="0E833572"/>
    <w:rsid w:val="0E947585"/>
    <w:rsid w:val="0E9A6EC1"/>
    <w:rsid w:val="0EA279F3"/>
    <w:rsid w:val="0EAA3BB6"/>
    <w:rsid w:val="0EBF605F"/>
    <w:rsid w:val="0ECB52BC"/>
    <w:rsid w:val="0ED4734C"/>
    <w:rsid w:val="0EDE4BF3"/>
    <w:rsid w:val="0EE67583"/>
    <w:rsid w:val="0EF36302"/>
    <w:rsid w:val="0F084C2C"/>
    <w:rsid w:val="0F153FA8"/>
    <w:rsid w:val="0F1D1324"/>
    <w:rsid w:val="0F325938"/>
    <w:rsid w:val="0F381E2A"/>
    <w:rsid w:val="0F502171"/>
    <w:rsid w:val="0F5A34B4"/>
    <w:rsid w:val="0F650DBC"/>
    <w:rsid w:val="0F687CA5"/>
    <w:rsid w:val="0F766C43"/>
    <w:rsid w:val="0F7D23EA"/>
    <w:rsid w:val="0F944883"/>
    <w:rsid w:val="0FA10003"/>
    <w:rsid w:val="0FAB1F79"/>
    <w:rsid w:val="0FB977B8"/>
    <w:rsid w:val="0FCD1461"/>
    <w:rsid w:val="0FCE4AF9"/>
    <w:rsid w:val="0FD424E9"/>
    <w:rsid w:val="0FD45860"/>
    <w:rsid w:val="0FE66E66"/>
    <w:rsid w:val="0FEB4085"/>
    <w:rsid w:val="1009743C"/>
    <w:rsid w:val="100C1C85"/>
    <w:rsid w:val="101E5F26"/>
    <w:rsid w:val="10205466"/>
    <w:rsid w:val="102440BF"/>
    <w:rsid w:val="103933AB"/>
    <w:rsid w:val="1043398C"/>
    <w:rsid w:val="1047251A"/>
    <w:rsid w:val="10491D2B"/>
    <w:rsid w:val="104B4285"/>
    <w:rsid w:val="1067634D"/>
    <w:rsid w:val="106901B1"/>
    <w:rsid w:val="10823C95"/>
    <w:rsid w:val="108871F8"/>
    <w:rsid w:val="10904EF1"/>
    <w:rsid w:val="109515D8"/>
    <w:rsid w:val="10997447"/>
    <w:rsid w:val="109C7489"/>
    <w:rsid w:val="10A1536E"/>
    <w:rsid w:val="10A9233A"/>
    <w:rsid w:val="10C25932"/>
    <w:rsid w:val="10DF65A5"/>
    <w:rsid w:val="10E40476"/>
    <w:rsid w:val="10E904CB"/>
    <w:rsid w:val="10FC3EAC"/>
    <w:rsid w:val="10FC4AA2"/>
    <w:rsid w:val="110C69A8"/>
    <w:rsid w:val="11137124"/>
    <w:rsid w:val="11196FC8"/>
    <w:rsid w:val="11261B92"/>
    <w:rsid w:val="112939A9"/>
    <w:rsid w:val="11381A8D"/>
    <w:rsid w:val="11494218"/>
    <w:rsid w:val="114A0D3B"/>
    <w:rsid w:val="114A3530"/>
    <w:rsid w:val="115D1F95"/>
    <w:rsid w:val="11766E35"/>
    <w:rsid w:val="117A6ECF"/>
    <w:rsid w:val="118073FF"/>
    <w:rsid w:val="11937AD8"/>
    <w:rsid w:val="11A1405F"/>
    <w:rsid w:val="11C91E99"/>
    <w:rsid w:val="11CE78D4"/>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866648"/>
    <w:rsid w:val="129E2D79"/>
    <w:rsid w:val="12A606DC"/>
    <w:rsid w:val="12C349BF"/>
    <w:rsid w:val="12C54E57"/>
    <w:rsid w:val="12EF3B69"/>
    <w:rsid w:val="13183C79"/>
    <w:rsid w:val="131D7B4C"/>
    <w:rsid w:val="131F5B97"/>
    <w:rsid w:val="131F7676"/>
    <w:rsid w:val="132265B7"/>
    <w:rsid w:val="13227D22"/>
    <w:rsid w:val="132E7631"/>
    <w:rsid w:val="1338244B"/>
    <w:rsid w:val="133A1474"/>
    <w:rsid w:val="133C7E93"/>
    <w:rsid w:val="13480A66"/>
    <w:rsid w:val="13540177"/>
    <w:rsid w:val="135E7E2D"/>
    <w:rsid w:val="136032E5"/>
    <w:rsid w:val="136A024E"/>
    <w:rsid w:val="137C6F31"/>
    <w:rsid w:val="138075D6"/>
    <w:rsid w:val="13934D07"/>
    <w:rsid w:val="1394000F"/>
    <w:rsid w:val="13AC4203"/>
    <w:rsid w:val="13B927F6"/>
    <w:rsid w:val="13B9380B"/>
    <w:rsid w:val="13C21CBC"/>
    <w:rsid w:val="13C53522"/>
    <w:rsid w:val="13DA7467"/>
    <w:rsid w:val="13F84D5C"/>
    <w:rsid w:val="14046F23"/>
    <w:rsid w:val="14162C3F"/>
    <w:rsid w:val="14183787"/>
    <w:rsid w:val="141A4F4A"/>
    <w:rsid w:val="141E25C6"/>
    <w:rsid w:val="142B751A"/>
    <w:rsid w:val="142F3324"/>
    <w:rsid w:val="143004E4"/>
    <w:rsid w:val="14363AD0"/>
    <w:rsid w:val="146020AD"/>
    <w:rsid w:val="146379B0"/>
    <w:rsid w:val="14720E38"/>
    <w:rsid w:val="14731E3B"/>
    <w:rsid w:val="14744FAE"/>
    <w:rsid w:val="147D534E"/>
    <w:rsid w:val="147F51B6"/>
    <w:rsid w:val="14822FEF"/>
    <w:rsid w:val="148647AD"/>
    <w:rsid w:val="148B4820"/>
    <w:rsid w:val="14944620"/>
    <w:rsid w:val="149C0353"/>
    <w:rsid w:val="149C56AB"/>
    <w:rsid w:val="149C618A"/>
    <w:rsid w:val="14B94FD5"/>
    <w:rsid w:val="14C94738"/>
    <w:rsid w:val="14D21EB7"/>
    <w:rsid w:val="14E22FCA"/>
    <w:rsid w:val="14E61305"/>
    <w:rsid w:val="14EA0AD0"/>
    <w:rsid w:val="15073FA6"/>
    <w:rsid w:val="151A1FC1"/>
    <w:rsid w:val="15202A49"/>
    <w:rsid w:val="15207C86"/>
    <w:rsid w:val="152322AA"/>
    <w:rsid w:val="1525323C"/>
    <w:rsid w:val="152A525D"/>
    <w:rsid w:val="15376EFE"/>
    <w:rsid w:val="153B34EA"/>
    <w:rsid w:val="15476AF5"/>
    <w:rsid w:val="154978B1"/>
    <w:rsid w:val="154F24E9"/>
    <w:rsid w:val="15547128"/>
    <w:rsid w:val="155717B6"/>
    <w:rsid w:val="155E5A27"/>
    <w:rsid w:val="156F6959"/>
    <w:rsid w:val="157C05DB"/>
    <w:rsid w:val="157E04C2"/>
    <w:rsid w:val="1582559D"/>
    <w:rsid w:val="159610AE"/>
    <w:rsid w:val="159B2B96"/>
    <w:rsid w:val="15A81B4A"/>
    <w:rsid w:val="15AB010B"/>
    <w:rsid w:val="15AB7FDB"/>
    <w:rsid w:val="15B75E8A"/>
    <w:rsid w:val="15BB3A87"/>
    <w:rsid w:val="15C6729D"/>
    <w:rsid w:val="15C954FA"/>
    <w:rsid w:val="15D7628F"/>
    <w:rsid w:val="15E7507B"/>
    <w:rsid w:val="15F229EB"/>
    <w:rsid w:val="15F50458"/>
    <w:rsid w:val="15F74E14"/>
    <w:rsid w:val="160C27AE"/>
    <w:rsid w:val="161D373E"/>
    <w:rsid w:val="161F4B4B"/>
    <w:rsid w:val="16206347"/>
    <w:rsid w:val="16230F74"/>
    <w:rsid w:val="16255D4F"/>
    <w:rsid w:val="1639348B"/>
    <w:rsid w:val="163D1814"/>
    <w:rsid w:val="163E35F4"/>
    <w:rsid w:val="164646F2"/>
    <w:rsid w:val="16516CA8"/>
    <w:rsid w:val="165348E5"/>
    <w:rsid w:val="165860B3"/>
    <w:rsid w:val="166E7AC0"/>
    <w:rsid w:val="167919B1"/>
    <w:rsid w:val="16870F53"/>
    <w:rsid w:val="16872A06"/>
    <w:rsid w:val="16B028CA"/>
    <w:rsid w:val="16BC3C80"/>
    <w:rsid w:val="16C623A1"/>
    <w:rsid w:val="16CC02F1"/>
    <w:rsid w:val="16D70E13"/>
    <w:rsid w:val="16E84BA1"/>
    <w:rsid w:val="16EF3C38"/>
    <w:rsid w:val="16EF6E49"/>
    <w:rsid w:val="16F71FC0"/>
    <w:rsid w:val="16F91FB0"/>
    <w:rsid w:val="16FA3798"/>
    <w:rsid w:val="16FB34AE"/>
    <w:rsid w:val="16FE467E"/>
    <w:rsid w:val="17006A08"/>
    <w:rsid w:val="17047586"/>
    <w:rsid w:val="170C64D1"/>
    <w:rsid w:val="1712122E"/>
    <w:rsid w:val="171F4A83"/>
    <w:rsid w:val="172274F7"/>
    <w:rsid w:val="17231F2A"/>
    <w:rsid w:val="172944B6"/>
    <w:rsid w:val="172D451F"/>
    <w:rsid w:val="17444E44"/>
    <w:rsid w:val="17465E51"/>
    <w:rsid w:val="17573FD8"/>
    <w:rsid w:val="175D1952"/>
    <w:rsid w:val="175D210D"/>
    <w:rsid w:val="175E7F0E"/>
    <w:rsid w:val="177609D5"/>
    <w:rsid w:val="178864A8"/>
    <w:rsid w:val="1789131A"/>
    <w:rsid w:val="17A34C26"/>
    <w:rsid w:val="17A91A3E"/>
    <w:rsid w:val="17B70821"/>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93B84"/>
    <w:rsid w:val="185B39A4"/>
    <w:rsid w:val="186676B0"/>
    <w:rsid w:val="187A48E0"/>
    <w:rsid w:val="187E68BD"/>
    <w:rsid w:val="18982AE1"/>
    <w:rsid w:val="189A78A6"/>
    <w:rsid w:val="189C0604"/>
    <w:rsid w:val="18A740FD"/>
    <w:rsid w:val="18B57C8B"/>
    <w:rsid w:val="18B74CD0"/>
    <w:rsid w:val="18BA01FF"/>
    <w:rsid w:val="18C84046"/>
    <w:rsid w:val="18DB5608"/>
    <w:rsid w:val="18E9095A"/>
    <w:rsid w:val="18ED2A80"/>
    <w:rsid w:val="18F61C16"/>
    <w:rsid w:val="18F917C6"/>
    <w:rsid w:val="18FC72B1"/>
    <w:rsid w:val="191E5D0C"/>
    <w:rsid w:val="19205C33"/>
    <w:rsid w:val="192414D9"/>
    <w:rsid w:val="192A3C08"/>
    <w:rsid w:val="19335D7E"/>
    <w:rsid w:val="19410A8F"/>
    <w:rsid w:val="19547971"/>
    <w:rsid w:val="195F013E"/>
    <w:rsid w:val="19690D97"/>
    <w:rsid w:val="19693E3F"/>
    <w:rsid w:val="19717D17"/>
    <w:rsid w:val="197862DF"/>
    <w:rsid w:val="197A16C7"/>
    <w:rsid w:val="198410A2"/>
    <w:rsid w:val="1987382B"/>
    <w:rsid w:val="198C25A0"/>
    <w:rsid w:val="19966FF4"/>
    <w:rsid w:val="199A392C"/>
    <w:rsid w:val="19AF330F"/>
    <w:rsid w:val="19B762C2"/>
    <w:rsid w:val="19BD5C74"/>
    <w:rsid w:val="19C711EC"/>
    <w:rsid w:val="19C9680E"/>
    <w:rsid w:val="19D45C43"/>
    <w:rsid w:val="19D57638"/>
    <w:rsid w:val="19DA1ADC"/>
    <w:rsid w:val="19DB0737"/>
    <w:rsid w:val="19EB2343"/>
    <w:rsid w:val="1A050535"/>
    <w:rsid w:val="1A0D5B47"/>
    <w:rsid w:val="1A17658A"/>
    <w:rsid w:val="1A206C6F"/>
    <w:rsid w:val="1A2D7506"/>
    <w:rsid w:val="1A3B75F3"/>
    <w:rsid w:val="1A4C0CBF"/>
    <w:rsid w:val="1A5B1542"/>
    <w:rsid w:val="1A60643F"/>
    <w:rsid w:val="1A683AA0"/>
    <w:rsid w:val="1A69572F"/>
    <w:rsid w:val="1A7145FF"/>
    <w:rsid w:val="1A723D0D"/>
    <w:rsid w:val="1A890D19"/>
    <w:rsid w:val="1ABB4A3D"/>
    <w:rsid w:val="1AC2516A"/>
    <w:rsid w:val="1ACB215F"/>
    <w:rsid w:val="1AD24334"/>
    <w:rsid w:val="1AD53113"/>
    <w:rsid w:val="1ADC2145"/>
    <w:rsid w:val="1ADC2ABB"/>
    <w:rsid w:val="1ADD0DC0"/>
    <w:rsid w:val="1AE07A43"/>
    <w:rsid w:val="1AE367A2"/>
    <w:rsid w:val="1AE65BEE"/>
    <w:rsid w:val="1AEA6B6C"/>
    <w:rsid w:val="1AED1FF4"/>
    <w:rsid w:val="1B080D9E"/>
    <w:rsid w:val="1B0A5D78"/>
    <w:rsid w:val="1B1956B7"/>
    <w:rsid w:val="1B1E5C65"/>
    <w:rsid w:val="1B22075B"/>
    <w:rsid w:val="1B2717F3"/>
    <w:rsid w:val="1B287427"/>
    <w:rsid w:val="1B30676E"/>
    <w:rsid w:val="1B3403A5"/>
    <w:rsid w:val="1B3F4611"/>
    <w:rsid w:val="1B485991"/>
    <w:rsid w:val="1B495E04"/>
    <w:rsid w:val="1B4A1CFC"/>
    <w:rsid w:val="1B4A2446"/>
    <w:rsid w:val="1B545B86"/>
    <w:rsid w:val="1B5D1C74"/>
    <w:rsid w:val="1B622E8C"/>
    <w:rsid w:val="1B6537C0"/>
    <w:rsid w:val="1B680EC0"/>
    <w:rsid w:val="1B6A609A"/>
    <w:rsid w:val="1B6C0FE1"/>
    <w:rsid w:val="1B777E7B"/>
    <w:rsid w:val="1B7D3767"/>
    <w:rsid w:val="1B9160A9"/>
    <w:rsid w:val="1B986A4F"/>
    <w:rsid w:val="1B9A60EE"/>
    <w:rsid w:val="1BA50C7D"/>
    <w:rsid w:val="1BAD0489"/>
    <w:rsid w:val="1BB047FD"/>
    <w:rsid w:val="1BB82E13"/>
    <w:rsid w:val="1BBA665A"/>
    <w:rsid w:val="1BBB5687"/>
    <w:rsid w:val="1BDC5AE2"/>
    <w:rsid w:val="1BDE750B"/>
    <w:rsid w:val="1BEA0062"/>
    <w:rsid w:val="1BF412AE"/>
    <w:rsid w:val="1BF95FA7"/>
    <w:rsid w:val="1BFC6FAA"/>
    <w:rsid w:val="1C0752B4"/>
    <w:rsid w:val="1C0A4CC0"/>
    <w:rsid w:val="1C0F353A"/>
    <w:rsid w:val="1C1F4C14"/>
    <w:rsid w:val="1C364EE4"/>
    <w:rsid w:val="1C381AC5"/>
    <w:rsid w:val="1C423A1C"/>
    <w:rsid w:val="1C465E81"/>
    <w:rsid w:val="1C636FAE"/>
    <w:rsid w:val="1C6804F8"/>
    <w:rsid w:val="1C767CDB"/>
    <w:rsid w:val="1C7C4846"/>
    <w:rsid w:val="1C8D239F"/>
    <w:rsid w:val="1C930F78"/>
    <w:rsid w:val="1C933FE8"/>
    <w:rsid w:val="1C974E86"/>
    <w:rsid w:val="1CA24134"/>
    <w:rsid w:val="1CBC5028"/>
    <w:rsid w:val="1CBE328F"/>
    <w:rsid w:val="1CD47DD1"/>
    <w:rsid w:val="1CD56352"/>
    <w:rsid w:val="1CD94379"/>
    <w:rsid w:val="1CDB466E"/>
    <w:rsid w:val="1CE0010D"/>
    <w:rsid w:val="1CF603AC"/>
    <w:rsid w:val="1CFE7614"/>
    <w:rsid w:val="1D000ECC"/>
    <w:rsid w:val="1D0E7A6B"/>
    <w:rsid w:val="1D101519"/>
    <w:rsid w:val="1D174413"/>
    <w:rsid w:val="1D1B2B77"/>
    <w:rsid w:val="1D435E45"/>
    <w:rsid w:val="1D467BB4"/>
    <w:rsid w:val="1D4E6EC3"/>
    <w:rsid w:val="1D544FEA"/>
    <w:rsid w:val="1D56169D"/>
    <w:rsid w:val="1D632546"/>
    <w:rsid w:val="1D654E2C"/>
    <w:rsid w:val="1D7C63EB"/>
    <w:rsid w:val="1D7F7EE8"/>
    <w:rsid w:val="1D811EEA"/>
    <w:rsid w:val="1D897216"/>
    <w:rsid w:val="1D946C11"/>
    <w:rsid w:val="1D997341"/>
    <w:rsid w:val="1D9D7F5F"/>
    <w:rsid w:val="1D9E6F09"/>
    <w:rsid w:val="1DA24C30"/>
    <w:rsid w:val="1DA64661"/>
    <w:rsid w:val="1DC352C6"/>
    <w:rsid w:val="1DDD4506"/>
    <w:rsid w:val="1DE124F2"/>
    <w:rsid w:val="1DE31F94"/>
    <w:rsid w:val="1DEB6015"/>
    <w:rsid w:val="1E052070"/>
    <w:rsid w:val="1E092B2A"/>
    <w:rsid w:val="1E0D0407"/>
    <w:rsid w:val="1E1F2308"/>
    <w:rsid w:val="1E21251C"/>
    <w:rsid w:val="1E304538"/>
    <w:rsid w:val="1E39079B"/>
    <w:rsid w:val="1E3F7D43"/>
    <w:rsid w:val="1E417CF6"/>
    <w:rsid w:val="1E4B370F"/>
    <w:rsid w:val="1E4B535C"/>
    <w:rsid w:val="1E4E4A02"/>
    <w:rsid w:val="1E697355"/>
    <w:rsid w:val="1E6F46C0"/>
    <w:rsid w:val="1E8262CE"/>
    <w:rsid w:val="1E8336A8"/>
    <w:rsid w:val="1E860461"/>
    <w:rsid w:val="1E8F0D1E"/>
    <w:rsid w:val="1E9346F1"/>
    <w:rsid w:val="1EA572C6"/>
    <w:rsid w:val="1EA636CE"/>
    <w:rsid w:val="1EAB3776"/>
    <w:rsid w:val="1EB52DBA"/>
    <w:rsid w:val="1EC5486F"/>
    <w:rsid w:val="1EC66FC6"/>
    <w:rsid w:val="1ECD4173"/>
    <w:rsid w:val="1ED16C74"/>
    <w:rsid w:val="1ED253D5"/>
    <w:rsid w:val="1EEC1925"/>
    <w:rsid w:val="1EF55E69"/>
    <w:rsid w:val="1EF81848"/>
    <w:rsid w:val="1F052FFE"/>
    <w:rsid w:val="1F163F59"/>
    <w:rsid w:val="1F181D32"/>
    <w:rsid w:val="1F1C4E2B"/>
    <w:rsid w:val="1F1F0450"/>
    <w:rsid w:val="1F2256A0"/>
    <w:rsid w:val="1F373DA0"/>
    <w:rsid w:val="1F460392"/>
    <w:rsid w:val="1F462DCB"/>
    <w:rsid w:val="1F464E72"/>
    <w:rsid w:val="1F5570C1"/>
    <w:rsid w:val="1F5866E8"/>
    <w:rsid w:val="1F5916C0"/>
    <w:rsid w:val="1F613A9C"/>
    <w:rsid w:val="1F641FA9"/>
    <w:rsid w:val="1F655A88"/>
    <w:rsid w:val="1F6B62CC"/>
    <w:rsid w:val="1F6D66D9"/>
    <w:rsid w:val="1F7471D1"/>
    <w:rsid w:val="1F7A2315"/>
    <w:rsid w:val="1F9B1CEA"/>
    <w:rsid w:val="1F9F519D"/>
    <w:rsid w:val="1FA22239"/>
    <w:rsid w:val="1FA7609E"/>
    <w:rsid w:val="1FA93BB7"/>
    <w:rsid w:val="1FAA7296"/>
    <w:rsid w:val="1FB95406"/>
    <w:rsid w:val="1FC93A32"/>
    <w:rsid w:val="1FD15654"/>
    <w:rsid w:val="1FDA3135"/>
    <w:rsid w:val="1FE53362"/>
    <w:rsid w:val="1FE9297E"/>
    <w:rsid w:val="1FF77151"/>
    <w:rsid w:val="2001340B"/>
    <w:rsid w:val="20155C5D"/>
    <w:rsid w:val="201571C9"/>
    <w:rsid w:val="20162B3F"/>
    <w:rsid w:val="20180D4A"/>
    <w:rsid w:val="202C7F76"/>
    <w:rsid w:val="203C52A2"/>
    <w:rsid w:val="203E1144"/>
    <w:rsid w:val="203F3ED8"/>
    <w:rsid w:val="2043203C"/>
    <w:rsid w:val="20572ADE"/>
    <w:rsid w:val="206E6C6D"/>
    <w:rsid w:val="20712454"/>
    <w:rsid w:val="207E7B1B"/>
    <w:rsid w:val="20A166A6"/>
    <w:rsid w:val="20A31343"/>
    <w:rsid w:val="20AA097D"/>
    <w:rsid w:val="20B36B3E"/>
    <w:rsid w:val="20B45BF1"/>
    <w:rsid w:val="20C80A36"/>
    <w:rsid w:val="20E45483"/>
    <w:rsid w:val="20E719A0"/>
    <w:rsid w:val="20ED6CED"/>
    <w:rsid w:val="20F9333E"/>
    <w:rsid w:val="21061BDF"/>
    <w:rsid w:val="21110714"/>
    <w:rsid w:val="2123779C"/>
    <w:rsid w:val="212521DD"/>
    <w:rsid w:val="212C5A1A"/>
    <w:rsid w:val="212E19CC"/>
    <w:rsid w:val="213C61D5"/>
    <w:rsid w:val="214C093D"/>
    <w:rsid w:val="21530534"/>
    <w:rsid w:val="21553F62"/>
    <w:rsid w:val="21561523"/>
    <w:rsid w:val="216060D1"/>
    <w:rsid w:val="216631C0"/>
    <w:rsid w:val="216C1667"/>
    <w:rsid w:val="217479F3"/>
    <w:rsid w:val="218E7473"/>
    <w:rsid w:val="21993D30"/>
    <w:rsid w:val="21B06E12"/>
    <w:rsid w:val="21B971F7"/>
    <w:rsid w:val="21CF6AF2"/>
    <w:rsid w:val="21D13967"/>
    <w:rsid w:val="21D3511A"/>
    <w:rsid w:val="21E85E34"/>
    <w:rsid w:val="21E91F02"/>
    <w:rsid w:val="21EA19E2"/>
    <w:rsid w:val="21F77ECE"/>
    <w:rsid w:val="220F2D64"/>
    <w:rsid w:val="2211031C"/>
    <w:rsid w:val="2216083C"/>
    <w:rsid w:val="221D7757"/>
    <w:rsid w:val="222970D7"/>
    <w:rsid w:val="222D75E3"/>
    <w:rsid w:val="223550C8"/>
    <w:rsid w:val="22381EE5"/>
    <w:rsid w:val="223F6851"/>
    <w:rsid w:val="224478D3"/>
    <w:rsid w:val="22520EDD"/>
    <w:rsid w:val="22564AEA"/>
    <w:rsid w:val="226835D6"/>
    <w:rsid w:val="22865F3D"/>
    <w:rsid w:val="229404E6"/>
    <w:rsid w:val="22963528"/>
    <w:rsid w:val="22B24A03"/>
    <w:rsid w:val="22BE673E"/>
    <w:rsid w:val="22DB52E3"/>
    <w:rsid w:val="22E125C3"/>
    <w:rsid w:val="22E20BFE"/>
    <w:rsid w:val="22EF2DEB"/>
    <w:rsid w:val="22F3769C"/>
    <w:rsid w:val="230A4AAD"/>
    <w:rsid w:val="231E559D"/>
    <w:rsid w:val="23335BFE"/>
    <w:rsid w:val="23361528"/>
    <w:rsid w:val="23367E3F"/>
    <w:rsid w:val="233D4D20"/>
    <w:rsid w:val="234461D7"/>
    <w:rsid w:val="234F401F"/>
    <w:rsid w:val="235000FD"/>
    <w:rsid w:val="236B7E71"/>
    <w:rsid w:val="236D4D86"/>
    <w:rsid w:val="23972B40"/>
    <w:rsid w:val="239B7346"/>
    <w:rsid w:val="23AA30FE"/>
    <w:rsid w:val="23AB310E"/>
    <w:rsid w:val="23B9428A"/>
    <w:rsid w:val="23C52CD7"/>
    <w:rsid w:val="23D53232"/>
    <w:rsid w:val="23D67F6B"/>
    <w:rsid w:val="23D72427"/>
    <w:rsid w:val="23DD7EB3"/>
    <w:rsid w:val="23DE03EF"/>
    <w:rsid w:val="23F53D30"/>
    <w:rsid w:val="23F572D9"/>
    <w:rsid w:val="24031D90"/>
    <w:rsid w:val="240917FE"/>
    <w:rsid w:val="24281C92"/>
    <w:rsid w:val="2432419D"/>
    <w:rsid w:val="24377CF2"/>
    <w:rsid w:val="243B75DD"/>
    <w:rsid w:val="2444042B"/>
    <w:rsid w:val="2447153B"/>
    <w:rsid w:val="24487FE5"/>
    <w:rsid w:val="244933EE"/>
    <w:rsid w:val="2458109A"/>
    <w:rsid w:val="24647216"/>
    <w:rsid w:val="24707DDC"/>
    <w:rsid w:val="2475223A"/>
    <w:rsid w:val="24767399"/>
    <w:rsid w:val="24767477"/>
    <w:rsid w:val="2484644E"/>
    <w:rsid w:val="248D5E38"/>
    <w:rsid w:val="24957816"/>
    <w:rsid w:val="24961D58"/>
    <w:rsid w:val="249A7F0E"/>
    <w:rsid w:val="249F709C"/>
    <w:rsid w:val="24A13C25"/>
    <w:rsid w:val="24A55859"/>
    <w:rsid w:val="24AF7AF0"/>
    <w:rsid w:val="24B75209"/>
    <w:rsid w:val="24BD2161"/>
    <w:rsid w:val="24C41F1A"/>
    <w:rsid w:val="24D93389"/>
    <w:rsid w:val="24E11679"/>
    <w:rsid w:val="24E26904"/>
    <w:rsid w:val="24F33940"/>
    <w:rsid w:val="24FB0E3B"/>
    <w:rsid w:val="24FD35FC"/>
    <w:rsid w:val="24FF3749"/>
    <w:rsid w:val="250E204B"/>
    <w:rsid w:val="25131E76"/>
    <w:rsid w:val="252E55C0"/>
    <w:rsid w:val="254019AE"/>
    <w:rsid w:val="254611E6"/>
    <w:rsid w:val="254621BC"/>
    <w:rsid w:val="254936E5"/>
    <w:rsid w:val="254C7172"/>
    <w:rsid w:val="255B2633"/>
    <w:rsid w:val="2569309A"/>
    <w:rsid w:val="257054FC"/>
    <w:rsid w:val="25752C47"/>
    <w:rsid w:val="257A10CE"/>
    <w:rsid w:val="25807704"/>
    <w:rsid w:val="25885252"/>
    <w:rsid w:val="25A737AD"/>
    <w:rsid w:val="25B14C2F"/>
    <w:rsid w:val="25B1645B"/>
    <w:rsid w:val="25BA574F"/>
    <w:rsid w:val="25C236D7"/>
    <w:rsid w:val="25CA1331"/>
    <w:rsid w:val="25CB0212"/>
    <w:rsid w:val="25D765C4"/>
    <w:rsid w:val="25D81CFC"/>
    <w:rsid w:val="25E52FB7"/>
    <w:rsid w:val="25E67E4E"/>
    <w:rsid w:val="25E92CA6"/>
    <w:rsid w:val="25EC2140"/>
    <w:rsid w:val="25F55794"/>
    <w:rsid w:val="26071E01"/>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66271"/>
    <w:rsid w:val="266B66C3"/>
    <w:rsid w:val="266E3449"/>
    <w:rsid w:val="26846498"/>
    <w:rsid w:val="268D77F1"/>
    <w:rsid w:val="2696382D"/>
    <w:rsid w:val="269E106C"/>
    <w:rsid w:val="26A27593"/>
    <w:rsid w:val="26BB472B"/>
    <w:rsid w:val="26DB6542"/>
    <w:rsid w:val="26E26795"/>
    <w:rsid w:val="26E37ABD"/>
    <w:rsid w:val="26E85030"/>
    <w:rsid w:val="26EE2965"/>
    <w:rsid w:val="26FD0D5F"/>
    <w:rsid w:val="270C6124"/>
    <w:rsid w:val="27144CCD"/>
    <w:rsid w:val="2720713A"/>
    <w:rsid w:val="2722618B"/>
    <w:rsid w:val="27237593"/>
    <w:rsid w:val="27300C90"/>
    <w:rsid w:val="27616955"/>
    <w:rsid w:val="27645742"/>
    <w:rsid w:val="2773392F"/>
    <w:rsid w:val="27851FD7"/>
    <w:rsid w:val="278602A0"/>
    <w:rsid w:val="278C6F6D"/>
    <w:rsid w:val="27937853"/>
    <w:rsid w:val="27981B9B"/>
    <w:rsid w:val="27990386"/>
    <w:rsid w:val="27AC72BA"/>
    <w:rsid w:val="27B54AAC"/>
    <w:rsid w:val="27BD2CE6"/>
    <w:rsid w:val="27C20A36"/>
    <w:rsid w:val="27C26FBC"/>
    <w:rsid w:val="27C750C1"/>
    <w:rsid w:val="27C96D4D"/>
    <w:rsid w:val="27CA1F51"/>
    <w:rsid w:val="27CA5175"/>
    <w:rsid w:val="27CC6310"/>
    <w:rsid w:val="27CD0F00"/>
    <w:rsid w:val="27CD2640"/>
    <w:rsid w:val="27D20C5B"/>
    <w:rsid w:val="27E61889"/>
    <w:rsid w:val="27E748A9"/>
    <w:rsid w:val="27EC23D6"/>
    <w:rsid w:val="27F103C9"/>
    <w:rsid w:val="27F30863"/>
    <w:rsid w:val="27F45418"/>
    <w:rsid w:val="28036D3E"/>
    <w:rsid w:val="280C1053"/>
    <w:rsid w:val="28120CAB"/>
    <w:rsid w:val="28214D70"/>
    <w:rsid w:val="28290D7C"/>
    <w:rsid w:val="282A26FC"/>
    <w:rsid w:val="2840338A"/>
    <w:rsid w:val="28425919"/>
    <w:rsid w:val="28444D5C"/>
    <w:rsid w:val="284C73C8"/>
    <w:rsid w:val="285009E6"/>
    <w:rsid w:val="286011B0"/>
    <w:rsid w:val="286055B6"/>
    <w:rsid w:val="28611497"/>
    <w:rsid w:val="28754365"/>
    <w:rsid w:val="287A3709"/>
    <w:rsid w:val="288A4EC7"/>
    <w:rsid w:val="28915F13"/>
    <w:rsid w:val="28992050"/>
    <w:rsid w:val="28BB0E7F"/>
    <w:rsid w:val="28BE0329"/>
    <w:rsid w:val="28C37A5D"/>
    <w:rsid w:val="28CB643C"/>
    <w:rsid w:val="28CC2B76"/>
    <w:rsid w:val="28DB1873"/>
    <w:rsid w:val="28ED24D4"/>
    <w:rsid w:val="28EF3750"/>
    <w:rsid w:val="28F41B33"/>
    <w:rsid w:val="28F8462F"/>
    <w:rsid w:val="29063CA1"/>
    <w:rsid w:val="29090D27"/>
    <w:rsid w:val="291464F2"/>
    <w:rsid w:val="29212C1E"/>
    <w:rsid w:val="29311825"/>
    <w:rsid w:val="29377B0D"/>
    <w:rsid w:val="29385FA9"/>
    <w:rsid w:val="293D0D5F"/>
    <w:rsid w:val="295044F8"/>
    <w:rsid w:val="29554FA7"/>
    <w:rsid w:val="29671DAE"/>
    <w:rsid w:val="297843B3"/>
    <w:rsid w:val="297B2E37"/>
    <w:rsid w:val="29807A36"/>
    <w:rsid w:val="298C3AD5"/>
    <w:rsid w:val="29914BCB"/>
    <w:rsid w:val="29926DC1"/>
    <w:rsid w:val="29936CC2"/>
    <w:rsid w:val="29960DC5"/>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4A528A"/>
    <w:rsid w:val="2A5A2A9F"/>
    <w:rsid w:val="2A5A5D22"/>
    <w:rsid w:val="2A616F90"/>
    <w:rsid w:val="2A807BDF"/>
    <w:rsid w:val="2A8264B6"/>
    <w:rsid w:val="2A8B7B93"/>
    <w:rsid w:val="2A911C7E"/>
    <w:rsid w:val="2AA72E09"/>
    <w:rsid w:val="2AAD79AF"/>
    <w:rsid w:val="2AAE6676"/>
    <w:rsid w:val="2AB95B8E"/>
    <w:rsid w:val="2AC1487F"/>
    <w:rsid w:val="2ACC0FC8"/>
    <w:rsid w:val="2AD0167F"/>
    <w:rsid w:val="2AD40904"/>
    <w:rsid w:val="2AD90D0A"/>
    <w:rsid w:val="2AE00267"/>
    <w:rsid w:val="2AE00ED9"/>
    <w:rsid w:val="2AE90E60"/>
    <w:rsid w:val="2AF03A55"/>
    <w:rsid w:val="2AF97B27"/>
    <w:rsid w:val="2AFF39F9"/>
    <w:rsid w:val="2B0319CC"/>
    <w:rsid w:val="2B050E4B"/>
    <w:rsid w:val="2B07161E"/>
    <w:rsid w:val="2B0E4875"/>
    <w:rsid w:val="2B294FA3"/>
    <w:rsid w:val="2B2B08EC"/>
    <w:rsid w:val="2B31725D"/>
    <w:rsid w:val="2B3B349E"/>
    <w:rsid w:val="2B414535"/>
    <w:rsid w:val="2B435FA5"/>
    <w:rsid w:val="2B446D7C"/>
    <w:rsid w:val="2B522EAB"/>
    <w:rsid w:val="2B530B12"/>
    <w:rsid w:val="2B533D40"/>
    <w:rsid w:val="2B583E26"/>
    <w:rsid w:val="2B5E6212"/>
    <w:rsid w:val="2B6B1953"/>
    <w:rsid w:val="2B72490D"/>
    <w:rsid w:val="2B7279D7"/>
    <w:rsid w:val="2B7D4240"/>
    <w:rsid w:val="2B807232"/>
    <w:rsid w:val="2B832281"/>
    <w:rsid w:val="2B8A0449"/>
    <w:rsid w:val="2B9326B2"/>
    <w:rsid w:val="2BA82F51"/>
    <w:rsid w:val="2BB205C0"/>
    <w:rsid w:val="2BB22F82"/>
    <w:rsid w:val="2BBF6AD3"/>
    <w:rsid w:val="2BD50B23"/>
    <w:rsid w:val="2BDA5208"/>
    <w:rsid w:val="2BDE305B"/>
    <w:rsid w:val="2BEA3EE7"/>
    <w:rsid w:val="2BEC605C"/>
    <w:rsid w:val="2BEE7D02"/>
    <w:rsid w:val="2C002E18"/>
    <w:rsid w:val="2C036A7D"/>
    <w:rsid w:val="2C060520"/>
    <w:rsid w:val="2C0E2EC6"/>
    <w:rsid w:val="2C0F215A"/>
    <w:rsid w:val="2C101824"/>
    <w:rsid w:val="2C172D1B"/>
    <w:rsid w:val="2C19792A"/>
    <w:rsid w:val="2C3332D5"/>
    <w:rsid w:val="2C340F14"/>
    <w:rsid w:val="2C36103B"/>
    <w:rsid w:val="2C3D4911"/>
    <w:rsid w:val="2C4E0E7F"/>
    <w:rsid w:val="2C6A3C67"/>
    <w:rsid w:val="2C6A4F2E"/>
    <w:rsid w:val="2C6D61FB"/>
    <w:rsid w:val="2C790617"/>
    <w:rsid w:val="2C842C46"/>
    <w:rsid w:val="2C881A30"/>
    <w:rsid w:val="2C951A85"/>
    <w:rsid w:val="2CAD0D66"/>
    <w:rsid w:val="2CB30604"/>
    <w:rsid w:val="2CC02447"/>
    <w:rsid w:val="2CC25955"/>
    <w:rsid w:val="2CC5136E"/>
    <w:rsid w:val="2CD86464"/>
    <w:rsid w:val="2CEB31DD"/>
    <w:rsid w:val="2CFF062C"/>
    <w:rsid w:val="2D0239CC"/>
    <w:rsid w:val="2D0579C3"/>
    <w:rsid w:val="2D105E81"/>
    <w:rsid w:val="2D1739FC"/>
    <w:rsid w:val="2D1D4635"/>
    <w:rsid w:val="2D2064B2"/>
    <w:rsid w:val="2D21515D"/>
    <w:rsid w:val="2D2B72E6"/>
    <w:rsid w:val="2D2E3CF2"/>
    <w:rsid w:val="2D3337BA"/>
    <w:rsid w:val="2D361B4D"/>
    <w:rsid w:val="2D523983"/>
    <w:rsid w:val="2D555901"/>
    <w:rsid w:val="2D5D35BF"/>
    <w:rsid w:val="2D7430A6"/>
    <w:rsid w:val="2D7461FF"/>
    <w:rsid w:val="2D826BC3"/>
    <w:rsid w:val="2D8426A5"/>
    <w:rsid w:val="2D927554"/>
    <w:rsid w:val="2D997333"/>
    <w:rsid w:val="2D9E35F6"/>
    <w:rsid w:val="2DAA2309"/>
    <w:rsid w:val="2DAE72D8"/>
    <w:rsid w:val="2DB45FEF"/>
    <w:rsid w:val="2DC25DDE"/>
    <w:rsid w:val="2DD80501"/>
    <w:rsid w:val="2DDD6B4B"/>
    <w:rsid w:val="2DDF7C68"/>
    <w:rsid w:val="2DF83D84"/>
    <w:rsid w:val="2E066CC2"/>
    <w:rsid w:val="2E067BFE"/>
    <w:rsid w:val="2E0D3A30"/>
    <w:rsid w:val="2E1B1B85"/>
    <w:rsid w:val="2E266D06"/>
    <w:rsid w:val="2E2F5B9C"/>
    <w:rsid w:val="2E3C2C99"/>
    <w:rsid w:val="2E4410C6"/>
    <w:rsid w:val="2E5B7B24"/>
    <w:rsid w:val="2E6064DB"/>
    <w:rsid w:val="2E612C1F"/>
    <w:rsid w:val="2E664E21"/>
    <w:rsid w:val="2E66537B"/>
    <w:rsid w:val="2E673216"/>
    <w:rsid w:val="2E674B92"/>
    <w:rsid w:val="2E6C7C84"/>
    <w:rsid w:val="2E8F0970"/>
    <w:rsid w:val="2E98698A"/>
    <w:rsid w:val="2E9D37A0"/>
    <w:rsid w:val="2E9D638A"/>
    <w:rsid w:val="2EA66608"/>
    <w:rsid w:val="2EBA6860"/>
    <w:rsid w:val="2ECA7B23"/>
    <w:rsid w:val="2ECB5D8E"/>
    <w:rsid w:val="2ED501ED"/>
    <w:rsid w:val="2ED62160"/>
    <w:rsid w:val="2EF50A91"/>
    <w:rsid w:val="2EFE4BA8"/>
    <w:rsid w:val="2EFF09A0"/>
    <w:rsid w:val="2F0164FB"/>
    <w:rsid w:val="2F146DB9"/>
    <w:rsid w:val="2F1853B7"/>
    <w:rsid w:val="2F2048A0"/>
    <w:rsid w:val="2F20668D"/>
    <w:rsid w:val="2F2554DA"/>
    <w:rsid w:val="2F2C5246"/>
    <w:rsid w:val="2F2F34C1"/>
    <w:rsid w:val="2F3C0DF6"/>
    <w:rsid w:val="2F445435"/>
    <w:rsid w:val="2F4502AD"/>
    <w:rsid w:val="2F46768D"/>
    <w:rsid w:val="2F50514B"/>
    <w:rsid w:val="2F56023F"/>
    <w:rsid w:val="2F562252"/>
    <w:rsid w:val="2F575128"/>
    <w:rsid w:val="2F6764BE"/>
    <w:rsid w:val="2F69447D"/>
    <w:rsid w:val="2F717A4C"/>
    <w:rsid w:val="2F7349A3"/>
    <w:rsid w:val="2F75553A"/>
    <w:rsid w:val="2F930C2D"/>
    <w:rsid w:val="2F972595"/>
    <w:rsid w:val="2F986F47"/>
    <w:rsid w:val="2F9F71B3"/>
    <w:rsid w:val="2FC21F73"/>
    <w:rsid w:val="2FD00560"/>
    <w:rsid w:val="2FD0209A"/>
    <w:rsid w:val="2FDE065E"/>
    <w:rsid w:val="2FE42FBD"/>
    <w:rsid w:val="2FF050D2"/>
    <w:rsid w:val="30204F11"/>
    <w:rsid w:val="3025759F"/>
    <w:rsid w:val="302B6EC0"/>
    <w:rsid w:val="30452760"/>
    <w:rsid w:val="30503C54"/>
    <w:rsid w:val="305642E3"/>
    <w:rsid w:val="30566085"/>
    <w:rsid w:val="30572A01"/>
    <w:rsid w:val="30591A9B"/>
    <w:rsid w:val="306A5520"/>
    <w:rsid w:val="306F458A"/>
    <w:rsid w:val="3087362E"/>
    <w:rsid w:val="30886987"/>
    <w:rsid w:val="308A1F4F"/>
    <w:rsid w:val="309F5ABA"/>
    <w:rsid w:val="30A17C22"/>
    <w:rsid w:val="30A9231C"/>
    <w:rsid w:val="30BD267C"/>
    <w:rsid w:val="30C45286"/>
    <w:rsid w:val="30CA7864"/>
    <w:rsid w:val="30CB40CC"/>
    <w:rsid w:val="30D45324"/>
    <w:rsid w:val="30E4571C"/>
    <w:rsid w:val="30E7382B"/>
    <w:rsid w:val="31191585"/>
    <w:rsid w:val="312774B7"/>
    <w:rsid w:val="312A346D"/>
    <w:rsid w:val="31351FC3"/>
    <w:rsid w:val="3136666C"/>
    <w:rsid w:val="31810008"/>
    <w:rsid w:val="31810BCA"/>
    <w:rsid w:val="319018F8"/>
    <w:rsid w:val="31942754"/>
    <w:rsid w:val="31AF3E23"/>
    <w:rsid w:val="31D65A75"/>
    <w:rsid w:val="31E5083D"/>
    <w:rsid w:val="31ED1704"/>
    <w:rsid w:val="31EE67B0"/>
    <w:rsid w:val="31F03C68"/>
    <w:rsid w:val="31F629AD"/>
    <w:rsid w:val="31FB4DC6"/>
    <w:rsid w:val="31FC7E2A"/>
    <w:rsid w:val="32050E9E"/>
    <w:rsid w:val="321A246D"/>
    <w:rsid w:val="3221605A"/>
    <w:rsid w:val="3223091B"/>
    <w:rsid w:val="322E7E39"/>
    <w:rsid w:val="323704CF"/>
    <w:rsid w:val="323E54EC"/>
    <w:rsid w:val="324205AA"/>
    <w:rsid w:val="32427784"/>
    <w:rsid w:val="324C44EA"/>
    <w:rsid w:val="32625D98"/>
    <w:rsid w:val="32627846"/>
    <w:rsid w:val="32810984"/>
    <w:rsid w:val="32821511"/>
    <w:rsid w:val="328863FE"/>
    <w:rsid w:val="329C4CC3"/>
    <w:rsid w:val="329E51C8"/>
    <w:rsid w:val="32AC77A8"/>
    <w:rsid w:val="32B746A8"/>
    <w:rsid w:val="32C5629E"/>
    <w:rsid w:val="32C91D6B"/>
    <w:rsid w:val="32D22A86"/>
    <w:rsid w:val="32DD0DEB"/>
    <w:rsid w:val="32DE1DAF"/>
    <w:rsid w:val="32ED3F51"/>
    <w:rsid w:val="3303508C"/>
    <w:rsid w:val="330C32A4"/>
    <w:rsid w:val="331C4913"/>
    <w:rsid w:val="33320181"/>
    <w:rsid w:val="33344CF0"/>
    <w:rsid w:val="33363B89"/>
    <w:rsid w:val="333B5A4D"/>
    <w:rsid w:val="3342684B"/>
    <w:rsid w:val="33471183"/>
    <w:rsid w:val="335A2FC4"/>
    <w:rsid w:val="335B7620"/>
    <w:rsid w:val="336C4F04"/>
    <w:rsid w:val="338473EF"/>
    <w:rsid w:val="338F1C8B"/>
    <w:rsid w:val="33A4483A"/>
    <w:rsid w:val="33A51644"/>
    <w:rsid w:val="33B221DC"/>
    <w:rsid w:val="33B93BC7"/>
    <w:rsid w:val="33D051D5"/>
    <w:rsid w:val="33DA2CF8"/>
    <w:rsid w:val="33DB2B11"/>
    <w:rsid w:val="33DD769D"/>
    <w:rsid w:val="33E11534"/>
    <w:rsid w:val="33E80442"/>
    <w:rsid w:val="33E95C28"/>
    <w:rsid w:val="33EC5EA3"/>
    <w:rsid w:val="33F32225"/>
    <w:rsid w:val="34237A4F"/>
    <w:rsid w:val="3427370D"/>
    <w:rsid w:val="34347E16"/>
    <w:rsid w:val="34355AD8"/>
    <w:rsid w:val="344D423F"/>
    <w:rsid w:val="3453578E"/>
    <w:rsid w:val="34757D91"/>
    <w:rsid w:val="34856944"/>
    <w:rsid w:val="34980327"/>
    <w:rsid w:val="34980DA5"/>
    <w:rsid w:val="349D3CB4"/>
    <w:rsid w:val="34B913F8"/>
    <w:rsid w:val="34C323ED"/>
    <w:rsid w:val="34D24A52"/>
    <w:rsid w:val="34DB3DAD"/>
    <w:rsid w:val="34E96003"/>
    <w:rsid w:val="34F87D70"/>
    <w:rsid w:val="350F6DAC"/>
    <w:rsid w:val="35131F78"/>
    <w:rsid w:val="35275B57"/>
    <w:rsid w:val="3538137E"/>
    <w:rsid w:val="354C6407"/>
    <w:rsid w:val="35506784"/>
    <w:rsid w:val="35507B96"/>
    <w:rsid w:val="356022E3"/>
    <w:rsid w:val="35617540"/>
    <w:rsid w:val="356946AC"/>
    <w:rsid w:val="35717F3E"/>
    <w:rsid w:val="35784E8D"/>
    <w:rsid w:val="357D2452"/>
    <w:rsid w:val="358259D7"/>
    <w:rsid w:val="35950D89"/>
    <w:rsid w:val="359538BE"/>
    <w:rsid w:val="35960FAF"/>
    <w:rsid w:val="359630CF"/>
    <w:rsid w:val="35A34E00"/>
    <w:rsid w:val="35D049D9"/>
    <w:rsid w:val="35E87E88"/>
    <w:rsid w:val="35EA655D"/>
    <w:rsid w:val="35EF126F"/>
    <w:rsid w:val="36085BD9"/>
    <w:rsid w:val="36124C6B"/>
    <w:rsid w:val="36142BB6"/>
    <w:rsid w:val="36172DCF"/>
    <w:rsid w:val="36186DB7"/>
    <w:rsid w:val="3619656C"/>
    <w:rsid w:val="36267EDD"/>
    <w:rsid w:val="36295D7B"/>
    <w:rsid w:val="36381095"/>
    <w:rsid w:val="36473384"/>
    <w:rsid w:val="36545BDE"/>
    <w:rsid w:val="36577E1C"/>
    <w:rsid w:val="365C220D"/>
    <w:rsid w:val="36652E15"/>
    <w:rsid w:val="36764DAA"/>
    <w:rsid w:val="367F21B7"/>
    <w:rsid w:val="3680113D"/>
    <w:rsid w:val="36915534"/>
    <w:rsid w:val="36AB45A7"/>
    <w:rsid w:val="36AB5815"/>
    <w:rsid w:val="36AD203D"/>
    <w:rsid w:val="36B1183B"/>
    <w:rsid w:val="36B71523"/>
    <w:rsid w:val="36BE68E2"/>
    <w:rsid w:val="36D2259D"/>
    <w:rsid w:val="36D24C89"/>
    <w:rsid w:val="36E26072"/>
    <w:rsid w:val="36E66D81"/>
    <w:rsid w:val="36FB51D8"/>
    <w:rsid w:val="36FC6B16"/>
    <w:rsid w:val="370309E0"/>
    <w:rsid w:val="37111169"/>
    <w:rsid w:val="371F736D"/>
    <w:rsid w:val="372350FC"/>
    <w:rsid w:val="37293900"/>
    <w:rsid w:val="376F1235"/>
    <w:rsid w:val="376F14BB"/>
    <w:rsid w:val="377D376C"/>
    <w:rsid w:val="37814A17"/>
    <w:rsid w:val="37835D02"/>
    <w:rsid w:val="37836FB2"/>
    <w:rsid w:val="37865F93"/>
    <w:rsid w:val="37941F3F"/>
    <w:rsid w:val="37B80446"/>
    <w:rsid w:val="37C86C5A"/>
    <w:rsid w:val="37CD45E1"/>
    <w:rsid w:val="37CE63DB"/>
    <w:rsid w:val="37D308DA"/>
    <w:rsid w:val="37D7425B"/>
    <w:rsid w:val="37D8159A"/>
    <w:rsid w:val="37EB2D86"/>
    <w:rsid w:val="37EE344D"/>
    <w:rsid w:val="380609AE"/>
    <w:rsid w:val="380A104E"/>
    <w:rsid w:val="38171990"/>
    <w:rsid w:val="38194CAE"/>
    <w:rsid w:val="38196FF5"/>
    <w:rsid w:val="381B2D9F"/>
    <w:rsid w:val="381C0525"/>
    <w:rsid w:val="381E087C"/>
    <w:rsid w:val="38283DB9"/>
    <w:rsid w:val="3831100F"/>
    <w:rsid w:val="385E6E77"/>
    <w:rsid w:val="386118D8"/>
    <w:rsid w:val="38726E7E"/>
    <w:rsid w:val="387A5598"/>
    <w:rsid w:val="38993707"/>
    <w:rsid w:val="38AA08F2"/>
    <w:rsid w:val="38AA75AC"/>
    <w:rsid w:val="38AF4490"/>
    <w:rsid w:val="38B00AF1"/>
    <w:rsid w:val="38B558E9"/>
    <w:rsid w:val="38B62FBA"/>
    <w:rsid w:val="38BF2447"/>
    <w:rsid w:val="38C809F6"/>
    <w:rsid w:val="38D43C28"/>
    <w:rsid w:val="38DF30EC"/>
    <w:rsid w:val="38E70024"/>
    <w:rsid w:val="38F239F0"/>
    <w:rsid w:val="390940D4"/>
    <w:rsid w:val="391B2699"/>
    <w:rsid w:val="39251325"/>
    <w:rsid w:val="39350F43"/>
    <w:rsid w:val="39392056"/>
    <w:rsid w:val="394A3879"/>
    <w:rsid w:val="394E73EB"/>
    <w:rsid w:val="3962328B"/>
    <w:rsid w:val="39692DBF"/>
    <w:rsid w:val="396A667C"/>
    <w:rsid w:val="39734B5B"/>
    <w:rsid w:val="397367CF"/>
    <w:rsid w:val="39775DD5"/>
    <w:rsid w:val="39871252"/>
    <w:rsid w:val="39871508"/>
    <w:rsid w:val="39881BBC"/>
    <w:rsid w:val="3989524F"/>
    <w:rsid w:val="398D3C21"/>
    <w:rsid w:val="39976667"/>
    <w:rsid w:val="399F0ED6"/>
    <w:rsid w:val="39A1739E"/>
    <w:rsid w:val="39B12261"/>
    <w:rsid w:val="39BA74E5"/>
    <w:rsid w:val="39BD481C"/>
    <w:rsid w:val="39C5038A"/>
    <w:rsid w:val="39EE4190"/>
    <w:rsid w:val="39FD548A"/>
    <w:rsid w:val="3A0F5C13"/>
    <w:rsid w:val="3A130EEF"/>
    <w:rsid w:val="3A2148E7"/>
    <w:rsid w:val="3A26697A"/>
    <w:rsid w:val="3A2B1056"/>
    <w:rsid w:val="3A330ABC"/>
    <w:rsid w:val="3A4A0841"/>
    <w:rsid w:val="3A547140"/>
    <w:rsid w:val="3A555D54"/>
    <w:rsid w:val="3A556F67"/>
    <w:rsid w:val="3A5917CF"/>
    <w:rsid w:val="3A6965AD"/>
    <w:rsid w:val="3A8E7053"/>
    <w:rsid w:val="3A9063F2"/>
    <w:rsid w:val="3AA70403"/>
    <w:rsid w:val="3AAA4F84"/>
    <w:rsid w:val="3AAB560A"/>
    <w:rsid w:val="3AB70220"/>
    <w:rsid w:val="3ACB1E0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261F"/>
    <w:rsid w:val="3B863EFF"/>
    <w:rsid w:val="3B912D8D"/>
    <w:rsid w:val="3BA771D0"/>
    <w:rsid w:val="3BAF4A4C"/>
    <w:rsid w:val="3BB75984"/>
    <w:rsid w:val="3BBA0A51"/>
    <w:rsid w:val="3BBE76CD"/>
    <w:rsid w:val="3BC434E9"/>
    <w:rsid w:val="3BCB6EC2"/>
    <w:rsid w:val="3BD80481"/>
    <w:rsid w:val="3BDB3E94"/>
    <w:rsid w:val="3C093787"/>
    <w:rsid w:val="3C0D3B5F"/>
    <w:rsid w:val="3C1475C2"/>
    <w:rsid w:val="3C1663E3"/>
    <w:rsid w:val="3C176EA9"/>
    <w:rsid w:val="3C224095"/>
    <w:rsid w:val="3C2672B0"/>
    <w:rsid w:val="3C366A23"/>
    <w:rsid w:val="3C374347"/>
    <w:rsid w:val="3C4029B4"/>
    <w:rsid w:val="3C432CE7"/>
    <w:rsid w:val="3C471CF5"/>
    <w:rsid w:val="3C4A4446"/>
    <w:rsid w:val="3C5A1AE8"/>
    <w:rsid w:val="3C9367EB"/>
    <w:rsid w:val="3CA15068"/>
    <w:rsid w:val="3CA1781F"/>
    <w:rsid w:val="3CA207EF"/>
    <w:rsid w:val="3CB83769"/>
    <w:rsid w:val="3CBF5AB2"/>
    <w:rsid w:val="3CE72E75"/>
    <w:rsid w:val="3CF03182"/>
    <w:rsid w:val="3CFA34A5"/>
    <w:rsid w:val="3CFF0B42"/>
    <w:rsid w:val="3D0A0442"/>
    <w:rsid w:val="3D0B3142"/>
    <w:rsid w:val="3D1C0E1D"/>
    <w:rsid w:val="3D1C133A"/>
    <w:rsid w:val="3D216AD6"/>
    <w:rsid w:val="3D2D2B29"/>
    <w:rsid w:val="3D353ABE"/>
    <w:rsid w:val="3D3F1799"/>
    <w:rsid w:val="3D427F40"/>
    <w:rsid w:val="3D546D16"/>
    <w:rsid w:val="3D5F6BD1"/>
    <w:rsid w:val="3D631EEC"/>
    <w:rsid w:val="3D837154"/>
    <w:rsid w:val="3D863871"/>
    <w:rsid w:val="3D897CE2"/>
    <w:rsid w:val="3D8F462C"/>
    <w:rsid w:val="3DBB36DE"/>
    <w:rsid w:val="3DBE36DB"/>
    <w:rsid w:val="3DBE413A"/>
    <w:rsid w:val="3DBF20C9"/>
    <w:rsid w:val="3DC63FDE"/>
    <w:rsid w:val="3DC96465"/>
    <w:rsid w:val="3DCE5703"/>
    <w:rsid w:val="3DD91D2C"/>
    <w:rsid w:val="3DDD6354"/>
    <w:rsid w:val="3DED0CF2"/>
    <w:rsid w:val="3DF068B1"/>
    <w:rsid w:val="3DF71E57"/>
    <w:rsid w:val="3E076A0F"/>
    <w:rsid w:val="3E2E2F4C"/>
    <w:rsid w:val="3E36449C"/>
    <w:rsid w:val="3E3A6113"/>
    <w:rsid w:val="3E3E7EF8"/>
    <w:rsid w:val="3E4D4C66"/>
    <w:rsid w:val="3E4F3C84"/>
    <w:rsid w:val="3E5A509B"/>
    <w:rsid w:val="3E636A0A"/>
    <w:rsid w:val="3E6D04AF"/>
    <w:rsid w:val="3E712BE1"/>
    <w:rsid w:val="3E7F1837"/>
    <w:rsid w:val="3E8C1B10"/>
    <w:rsid w:val="3E901E6C"/>
    <w:rsid w:val="3E9055C8"/>
    <w:rsid w:val="3E9A3B97"/>
    <w:rsid w:val="3EAD05FC"/>
    <w:rsid w:val="3EBC5C2A"/>
    <w:rsid w:val="3ECB5EDF"/>
    <w:rsid w:val="3ED7360D"/>
    <w:rsid w:val="3EDA6143"/>
    <w:rsid w:val="3EEE1A64"/>
    <w:rsid w:val="3EEF48DF"/>
    <w:rsid w:val="3EFB4902"/>
    <w:rsid w:val="3F014565"/>
    <w:rsid w:val="3F1F5E8F"/>
    <w:rsid w:val="3F303687"/>
    <w:rsid w:val="3F3352D0"/>
    <w:rsid w:val="3F3D363C"/>
    <w:rsid w:val="3F4A72C4"/>
    <w:rsid w:val="3F526A56"/>
    <w:rsid w:val="3F541DED"/>
    <w:rsid w:val="3F5673FF"/>
    <w:rsid w:val="3F5E56E2"/>
    <w:rsid w:val="3F63173D"/>
    <w:rsid w:val="3F6D7749"/>
    <w:rsid w:val="3F7E3D57"/>
    <w:rsid w:val="3F7F1A3A"/>
    <w:rsid w:val="3F8747CE"/>
    <w:rsid w:val="3F933D10"/>
    <w:rsid w:val="3F945F5C"/>
    <w:rsid w:val="3F967A88"/>
    <w:rsid w:val="3F9F06AD"/>
    <w:rsid w:val="3FA430FD"/>
    <w:rsid w:val="3FA847A5"/>
    <w:rsid w:val="3FA85ADC"/>
    <w:rsid w:val="3FAD2017"/>
    <w:rsid w:val="3FB61EB3"/>
    <w:rsid w:val="3FB805C3"/>
    <w:rsid w:val="3FBC19CE"/>
    <w:rsid w:val="3FBC6435"/>
    <w:rsid w:val="3FCC460F"/>
    <w:rsid w:val="3FD52EFF"/>
    <w:rsid w:val="3FE121C6"/>
    <w:rsid w:val="3FE15D0B"/>
    <w:rsid w:val="3FEA564A"/>
    <w:rsid w:val="3FEC1DB1"/>
    <w:rsid w:val="3FF71629"/>
    <w:rsid w:val="3FFF2682"/>
    <w:rsid w:val="40001A61"/>
    <w:rsid w:val="400B069F"/>
    <w:rsid w:val="400D307A"/>
    <w:rsid w:val="400D42CF"/>
    <w:rsid w:val="40156B8A"/>
    <w:rsid w:val="401C07B1"/>
    <w:rsid w:val="402A1697"/>
    <w:rsid w:val="40332055"/>
    <w:rsid w:val="403F5357"/>
    <w:rsid w:val="404E58B6"/>
    <w:rsid w:val="40525D0C"/>
    <w:rsid w:val="40544EC4"/>
    <w:rsid w:val="405A2AD5"/>
    <w:rsid w:val="405C3A3B"/>
    <w:rsid w:val="40780FB7"/>
    <w:rsid w:val="40887167"/>
    <w:rsid w:val="408904C7"/>
    <w:rsid w:val="408D1558"/>
    <w:rsid w:val="40B620E7"/>
    <w:rsid w:val="40C361D0"/>
    <w:rsid w:val="40DB1E9E"/>
    <w:rsid w:val="41066F9E"/>
    <w:rsid w:val="41205159"/>
    <w:rsid w:val="41393602"/>
    <w:rsid w:val="413B4D7C"/>
    <w:rsid w:val="41461E7E"/>
    <w:rsid w:val="41464F7F"/>
    <w:rsid w:val="41584DE1"/>
    <w:rsid w:val="4168609B"/>
    <w:rsid w:val="416D3C56"/>
    <w:rsid w:val="41773412"/>
    <w:rsid w:val="41780F59"/>
    <w:rsid w:val="417E0F37"/>
    <w:rsid w:val="418B416F"/>
    <w:rsid w:val="418C1A5D"/>
    <w:rsid w:val="41923BE0"/>
    <w:rsid w:val="41A05FAD"/>
    <w:rsid w:val="41A93E6A"/>
    <w:rsid w:val="41AF6DB4"/>
    <w:rsid w:val="41B52797"/>
    <w:rsid w:val="41B71346"/>
    <w:rsid w:val="41B7397F"/>
    <w:rsid w:val="41BA113E"/>
    <w:rsid w:val="41BB59A6"/>
    <w:rsid w:val="41BE2CD7"/>
    <w:rsid w:val="41C1176A"/>
    <w:rsid w:val="41C278FC"/>
    <w:rsid w:val="41C303E1"/>
    <w:rsid w:val="41C44CAF"/>
    <w:rsid w:val="41C55726"/>
    <w:rsid w:val="41D96644"/>
    <w:rsid w:val="41DD618C"/>
    <w:rsid w:val="41DF59EE"/>
    <w:rsid w:val="41EB25FF"/>
    <w:rsid w:val="41ED54CC"/>
    <w:rsid w:val="4204751A"/>
    <w:rsid w:val="420A0A41"/>
    <w:rsid w:val="420F1682"/>
    <w:rsid w:val="421144C1"/>
    <w:rsid w:val="42133C84"/>
    <w:rsid w:val="42380E0E"/>
    <w:rsid w:val="423C5303"/>
    <w:rsid w:val="423D2AC8"/>
    <w:rsid w:val="424E6A73"/>
    <w:rsid w:val="425031B3"/>
    <w:rsid w:val="42830B10"/>
    <w:rsid w:val="42831185"/>
    <w:rsid w:val="428E3F9F"/>
    <w:rsid w:val="42916181"/>
    <w:rsid w:val="42916965"/>
    <w:rsid w:val="42936773"/>
    <w:rsid w:val="42A00040"/>
    <w:rsid w:val="42A34D56"/>
    <w:rsid w:val="42A44F8A"/>
    <w:rsid w:val="42AB2FD5"/>
    <w:rsid w:val="42C50E9A"/>
    <w:rsid w:val="42CE0AB0"/>
    <w:rsid w:val="42FB3B72"/>
    <w:rsid w:val="42FB683A"/>
    <w:rsid w:val="430E340F"/>
    <w:rsid w:val="43356F69"/>
    <w:rsid w:val="433D0460"/>
    <w:rsid w:val="4348575F"/>
    <w:rsid w:val="43523D7E"/>
    <w:rsid w:val="435A3FB6"/>
    <w:rsid w:val="435B17C9"/>
    <w:rsid w:val="435C19E5"/>
    <w:rsid w:val="435E2995"/>
    <w:rsid w:val="437739F2"/>
    <w:rsid w:val="437E2392"/>
    <w:rsid w:val="4382584D"/>
    <w:rsid w:val="43860923"/>
    <w:rsid w:val="438C2C41"/>
    <w:rsid w:val="438D7E92"/>
    <w:rsid w:val="4393766B"/>
    <w:rsid w:val="43A33ACE"/>
    <w:rsid w:val="43A34EC5"/>
    <w:rsid w:val="43AC1D88"/>
    <w:rsid w:val="43AD4926"/>
    <w:rsid w:val="43B20F62"/>
    <w:rsid w:val="43BC3DCF"/>
    <w:rsid w:val="43BC63B5"/>
    <w:rsid w:val="43C415DC"/>
    <w:rsid w:val="43CE12FE"/>
    <w:rsid w:val="43D74743"/>
    <w:rsid w:val="43F10E96"/>
    <w:rsid w:val="43F37885"/>
    <w:rsid w:val="43FA51F7"/>
    <w:rsid w:val="43FE401C"/>
    <w:rsid w:val="43FF11F8"/>
    <w:rsid w:val="44005825"/>
    <w:rsid w:val="4402779C"/>
    <w:rsid w:val="44091596"/>
    <w:rsid w:val="44227F29"/>
    <w:rsid w:val="4424451B"/>
    <w:rsid w:val="443B4514"/>
    <w:rsid w:val="443B7ADA"/>
    <w:rsid w:val="444A5DBA"/>
    <w:rsid w:val="444A79C0"/>
    <w:rsid w:val="444C2E17"/>
    <w:rsid w:val="44520968"/>
    <w:rsid w:val="44550D55"/>
    <w:rsid w:val="445F57AA"/>
    <w:rsid w:val="4468117E"/>
    <w:rsid w:val="446F3026"/>
    <w:rsid w:val="447248E7"/>
    <w:rsid w:val="4478138F"/>
    <w:rsid w:val="44794BA4"/>
    <w:rsid w:val="447A5A47"/>
    <w:rsid w:val="447E6489"/>
    <w:rsid w:val="44837725"/>
    <w:rsid w:val="449A3670"/>
    <w:rsid w:val="449B1231"/>
    <w:rsid w:val="449D0344"/>
    <w:rsid w:val="449F0133"/>
    <w:rsid w:val="449F0C2A"/>
    <w:rsid w:val="44A9537C"/>
    <w:rsid w:val="44B27964"/>
    <w:rsid w:val="44B41532"/>
    <w:rsid w:val="44B80989"/>
    <w:rsid w:val="44BD176A"/>
    <w:rsid w:val="44D64A38"/>
    <w:rsid w:val="44E674D4"/>
    <w:rsid w:val="44EF6859"/>
    <w:rsid w:val="44F85060"/>
    <w:rsid w:val="44FB46C5"/>
    <w:rsid w:val="44FE2283"/>
    <w:rsid w:val="45147776"/>
    <w:rsid w:val="45195FD2"/>
    <w:rsid w:val="452A6745"/>
    <w:rsid w:val="45415438"/>
    <w:rsid w:val="454B5ADD"/>
    <w:rsid w:val="454F7151"/>
    <w:rsid w:val="455D4AC4"/>
    <w:rsid w:val="4562533B"/>
    <w:rsid w:val="4566324F"/>
    <w:rsid w:val="45747D01"/>
    <w:rsid w:val="458C602B"/>
    <w:rsid w:val="458D25B3"/>
    <w:rsid w:val="45A20271"/>
    <w:rsid w:val="45A37012"/>
    <w:rsid w:val="45BB5C20"/>
    <w:rsid w:val="45DF647C"/>
    <w:rsid w:val="45EC55A0"/>
    <w:rsid w:val="45F10104"/>
    <w:rsid w:val="45F238A2"/>
    <w:rsid w:val="45F33264"/>
    <w:rsid w:val="45F87DF6"/>
    <w:rsid w:val="45FF2213"/>
    <w:rsid w:val="46076B3C"/>
    <w:rsid w:val="460C11C7"/>
    <w:rsid w:val="460E2FAE"/>
    <w:rsid w:val="4610244C"/>
    <w:rsid w:val="4611780C"/>
    <w:rsid w:val="46121BD2"/>
    <w:rsid w:val="4618215F"/>
    <w:rsid w:val="46190A22"/>
    <w:rsid w:val="461E1CF7"/>
    <w:rsid w:val="46207B3E"/>
    <w:rsid w:val="46213976"/>
    <w:rsid w:val="462F02F4"/>
    <w:rsid w:val="462F07E8"/>
    <w:rsid w:val="463C3BBD"/>
    <w:rsid w:val="46516ADD"/>
    <w:rsid w:val="46534806"/>
    <w:rsid w:val="4659090B"/>
    <w:rsid w:val="465F7ABA"/>
    <w:rsid w:val="46622620"/>
    <w:rsid w:val="46660665"/>
    <w:rsid w:val="4669608A"/>
    <w:rsid w:val="466B1FFF"/>
    <w:rsid w:val="468144B6"/>
    <w:rsid w:val="46880F33"/>
    <w:rsid w:val="46A05421"/>
    <w:rsid w:val="46A63753"/>
    <w:rsid w:val="46BC4BD8"/>
    <w:rsid w:val="46C675CD"/>
    <w:rsid w:val="46EC2A2E"/>
    <w:rsid w:val="46EC63AC"/>
    <w:rsid w:val="46F246BE"/>
    <w:rsid w:val="46FD3991"/>
    <w:rsid w:val="470F607A"/>
    <w:rsid w:val="471A1C03"/>
    <w:rsid w:val="47330657"/>
    <w:rsid w:val="473B2D53"/>
    <w:rsid w:val="47451A63"/>
    <w:rsid w:val="475042AF"/>
    <w:rsid w:val="475E606E"/>
    <w:rsid w:val="47610EA2"/>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62416"/>
    <w:rsid w:val="47DB366C"/>
    <w:rsid w:val="47F06BD8"/>
    <w:rsid w:val="47F3466B"/>
    <w:rsid w:val="47F679C7"/>
    <w:rsid w:val="482A4385"/>
    <w:rsid w:val="48325D9D"/>
    <w:rsid w:val="483A0322"/>
    <w:rsid w:val="4846556B"/>
    <w:rsid w:val="48560EAC"/>
    <w:rsid w:val="48570C31"/>
    <w:rsid w:val="48580CA7"/>
    <w:rsid w:val="485B78C5"/>
    <w:rsid w:val="485E042F"/>
    <w:rsid w:val="48620ED3"/>
    <w:rsid w:val="486473AE"/>
    <w:rsid w:val="48834A26"/>
    <w:rsid w:val="4884492C"/>
    <w:rsid w:val="488E55F6"/>
    <w:rsid w:val="488F0841"/>
    <w:rsid w:val="48912FDC"/>
    <w:rsid w:val="489131C8"/>
    <w:rsid w:val="4893069E"/>
    <w:rsid w:val="489863DC"/>
    <w:rsid w:val="48A84141"/>
    <w:rsid w:val="48AB13E6"/>
    <w:rsid w:val="48AB7F2C"/>
    <w:rsid w:val="48B87FE7"/>
    <w:rsid w:val="48C2626D"/>
    <w:rsid w:val="48C95415"/>
    <w:rsid w:val="48E134ED"/>
    <w:rsid w:val="49011A98"/>
    <w:rsid w:val="4908350A"/>
    <w:rsid w:val="490C0D40"/>
    <w:rsid w:val="490D36E2"/>
    <w:rsid w:val="491266D2"/>
    <w:rsid w:val="49154A7B"/>
    <w:rsid w:val="491D1296"/>
    <w:rsid w:val="493070DA"/>
    <w:rsid w:val="493C4D29"/>
    <w:rsid w:val="494217B5"/>
    <w:rsid w:val="49443F18"/>
    <w:rsid w:val="49521F1E"/>
    <w:rsid w:val="496135EA"/>
    <w:rsid w:val="496A5B11"/>
    <w:rsid w:val="49712734"/>
    <w:rsid w:val="49834484"/>
    <w:rsid w:val="499252F8"/>
    <w:rsid w:val="49936AC1"/>
    <w:rsid w:val="499D1C4F"/>
    <w:rsid w:val="49B87CDB"/>
    <w:rsid w:val="49B97DA6"/>
    <w:rsid w:val="49CF033B"/>
    <w:rsid w:val="49E1584F"/>
    <w:rsid w:val="49F81D90"/>
    <w:rsid w:val="49F90442"/>
    <w:rsid w:val="4A1162A2"/>
    <w:rsid w:val="4A1A5F0E"/>
    <w:rsid w:val="4A2E0CC1"/>
    <w:rsid w:val="4A3566A7"/>
    <w:rsid w:val="4A391054"/>
    <w:rsid w:val="4A443366"/>
    <w:rsid w:val="4A44483C"/>
    <w:rsid w:val="4A5A2A2E"/>
    <w:rsid w:val="4A5B653A"/>
    <w:rsid w:val="4AA0619C"/>
    <w:rsid w:val="4AC60537"/>
    <w:rsid w:val="4AF16AEC"/>
    <w:rsid w:val="4AF46082"/>
    <w:rsid w:val="4B172CFC"/>
    <w:rsid w:val="4B1D252E"/>
    <w:rsid w:val="4B1F0988"/>
    <w:rsid w:val="4B2D4530"/>
    <w:rsid w:val="4B3C6D60"/>
    <w:rsid w:val="4B472526"/>
    <w:rsid w:val="4B621120"/>
    <w:rsid w:val="4B767AA2"/>
    <w:rsid w:val="4B9C5841"/>
    <w:rsid w:val="4BAE5492"/>
    <w:rsid w:val="4BD75099"/>
    <w:rsid w:val="4BD83629"/>
    <w:rsid w:val="4BE87D6F"/>
    <w:rsid w:val="4BEF1ABB"/>
    <w:rsid w:val="4BF05817"/>
    <w:rsid w:val="4C04515B"/>
    <w:rsid w:val="4C0A6F1C"/>
    <w:rsid w:val="4C13108C"/>
    <w:rsid w:val="4C1B0C37"/>
    <w:rsid w:val="4C2708AC"/>
    <w:rsid w:val="4C33162E"/>
    <w:rsid w:val="4C56607D"/>
    <w:rsid w:val="4C571630"/>
    <w:rsid w:val="4C5B3806"/>
    <w:rsid w:val="4C6539A5"/>
    <w:rsid w:val="4C656051"/>
    <w:rsid w:val="4C7446BA"/>
    <w:rsid w:val="4C7C5581"/>
    <w:rsid w:val="4CA834C7"/>
    <w:rsid w:val="4CAB26B4"/>
    <w:rsid w:val="4CB33FE7"/>
    <w:rsid w:val="4CBC4460"/>
    <w:rsid w:val="4CBC58DF"/>
    <w:rsid w:val="4CBE4A3F"/>
    <w:rsid w:val="4CFC44BA"/>
    <w:rsid w:val="4CFC5803"/>
    <w:rsid w:val="4CFD2B90"/>
    <w:rsid w:val="4D09504A"/>
    <w:rsid w:val="4D2206F9"/>
    <w:rsid w:val="4D273680"/>
    <w:rsid w:val="4D2D2448"/>
    <w:rsid w:val="4D3F2BA4"/>
    <w:rsid w:val="4D400EA3"/>
    <w:rsid w:val="4D4A2932"/>
    <w:rsid w:val="4D5069F2"/>
    <w:rsid w:val="4D553AAA"/>
    <w:rsid w:val="4D637FF0"/>
    <w:rsid w:val="4D672FD9"/>
    <w:rsid w:val="4D6F121C"/>
    <w:rsid w:val="4D7A00EB"/>
    <w:rsid w:val="4D9D6E87"/>
    <w:rsid w:val="4DB910D0"/>
    <w:rsid w:val="4DBA1536"/>
    <w:rsid w:val="4DBB6F9E"/>
    <w:rsid w:val="4DBC735B"/>
    <w:rsid w:val="4DC04F9C"/>
    <w:rsid w:val="4DC344E8"/>
    <w:rsid w:val="4DC46510"/>
    <w:rsid w:val="4DC85EAB"/>
    <w:rsid w:val="4DDB33B8"/>
    <w:rsid w:val="4DDC1B32"/>
    <w:rsid w:val="4DDD2238"/>
    <w:rsid w:val="4DEE29CC"/>
    <w:rsid w:val="4DFF2684"/>
    <w:rsid w:val="4E00363A"/>
    <w:rsid w:val="4E00553A"/>
    <w:rsid w:val="4E006058"/>
    <w:rsid w:val="4E02568E"/>
    <w:rsid w:val="4E1138C6"/>
    <w:rsid w:val="4E247BA0"/>
    <w:rsid w:val="4E300328"/>
    <w:rsid w:val="4E397383"/>
    <w:rsid w:val="4E3A4ECB"/>
    <w:rsid w:val="4E3A6FA0"/>
    <w:rsid w:val="4E3C05B3"/>
    <w:rsid w:val="4E4C3C72"/>
    <w:rsid w:val="4E561B7F"/>
    <w:rsid w:val="4E57004C"/>
    <w:rsid w:val="4E5C7D5B"/>
    <w:rsid w:val="4E6873F2"/>
    <w:rsid w:val="4E717351"/>
    <w:rsid w:val="4E745F5F"/>
    <w:rsid w:val="4E783E4E"/>
    <w:rsid w:val="4E94647A"/>
    <w:rsid w:val="4E9847A6"/>
    <w:rsid w:val="4EA35A00"/>
    <w:rsid w:val="4EA67108"/>
    <w:rsid w:val="4EAB44DB"/>
    <w:rsid w:val="4EAC550E"/>
    <w:rsid w:val="4EAF565D"/>
    <w:rsid w:val="4EB427C2"/>
    <w:rsid w:val="4EB8285B"/>
    <w:rsid w:val="4ED267F7"/>
    <w:rsid w:val="4EDA7E98"/>
    <w:rsid w:val="4EE840EF"/>
    <w:rsid w:val="4EEB38E5"/>
    <w:rsid w:val="4EEC5807"/>
    <w:rsid w:val="4EFA3842"/>
    <w:rsid w:val="4EFD6EDC"/>
    <w:rsid w:val="4EFF47E9"/>
    <w:rsid w:val="4F0273E3"/>
    <w:rsid w:val="4F181DC7"/>
    <w:rsid w:val="4F1945AE"/>
    <w:rsid w:val="4F201D19"/>
    <w:rsid w:val="4F352659"/>
    <w:rsid w:val="4F3953BF"/>
    <w:rsid w:val="4F3E1D53"/>
    <w:rsid w:val="4F4926FF"/>
    <w:rsid w:val="4F4A54A0"/>
    <w:rsid w:val="4F4C0B84"/>
    <w:rsid w:val="4F50391A"/>
    <w:rsid w:val="4F541144"/>
    <w:rsid w:val="4F5E748F"/>
    <w:rsid w:val="4F627F62"/>
    <w:rsid w:val="4F6C0D42"/>
    <w:rsid w:val="4F750EE8"/>
    <w:rsid w:val="4F774B4D"/>
    <w:rsid w:val="4F816857"/>
    <w:rsid w:val="4F8E1E39"/>
    <w:rsid w:val="4F8F1A61"/>
    <w:rsid w:val="4F951099"/>
    <w:rsid w:val="4F967B7B"/>
    <w:rsid w:val="4FA07B9D"/>
    <w:rsid w:val="4FC8420D"/>
    <w:rsid w:val="4FC92B45"/>
    <w:rsid w:val="4FCC1B26"/>
    <w:rsid w:val="4FD71500"/>
    <w:rsid w:val="4FE77333"/>
    <w:rsid w:val="4FF47170"/>
    <w:rsid w:val="4FFA75CC"/>
    <w:rsid w:val="50136D50"/>
    <w:rsid w:val="501E33E1"/>
    <w:rsid w:val="502773E0"/>
    <w:rsid w:val="5029387F"/>
    <w:rsid w:val="502C1E2C"/>
    <w:rsid w:val="504457B8"/>
    <w:rsid w:val="5047478D"/>
    <w:rsid w:val="5055273F"/>
    <w:rsid w:val="5055617E"/>
    <w:rsid w:val="50561D66"/>
    <w:rsid w:val="505A7B55"/>
    <w:rsid w:val="50623227"/>
    <w:rsid w:val="5063172D"/>
    <w:rsid w:val="507A1BD8"/>
    <w:rsid w:val="507B5D83"/>
    <w:rsid w:val="507F3B72"/>
    <w:rsid w:val="50843C04"/>
    <w:rsid w:val="50877BB8"/>
    <w:rsid w:val="509C4CCB"/>
    <w:rsid w:val="509D3FBF"/>
    <w:rsid w:val="50A221C7"/>
    <w:rsid w:val="50A444E1"/>
    <w:rsid w:val="50A50A81"/>
    <w:rsid w:val="50B875E3"/>
    <w:rsid w:val="50BF79DB"/>
    <w:rsid w:val="50C00D8F"/>
    <w:rsid w:val="50C427F1"/>
    <w:rsid w:val="50CB36F0"/>
    <w:rsid w:val="50CB392F"/>
    <w:rsid w:val="50ED5D9A"/>
    <w:rsid w:val="50F94BE8"/>
    <w:rsid w:val="50FC2033"/>
    <w:rsid w:val="50FC5247"/>
    <w:rsid w:val="511135B1"/>
    <w:rsid w:val="511C46ED"/>
    <w:rsid w:val="511D1CD6"/>
    <w:rsid w:val="5122535C"/>
    <w:rsid w:val="512E26D1"/>
    <w:rsid w:val="512E5BB6"/>
    <w:rsid w:val="514E6594"/>
    <w:rsid w:val="51585019"/>
    <w:rsid w:val="515B6972"/>
    <w:rsid w:val="518C2C89"/>
    <w:rsid w:val="518D70B5"/>
    <w:rsid w:val="519E18B4"/>
    <w:rsid w:val="51A85379"/>
    <w:rsid w:val="51B5479C"/>
    <w:rsid w:val="51B6149B"/>
    <w:rsid w:val="51B65224"/>
    <w:rsid w:val="51CC32CA"/>
    <w:rsid w:val="51CD7D04"/>
    <w:rsid w:val="51D67B78"/>
    <w:rsid w:val="51DB61AA"/>
    <w:rsid w:val="51EC5D83"/>
    <w:rsid w:val="51F769BD"/>
    <w:rsid w:val="51FD43AD"/>
    <w:rsid w:val="51FE0316"/>
    <w:rsid w:val="51FE3603"/>
    <w:rsid w:val="521575C3"/>
    <w:rsid w:val="5226401C"/>
    <w:rsid w:val="52341B09"/>
    <w:rsid w:val="523547F3"/>
    <w:rsid w:val="52373264"/>
    <w:rsid w:val="52386CBE"/>
    <w:rsid w:val="52387104"/>
    <w:rsid w:val="523C35EE"/>
    <w:rsid w:val="523D6DC9"/>
    <w:rsid w:val="5244171B"/>
    <w:rsid w:val="525E4300"/>
    <w:rsid w:val="52630735"/>
    <w:rsid w:val="52791BE5"/>
    <w:rsid w:val="527A24DB"/>
    <w:rsid w:val="527E4EA9"/>
    <w:rsid w:val="528B0ED7"/>
    <w:rsid w:val="529256C2"/>
    <w:rsid w:val="52A12BFE"/>
    <w:rsid w:val="52AB03F0"/>
    <w:rsid w:val="52B363FF"/>
    <w:rsid w:val="52D13CB2"/>
    <w:rsid w:val="52D4790F"/>
    <w:rsid w:val="52DE49DF"/>
    <w:rsid w:val="52E27D48"/>
    <w:rsid w:val="52E34AE4"/>
    <w:rsid w:val="52E6401A"/>
    <w:rsid w:val="52ED240A"/>
    <w:rsid w:val="52FD1A8B"/>
    <w:rsid w:val="530E4EB5"/>
    <w:rsid w:val="53206A5C"/>
    <w:rsid w:val="532D0492"/>
    <w:rsid w:val="534A7A5B"/>
    <w:rsid w:val="53552A78"/>
    <w:rsid w:val="537707A5"/>
    <w:rsid w:val="538B6767"/>
    <w:rsid w:val="5395322E"/>
    <w:rsid w:val="53AF2FF5"/>
    <w:rsid w:val="53B84674"/>
    <w:rsid w:val="53BB3648"/>
    <w:rsid w:val="53BC4AB6"/>
    <w:rsid w:val="53C22DFE"/>
    <w:rsid w:val="53C66927"/>
    <w:rsid w:val="53D00795"/>
    <w:rsid w:val="53D0101A"/>
    <w:rsid w:val="53D01122"/>
    <w:rsid w:val="53E35E55"/>
    <w:rsid w:val="53E55D96"/>
    <w:rsid w:val="53E65468"/>
    <w:rsid w:val="53F17E20"/>
    <w:rsid w:val="53F7762C"/>
    <w:rsid w:val="54000268"/>
    <w:rsid w:val="54035F36"/>
    <w:rsid w:val="540A18B2"/>
    <w:rsid w:val="540E3189"/>
    <w:rsid w:val="5410355B"/>
    <w:rsid w:val="54137226"/>
    <w:rsid w:val="54220AF7"/>
    <w:rsid w:val="542C1921"/>
    <w:rsid w:val="543008A9"/>
    <w:rsid w:val="543B3F06"/>
    <w:rsid w:val="544123FD"/>
    <w:rsid w:val="545B4C23"/>
    <w:rsid w:val="545C5993"/>
    <w:rsid w:val="54603EE7"/>
    <w:rsid w:val="546251B0"/>
    <w:rsid w:val="547B57F4"/>
    <w:rsid w:val="547D4140"/>
    <w:rsid w:val="5482109C"/>
    <w:rsid w:val="548866EA"/>
    <w:rsid w:val="54B166D5"/>
    <w:rsid w:val="54BA6430"/>
    <w:rsid w:val="54C01AAF"/>
    <w:rsid w:val="54D35390"/>
    <w:rsid w:val="54E00240"/>
    <w:rsid w:val="54EB30DF"/>
    <w:rsid w:val="550855E5"/>
    <w:rsid w:val="550B3006"/>
    <w:rsid w:val="55182071"/>
    <w:rsid w:val="55293F1E"/>
    <w:rsid w:val="552A35F4"/>
    <w:rsid w:val="553508BC"/>
    <w:rsid w:val="554158B2"/>
    <w:rsid w:val="555A12FD"/>
    <w:rsid w:val="555F21BC"/>
    <w:rsid w:val="55642754"/>
    <w:rsid w:val="556D7A7E"/>
    <w:rsid w:val="55891F9D"/>
    <w:rsid w:val="559F1D86"/>
    <w:rsid w:val="55AD5B86"/>
    <w:rsid w:val="55B54771"/>
    <w:rsid w:val="55BE0FB6"/>
    <w:rsid w:val="55C06C12"/>
    <w:rsid w:val="55C27A2E"/>
    <w:rsid w:val="55CD705D"/>
    <w:rsid w:val="55E9629A"/>
    <w:rsid w:val="55F22EA7"/>
    <w:rsid w:val="55F35B6E"/>
    <w:rsid w:val="55FE38B0"/>
    <w:rsid w:val="56094ECA"/>
    <w:rsid w:val="5611394C"/>
    <w:rsid w:val="561B519E"/>
    <w:rsid w:val="563A6E3A"/>
    <w:rsid w:val="56445CF1"/>
    <w:rsid w:val="5648582D"/>
    <w:rsid w:val="56705BDC"/>
    <w:rsid w:val="56710295"/>
    <w:rsid w:val="56782EFB"/>
    <w:rsid w:val="568F1ACA"/>
    <w:rsid w:val="56910073"/>
    <w:rsid w:val="56962EE7"/>
    <w:rsid w:val="56AC785F"/>
    <w:rsid w:val="56B30A6E"/>
    <w:rsid w:val="56C527EB"/>
    <w:rsid w:val="56CE252D"/>
    <w:rsid w:val="56CE738A"/>
    <w:rsid w:val="56D450C5"/>
    <w:rsid w:val="56D94F26"/>
    <w:rsid w:val="56DF168B"/>
    <w:rsid w:val="56E72862"/>
    <w:rsid w:val="56ED763F"/>
    <w:rsid w:val="56EF178B"/>
    <w:rsid w:val="56FB0944"/>
    <w:rsid w:val="57022E36"/>
    <w:rsid w:val="5711594D"/>
    <w:rsid w:val="5719781B"/>
    <w:rsid w:val="571A5512"/>
    <w:rsid w:val="571D1BBE"/>
    <w:rsid w:val="572D4AFA"/>
    <w:rsid w:val="572E6695"/>
    <w:rsid w:val="572F3687"/>
    <w:rsid w:val="573100B3"/>
    <w:rsid w:val="573A53AA"/>
    <w:rsid w:val="574148F5"/>
    <w:rsid w:val="574B03DB"/>
    <w:rsid w:val="57511BED"/>
    <w:rsid w:val="5766217E"/>
    <w:rsid w:val="576C34F8"/>
    <w:rsid w:val="578E2C81"/>
    <w:rsid w:val="579348C5"/>
    <w:rsid w:val="579457EC"/>
    <w:rsid w:val="5798655C"/>
    <w:rsid w:val="57994CA7"/>
    <w:rsid w:val="57A628C9"/>
    <w:rsid w:val="57B65513"/>
    <w:rsid w:val="57C74C22"/>
    <w:rsid w:val="57CF7797"/>
    <w:rsid w:val="57D937A0"/>
    <w:rsid w:val="57DC770E"/>
    <w:rsid w:val="57E526B1"/>
    <w:rsid w:val="57EF1538"/>
    <w:rsid w:val="57F05AD6"/>
    <w:rsid w:val="57F2561D"/>
    <w:rsid w:val="57FB7EE1"/>
    <w:rsid w:val="57FF29DC"/>
    <w:rsid w:val="580058C8"/>
    <w:rsid w:val="58036FBA"/>
    <w:rsid w:val="580F274B"/>
    <w:rsid w:val="581078E5"/>
    <w:rsid w:val="58173B22"/>
    <w:rsid w:val="5835580A"/>
    <w:rsid w:val="58414465"/>
    <w:rsid w:val="58480C68"/>
    <w:rsid w:val="58481600"/>
    <w:rsid w:val="58494709"/>
    <w:rsid w:val="584C1376"/>
    <w:rsid w:val="584C2FD0"/>
    <w:rsid w:val="585B5306"/>
    <w:rsid w:val="58730B17"/>
    <w:rsid w:val="58753B83"/>
    <w:rsid w:val="587B29EC"/>
    <w:rsid w:val="58920854"/>
    <w:rsid w:val="589347F9"/>
    <w:rsid w:val="58985E3C"/>
    <w:rsid w:val="58997B0C"/>
    <w:rsid w:val="58A53A9D"/>
    <w:rsid w:val="58A935F8"/>
    <w:rsid w:val="58B05C7C"/>
    <w:rsid w:val="58B05CBB"/>
    <w:rsid w:val="58B61EAD"/>
    <w:rsid w:val="58C26B87"/>
    <w:rsid w:val="58C4490E"/>
    <w:rsid w:val="58CF6E17"/>
    <w:rsid w:val="58D51D19"/>
    <w:rsid w:val="58E36165"/>
    <w:rsid w:val="58E97DE9"/>
    <w:rsid w:val="58F16848"/>
    <w:rsid w:val="590D370A"/>
    <w:rsid w:val="592237B8"/>
    <w:rsid w:val="59245701"/>
    <w:rsid w:val="592871E8"/>
    <w:rsid w:val="5935532E"/>
    <w:rsid w:val="593A3C3C"/>
    <w:rsid w:val="593C5436"/>
    <w:rsid w:val="594E4928"/>
    <w:rsid w:val="59510AE5"/>
    <w:rsid w:val="5952465D"/>
    <w:rsid w:val="5956050C"/>
    <w:rsid w:val="59601BCC"/>
    <w:rsid w:val="596E1ACF"/>
    <w:rsid w:val="59751C67"/>
    <w:rsid w:val="59831C1F"/>
    <w:rsid w:val="59902CA9"/>
    <w:rsid w:val="599D74A4"/>
    <w:rsid w:val="599F7C14"/>
    <w:rsid w:val="599F7F2F"/>
    <w:rsid w:val="59B50AB7"/>
    <w:rsid w:val="59D20106"/>
    <w:rsid w:val="59D36C75"/>
    <w:rsid w:val="59DB57AE"/>
    <w:rsid w:val="59E7082C"/>
    <w:rsid w:val="59F13FF2"/>
    <w:rsid w:val="59F41D08"/>
    <w:rsid w:val="5A0C2E83"/>
    <w:rsid w:val="5A0D2D41"/>
    <w:rsid w:val="5A154425"/>
    <w:rsid w:val="5A1553EE"/>
    <w:rsid w:val="5A294FB1"/>
    <w:rsid w:val="5A2D576B"/>
    <w:rsid w:val="5A373F8E"/>
    <w:rsid w:val="5A4408DE"/>
    <w:rsid w:val="5A462005"/>
    <w:rsid w:val="5A534BCA"/>
    <w:rsid w:val="5A5C2ACE"/>
    <w:rsid w:val="5A615118"/>
    <w:rsid w:val="5A7528E9"/>
    <w:rsid w:val="5A7C5FA0"/>
    <w:rsid w:val="5A7E279C"/>
    <w:rsid w:val="5A891A4A"/>
    <w:rsid w:val="5A89538B"/>
    <w:rsid w:val="5A8F4674"/>
    <w:rsid w:val="5A985B7C"/>
    <w:rsid w:val="5A9A061F"/>
    <w:rsid w:val="5A9D118C"/>
    <w:rsid w:val="5AB17FC4"/>
    <w:rsid w:val="5ABC5C9B"/>
    <w:rsid w:val="5AC56FA1"/>
    <w:rsid w:val="5AD222C6"/>
    <w:rsid w:val="5ADC35BA"/>
    <w:rsid w:val="5ADC49DD"/>
    <w:rsid w:val="5AE95675"/>
    <w:rsid w:val="5AEA7EAE"/>
    <w:rsid w:val="5AEB68AA"/>
    <w:rsid w:val="5AEC6D12"/>
    <w:rsid w:val="5AF43F31"/>
    <w:rsid w:val="5AFD27FF"/>
    <w:rsid w:val="5B004DEB"/>
    <w:rsid w:val="5B024A1A"/>
    <w:rsid w:val="5B026AD6"/>
    <w:rsid w:val="5B0361A3"/>
    <w:rsid w:val="5B12343A"/>
    <w:rsid w:val="5B1B7E43"/>
    <w:rsid w:val="5B2D7EC8"/>
    <w:rsid w:val="5B312EC5"/>
    <w:rsid w:val="5B314E6E"/>
    <w:rsid w:val="5B3B7BA7"/>
    <w:rsid w:val="5B43728F"/>
    <w:rsid w:val="5B54757C"/>
    <w:rsid w:val="5B6A06EB"/>
    <w:rsid w:val="5B7D3B00"/>
    <w:rsid w:val="5B977C52"/>
    <w:rsid w:val="5BB114B8"/>
    <w:rsid w:val="5BC1139D"/>
    <w:rsid w:val="5BCD1D41"/>
    <w:rsid w:val="5BCE3931"/>
    <w:rsid w:val="5BD47167"/>
    <w:rsid w:val="5BE255A8"/>
    <w:rsid w:val="5BE33F50"/>
    <w:rsid w:val="5BEC298E"/>
    <w:rsid w:val="5BF068CE"/>
    <w:rsid w:val="5BF40671"/>
    <w:rsid w:val="5BF86B7A"/>
    <w:rsid w:val="5BFA5056"/>
    <w:rsid w:val="5C1E61EF"/>
    <w:rsid w:val="5C24242B"/>
    <w:rsid w:val="5C322C7D"/>
    <w:rsid w:val="5C323534"/>
    <w:rsid w:val="5C373E87"/>
    <w:rsid w:val="5C44358E"/>
    <w:rsid w:val="5C4577DD"/>
    <w:rsid w:val="5C4F219A"/>
    <w:rsid w:val="5C577B00"/>
    <w:rsid w:val="5C7367EA"/>
    <w:rsid w:val="5C85762C"/>
    <w:rsid w:val="5C8A740D"/>
    <w:rsid w:val="5C8E69DB"/>
    <w:rsid w:val="5C8E72D8"/>
    <w:rsid w:val="5C921F1F"/>
    <w:rsid w:val="5C926F1F"/>
    <w:rsid w:val="5C94452B"/>
    <w:rsid w:val="5C94555C"/>
    <w:rsid w:val="5C983EC2"/>
    <w:rsid w:val="5C9B03DE"/>
    <w:rsid w:val="5CA47AF9"/>
    <w:rsid w:val="5CA63DBC"/>
    <w:rsid w:val="5CAD0058"/>
    <w:rsid w:val="5CAE220A"/>
    <w:rsid w:val="5CB20DD7"/>
    <w:rsid w:val="5CB67154"/>
    <w:rsid w:val="5CBC3330"/>
    <w:rsid w:val="5CBE3A2B"/>
    <w:rsid w:val="5CC62364"/>
    <w:rsid w:val="5CDB6C19"/>
    <w:rsid w:val="5CE55CAF"/>
    <w:rsid w:val="5CF21825"/>
    <w:rsid w:val="5CF31395"/>
    <w:rsid w:val="5CFE3F35"/>
    <w:rsid w:val="5D090784"/>
    <w:rsid w:val="5D0B5651"/>
    <w:rsid w:val="5D192FCD"/>
    <w:rsid w:val="5D1B4246"/>
    <w:rsid w:val="5D232FCD"/>
    <w:rsid w:val="5D316BFC"/>
    <w:rsid w:val="5D5E0F94"/>
    <w:rsid w:val="5D6B28C1"/>
    <w:rsid w:val="5D6C0F5F"/>
    <w:rsid w:val="5D801F3A"/>
    <w:rsid w:val="5D851928"/>
    <w:rsid w:val="5D942383"/>
    <w:rsid w:val="5D9D7B36"/>
    <w:rsid w:val="5DA43E13"/>
    <w:rsid w:val="5DAC5F9B"/>
    <w:rsid w:val="5DB535AC"/>
    <w:rsid w:val="5DC15095"/>
    <w:rsid w:val="5DC61096"/>
    <w:rsid w:val="5DCB580E"/>
    <w:rsid w:val="5DD823A8"/>
    <w:rsid w:val="5DDC4E72"/>
    <w:rsid w:val="5DDF52A9"/>
    <w:rsid w:val="5DE60DC7"/>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D2A8C"/>
    <w:rsid w:val="5E5E5162"/>
    <w:rsid w:val="5E6375B8"/>
    <w:rsid w:val="5E664791"/>
    <w:rsid w:val="5E6B4E2F"/>
    <w:rsid w:val="5E6C43C1"/>
    <w:rsid w:val="5E7850B8"/>
    <w:rsid w:val="5E855932"/>
    <w:rsid w:val="5E8C31C2"/>
    <w:rsid w:val="5E902FA2"/>
    <w:rsid w:val="5EA246B3"/>
    <w:rsid w:val="5EAB7CF9"/>
    <w:rsid w:val="5EB67C78"/>
    <w:rsid w:val="5EBF4F4D"/>
    <w:rsid w:val="5ECC497E"/>
    <w:rsid w:val="5ED640E1"/>
    <w:rsid w:val="5EDB0462"/>
    <w:rsid w:val="5EE272A2"/>
    <w:rsid w:val="5EE415BB"/>
    <w:rsid w:val="5EE5710E"/>
    <w:rsid w:val="5F1E093D"/>
    <w:rsid w:val="5F220A84"/>
    <w:rsid w:val="5F2810C8"/>
    <w:rsid w:val="5F2E5E5B"/>
    <w:rsid w:val="5F403B89"/>
    <w:rsid w:val="5F453644"/>
    <w:rsid w:val="5F522C8E"/>
    <w:rsid w:val="5F635938"/>
    <w:rsid w:val="5F685410"/>
    <w:rsid w:val="5F7038AD"/>
    <w:rsid w:val="5F9027E1"/>
    <w:rsid w:val="5FA15B6B"/>
    <w:rsid w:val="5FB20F0C"/>
    <w:rsid w:val="5FBF476A"/>
    <w:rsid w:val="5FC5684F"/>
    <w:rsid w:val="5FC71D90"/>
    <w:rsid w:val="5FDA43A9"/>
    <w:rsid w:val="5FE96F4D"/>
    <w:rsid w:val="5FEF103B"/>
    <w:rsid w:val="5FF2497E"/>
    <w:rsid w:val="5FF346B3"/>
    <w:rsid w:val="5FF779AB"/>
    <w:rsid w:val="5FF82197"/>
    <w:rsid w:val="5FF821F2"/>
    <w:rsid w:val="5FFF230B"/>
    <w:rsid w:val="60084513"/>
    <w:rsid w:val="600C3E51"/>
    <w:rsid w:val="60176400"/>
    <w:rsid w:val="602579BA"/>
    <w:rsid w:val="602A392B"/>
    <w:rsid w:val="602A4C6F"/>
    <w:rsid w:val="603D687A"/>
    <w:rsid w:val="604434F3"/>
    <w:rsid w:val="6053557A"/>
    <w:rsid w:val="60566140"/>
    <w:rsid w:val="605D799C"/>
    <w:rsid w:val="606010A7"/>
    <w:rsid w:val="60604FB1"/>
    <w:rsid w:val="6061578E"/>
    <w:rsid w:val="60637D05"/>
    <w:rsid w:val="60691922"/>
    <w:rsid w:val="60692A31"/>
    <w:rsid w:val="606E1BC0"/>
    <w:rsid w:val="60726C17"/>
    <w:rsid w:val="60887ABD"/>
    <w:rsid w:val="608F6656"/>
    <w:rsid w:val="60906209"/>
    <w:rsid w:val="60911D11"/>
    <w:rsid w:val="6095001A"/>
    <w:rsid w:val="60A20B23"/>
    <w:rsid w:val="60A773BA"/>
    <w:rsid w:val="60A95A97"/>
    <w:rsid w:val="60AC6906"/>
    <w:rsid w:val="60B306B2"/>
    <w:rsid w:val="60D867EA"/>
    <w:rsid w:val="60D955E2"/>
    <w:rsid w:val="60EA448B"/>
    <w:rsid w:val="60EE7D2A"/>
    <w:rsid w:val="60F03A53"/>
    <w:rsid w:val="60F31945"/>
    <w:rsid w:val="60F764C0"/>
    <w:rsid w:val="60F91F22"/>
    <w:rsid w:val="60F91F80"/>
    <w:rsid w:val="610E1280"/>
    <w:rsid w:val="611628C6"/>
    <w:rsid w:val="61294431"/>
    <w:rsid w:val="612C17B7"/>
    <w:rsid w:val="612F36AA"/>
    <w:rsid w:val="613679CA"/>
    <w:rsid w:val="61410D44"/>
    <w:rsid w:val="614B775B"/>
    <w:rsid w:val="615471D1"/>
    <w:rsid w:val="616D4DB4"/>
    <w:rsid w:val="616F1212"/>
    <w:rsid w:val="61775D71"/>
    <w:rsid w:val="61833C3B"/>
    <w:rsid w:val="61BA0D74"/>
    <w:rsid w:val="61C744AA"/>
    <w:rsid w:val="61CF2E57"/>
    <w:rsid w:val="61DC0370"/>
    <w:rsid w:val="61E95E8B"/>
    <w:rsid w:val="62067BE2"/>
    <w:rsid w:val="620C7A16"/>
    <w:rsid w:val="62120444"/>
    <w:rsid w:val="621E121F"/>
    <w:rsid w:val="621E25E1"/>
    <w:rsid w:val="621F7137"/>
    <w:rsid w:val="62243AF5"/>
    <w:rsid w:val="6228095E"/>
    <w:rsid w:val="622C63E9"/>
    <w:rsid w:val="62420519"/>
    <w:rsid w:val="62431CAA"/>
    <w:rsid w:val="624D535D"/>
    <w:rsid w:val="626178CD"/>
    <w:rsid w:val="6267249C"/>
    <w:rsid w:val="62735FA0"/>
    <w:rsid w:val="62874D21"/>
    <w:rsid w:val="62886E5A"/>
    <w:rsid w:val="628E482E"/>
    <w:rsid w:val="62A26A60"/>
    <w:rsid w:val="62A65A66"/>
    <w:rsid w:val="62AB2F30"/>
    <w:rsid w:val="62AF2AB2"/>
    <w:rsid w:val="62BE1FDB"/>
    <w:rsid w:val="62CD5835"/>
    <w:rsid w:val="62CE4248"/>
    <w:rsid w:val="62E45B6A"/>
    <w:rsid w:val="62EB6A2C"/>
    <w:rsid w:val="630C43E2"/>
    <w:rsid w:val="631C5B4B"/>
    <w:rsid w:val="63214F50"/>
    <w:rsid w:val="632768FC"/>
    <w:rsid w:val="63372370"/>
    <w:rsid w:val="63414923"/>
    <w:rsid w:val="63432A55"/>
    <w:rsid w:val="6355774A"/>
    <w:rsid w:val="63632D71"/>
    <w:rsid w:val="636F5CDC"/>
    <w:rsid w:val="63700CF8"/>
    <w:rsid w:val="63701A1E"/>
    <w:rsid w:val="637F72D2"/>
    <w:rsid w:val="63806A4E"/>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4080A08"/>
    <w:rsid w:val="641A4524"/>
    <w:rsid w:val="64201EA7"/>
    <w:rsid w:val="64274F42"/>
    <w:rsid w:val="642D32C6"/>
    <w:rsid w:val="643357F8"/>
    <w:rsid w:val="6434290B"/>
    <w:rsid w:val="64381F18"/>
    <w:rsid w:val="643B69B2"/>
    <w:rsid w:val="645A4D21"/>
    <w:rsid w:val="645B5E70"/>
    <w:rsid w:val="6468347A"/>
    <w:rsid w:val="64731ABC"/>
    <w:rsid w:val="647D1646"/>
    <w:rsid w:val="64901D3E"/>
    <w:rsid w:val="64944B53"/>
    <w:rsid w:val="649F23A5"/>
    <w:rsid w:val="64BA4641"/>
    <w:rsid w:val="64BF5773"/>
    <w:rsid w:val="64C04055"/>
    <w:rsid w:val="64C63C48"/>
    <w:rsid w:val="64C67674"/>
    <w:rsid w:val="64D74048"/>
    <w:rsid w:val="64DA64A7"/>
    <w:rsid w:val="64E16140"/>
    <w:rsid w:val="64E9279D"/>
    <w:rsid w:val="64FA7D2C"/>
    <w:rsid w:val="650A1574"/>
    <w:rsid w:val="650D1264"/>
    <w:rsid w:val="650E3C94"/>
    <w:rsid w:val="650F216A"/>
    <w:rsid w:val="650F7E8D"/>
    <w:rsid w:val="651D67B2"/>
    <w:rsid w:val="652A34A5"/>
    <w:rsid w:val="65360929"/>
    <w:rsid w:val="654511B1"/>
    <w:rsid w:val="654701B9"/>
    <w:rsid w:val="65483014"/>
    <w:rsid w:val="65524D08"/>
    <w:rsid w:val="65590536"/>
    <w:rsid w:val="656226F9"/>
    <w:rsid w:val="656E6906"/>
    <w:rsid w:val="657028FF"/>
    <w:rsid w:val="65770081"/>
    <w:rsid w:val="6577019C"/>
    <w:rsid w:val="657B3961"/>
    <w:rsid w:val="657C6C8E"/>
    <w:rsid w:val="657C7213"/>
    <w:rsid w:val="658713CB"/>
    <w:rsid w:val="65A1368B"/>
    <w:rsid w:val="65A32112"/>
    <w:rsid w:val="65A5118E"/>
    <w:rsid w:val="65B4226E"/>
    <w:rsid w:val="65B61944"/>
    <w:rsid w:val="65C27564"/>
    <w:rsid w:val="65C575CC"/>
    <w:rsid w:val="65CF01BA"/>
    <w:rsid w:val="65E33257"/>
    <w:rsid w:val="65F14CDE"/>
    <w:rsid w:val="65F5325C"/>
    <w:rsid w:val="65FC6D79"/>
    <w:rsid w:val="660C5D78"/>
    <w:rsid w:val="66344479"/>
    <w:rsid w:val="66462B34"/>
    <w:rsid w:val="664B2406"/>
    <w:rsid w:val="664D4339"/>
    <w:rsid w:val="66A711F2"/>
    <w:rsid w:val="66AE2BA9"/>
    <w:rsid w:val="66B17B76"/>
    <w:rsid w:val="66B60987"/>
    <w:rsid w:val="66B843B9"/>
    <w:rsid w:val="66C35EBC"/>
    <w:rsid w:val="66CF0CCD"/>
    <w:rsid w:val="66F9283C"/>
    <w:rsid w:val="66FA4E0D"/>
    <w:rsid w:val="670568BB"/>
    <w:rsid w:val="671158AE"/>
    <w:rsid w:val="671607AE"/>
    <w:rsid w:val="67215BCB"/>
    <w:rsid w:val="67215D71"/>
    <w:rsid w:val="672518AE"/>
    <w:rsid w:val="6727175D"/>
    <w:rsid w:val="67290726"/>
    <w:rsid w:val="672B7224"/>
    <w:rsid w:val="673E5FD8"/>
    <w:rsid w:val="674162AE"/>
    <w:rsid w:val="676A6FF3"/>
    <w:rsid w:val="67720216"/>
    <w:rsid w:val="67722345"/>
    <w:rsid w:val="677C552F"/>
    <w:rsid w:val="677F69AD"/>
    <w:rsid w:val="6789130A"/>
    <w:rsid w:val="678E23BC"/>
    <w:rsid w:val="67963CA7"/>
    <w:rsid w:val="679806C9"/>
    <w:rsid w:val="67A517FD"/>
    <w:rsid w:val="67AD5E0F"/>
    <w:rsid w:val="67B72489"/>
    <w:rsid w:val="67B92B72"/>
    <w:rsid w:val="67CA6C9E"/>
    <w:rsid w:val="67CB0984"/>
    <w:rsid w:val="67CF1862"/>
    <w:rsid w:val="67D72CA3"/>
    <w:rsid w:val="67E20649"/>
    <w:rsid w:val="67E82793"/>
    <w:rsid w:val="67E9028C"/>
    <w:rsid w:val="67EC20DF"/>
    <w:rsid w:val="67F2000C"/>
    <w:rsid w:val="67FD18D7"/>
    <w:rsid w:val="68264D74"/>
    <w:rsid w:val="68324D64"/>
    <w:rsid w:val="683763B5"/>
    <w:rsid w:val="68390BC3"/>
    <w:rsid w:val="6842140D"/>
    <w:rsid w:val="68525B9A"/>
    <w:rsid w:val="68551D73"/>
    <w:rsid w:val="68575A4E"/>
    <w:rsid w:val="68607525"/>
    <w:rsid w:val="68671711"/>
    <w:rsid w:val="68746B57"/>
    <w:rsid w:val="687A33ED"/>
    <w:rsid w:val="688179C2"/>
    <w:rsid w:val="68834C4E"/>
    <w:rsid w:val="68901836"/>
    <w:rsid w:val="68AB452A"/>
    <w:rsid w:val="68AD3FAA"/>
    <w:rsid w:val="68B12E7E"/>
    <w:rsid w:val="68B54BE9"/>
    <w:rsid w:val="68C62668"/>
    <w:rsid w:val="68CB58C0"/>
    <w:rsid w:val="68CF22E2"/>
    <w:rsid w:val="68E35521"/>
    <w:rsid w:val="68ED5118"/>
    <w:rsid w:val="68EF4BB6"/>
    <w:rsid w:val="68F91E50"/>
    <w:rsid w:val="69016287"/>
    <w:rsid w:val="690404D9"/>
    <w:rsid w:val="69066C7B"/>
    <w:rsid w:val="690A6780"/>
    <w:rsid w:val="691D6EE6"/>
    <w:rsid w:val="69230EAA"/>
    <w:rsid w:val="692A392D"/>
    <w:rsid w:val="692F7B9E"/>
    <w:rsid w:val="693A5993"/>
    <w:rsid w:val="693E429D"/>
    <w:rsid w:val="69443F28"/>
    <w:rsid w:val="69460E30"/>
    <w:rsid w:val="69462537"/>
    <w:rsid w:val="694F3AE3"/>
    <w:rsid w:val="695077C0"/>
    <w:rsid w:val="6952547D"/>
    <w:rsid w:val="695C5159"/>
    <w:rsid w:val="695E074D"/>
    <w:rsid w:val="69776377"/>
    <w:rsid w:val="69887A89"/>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F2052"/>
    <w:rsid w:val="6A07097C"/>
    <w:rsid w:val="6A0E7BEB"/>
    <w:rsid w:val="6A20172D"/>
    <w:rsid w:val="6A261D3A"/>
    <w:rsid w:val="6A2B77F6"/>
    <w:rsid w:val="6A2C0900"/>
    <w:rsid w:val="6A2D4B00"/>
    <w:rsid w:val="6A3012A1"/>
    <w:rsid w:val="6A3645D1"/>
    <w:rsid w:val="6A373B50"/>
    <w:rsid w:val="6A396FC8"/>
    <w:rsid w:val="6A4078DD"/>
    <w:rsid w:val="6A4D7E98"/>
    <w:rsid w:val="6A4E0C7D"/>
    <w:rsid w:val="6A636FA4"/>
    <w:rsid w:val="6A7332BC"/>
    <w:rsid w:val="6A887035"/>
    <w:rsid w:val="6A8C5EAD"/>
    <w:rsid w:val="6A9C5BE6"/>
    <w:rsid w:val="6AA001CD"/>
    <w:rsid w:val="6AB66076"/>
    <w:rsid w:val="6AC015E0"/>
    <w:rsid w:val="6AE26132"/>
    <w:rsid w:val="6AE75903"/>
    <w:rsid w:val="6AF37294"/>
    <w:rsid w:val="6AFB296E"/>
    <w:rsid w:val="6B201899"/>
    <w:rsid w:val="6B342537"/>
    <w:rsid w:val="6B3D5B78"/>
    <w:rsid w:val="6B3F345B"/>
    <w:rsid w:val="6B5F502C"/>
    <w:rsid w:val="6B7650A8"/>
    <w:rsid w:val="6B9B0474"/>
    <w:rsid w:val="6B9E0177"/>
    <w:rsid w:val="6BAA285B"/>
    <w:rsid w:val="6BAB446C"/>
    <w:rsid w:val="6BAB7C94"/>
    <w:rsid w:val="6BAC594D"/>
    <w:rsid w:val="6BBB443D"/>
    <w:rsid w:val="6BC7174E"/>
    <w:rsid w:val="6BC75B3C"/>
    <w:rsid w:val="6BD33697"/>
    <w:rsid w:val="6BD7416C"/>
    <w:rsid w:val="6BD87529"/>
    <w:rsid w:val="6BD94FAA"/>
    <w:rsid w:val="6BE832C0"/>
    <w:rsid w:val="6BEC2085"/>
    <w:rsid w:val="6BF22BC5"/>
    <w:rsid w:val="6BF43205"/>
    <w:rsid w:val="6BFA5EFE"/>
    <w:rsid w:val="6C074ABD"/>
    <w:rsid w:val="6C1B69FD"/>
    <w:rsid w:val="6C28234C"/>
    <w:rsid w:val="6C296E2F"/>
    <w:rsid w:val="6C2C1436"/>
    <w:rsid w:val="6C324EF9"/>
    <w:rsid w:val="6C3C6470"/>
    <w:rsid w:val="6C4B672E"/>
    <w:rsid w:val="6C545B1C"/>
    <w:rsid w:val="6C577C81"/>
    <w:rsid w:val="6C5C5F30"/>
    <w:rsid w:val="6C673C1B"/>
    <w:rsid w:val="6C6B6666"/>
    <w:rsid w:val="6C6F5C32"/>
    <w:rsid w:val="6C702050"/>
    <w:rsid w:val="6C767E48"/>
    <w:rsid w:val="6C8307CB"/>
    <w:rsid w:val="6C9029B3"/>
    <w:rsid w:val="6CA87532"/>
    <w:rsid w:val="6CAA6B8B"/>
    <w:rsid w:val="6CB21241"/>
    <w:rsid w:val="6CC01C47"/>
    <w:rsid w:val="6CC516DD"/>
    <w:rsid w:val="6CD32ADF"/>
    <w:rsid w:val="6CDA6156"/>
    <w:rsid w:val="6CE44097"/>
    <w:rsid w:val="6CED1C69"/>
    <w:rsid w:val="6CF350D0"/>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E63F0"/>
    <w:rsid w:val="6D466657"/>
    <w:rsid w:val="6D552B0E"/>
    <w:rsid w:val="6D605AF8"/>
    <w:rsid w:val="6D691579"/>
    <w:rsid w:val="6D7011AF"/>
    <w:rsid w:val="6D7852E1"/>
    <w:rsid w:val="6D7E51D1"/>
    <w:rsid w:val="6D85009B"/>
    <w:rsid w:val="6D895DE4"/>
    <w:rsid w:val="6D8F383B"/>
    <w:rsid w:val="6D9C7513"/>
    <w:rsid w:val="6DAF256E"/>
    <w:rsid w:val="6DB67B54"/>
    <w:rsid w:val="6DB765BB"/>
    <w:rsid w:val="6DCE04A9"/>
    <w:rsid w:val="6DD56C63"/>
    <w:rsid w:val="6DDD6D77"/>
    <w:rsid w:val="6DEA5DF4"/>
    <w:rsid w:val="6DF17DE2"/>
    <w:rsid w:val="6DFA7360"/>
    <w:rsid w:val="6E0C28A3"/>
    <w:rsid w:val="6E152F8E"/>
    <w:rsid w:val="6E2338C0"/>
    <w:rsid w:val="6E2C45F9"/>
    <w:rsid w:val="6E2C7953"/>
    <w:rsid w:val="6E2D53CD"/>
    <w:rsid w:val="6E2E2A8C"/>
    <w:rsid w:val="6E3B397E"/>
    <w:rsid w:val="6E431B64"/>
    <w:rsid w:val="6E515EC9"/>
    <w:rsid w:val="6E533783"/>
    <w:rsid w:val="6E555486"/>
    <w:rsid w:val="6E594024"/>
    <w:rsid w:val="6E5B51BE"/>
    <w:rsid w:val="6E621B56"/>
    <w:rsid w:val="6E641C0F"/>
    <w:rsid w:val="6E67034C"/>
    <w:rsid w:val="6E6738E4"/>
    <w:rsid w:val="6E717271"/>
    <w:rsid w:val="6E72277B"/>
    <w:rsid w:val="6E7259AF"/>
    <w:rsid w:val="6E7747C1"/>
    <w:rsid w:val="6E7A7446"/>
    <w:rsid w:val="6E8F4D64"/>
    <w:rsid w:val="6E9C1961"/>
    <w:rsid w:val="6EA229AF"/>
    <w:rsid w:val="6EA41A66"/>
    <w:rsid w:val="6EAF65B7"/>
    <w:rsid w:val="6EB26AA6"/>
    <w:rsid w:val="6EB5655C"/>
    <w:rsid w:val="6EB64282"/>
    <w:rsid w:val="6EC51101"/>
    <w:rsid w:val="6ECC7B4C"/>
    <w:rsid w:val="6ED84BE7"/>
    <w:rsid w:val="6EE8292E"/>
    <w:rsid w:val="6EF31D55"/>
    <w:rsid w:val="6EF41B35"/>
    <w:rsid w:val="6EF81F33"/>
    <w:rsid w:val="6F0443E2"/>
    <w:rsid w:val="6F157E6E"/>
    <w:rsid w:val="6F196B0E"/>
    <w:rsid w:val="6F275688"/>
    <w:rsid w:val="6F281D68"/>
    <w:rsid w:val="6F28451C"/>
    <w:rsid w:val="6F2D59C8"/>
    <w:rsid w:val="6F341860"/>
    <w:rsid w:val="6F367437"/>
    <w:rsid w:val="6F3736FC"/>
    <w:rsid w:val="6F521AAA"/>
    <w:rsid w:val="6F5B7DBF"/>
    <w:rsid w:val="6F5C5DCF"/>
    <w:rsid w:val="6F653981"/>
    <w:rsid w:val="6F781F48"/>
    <w:rsid w:val="6F7B2A88"/>
    <w:rsid w:val="6F8927AC"/>
    <w:rsid w:val="6F8B247F"/>
    <w:rsid w:val="6F9647D3"/>
    <w:rsid w:val="6F9A5011"/>
    <w:rsid w:val="6F9D4576"/>
    <w:rsid w:val="6F9F1C01"/>
    <w:rsid w:val="6FA63A8F"/>
    <w:rsid w:val="6FAD4D3B"/>
    <w:rsid w:val="6FB1221F"/>
    <w:rsid w:val="6FB2375A"/>
    <w:rsid w:val="6FB92CCF"/>
    <w:rsid w:val="6FD4510A"/>
    <w:rsid w:val="6FDB01A9"/>
    <w:rsid w:val="6FDB4F5C"/>
    <w:rsid w:val="6FE12A29"/>
    <w:rsid w:val="6FE1596B"/>
    <w:rsid w:val="6FE80FB2"/>
    <w:rsid w:val="6FEA5DE7"/>
    <w:rsid w:val="6FEB14D7"/>
    <w:rsid w:val="6FF717AD"/>
    <w:rsid w:val="6FF920C4"/>
    <w:rsid w:val="6FFD078C"/>
    <w:rsid w:val="700C2C35"/>
    <w:rsid w:val="701715E8"/>
    <w:rsid w:val="701D6B60"/>
    <w:rsid w:val="702A187E"/>
    <w:rsid w:val="704F602A"/>
    <w:rsid w:val="70533638"/>
    <w:rsid w:val="705D27E4"/>
    <w:rsid w:val="705F532E"/>
    <w:rsid w:val="706125DD"/>
    <w:rsid w:val="70634379"/>
    <w:rsid w:val="706C2D6E"/>
    <w:rsid w:val="707226DE"/>
    <w:rsid w:val="707838A1"/>
    <w:rsid w:val="70A379D2"/>
    <w:rsid w:val="70AF5733"/>
    <w:rsid w:val="70B1579A"/>
    <w:rsid w:val="70B535EE"/>
    <w:rsid w:val="70CA399E"/>
    <w:rsid w:val="70CB429A"/>
    <w:rsid w:val="70D148EA"/>
    <w:rsid w:val="70D92D1A"/>
    <w:rsid w:val="70E43D14"/>
    <w:rsid w:val="70F779C3"/>
    <w:rsid w:val="71171F9F"/>
    <w:rsid w:val="711C3F1E"/>
    <w:rsid w:val="71230BF9"/>
    <w:rsid w:val="712445B3"/>
    <w:rsid w:val="712C6561"/>
    <w:rsid w:val="712E775C"/>
    <w:rsid w:val="71326885"/>
    <w:rsid w:val="713465A2"/>
    <w:rsid w:val="714950E5"/>
    <w:rsid w:val="714A2BD8"/>
    <w:rsid w:val="71581C3C"/>
    <w:rsid w:val="715C4078"/>
    <w:rsid w:val="71684020"/>
    <w:rsid w:val="7168675C"/>
    <w:rsid w:val="716F1E33"/>
    <w:rsid w:val="717D3180"/>
    <w:rsid w:val="717D79AA"/>
    <w:rsid w:val="71854000"/>
    <w:rsid w:val="71890B9D"/>
    <w:rsid w:val="71915223"/>
    <w:rsid w:val="719923F3"/>
    <w:rsid w:val="71A01499"/>
    <w:rsid w:val="71B456A4"/>
    <w:rsid w:val="71D34A91"/>
    <w:rsid w:val="71F42C74"/>
    <w:rsid w:val="720722EE"/>
    <w:rsid w:val="720F1FB8"/>
    <w:rsid w:val="721505D9"/>
    <w:rsid w:val="721C039B"/>
    <w:rsid w:val="72206029"/>
    <w:rsid w:val="722141F8"/>
    <w:rsid w:val="724512DC"/>
    <w:rsid w:val="72504F57"/>
    <w:rsid w:val="7252298E"/>
    <w:rsid w:val="72551530"/>
    <w:rsid w:val="72556EAB"/>
    <w:rsid w:val="72563F45"/>
    <w:rsid w:val="7259341A"/>
    <w:rsid w:val="72654555"/>
    <w:rsid w:val="726A74BD"/>
    <w:rsid w:val="72825314"/>
    <w:rsid w:val="72873AAF"/>
    <w:rsid w:val="72907169"/>
    <w:rsid w:val="72942218"/>
    <w:rsid w:val="729458C2"/>
    <w:rsid w:val="7297514F"/>
    <w:rsid w:val="72A56F06"/>
    <w:rsid w:val="72B7448E"/>
    <w:rsid w:val="72B81F97"/>
    <w:rsid w:val="72C133A2"/>
    <w:rsid w:val="72C3459E"/>
    <w:rsid w:val="72DF19BE"/>
    <w:rsid w:val="72E04A39"/>
    <w:rsid w:val="72F14F85"/>
    <w:rsid w:val="72F23AA2"/>
    <w:rsid w:val="72FC56B6"/>
    <w:rsid w:val="72FE7CAF"/>
    <w:rsid w:val="73020955"/>
    <w:rsid w:val="73096F42"/>
    <w:rsid w:val="731D3149"/>
    <w:rsid w:val="732A3035"/>
    <w:rsid w:val="732D2922"/>
    <w:rsid w:val="73364420"/>
    <w:rsid w:val="73401AA2"/>
    <w:rsid w:val="7351729D"/>
    <w:rsid w:val="735204C1"/>
    <w:rsid w:val="73523161"/>
    <w:rsid w:val="73532B7A"/>
    <w:rsid w:val="735359C4"/>
    <w:rsid w:val="735E0012"/>
    <w:rsid w:val="7381222B"/>
    <w:rsid w:val="739A66FE"/>
    <w:rsid w:val="739C19BB"/>
    <w:rsid w:val="739F677F"/>
    <w:rsid w:val="73AB50F4"/>
    <w:rsid w:val="73AC526F"/>
    <w:rsid w:val="73B96EEC"/>
    <w:rsid w:val="73C7448B"/>
    <w:rsid w:val="73CB66A9"/>
    <w:rsid w:val="73CD1EF7"/>
    <w:rsid w:val="73D35310"/>
    <w:rsid w:val="73E81CEA"/>
    <w:rsid w:val="740F1127"/>
    <w:rsid w:val="741A338D"/>
    <w:rsid w:val="744122B0"/>
    <w:rsid w:val="74436E8A"/>
    <w:rsid w:val="74520C61"/>
    <w:rsid w:val="74563CA5"/>
    <w:rsid w:val="7461411B"/>
    <w:rsid w:val="746277E8"/>
    <w:rsid w:val="74662F65"/>
    <w:rsid w:val="74706925"/>
    <w:rsid w:val="7485056A"/>
    <w:rsid w:val="7499331B"/>
    <w:rsid w:val="74A07042"/>
    <w:rsid w:val="74A13AC7"/>
    <w:rsid w:val="74AB57B5"/>
    <w:rsid w:val="74AE3261"/>
    <w:rsid w:val="74AF668B"/>
    <w:rsid w:val="74BA5E6D"/>
    <w:rsid w:val="74BC28D6"/>
    <w:rsid w:val="74C340D9"/>
    <w:rsid w:val="74C958A7"/>
    <w:rsid w:val="74D73A4D"/>
    <w:rsid w:val="74D74AC9"/>
    <w:rsid w:val="74DE79BB"/>
    <w:rsid w:val="74E23B8B"/>
    <w:rsid w:val="74E41CD4"/>
    <w:rsid w:val="74E87827"/>
    <w:rsid w:val="74EE1BC1"/>
    <w:rsid w:val="75011332"/>
    <w:rsid w:val="75023087"/>
    <w:rsid w:val="75053A44"/>
    <w:rsid w:val="75064209"/>
    <w:rsid w:val="7509090C"/>
    <w:rsid w:val="750F1542"/>
    <w:rsid w:val="750F3E1D"/>
    <w:rsid w:val="751F77D2"/>
    <w:rsid w:val="752435E5"/>
    <w:rsid w:val="752B5E27"/>
    <w:rsid w:val="753161C7"/>
    <w:rsid w:val="753D3A0D"/>
    <w:rsid w:val="754423C5"/>
    <w:rsid w:val="7573158C"/>
    <w:rsid w:val="75750F6B"/>
    <w:rsid w:val="757D4C02"/>
    <w:rsid w:val="759120DA"/>
    <w:rsid w:val="759A269D"/>
    <w:rsid w:val="759A27B8"/>
    <w:rsid w:val="759C5D7E"/>
    <w:rsid w:val="759F603A"/>
    <w:rsid w:val="75A12C52"/>
    <w:rsid w:val="75AC7EE3"/>
    <w:rsid w:val="75BA22FA"/>
    <w:rsid w:val="75C04716"/>
    <w:rsid w:val="75CC4AC3"/>
    <w:rsid w:val="75E81387"/>
    <w:rsid w:val="75FF3725"/>
    <w:rsid w:val="760055CF"/>
    <w:rsid w:val="760E4DF4"/>
    <w:rsid w:val="761A3EE3"/>
    <w:rsid w:val="7626617A"/>
    <w:rsid w:val="762F2A74"/>
    <w:rsid w:val="76391873"/>
    <w:rsid w:val="763C4503"/>
    <w:rsid w:val="76414162"/>
    <w:rsid w:val="765079A4"/>
    <w:rsid w:val="765D7381"/>
    <w:rsid w:val="766F72A4"/>
    <w:rsid w:val="76716CD1"/>
    <w:rsid w:val="76737AF7"/>
    <w:rsid w:val="76794B88"/>
    <w:rsid w:val="76846FB5"/>
    <w:rsid w:val="76906890"/>
    <w:rsid w:val="76926956"/>
    <w:rsid w:val="769754D1"/>
    <w:rsid w:val="769C1B2A"/>
    <w:rsid w:val="769D76FF"/>
    <w:rsid w:val="76A5254F"/>
    <w:rsid w:val="76A54B8F"/>
    <w:rsid w:val="76B23324"/>
    <w:rsid w:val="76CE5891"/>
    <w:rsid w:val="76CE7552"/>
    <w:rsid w:val="76D96D7F"/>
    <w:rsid w:val="76DE093F"/>
    <w:rsid w:val="76E6101A"/>
    <w:rsid w:val="76E64499"/>
    <w:rsid w:val="771B5968"/>
    <w:rsid w:val="7748699A"/>
    <w:rsid w:val="774C5FBC"/>
    <w:rsid w:val="774F041A"/>
    <w:rsid w:val="7755361E"/>
    <w:rsid w:val="77606550"/>
    <w:rsid w:val="7763338C"/>
    <w:rsid w:val="776C7BA2"/>
    <w:rsid w:val="77724F8B"/>
    <w:rsid w:val="777C3B66"/>
    <w:rsid w:val="77893430"/>
    <w:rsid w:val="77895BC4"/>
    <w:rsid w:val="779240DD"/>
    <w:rsid w:val="77A326E0"/>
    <w:rsid w:val="77A669E7"/>
    <w:rsid w:val="77B57628"/>
    <w:rsid w:val="77BB55EE"/>
    <w:rsid w:val="77C3210C"/>
    <w:rsid w:val="77D35912"/>
    <w:rsid w:val="77D550A5"/>
    <w:rsid w:val="77E91C52"/>
    <w:rsid w:val="77F306EA"/>
    <w:rsid w:val="77FB3FC2"/>
    <w:rsid w:val="780155A1"/>
    <w:rsid w:val="78050F64"/>
    <w:rsid w:val="78135433"/>
    <w:rsid w:val="7843359B"/>
    <w:rsid w:val="784F4252"/>
    <w:rsid w:val="78517348"/>
    <w:rsid w:val="78552D52"/>
    <w:rsid w:val="78566B79"/>
    <w:rsid w:val="78595563"/>
    <w:rsid w:val="7866490C"/>
    <w:rsid w:val="78676120"/>
    <w:rsid w:val="786E5CE2"/>
    <w:rsid w:val="786F285E"/>
    <w:rsid w:val="786F6A2A"/>
    <w:rsid w:val="787D2C33"/>
    <w:rsid w:val="788D6426"/>
    <w:rsid w:val="788F5F93"/>
    <w:rsid w:val="78A5459B"/>
    <w:rsid w:val="78A70B7F"/>
    <w:rsid w:val="78A769C0"/>
    <w:rsid w:val="78AA778F"/>
    <w:rsid w:val="78AB5352"/>
    <w:rsid w:val="78B45488"/>
    <w:rsid w:val="78B864DE"/>
    <w:rsid w:val="78BE0F18"/>
    <w:rsid w:val="78C943D4"/>
    <w:rsid w:val="78D2560F"/>
    <w:rsid w:val="78EC5072"/>
    <w:rsid w:val="78F84707"/>
    <w:rsid w:val="79151196"/>
    <w:rsid w:val="7933190B"/>
    <w:rsid w:val="793B26B8"/>
    <w:rsid w:val="793D6525"/>
    <w:rsid w:val="795231FA"/>
    <w:rsid w:val="79566901"/>
    <w:rsid w:val="795E0FAE"/>
    <w:rsid w:val="795E746D"/>
    <w:rsid w:val="79636DB7"/>
    <w:rsid w:val="79724EB0"/>
    <w:rsid w:val="797E643C"/>
    <w:rsid w:val="79873980"/>
    <w:rsid w:val="798F1E5A"/>
    <w:rsid w:val="7996718D"/>
    <w:rsid w:val="79977E34"/>
    <w:rsid w:val="79B23A4E"/>
    <w:rsid w:val="79B87F88"/>
    <w:rsid w:val="79D17C92"/>
    <w:rsid w:val="79D408A5"/>
    <w:rsid w:val="79E27E48"/>
    <w:rsid w:val="79E37C2E"/>
    <w:rsid w:val="79E575D0"/>
    <w:rsid w:val="7A034366"/>
    <w:rsid w:val="7A082975"/>
    <w:rsid w:val="7A123AFE"/>
    <w:rsid w:val="7A1C4F51"/>
    <w:rsid w:val="7A23391C"/>
    <w:rsid w:val="7A2E0200"/>
    <w:rsid w:val="7A3B51E0"/>
    <w:rsid w:val="7A4628A5"/>
    <w:rsid w:val="7A4F1CE0"/>
    <w:rsid w:val="7A4F7A10"/>
    <w:rsid w:val="7A5418BF"/>
    <w:rsid w:val="7A59578C"/>
    <w:rsid w:val="7A6242A6"/>
    <w:rsid w:val="7A6868D8"/>
    <w:rsid w:val="7A867391"/>
    <w:rsid w:val="7A93482D"/>
    <w:rsid w:val="7AA74012"/>
    <w:rsid w:val="7AB251C2"/>
    <w:rsid w:val="7AB72957"/>
    <w:rsid w:val="7AC87906"/>
    <w:rsid w:val="7ACA6CA4"/>
    <w:rsid w:val="7AD340BC"/>
    <w:rsid w:val="7ADD43CF"/>
    <w:rsid w:val="7AF80A1B"/>
    <w:rsid w:val="7B036AB2"/>
    <w:rsid w:val="7B067205"/>
    <w:rsid w:val="7B1E4ADB"/>
    <w:rsid w:val="7B253C04"/>
    <w:rsid w:val="7B35555E"/>
    <w:rsid w:val="7B3940F7"/>
    <w:rsid w:val="7B433F3D"/>
    <w:rsid w:val="7B436557"/>
    <w:rsid w:val="7B436C4A"/>
    <w:rsid w:val="7B547F35"/>
    <w:rsid w:val="7B7366E8"/>
    <w:rsid w:val="7B7A58FB"/>
    <w:rsid w:val="7B924C51"/>
    <w:rsid w:val="7BA33C86"/>
    <w:rsid w:val="7BAE751D"/>
    <w:rsid w:val="7BC348C0"/>
    <w:rsid w:val="7BC74255"/>
    <w:rsid w:val="7BCA22E4"/>
    <w:rsid w:val="7BCB6839"/>
    <w:rsid w:val="7BD1492A"/>
    <w:rsid w:val="7BD15720"/>
    <w:rsid w:val="7BD20387"/>
    <w:rsid w:val="7BD72770"/>
    <w:rsid w:val="7C111B0A"/>
    <w:rsid w:val="7C2617ED"/>
    <w:rsid w:val="7C31029A"/>
    <w:rsid w:val="7C334E91"/>
    <w:rsid w:val="7C397CD0"/>
    <w:rsid w:val="7C443461"/>
    <w:rsid w:val="7C4621FE"/>
    <w:rsid w:val="7C590030"/>
    <w:rsid w:val="7C5F6BE5"/>
    <w:rsid w:val="7C611D42"/>
    <w:rsid w:val="7C683652"/>
    <w:rsid w:val="7C6A12A2"/>
    <w:rsid w:val="7C6D013B"/>
    <w:rsid w:val="7C725766"/>
    <w:rsid w:val="7C82523C"/>
    <w:rsid w:val="7C860830"/>
    <w:rsid w:val="7C885795"/>
    <w:rsid w:val="7CC10003"/>
    <w:rsid w:val="7CD57447"/>
    <w:rsid w:val="7CE613FB"/>
    <w:rsid w:val="7CE8696A"/>
    <w:rsid w:val="7CF412D8"/>
    <w:rsid w:val="7CF861AC"/>
    <w:rsid w:val="7CFE7798"/>
    <w:rsid w:val="7D0963A9"/>
    <w:rsid w:val="7D0A0BC7"/>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120E2"/>
    <w:rsid w:val="7DC667E5"/>
    <w:rsid w:val="7DC82A9B"/>
    <w:rsid w:val="7DD60110"/>
    <w:rsid w:val="7DD8749F"/>
    <w:rsid w:val="7DEE6351"/>
    <w:rsid w:val="7DEE6FA2"/>
    <w:rsid w:val="7DFA7F73"/>
    <w:rsid w:val="7DFD3417"/>
    <w:rsid w:val="7E032AD7"/>
    <w:rsid w:val="7E0747DE"/>
    <w:rsid w:val="7E0B2A83"/>
    <w:rsid w:val="7E0D0A48"/>
    <w:rsid w:val="7E0D5E53"/>
    <w:rsid w:val="7E163D6A"/>
    <w:rsid w:val="7E220BBF"/>
    <w:rsid w:val="7E2418C9"/>
    <w:rsid w:val="7E390C74"/>
    <w:rsid w:val="7E3F6DA9"/>
    <w:rsid w:val="7E4265C5"/>
    <w:rsid w:val="7E484F8B"/>
    <w:rsid w:val="7E6B3754"/>
    <w:rsid w:val="7E6C089B"/>
    <w:rsid w:val="7E6C3A14"/>
    <w:rsid w:val="7E895454"/>
    <w:rsid w:val="7E8E73EF"/>
    <w:rsid w:val="7E922229"/>
    <w:rsid w:val="7E9C651D"/>
    <w:rsid w:val="7EAA736C"/>
    <w:rsid w:val="7EB2083C"/>
    <w:rsid w:val="7EC051B7"/>
    <w:rsid w:val="7EC3719B"/>
    <w:rsid w:val="7ED1674F"/>
    <w:rsid w:val="7EE91B44"/>
    <w:rsid w:val="7EF008FE"/>
    <w:rsid w:val="7EFA49F0"/>
    <w:rsid w:val="7F085454"/>
    <w:rsid w:val="7F097A9F"/>
    <w:rsid w:val="7F0B16A8"/>
    <w:rsid w:val="7F1910E9"/>
    <w:rsid w:val="7F1E459D"/>
    <w:rsid w:val="7F2B119C"/>
    <w:rsid w:val="7F304F39"/>
    <w:rsid w:val="7F342A19"/>
    <w:rsid w:val="7F3C4721"/>
    <w:rsid w:val="7F4559A8"/>
    <w:rsid w:val="7F7A28C6"/>
    <w:rsid w:val="7F7D56F8"/>
    <w:rsid w:val="7F8715B8"/>
    <w:rsid w:val="7F8755E8"/>
    <w:rsid w:val="7F875D1F"/>
    <w:rsid w:val="7FA119CE"/>
    <w:rsid w:val="7FA12062"/>
    <w:rsid w:val="7FAF1E3A"/>
    <w:rsid w:val="7FB1071A"/>
    <w:rsid w:val="7FC5722D"/>
    <w:rsid w:val="7FDB0E9F"/>
    <w:rsid w:val="7FE75A6C"/>
    <w:rsid w:val="7FE772E6"/>
    <w:rsid w:val="7FEE453D"/>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10"/>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8"/>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6"/>
    <w:qFormat/>
    <w:uiPriority w:val="0"/>
    <w:pPr>
      <w:numPr>
        <w:ilvl w:val="2"/>
      </w:numPr>
      <w:spacing w:before="120"/>
      <w:outlineLvl w:val="2"/>
    </w:pPr>
  </w:style>
  <w:style w:type="paragraph" w:styleId="5">
    <w:name w:val="heading 4"/>
    <w:basedOn w:val="4"/>
    <w:next w:val="1"/>
    <w:link w:val="139"/>
    <w:qFormat/>
    <w:uiPriority w:val="0"/>
    <w:pPr>
      <w:numPr>
        <w:ilvl w:val="3"/>
      </w:numPr>
      <w:outlineLvl w:val="3"/>
    </w:pPr>
    <w:rPr>
      <w:sz w:val="24"/>
    </w:rPr>
  </w:style>
  <w:style w:type="paragraph" w:styleId="6">
    <w:name w:val="heading 5"/>
    <w:basedOn w:val="5"/>
    <w:next w:val="1"/>
    <w:link w:val="140"/>
    <w:qFormat/>
    <w:uiPriority w:val="0"/>
    <w:pPr>
      <w:numPr>
        <w:ilvl w:val="4"/>
      </w:numPr>
      <w:outlineLvl w:val="4"/>
    </w:pPr>
    <w:rPr>
      <w:sz w:val="22"/>
    </w:rPr>
  </w:style>
  <w:style w:type="paragraph" w:styleId="7">
    <w:name w:val="heading 6"/>
    <w:basedOn w:val="8"/>
    <w:next w:val="1"/>
    <w:link w:val="141"/>
    <w:qFormat/>
    <w:uiPriority w:val="0"/>
    <w:pPr>
      <w:numPr>
        <w:ilvl w:val="5"/>
        <w:numId w:val="1"/>
      </w:numPr>
      <w:outlineLvl w:val="5"/>
    </w:pPr>
  </w:style>
  <w:style w:type="paragraph" w:styleId="9">
    <w:name w:val="heading 7"/>
    <w:basedOn w:val="8"/>
    <w:next w:val="1"/>
    <w:link w:val="142"/>
    <w:qFormat/>
    <w:uiPriority w:val="0"/>
    <w:pPr>
      <w:numPr>
        <w:ilvl w:val="6"/>
        <w:numId w:val="1"/>
      </w:numPr>
      <w:outlineLvl w:val="6"/>
    </w:pPr>
  </w:style>
  <w:style w:type="paragraph" w:styleId="10">
    <w:name w:val="heading 8"/>
    <w:basedOn w:val="2"/>
    <w:next w:val="1"/>
    <w:link w:val="122"/>
    <w:qFormat/>
    <w:uiPriority w:val="0"/>
    <w:pPr>
      <w:numPr>
        <w:ilvl w:val="7"/>
      </w:numPr>
      <w:outlineLvl w:val="7"/>
    </w:pPr>
  </w:style>
  <w:style w:type="paragraph" w:styleId="11">
    <w:name w:val="heading 9"/>
    <w:basedOn w:val="10"/>
    <w:next w:val="1"/>
    <w:link w:val="143"/>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2"/>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5"/>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2"/>
    <w:qFormat/>
    <w:uiPriority w:val="99"/>
  </w:style>
  <w:style w:type="paragraph" w:styleId="27">
    <w:name w:val="Body Text"/>
    <w:basedOn w:val="1"/>
    <w:link w:val="127"/>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basedOn w:val="3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customStyle="1" w:styleId="31">
    <w:name w:val="Proposal"/>
    <w:basedOn w:val="27"/>
    <w:qFormat/>
    <w:uiPriority w:val="0"/>
    <w:pPr>
      <w:numPr>
        <w:ilvl w:val="0"/>
        <w:numId w:val="2"/>
      </w:numPr>
    </w:pPr>
    <w:rPr>
      <w:b/>
    </w:rPr>
  </w:style>
  <w:style w:type="paragraph" w:styleId="32">
    <w:name w:val="Plain Text"/>
    <w:basedOn w:val="1"/>
    <w:link w:val="131"/>
    <w:qFormat/>
    <w:uiPriority w:val="99"/>
    <w:rPr>
      <w:rFonts w:ascii="Courier New" w:hAnsi="Courier New"/>
      <w:lang w:val="nb-NO"/>
    </w:rPr>
  </w:style>
  <w:style w:type="paragraph" w:styleId="33">
    <w:name w:val="List Bullet 5"/>
    <w:basedOn w:val="20"/>
    <w:qFormat/>
    <w:uiPriority w:val="0"/>
    <w:pPr>
      <w:ind w:left="1702"/>
    </w:pPr>
  </w:style>
  <w:style w:type="paragraph" w:styleId="34">
    <w:name w:val="toc 8"/>
    <w:basedOn w:val="30"/>
    <w:next w:val="1"/>
    <w:qFormat/>
    <w:uiPriority w:val="0"/>
    <w:pPr>
      <w:spacing w:before="180"/>
      <w:ind w:left="2693" w:hanging="2693"/>
    </w:pPr>
  </w:style>
  <w:style w:type="paragraph" w:styleId="35">
    <w:name w:val="Body Text Indent 2"/>
    <w:basedOn w:val="1"/>
    <w:link w:val="145"/>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7"/>
    <w:qFormat/>
    <w:uiPriority w:val="0"/>
    <w:pPr>
      <w:overflowPunct w:val="0"/>
      <w:autoSpaceDE w:val="0"/>
      <w:autoSpaceDN w:val="0"/>
      <w:adjustRightInd w:val="0"/>
      <w:textAlignment w:val="baseline"/>
    </w:pPr>
    <w:rPr>
      <w:rFonts w:eastAsia="Yu Mincho"/>
    </w:rPr>
  </w:style>
  <w:style w:type="paragraph" w:styleId="37">
    <w:name w:val="Balloon Text"/>
    <w:basedOn w:val="1"/>
    <w:link w:val="115"/>
    <w:qFormat/>
    <w:uiPriority w:val="0"/>
    <w:pPr>
      <w:spacing w:after="0"/>
    </w:pPr>
    <w:rPr>
      <w:sz w:val="18"/>
      <w:szCs w:val="18"/>
    </w:rPr>
  </w:style>
  <w:style w:type="paragraph" w:styleId="38">
    <w:name w:val="footer"/>
    <w:basedOn w:val="39"/>
    <w:link w:val="137"/>
    <w:qFormat/>
    <w:uiPriority w:val="0"/>
    <w:pPr>
      <w:jc w:val="center"/>
    </w:pPr>
    <w:rPr>
      <w:i/>
    </w:rPr>
  </w:style>
  <w:style w:type="paragraph" w:styleId="39">
    <w:name w:val="header"/>
    <w:basedOn w:val="1"/>
    <w:link w:val="111"/>
    <w:qFormat/>
    <w:uiPriority w:val="0"/>
    <w:pPr>
      <w:widowControl w:val="0"/>
      <w:spacing w:after="160"/>
    </w:pPr>
    <w:rPr>
      <w:rFonts w:ascii="Arial" w:hAnsi="Arial"/>
      <w:b/>
      <w:sz w:val="18"/>
      <w:lang w:eastAsia="sv-SE"/>
    </w:rPr>
  </w:style>
  <w:style w:type="paragraph" w:styleId="40">
    <w:name w:val="toc 4"/>
    <w:basedOn w:val="1"/>
    <w:next w:val="1"/>
    <w:qFormat/>
    <w:uiPriority w:val="0"/>
    <w:pPr>
      <w:tabs>
        <w:tab w:val="right" w:leader="dot" w:pos="9639"/>
      </w:tabs>
      <w:ind w:left="1418" w:hanging="1418"/>
    </w:p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8"/>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27"/>
    <w:next w:val="1"/>
    <w:qFormat/>
    <w:uiPriority w:val="99"/>
    <w:pPr>
      <w:ind w:left="1701" w:hanging="1701"/>
    </w:pPr>
    <w:rPr>
      <w:b/>
    </w:rPr>
  </w:style>
  <w:style w:type="paragraph" w:styleId="46">
    <w:name w:val="toc 9"/>
    <w:basedOn w:val="34"/>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6"/>
    <w:next w:val="26"/>
    <w:link w:val="133"/>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b/>
    </w:r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0"/>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paragraph" w:customStyle="1" w:styleId="61">
    <w:name w:val="EQ"/>
    <w:basedOn w:val="1"/>
    <w:next w:val="1"/>
    <w:link w:val="154"/>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107"/>
    <w:qFormat/>
    <w:uiPriority w:val="0"/>
    <w:pPr>
      <w:keepLines/>
      <w:ind w:left="1135" w:hanging="851"/>
    </w:pPr>
    <w:rPr>
      <w:lang w:val="zh-CN"/>
    </w:rPr>
  </w:style>
  <w:style w:type="paragraph" w:customStyle="1" w:styleId="67">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8">
    <w:name w:val="TAR"/>
    <w:basedOn w:val="69"/>
    <w:qFormat/>
    <w:uiPriority w:val="0"/>
    <w:pPr>
      <w:jc w:val="right"/>
    </w:pPr>
  </w:style>
  <w:style w:type="paragraph" w:customStyle="1" w:styleId="69">
    <w:name w:val="TAL"/>
    <w:basedOn w:val="1"/>
    <w:link w:val="104"/>
    <w:qFormat/>
    <w:uiPriority w:val="0"/>
    <w:pPr>
      <w:keepNext/>
      <w:keepLines/>
      <w:spacing w:after="0"/>
    </w:pPr>
    <w:rPr>
      <w:rFonts w:ascii="Arial" w:hAnsi="Arial"/>
      <w:sz w:val="18"/>
      <w:lang w:val="zh-CN"/>
    </w:rPr>
  </w:style>
  <w:style w:type="paragraph" w:customStyle="1" w:styleId="70">
    <w:name w:val="TAH"/>
    <w:basedOn w:val="71"/>
    <w:link w:val="106"/>
    <w:qFormat/>
    <w:uiPriority w:val="0"/>
    <w:rPr>
      <w:b/>
    </w:rPr>
  </w:style>
  <w:style w:type="paragraph" w:customStyle="1" w:styleId="71">
    <w:name w:val="TAC"/>
    <w:basedOn w:val="69"/>
    <w:link w:val="116"/>
    <w:qFormat/>
    <w:uiPriority w:val="0"/>
    <w:pPr>
      <w:jc w:val="center"/>
    </w:pPr>
  </w:style>
  <w:style w:type="paragraph" w:customStyle="1" w:styleId="7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paragraph" w:customStyle="1" w:styleId="77">
    <w:name w:val="B1"/>
    <w:basedOn w:val="14"/>
    <w:link w:val="124"/>
    <w:qFormat/>
    <w:uiPriority w:val="0"/>
  </w:style>
  <w:style w:type="paragraph" w:customStyle="1" w:styleId="78">
    <w:name w:val="Editor's Note"/>
    <w:basedOn w:val="66"/>
    <w:qFormat/>
    <w:uiPriority w:val="0"/>
    <w:rPr>
      <w:color w:val="FF0000"/>
    </w:rPr>
  </w:style>
  <w:style w:type="paragraph" w:customStyle="1" w:styleId="79">
    <w:name w:val="TH"/>
    <w:basedOn w:val="80"/>
    <w:next w:val="80"/>
    <w:link w:val="105"/>
    <w:qFormat/>
    <w:uiPriority w:val="0"/>
    <w:rPr>
      <w:rFonts w:ascii="Arial" w:hAnsi="Arial"/>
      <w:lang w:val="zh-CN"/>
    </w:rPr>
  </w:style>
  <w:style w:type="paragraph" w:customStyle="1" w:styleId="80">
    <w:name w:val="FL"/>
    <w:basedOn w:val="1"/>
    <w:qFormat/>
    <w:uiPriority w:val="0"/>
    <w:pPr>
      <w:keepNext/>
      <w:keepLines/>
      <w:spacing w:before="60"/>
      <w:jc w:val="center"/>
    </w:pPr>
    <w:rPr>
      <w:b/>
    </w:rPr>
  </w:style>
  <w:style w:type="paragraph" w:customStyle="1" w:styleId="8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3">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5">
    <w:name w:val="TAN"/>
    <w:basedOn w:val="69"/>
    <w:link w:val="118"/>
    <w:qFormat/>
    <w:uiPriority w:val="0"/>
    <w:pPr>
      <w:ind w:left="851" w:hanging="851"/>
    </w:pPr>
  </w:style>
  <w:style w:type="paragraph" w:customStyle="1" w:styleId="86">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7">
    <w:name w:val="TF"/>
    <w:basedOn w:val="79"/>
    <w:qFormat/>
    <w:uiPriority w:val="0"/>
    <w:pPr>
      <w:keepNext w:val="0"/>
      <w:spacing w:before="0" w:after="240"/>
    </w:pPr>
  </w:style>
  <w:style w:type="paragraph" w:customStyle="1" w:styleId="8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9">
    <w:name w:val="B2"/>
    <w:basedOn w:val="13"/>
    <w:qFormat/>
    <w:uiPriority w:val="0"/>
  </w:style>
  <w:style w:type="paragraph" w:customStyle="1" w:styleId="90">
    <w:name w:val="B3"/>
    <w:basedOn w:val="12"/>
    <w:qFormat/>
    <w:uiPriority w:val="0"/>
  </w:style>
  <w:style w:type="paragraph" w:customStyle="1" w:styleId="91">
    <w:name w:val="B4"/>
    <w:basedOn w:val="44"/>
    <w:qFormat/>
    <w:uiPriority w:val="0"/>
  </w:style>
  <w:style w:type="paragraph" w:customStyle="1" w:styleId="92">
    <w:name w:val="B5"/>
    <w:basedOn w:val="43"/>
    <w:qFormat/>
    <w:uiPriority w:val="0"/>
  </w:style>
  <w:style w:type="paragraph" w:customStyle="1" w:styleId="93">
    <w:name w:val="ZTD"/>
    <w:basedOn w:val="82"/>
    <w:qFormat/>
    <w:uiPriority w:val="0"/>
    <w:pPr>
      <w:framePr w:hRule="auto" w:y="852"/>
    </w:pPr>
    <w:rPr>
      <w:i w:val="0"/>
      <w:sz w:val="40"/>
    </w:rPr>
  </w:style>
  <w:style w:type="paragraph" w:customStyle="1" w:styleId="94">
    <w:name w:val="ZV"/>
    <w:basedOn w:val="84"/>
    <w:qFormat/>
    <w:uiPriority w:val="0"/>
    <w:pPr>
      <w:framePr w:y="16161"/>
    </w:pPr>
  </w:style>
  <w:style w:type="paragraph" w:customStyle="1" w:styleId="95">
    <w:name w:val="INDENT1"/>
    <w:basedOn w:val="1"/>
    <w:qFormat/>
    <w:uiPriority w:val="0"/>
    <w:pPr>
      <w:ind w:left="851"/>
    </w:pPr>
  </w:style>
  <w:style w:type="paragraph" w:customStyle="1" w:styleId="96">
    <w:name w:val="INDENT2"/>
    <w:basedOn w:val="1"/>
    <w:qFormat/>
    <w:uiPriority w:val="0"/>
    <w:pPr>
      <w:ind w:left="1135" w:hanging="284"/>
    </w:pPr>
  </w:style>
  <w:style w:type="paragraph" w:customStyle="1" w:styleId="97">
    <w:name w:val="INDENT3"/>
    <w:basedOn w:val="1"/>
    <w:qFormat/>
    <w:uiPriority w:val="0"/>
    <w:pPr>
      <w:ind w:left="1701" w:hanging="567"/>
    </w:pPr>
  </w:style>
  <w:style w:type="paragraph" w:customStyle="1" w:styleId="9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9">
    <w:name w:val="Rec_CCITT_#"/>
    <w:basedOn w:val="1"/>
    <w:qFormat/>
    <w:uiPriority w:val="0"/>
    <w:pPr>
      <w:keepNext/>
      <w:keepLines/>
    </w:pPr>
    <w:rPr>
      <w:b/>
    </w:rPr>
  </w:style>
  <w:style w:type="paragraph" w:customStyle="1" w:styleId="10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1">
    <w:name w:val="Couv Rec Title"/>
    <w:basedOn w:val="1"/>
    <w:qFormat/>
    <w:uiPriority w:val="0"/>
    <w:pPr>
      <w:keepNext/>
      <w:keepLines/>
      <w:spacing w:before="240"/>
      <w:ind w:left="1418"/>
    </w:pPr>
    <w:rPr>
      <w:rFonts w:ascii="Arial" w:hAnsi="Arial"/>
      <w:b/>
      <w:sz w:val="36"/>
      <w:lang w:val="en-US"/>
    </w:rPr>
  </w:style>
  <w:style w:type="paragraph" w:customStyle="1" w:styleId="102">
    <w:name w:val="TAJ"/>
    <w:basedOn w:val="79"/>
    <w:qFormat/>
    <w:uiPriority w:val="0"/>
  </w:style>
  <w:style w:type="paragraph" w:customStyle="1" w:styleId="103">
    <w:name w:val="Guidance"/>
    <w:basedOn w:val="1"/>
    <w:link w:val="109"/>
    <w:qFormat/>
    <w:uiPriority w:val="0"/>
    <w:rPr>
      <w:i/>
      <w:color w:val="0000FF"/>
      <w:lang w:val="zh-CN"/>
    </w:rPr>
  </w:style>
  <w:style w:type="character" w:customStyle="1" w:styleId="104">
    <w:name w:val="TAL Char"/>
    <w:link w:val="69"/>
    <w:qFormat/>
    <w:uiPriority w:val="0"/>
    <w:rPr>
      <w:rFonts w:ascii="Arial" w:hAnsi="Arial"/>
      <w:sz w:val="18"/>
      <w:lang w:eastAsia="en-US"/>
    </w:rPr>
  </w:style>
  <w:style w:type="character" w:customStyle="1" w:styleId="105">
    <w:name w:val="TH Char"/>
    <w:link w:val="79"/>
    <w:qFormat/>
    <w:uiPriority w:val="0"/>
    <w:rPr>
      <w:rFonts w:ascii="Arial" w:hAnsi="Arial"/>
      <w:b/>
      <w:lang w:eastAsia="en-US"/>
    </w:rPr>
  </w:style>
  <w:style w:type="character" w:customStyle="1" w:styleId="106">
    <w:name w:val="TAH Car"/>
    <w:link w:val="70"/>
    <w:qFormat/>
    <w:uiPriority w:val="0"/>
    <w:rPr>
      <w:rFonts w:ascii="Arial" w:hAnsi="Arial"/>
      <w:b/>
      <w:sz w:val="18"/>
      <w:lang w:eastAsia="en-US"/>
    </w:rPr>
  </w:style>
  <w:style w:type="character" w:customStyle="1" w:styleId="107">
    <w:name w:val="NO Char"/>
    <w:link w:val="66"/>
    <w:qFormat/>
    <w:uiPriority w:val="0"/>
    <w:rPr>
      <w:lang w:eastAsia="en-US"/>
    </w:rPr>
  </w:style>
  <w:style w:type="character" w:customStyle="1" w:styleId="108">
    <w:name w:val="Titre 2 Car"/>
    <w:link w:val="3"/>
    <w:qFormat/>
    <w:uiPriority w:val="0"/>
    <w:rPr>
      <w:rFonts w:ascii="Arial" w:hAnsi="Arial"/>
      <w:sz w:val="28"/>
      <w:szCs w:val="18"/>
      <w:lang w:eastAsia="zh-CN"/>
    </w:rPr>
  </w:style>
  <w:style w:type="character" w:customStyle="1" w:styleId="109">
    <w:name w:val="Guidance Char"/>
    <w:link w:val="103"/>
    <w:qFormat/>
    <w:uiPriority w:val="0"/>
    <w:rPr>
      <w:i/>
      <w:color w:val="0000FF"/>
      <w:lang w:eastAsia="en-US"/>
    </w:rPr>
  </w:style>
  <w:style w:type="character" w:customStyle="1" w:styleId="110">
    <w:name w:val="Titre 1 Car"/>
    <w:link w:val="2"/>
    <w:qFormat/>
    <w:uiPriority w:val="0"/>
    <w:rPr>
      <w:rFonts w:ascii="Arial" w:hAnsi="Arial"/>
      <w:sz w:val="36"/>
      <w:lang w:eastAsia="en-US" w:bidi="ar-SA"/>
    </w:rPr>
  </w:style>
  <w:style w:type="character" w:customStyle="1" w:styleId="111">
    <w:name w:val="En-tête Car"/>
    <w:link w:val="39"/>
    <w:qFormat/>
    <w:uiPriority w:val="0"/>
    <w:rPr>
      <w:rFonts w:ascii="Arial" w:hAnsi="Arial"/>
      <w:b/>
      <w:sz w:val="18"/>
      <w:lang w:val="en-GB" w:bidi="ar-SA"/>
    </w:rPr>
  </w:style>
  <w:style w:type="character" w:customStyle="1" w:styleId="112">
    <w:name w:val="Commentaire Car"/>
    <w:link w:val="26"/>
    <w:qFormat/>
    <w:uiPriority w:val="99"/>
    <w:rPr>
      <w:lang w:val="en-GB" w:eastAsia="en-US"/>
    </w:rPr>
  </w:style>
  <w:style w:type="character" w:customStyle="1" w:styleId="113">
    <w:name w:val="批注主题 Char"/>
    <w:basedOn w:val="112"/>
    <w:qFormat/>
    <w:uiPriority w:val="0"/>
    <w:rPr>
      <w:lang w:val="en-GB" w:eastAsia="en-US"/>
    </w:rPr>
  </w:style>
  <w:style w:type="paragraph" w:customStyle="1" w:styleId="114">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5">
    <w:name w:val="Texte de bulles Car"/>
    <w:link w:val="37"/>
    <w:qFormat/>
    <w:uiPriority w:val="0"/>
    <w:rPr>
      <w:sz w:val="18"/>
      <w:szCs w:val="18"/>
      <w:lang w:val="en-GB" w:eastAsia="en-US"/>
    </w:rPr>
  </w:style>
  <w:style w:type="character" w:customStyle="1" w:styleId="116">
    <w:name w:val="TAC Char"/>
    <w:link w:val="71"/>
    <w:qFormat/>
    <w:uiPriority w:val="0"/>
    <w:rPr>
      <w:rFonts w:ascii="Arial" w:hAnsi="Arial"/>
      <w:sz w:val="18"/>
      <w:lang w:val="zh-CN"/>
    </w:rPr>
  </w:style>
  <w:style w:type="paragraph" w:customStyle="1" w:styleId="117">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8">
    <w:name w:val="TAN Char"/>
    <w:link w:val="85"/>
    <w:qFormat/>
    <w:uiPriority w:val="0"/>
    <w:rPr>
      <w:rFonts w:ascii="Arial" w:hAnsi="Arial"/>
      <w:sz w:val="18"/>
      <w:lang w:val="zh-CN"/>
    </w:rPr>
  </w:style>
  <w:style w:type="paragraph" w:customStyle="1" w:styleId="119">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20">
    <w:name w:val="TAL Car"/>
    <w:qFormat/>
    <w:locked/>
    <w:uiPriority w:val="0"/>
    <w:rPr>
      <w:rFonts w:ascii="Arial" w:hAnsi="Arial" w:cs="Arial"/>
      <w:sz w:val="18"/>
      <w:szCs w:val="18"/>
      <w:lang w:val="en-GB"/>
    </w:rPr>
  </w:style>
  <w:style w:type="paragraph" w:customStyle="1" w:styleId="121">
    <w:name w:val="CR Cover Page"/>
    <w:link w:val="123"/>
    <w:qFormat/>
    <w:uiPriority w:val="0"/>
    <w:pPr>
      <w:spacing w:after="120" w:line="259" w:lineRule="auto"/>
    </w:pPr>
    <w:rPr>
      <w:rFonts w:ascii="Arial" w:hAnsi="Arial" w:eastAsia="宋体" w:cs="Times New Roman"/>
      <w:lang w:val="en-GB" w:eastAsia="en-US" w:bidi="ar-SA"/>
    </w:rPr>
  </w:style>
  <w:style w:type="character" w:customStyle="1" w:styleId="122">
    <w:name w:val="Titre 8 Car"/>
    <w:link w:val="10"/>
    <w:qFormat/>
    <w:uiPriority w:val="0"/>
    <w:rPr>
      <w:rFonts w:ascii="Arial" w:hAnsi="Arial"/>
      <w:sz w:val="36"/>
      <w:lang w:val="sv-SE"/>
    </w:rPr>
  </w:style>
  <w:style w:type="character" w:customStyle="1" w:styleId="123">
    <w:name w:val="CR Cover Page Char"/>
    <w:link w:val="121"/>
    <w:qFormat/>
    <w:uiPriority w:val="0"/>
    <w:rPr>
      <w:rFonts w:ascii="Arial" w:hAnsi="Arial"/>
      <w:lang w:val="en-GB"/>
    </w:rPr>
  </w:style>
  <w:style w:type="character" w:customStyle="1" w:styleId="124">
    <w:name w:val="B1 Char"/>
    <w:link w:val="77"/>
    <w:qFormat/>
    <w:uiPriority w:val="0"/>
    <w:rPr>
      <w:lang w:val="en-GB"/>
    </w:rPr>
  </w:style>
  <w:style w:type="character" w:customStyle="1" w:styleId="125">
    <w:name w:val="Légende Car"/>
    <w:link w:val="24"/>
    <w:qFormat/>
    <w:uiPriority w:val="0"/>
    <w:rPr>
      <w:b/>
      <w:lang w:val="en-GB"/>
    </w:rPr>
  </w:style>
  <w:style w:type="character" w:customStyle="1" w:styleId="126">
    <w:name w:val="Titre 3 Car"/>
    <w:link w:val="4"/>
    <w:qFormat/>
    <w:uiPriority w:val="0"/>
    <w:rPr>
      <w:rFonts w:ascii="Arial" w:hAnsi="Arial"/>
      <w:sz w:val="28"/>
      <w:lang w:eastAsia="en-US"/>
    </w:rPr>
  </w:style>
  <w:style w:type="character" w:customStyle="1" w:styleId="127">
    <w:name w:val="Corps de texte Car"/>
    <w:link w:val="27"/>
    <w:qFormat/>
    <w:uiPriority w:val="0"/>
    <w:rPr>
      <w:lang w:val="en-GB"/>
    </w:rPr>
  </w:style>
  <w:style w:type="paragraph" w:customStyle="1" w:styleId="128">
    <w:name w:val="3GPP Normal Text"/>
    <w:basedOn w:val="27"/>
    <w:link w:val="129"/>
    <w:qFormat/>
    <w:uiPriority w:val="0"/>
    <w:pPr>
      <w:spacing w:after="120"/>
      <w:ind w:left="1440" w:hanging="1440"/>
      <w:jc w:val="both"/>
    </w:pPr>
    <w:rPr>
      <w:rFonts w:eastAsia="MS Mincho"/>
      <w:sz w:val="22"/>
      <w:szCs w:val="24"/>
      <w:lang w:val="zh-CN" w:eastAsia="zh-CN"/>
    </w:rPr>
  </w:style>
  <w:style w:type="character" w:customStyle="1" w:styleId="129">
    <w:name w:val="3GPP Normal Text Char"/>
    <w:link w:val="128"/>
    <w:qFormat/>
    <w:uiPriority w:val="0"/>
    <w:rPr>
      <w:rFonts w:eastAsia="MS Mincho"/>
      <w:sz w:val="22"/>
      <w:szCs w:val="24"/>
      <w:lang w:val="zh-CN" w:eastAsia="zh-CN"/>
    </w:rPr>
  </w:style>
  <w:style w:type="character" w:customStyle="1" w:styleId="130">
    <w:name w:val="Caption Char1"/>
    <w:qFormat/>
    <w:uiPriority w:val="0"/>
    <w:rPr>
      <w:rFonts w:eastAsia="Times New Roman"/>
      <w:b/>
      <w:lang w:val="en-GB" w:eastAsia="en-US"/>
    </w:rPr>
  </w:style>
  <w:style w:type="character" w:customStyle="1" w:styleId="131">
    <w:name w:val="Texte brut Car"/>
    <w:link w:val="32"/>
    <w:qFormat/>
    <w:uiPriority w:val="99"/>
    <w:rPr>
      <w:rFonts w:ascii="Courier New" w:hAnsi="Courier New"/>
      <w:lang w:val="nb-NO" w:eastAsia="en-US"/>
    </w:rPr>
  </w:style>
  <w:style w:type="paragraph" w:styleId="132">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3">
    <w:name w:val="Objet du commentaire Car"/>
    <w:link w:val="50"/>
    <w:qFormat/>
    <w:uiPriority w:val="99"/>
    <w:rPr>
      <w:b/>
      <w:bCs/>
      <w:lang w:val="en-GB" w:eastAsia="en-US"/>
    </w:rPr>
  </w:style>
  <w:style w:type="character" w:customStyle="1" w:styleId="134">
    <w:name w:val="Subtle Reference1"/>
    <w:qFormat/>
    <w:uiPriority w:val="31"/>
    <w:rPr>
      <w:smallCaps/>
      <w:color w:val="C0504D"/>
      <w:u w:val="single"/>
    </w:rPr>
  </w:style>
  <w:style w:type="paragraph" w:customStyle="1" w:styleId="135">
    <w:name w:val="样式 页眉"/>
    <w:basedOn w:val="39"/>
    <w:link w:val="136"/>
    <w:qFormat/>
    <w:uiPriority w:val="0"/>
    <w:pPr>
      <w:overflowPunct w:val="0"/>
      <w:autoSpaceDE w:val="0"/>
      <w:autoSpaceDN w:val="0"/>
      <w:adjustRightInd w:val="0"/>
      <w:textAlignment w:val="baseline"/>
    </w:pPr>
    <w:rPr>
      <w:rFonts w:eastAsia="Arial"/>
      <w:bCs/>
      <w:sz w:val="22"/>
      <w:lang w:eastAsia="en-US"/>
    </w:rPr>
  </w:style>
  <w:style w:type="character" w:customStyle="1" w:styleId="136">
    <w:name w:val="样式 页眉 Char"/>
    <w:link w:val="135"/>
    <w:qFormat/>
    <w:uiPriority w:val="0"/>
    <w:rPr>
      <w:rFonts w:ascii="Arial" w:hAnsi="Arial" w:eastAsia="Arial"/>
      <w:b/>
      <w:bCs/>
      <w:sz w:val="22"/>
      <w:lang w:val="en-GB" w:eastAsia="en-US"/>
    </w:rPr>
  </w:style>
  <w:style w:type="character" w:customStyle="1" w:styleId="137">
    <w:name w:val="Pied de page Car"/>
    <w:link w:val="38"/>
    <w:qFormat/>
    <w:uiPriority w:val="99"/>
    <w:rPr>
      <w:rFonts w:ascii="Arial" w:hAnsi="Arial"/>
      <w:b/>
      <w:i/>
      <w:sz w:val="18"/>
      <w:lang w:val="en-GB"/>
    </w:rPr>
  </w:style>
  <w:style w:type="paragraph" w:customStyle="1" w:styleId="138">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9">
    <w:name w:val="Titre 4 Car"/>
    <w:basedOn w:val="53"/>
    <w:link w:val="5"/>
    <w:qFormat/>
    <w:uiPriority w:val="0"/>
    <w:rPr>
      <w:rFonts w:ascii="Arial" w:hAnsi="Arial"/>
      <w:sz w:val="24"/>
      <w:lang w:eastAsia="en-US"/>
    </w:rPr>
  </w:style>
  <w:style w:type="character" w:customStyle="1" w:styleId="140">
    <w:name w:val="Titre 5 Car"/>
    <w:basedOn w:val="53"/>
    <w:link w:val="6"/>
    <w:qFormat/>
    <w:uiPriority w:val="0"/>
    <w:rPr>
      <w:rFonts w:ascii="Arial" w:hAnsi="Arial"/>
      <w:sz w:val="22"/>
      <w:lang w:eastAsia="en-US"/>
    </w:rPr>
  </w:style>
  <w:style w:type="character" w:customStyle="1" w:styleId="141">
    <w:name w:val="Titre 6 Car"/>
    <w:basedOn w:val="53"/>
    <w:link w:val="7"/>
    <w:qFormat/>
    <w:uiPriority w:val="0"/>
    <w:rPr>
      <w:rFonts w:ascii="Arial" w:hAnsi="Arial"/>
      <w:lang w:eastAsia="en-US"/>
    </w:rPr>
  </w:style>
  <w:style w:type="character" w:customStyle="1" w:styleId="142">
    <w:name w:val="Titre 7 Car"/>
    <w:basedOn w:val="53"/>
    <w:link w:val="9"/>
    <w:qFormat/>
    <w:uiPriority w:val="0"/>
    <w:rPr>
      <w:rFonts w:ascii="Arial" w:hAnsi="Arial"/>
      <w:lang w:eastAsia="en-US"/>
    </w:rPr>
  </w:style>
  <w:style w:type="character" w:customStyle="1" w:styleId="143">
    <w:name w:val="Titre 9 Car"/>
    <w:basedOn w:val="53"/>
    <w:link w:val="11"/>
    <w:qFormat/>
    <w:uiPriority w:val="0"/>
    <w:rPr>
      <w:rFonts w:ascii="Arial" w:hAnsi="Arial"/>
      <w:sz w:val="36"/>
      <w:lang w:eastAsia="en-US"/>
    </w:rPr>
  </w:style>
  <w:style w:type="paragraph" w:customStyle="1" w:styleId="144">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5">
    <w:name w:val="Retrait corps de texte 2 Car"/>
    <w:basedOn w:val="53"/>
    <w:link w:val="35"/>
    <w:qFormat/>
    <w:uiPriority w:val="0"/>
    <w:rPr>
      <w:rFonts w:ascii="Arial" w:hAnsi="Arial" w:eastAsia="Yu Mincho"/>
      <w:sz w:val="22"/>
      <w:lang w:val="en-GB" w:eastAsia="en-US"/>
    </w:rPr>
  </w:style>
  <w:style w:type="paragraph" w:customStyle="1" w:styleId="146">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7">
    <w:name w:val="Note de fin Car"/>
    <w:basedOn w:val="53"/>
    <w:link w:val="36"/>
    <w:qFormat/>
    <w:uiPriority w:val="0"/>
    <w:rPr>
      <w:rFonts w:eastAsia="Yu Mincho"/>
      <w:lang w:val="en-GB" w:eastAsia="en-US"/>
    </w:rPr>
  </w:style>
  <w:style w:type="character" w:customStyle="1" w:styleId="148">
    <w:name w:val="Note de bas de page Car"/>
    <w:basedOn w:val="53"/>
    <w:link w:val="42"/>
    <w:semiHidden/>
    <w:qFormat/>
    <w:uiPriority w:val="0"/>
    <w:rPr>
      <w:sz w:val="16"/>
      <w:lang w:val="en-GB" w:eastAsia="en-US"/>
    </w:rPr>
  </w:style>
  <w:style w:type="paragraph" w:customStyle="1" w:styleId="149">
    <w:name w:val="tah"/>
    <w:basedOn w:val="1"/>
    <w:qFormat/>
    <w:uiPriority w:val="0"/>
    <w:pPr>
      <w:spacing w:before="100" w:beforeAutospacing="1" w:after="100" w:afterAutospacing="1"/>
    </w:pPr>
    <w:rPr>
      <w:rFonts w:eastAsia="Calibri"/>
      <w:sz w:val="24"/>
      <w:szCs w:val="24"/>
      <w:lang w:val="en-US"/>
    </w:rPr>
  </w:style>
  <w:style w:type="paragraph" w:customStyle="1" w:styleId="150">
    <w:name w:val="tal"/>
    <w:basedOn w:val="1"/>
    <w:qFormat/>
    <w:uiPriority w:val="0"/>
    <w:pPr>
      <w:spacing w:before="100" w:beforeAutospacing="1" w:after="100" w:afterAutospacing="1"/>
    </w:pPr>
    <w:rPr>
      <w:rFonts w:eastAsia="Calibri"/>
      <w:sz w:val="24"/>
      <w:szCs w:val="24"/>
      <w:lang w:val="en-US"/>
    </w:rPr>
  </w:style>
  <w:style w:type="character" w:customStyle="1" w:styleId="151">
    <w:name w:val="Unresolved Mention1"/>
    <w:semiHidden/>
    <w:unhideWhenUsed/>
    <w:qFormat/>
    <w:uiPriority w:val="99"/>
    <w:rPr>
      <w:color w:val="808080"/>
      <w:shd w:val="clear" w:color="auto" w:fill="E6E6E6"/>
    </w:rPr>
  </w:style>
  <w:style w:type="character" w:customStyle="1" w:styleId="152">
    <w:name w:val="H6 Char"/>
    <w:link w:val="8"/>
    <w:qFormat/>
    <w:uiPriority w:val="0"/>
    <w:rPr>
      <w:rFonts w:ascii="Arial" w:hAnsi="Arial"/>
      <w:lang w:eastAsia="en-US"/>
    </w:rPr>
  </w:style>
  <w:style w:type="paragraph" w:styleId="153">
    <w:name w:val="List Paragraph"/>
    <w:basedOn w:val="1"/>
    <w:link w:val="156"/>
    <w:qFormat/>
    <w:uiPriority w:val="34"/>
    <w:pPr>
      <w:overflowPunct w:val="0"/>
      <w:autoSpaceDE w:val="0"/>
      <w:autoSpaceDN w:val="0"/>
      <w:adjustRightInd w:val="0"/>
      <w:ind w:firstLine="420" w:firstLineChars="200"/>
      <w:textAlignment w:val="baseline"/>
    </w:pPr>
    <w:rPr>
      <w:rFonts w:eastAsia="MS Mincho"/>
    </w:rPr>
  </w:style>
  <w:style w:type="character" w:customStyle="1" w:styleId="154">
    <w:name w:val="EQ Char"/>
    <w:link w:val="61"/>
    <w:qFormat/>
    <w:locked/>
    <w:uiPriority w:val="0"/>
    <w:rPr>
      <w:lang w:val="en-GB" w:eastAsia="en-US"/>
    </w:rPr>
  </w:style>
  <w:style w:type="character" w:customStyle="1" w:styleId="155">
    <w:name w:val="PL Char"/>
    <w:link w:val="67"/>
    <w:qFormat/>
    <w:uiPriority w:val="0"/>
    <w:rPr>
      <w:rFonts w:ascii="Courier New" w:hAnsi="Courier New"/>
      <w:sz w:val="16"/>
      <w:lang w:val="en-GB" w:eastAsia="en-US"/>
    </w:rPr>
  </w:style>
  <w:style w:type="character" w:customStyle="1" w:styleId="156">
    <w:name w:val="Paragraphe de liste Car"/>
    <w:link w:val="153"/>
    <w:qFormat/>
    <w:locked/>
    <w:uiPriority w:val="34"/>
    <w:rPr>
      <w:rFonts w:eastAsia="MS Mincho"/>
      <w:lang w:val="en-GB" w:eastAsia="en-US"/>
    </w:rPr>
  </w:style>
  <w:style w:type="character" w:customStyle="1" w:styleId="157">
    <w:name w:val="文稿抬头"/>
    <w:qFormat/>
    <w:uiPriority w:val="0"/>
    <w:rPr>
      <w:rFonts w:eastAsia="MS Mincho"/>
      <w:b/>
      <w:bCs/>
      <w:sz w:val="24"/>
    </w:rPr>
  </w:style>
  <w:style w:type="paragraph" w:customStyle="1" w:styleId="158">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9">
    <w:name w:val="Observation"/>
    <w:basedOn w:val="31"/>
    <w:qFormat/>
    <w:uiPriority w:val="0"/>
    <w:pPr>
      <w:numPr>
        <w:ilvl w:val="0"/>
        <w:numId w:val="3"/>
      </w:numPr>
      <w:tabs>
        <w:tab w:val="left" w:pos="1701"/>
      </w:tabs>
      <w:spacing w:after="120"/>
      <w:jc w:val="both"/>
    </w:pPr>
    <w:rPr>
      <w:rFonts w:eastAsia="Times New Roman"/>
      <w:bCs/>
      <w:lang w:eastAsia="ja-JP"/>
    </w:rPr>
  </w:style>
  <w:style w:type="character" w:customStyle="1" w:styleId="160">
    <w:name w:val="normaltextrun"/>
    <w:basedOn w:val="53"/>
    <w:qFormat/>
    <w:uiPriority w:val="0"/>
  </w:style>
  <w:style w:type="table" w:customStyle="1" w:styleId="161">
    <w:name w:val="网格型1"/>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3">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4">
    <w:name w:val="Revision"/>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65">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rPr>
  </w:style>
  <w:style w:type="paragraph" w:customStyle="1" w:styleId="166">
    <w:name w:val="x_xxxmsonormal"/>
    <w:basedOn w:val="1"/>
    <w:qFormat/>
    <w:uiPriority w:val="0"/>
    <w:pPr>
      <w:spacing w:after="0" w:line="240" w:lineRule="auto"/>
    </w:pPr>
    <w:rPr>
      <w:rFonts w:ascii="Calibri" w:hAnsi="Calibri" w:cs="Calibri"/>
      <w:lang w:val="fr-FR" w:eastAsia="fr-FR"/>
    </w:rPr>
  </w:style>
  <w:style w:type="paragraph" w:customStyle="1" w:styleId="167">
    <w:name w:val="Text"/>
    <w:basedOn w:val="1"/>
    <w:qFormat/>
    <w:uiPriority w:val="0"/>
    <w:pPr>
      <w:keepLines/>
      <w:spacing w:after="240"/>
      <w:jc w:val="both"/>
    </w:pPr>
    <w:rPr>
      <w:rFonts w:ascii="Arial" w:hAnsi="Arial" w:eastAsia="Times New Roman"/>
      <w:sz w:val="24"/>
      <w:lang w:eastAsia="fr-FR"/>
    </w:rPr>
  </w:style>
  <w:style w:type="paragraph" w:customStyle="1" w:styleId="168">
    <w:name w:val="B1+"/>
    <w:basedOn w:val="77"/>
    <w:qFormat/>
    <w:uiPriority w:val="0"/>
    <w:pPr>
      <w:numPr>
        <w:ilvl w:val="0"/>
        <w:numId w:val="5"/>
      </w:numPr>
    </w:pPr>
    <w:rPr>
      <w:rFonts w:eastAsia="Times New Roman"/>
      <w:color w:val="auto"/>
      <w:lang w:eastAsia="en-US"/>
    </w:rPr>
  </w:style>
  <w:style w:type="character" w:customStyle="1" w:styleId="169">
    <w:name w:val="href"/>
    <w:basedOn w:val="53"/>
    <w:qFormat/>
    <w:uiPriority w:val="0"/>
  </w:style>
  <w:style w:type="paragraph" w:customStyle="1" w:styleId="170">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7089-478C-40B2-82AA-F0FEEA18A97D}">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17</Pages>
  <Words>4297</Words>
  <Characters>23639</Characters>
  <Lines>196</Lines>
  <Paragraphs>55</Paragraphs>
  <TotalTime>3</TotalTime>
  <ScaleCrop>false</ScaleCrop>
  <LinksUpToDate>false</LinksUpToDate>
  <CharactersWithSpaces>27881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2022-10-17T17:06:00Z</dcterms:created>
  <dc:creator>양윤오/책임연구원/미래기술센터 C&amp;M표준(연)5G무선통신표준Task(yoonoh.yang@lge.com)</dc:creator>
  <cp:lastModifiedBy>ZTE,Fei Xue</cp:lastModifiedBy>
  <cp:lastPrinted>2019-04-25T01:09:00Z</cp:lastPrinted>
  <dcterms:modified xsi:type="dcterms:W3CDTF">2023-11-17T04:48:04Z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2052-11.8.2.11718</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5E35E0D5AC6E40909EDCDA621BD8839A</vt:lpwstr>
  </property>
</Properties>
</file>