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F37B6F" w14:textId="03D071C5" w:rsidR="00E867C1" w:rsidRDefault="004E43E2">
      <w:pPr>
        <w:spacing w:after="120"/>
        <w:ind w:left="1985" w:hanging="1985"/>
        <w:rPr>
          <w:rFonts w:eastAsiaTheme="minorEastAsia"/>
          <w:b/>
          <w:sz w:val="24"/>
          <w:szCs w:val="24"/>
          <w:lang w:eastAsia="zh-CN"/>
        </w:rPr>
      </w:pPr>
      <w:r>
        <w:rPr>
          <w:rFonts w:eastAsiaTheme="minorEastAsia"/>
          <w:b/>
          <w:sz w:val="24"/>
          <w:szCs w:val="24"/>
          <w:lang w:eastAsia="zh-CN"/>
        </w:rPr>
        <w:t>3GPP TSG-RAN WG4 Meeting #10</w:t>
      </w:r>
      <w:r w:rsidR="00FF7387">
        <w:rPr>
          <w:rFonts w:eastAsiaTheme="minorEastAsia"/>
          <w:b/>
          <w:sz w:val="24"/>
          <w:szCs w:val="24"/>
          <w:lang w:eastAsia="zh-CN"/>
        </w:rPr>
        <w:t>9</w:t>
      </w:r>
      <w:r>
        <w:rPr>
          <w:rFonts w:eastAsiaTheme="minorEastAsia"/>
          <w:b/>
          <w:sz w:val="24"/>
          <w:szCs w:val="24"/>
          <w:lang w:eastAsia="zh-CN"/>
        </w:rPr>
        <w:tab/>
      </w:r>
      <w:r>
        <w:rPr>
          <w:rFonts w:eastAsiaTheme="minorEastAsia"/>
          <w:b/>
          <w:sz w:val="24"/>
          <w:szCs w:val="24"/>
          <w:lang w:eastAsia="zh-CN"/>
        </w:rPr>
        <w:tab/>
      </w:r>
      <w:r>
        <w:rPr>
          <w:rFonts w:eastAsiaTheme="minorEastAsia"/>
          <w:b/>
          <w:sz w:val="24"/>
          <w:szCs w:val="24"/>
          <w:lang w:eastAsia="zh-CN"/>
        </w:rPr>
        <w:tab/>
      </w:r>
      <w:r>
        <w:rPr>
          <w:rFonts w:eastAsiaTheme="minorEastAsia"/>
          <w:b/>
          <w:sz w:val="24"/>
          <w:szCs w:val="24"/>
          <w:lang w:eastAsia="zh-CN"/>
        </w:rPr>
        <w:tab/>
      </w:r>
      <w:r>
        <w:rPr>
          <w:rFonts w:eastAsiaTheme="minorEastAsia"/>
          <w:b/>
          <w:sz w:val="24"/>
          <w:szCs w:val="24"/>
          <w:lang w:eastAsia="zh-CN"/>
        </w:rPr>
        <w:tab/>
      </w:r>
      <w:r>
        <w:rPr>
          <w:rFonts w:eastAsiaTheme="minorEastAsia"/>
          <w:b/>
          <w:sz w:val="24"/>
          <w:szCs w:val="24"/>
          <w:lang w:eastAsia="zh-CN"/>
        </w:rPr>
        <w:tab/>
      </w:r>
      <w:r>
        <w:rPr>
          <w:rFonts w:eastAsiaTheme="minorEastAsia"/>
          <w:b/>
          <w:sz w:val="24"/>
          <w:szCs w:val="24"/>
          <w:lang w:eastAsia="zh-CN"/>
        </w:rPr>
        <w:tab/>
      </w:r>
      <w:r>
        <w:rPr>
          <w:rFonts w:eastAsiaTheme="minorEastAsia"/>
          <w:b/>
          <w:sz w:val="24"/>
          <w:szCs w:val="24"/>
          <w:lang w:eastAsia="zh-CN"/>
        </w:rPr>
        <w:tab/>
      </w:r>
      <w:r>
        <w:rPr>
          <w:rFonts w:eastAsiaTheme="minorEastAsia"/>
          <w:b/>
          <w:sz w:val="24"/>
          <w:szCs w:val="24"/>
          <w:lang w:eastAsia="zh-CN"/>
        </w:rPr>
        <w:tab/>
        <w:t xml:space="preserve">                     </w:t>
      </w:r>
      <w:r w:rsidR="00B82F08">
        <w:rPr>
          <w:rFonts w:eastAsiaTheme="minorEastAsia"/>
          <w:b/>
          <w:sz w:val="24"/>
          <w:szCs w:val="24"/>
          <w:lang w:eastAsia="zh-CN"/>
        </w:rPr>
        <w:t xml:space="preserve">         </w:t>
      </w:r>
      <w:r>
        <w:rPr>
          <w:rFonts w:eastAsiaTheme="minorEastAsia"/>
          <w:b/>
          <w:sz w:val="24"/>
          <w:szCs w:val="24"/>
          <w:lang w:eastAsia="zh-CN"/>
        </w:rPr>
        <w:t>R4-23</w:t>
      </w:r>
      <w:r w:rsidR="005E6E68">
        <w:rPr>
          <w:rFonts w:eastAsiaTheme="minorEastAsia"/>
          <w:b/>
          <w:sz w:val="24"/>
          <w:szCs w:val="24"/>
          <w:lang w:eastAsia="zh-CN"/>
        </w:rPr>
        <w:t>18119</w:t>
      </w:r>
    </w:p>
    <w:p w14:paraId="13D30F4B" w14:textId="70899475" w:rsidR="00E867C1" w:rsidRDefault="00FF7387">
      <w:pPr>
        <w:spacing w:after="120"/>
        <w:ind w:left="1985" w:hanging="1985"/>
        <w:rPr>
          <w:rFonts w:eastAsiaTheme="minorEastAsia"/>
          <w:b/>
          <w:sz w:val="24"/>
          <w:szCs w:val="24"/>
          <w:lang w:val="en-US" w:eastAsia="zh-CN"/>
        </w:rPr>
      </w:pPr>
      <w:r>
        <w:rPr>
          <w:b/>
          <w:noProof/>
          <w:sz w:val="24"/>
          <w:szCs w:val="24"/>
          <w:lang w:val="en-US"/>
        </w:rPr>
        <w:t>Chicago, USA, November 13</w:t>
      </w:r>
      <w:r w:rsidRPr="00282B1A">
        <w:rPr>
          <w:b/>
          <w:noProof/>
          <w:sz w:val="24"/>
          <w:szCs w:val="24"/>
          <w:vertAlign w:val="superscript"/>
          <w:lang w:val="en-US"/>
        </w:rPr>
        <w:t>t</w:t>
      </w:r>
      <w:r>
        <w:rPr>
          <w:b/>
          <w:noProof/>
          <w:sz w:val="24"/>
          <w:szCs w:val="24"/>
          <w:vertAlign w:val="superscript"/>
          <w:lang w:val="en-US"/>
        </w:rPr>
        <w:t>h</w:t>
      </w:r>
      <w:r>
        <w:rPr>
          <w:b/>
          <w:noProof/>
          <w:sz w:val="24"/>
          <w:szCs w:val="24"/>
          <w:lang w:val="en-US"/>
        </w:rPr>
        <w:t xml:space="preserve"> – 17</w:t>
      </w:r>
      <w:r w:rsidRPr="00282B1A">
        <w:rPr>
          <w:b/>
          <w:noProof/>
          <w:sz w:val="24"/>
          <w:szCs w:val="24"/>
          <w:vertAlign w:val="superscript"/>
          <w:lang w:val="en-US"/>
        </w:rPr>
        <w:t>th</w:t>
      </w:r>
      <w:r>
        <w:rPr>
          <w:b/>
          <w:noProof/>
          <w:sz w:val="24"/>
          <w:szCs w:val="24"/>
          <w:lang w:val="en-US"/>
        </w:rPr>
        <w:t>, 2023</w:t>
      </w:r>
    </w:p>
    <w:p w14:paraId="22FE6C0A" w14:textId="77777777" w:rsidR="00E867C1" w:rsidRDefault="00E867C1">
      <w:pPr>
        <w:spacing w:after="120"/>
        <w:ind w:left="1985" w:hanging="1985"/>
        <w:rPr>
          <w:rFonts w:eastAsia="MS Mincho"/>
          <w:b/>
          <w:sz w:val="22"/>
        </w:rPr>
      </w:pPr>
    </w:p>
    <w:p w14:paraId="15839387" w14:textId="6CE662EC" w:rsidR="00E867C1" w:rsidRDefault="004E43E2">
      <w:pPr>
        <w:tabs>
          <w:tab w:val="left" w:pos="284"/>
          <w:tab w:val="left" w:pos="568"/>
          <w:tab w:val="left" w:pos="852"/>
          <w:tab w:val="left" w:pos="1136"/>
          <w:tab w:val="left" w:pos="1420"/>
          <w:tab w:val="left" w:pos="1704"/>
          <w:tab w:val="left" w:pos="1988"/>
          <w:tab w:val="left" w:pos="4215"/>
        </w:tabs>
        <w:spacing w:after="120"/>
        <w:ind w:left="1985" w:hanging="1985"/>
        <w:rPr>
          <w:rFonts w:eastAsiaTheme="minorEastAsia"/>
          <w:bCs/>
          <w:color w:val="000000"/>
          <w:sz w:val="22"/>
          <w:lang w:val="pt-BR" w:eastAsia="zh-CN"/>
        </w:rPr>
      </w:pPr>
      <w:r>
        <w:rPr>
          <w:rFonts w:eastAsia="MS Mincho"/>
          <w:b/>
          <w:color w:val="000000"/>
          <w:sz w:val="22"/>
          <w:lang w:val="pt-BR"/>
        </w:rPr>
        <w:t>Agenda item:</w:t>
      </w:r>
      <w:r>
        <w:rPr>
          <w:rFonts w:eastAsia="MS Mincho"/>
          <w:b/>
          <w:color w:val="000000"/>
          <w:sz w:val="22"/>
          <w:lang w:val="pt-BR"/>
        </w:rPr>
        <w:tab/>
      </w:r>
      <w:r>
        <w:rPr>
          <w:rFonts w:eastAsia="MS Mincho"/>
          <w:b/>
          <w:color w:val="000000"/>
          <w:sz w:val="22"/>
          <w:lang w:val="pt-BR" w:eastAsia="ja-JP"/>
        </w:rPr>
        <w:tab/>
      </w:r>
      <w:r>
        <w:rPr>
          <w:rFonts w:eastAsia="MS Mincho"/>
          <w:b/>
          <w:color w:val="000000"/>
          <w:sz w:val="22"/>
          <w:lang w:val="pt-BR" w:eastAsia="ja-JP"/>
        </w:rPr>
        <w:tab/>
      </w:r>
      <w:r w:rsidR="00A74F2B">
        <w:rPr>
          <w:rFonts w:eastAsia="MS Mincho"/>
          <w:b/>
          <w:color w:val="000000"/>
          <w:sz w:val="22"/>
          <w:lang w:val="pt-BR" w:eastAsia="ja-JP"/>
        </w:rPr>
        <w:t>7</w:t>
      </w:r>
      <w:r>
        <w:rPr>
          <w:rFonts w:eastAsia="MS Mincho"/>
          <w:b/>
          <w:color w:val="000000"/>
          <w:sz w:val="22"/>
          <w:lang w:val="pt-BR" w:eastAsia="ja-JP"/>
        </w:rPr>
        <w:t xml:space="preserve">.14, </w:t>
      </w:r>
      <w:r w:rsidR="00A74F2B">
        <w:rPr>
          <w:rFonts w:eastAsia="MS Mincho"/>
          <w:b/>
          <w:color w:val="000000"/>
          <w:sz w:val="22"/>
          <w:lang w:val="pt-BR" w:eastAsia="ja-JP"/>
        </w:rPr>
        <w:t>7</w:t>
      </w:r>
      <w:r>
        <w:rPr>
          <w:rFonts w:eastAsia="MS Mincho"/>
          <w:b/>
          <w:color w:val="000000"/>
          <w:sz w:val="22"/>
          <w:lang w:val="pt-BR" w:eastAsia="ja-JP"/>
        </w:rPr>
        <w:t xml:space="preserve">.15, </w:t>
      </w:r>
      <w:r w:rsidR="00A74F2B">
        <w:rPr>
          <w:rFonts w:eastAsia="MS Mincho"/>
          <w:b/>
          <w:color w:val="000000"/>
          <w:sz w:val="22"/>
          <w:lang w:val="pt-BR" w:eastAsia="ja-JP"/>
        </w:rPr>
        <w:t>7</w:t>
      </w:r>
      <w:r>
        <w:rPr>
          <w:rFonts w:eastAsia="MS Mincho"/>
          <w:b/>
          <w:color w:val="000000"/>
          <w:sz w:val="22"/>
          <w:lang w:val="pt-BR" w:eastAsia="ja-JP"/>
        </w:rPr>
        <w:t xml:space="preserve">.23, </w:t>
      </w:r>
      <w:r w:rsidR="00A74F2B">
        <w:rPr>
          <w:rFonts w:eastAsia="MS Mincho"/>
          <w:b/>
          <w:color w:val="000000"/>
          <w:sz w:val="22"/>
          <w:lang w:val="pt-BR" w:eastAsia="ja-JP"/>
        </w:rPr>
        <w:t>7</w:t>
      </w:r>
      <w:r>
        <w:rPr>
          <w:rFonts w:eastAsia="MS Mincho"/>
          <w:b/>
          <w:color w:val="000000"/>
          <w:sz w:val="22"/>
          <w:lang w:val="pt-BR" w:eastAsia="ja-JP"/>
        </w:rPr>
        <w:t xml:space="preserve">.24, </w:t>
      </w:r>
      <w:r w:rsidR="00A74F2B">
        <w:rPr>
          <w:rFonts w:eastAsia="MS Mincho"/>
          <w:b/>
          <w:color w:val="000000"/>
          <w:sz w:val="22"/>
          <w:lang w:val="pt-BR" w:eastAsia="ja-JP"/>
        </w:rPr>
        <w:t>7</w:t>
      </w:r>
      <w:r>
        <w:rPr>
          <w:rFonts w:eastAsia="MS Mincho"/>
          <w:b/>
          <w:color w:val="000000"/>
          <w:sz w:val="22"/>
          <w:lang w:val="pt-BR" w:eastAsia="ja-JP"/>
        </w:rPr>
        <w:t xml:space="preserve">.25, </w:t>
      </w:r>
      <w:r w:rsidR="00A74F2B">
        <w:rPr>
          <w:rFonts w:eastAsia="MS Mincho"/>
          <w:b/>
          <w:color w:val="000000"/>
          <w:sz w:val="22"/>
          <w:lang w:val="pt-BR" w:eastAsia="ja-JP"/>
        </w:rPr>
        <w:t>7</w:t>
      </w:r>
      <w:r>
        <w:rPr>
          <w:rFonts w:eastAsia="MS Mincho"/>
          <w:b/>
          <w:color w:val="000000"/>
          <w:sz w:val="22"/>
          <w:lang w:val="pt-BR" w:eastAsia="ja-JP"/>
        </w:rPr>
        <w:t xml:space="preserve">.26, </w:t>
      </w:r>
      <w:r w:rsidR="00A74F2B">
        <w:rPr>
          <w:rFonts w:eastAsia="MS Mincho"/>
          <w:b/>
          <w:color w:val="000000"/>
          <w:sz w:val="22"/>
          <w:lang w:val="pt-BR" w:eastAsia="ja-JP"/>
        </w:rPr>
        <w:t>7</w:t>
      </w:r>
      <w:r>
        <w:rPr>
          <w:rFonts w:eastAsia="MS Mincho"/>
          <w:b/>
          <w:color w:val="000000"/>
          <w:sz w:val="22"/>
          <w:lang w:val="pt-BR" w:eastAsia="ja-JP"/>
        </w:rPr>
        <w:t xml:space="preserve">.27, </w:t>
      </w:r>
      <w:r w:rsidR="00A74F2B">
        <w:rPr>
          <w:rFonts w:eastAsia="MS Mincho"/>
          <w:b/>
          <w:color w:val="000000"/>
          <w:sz w:val="22"/>
          <w:lang w:val="pt-BR" w:eastAsia="ja-JP"/>
        </w:rPr>
        <w:t>9</w:t>
      </w:r>
      <w:r>
        <w:rPr>
          <w:rFonts w:eastAsia="MS Mincho"/>
          <w:b/>
          <w:color w:val="000000"/>
          <w:sz w:val="22"/>
          <w:lang w:val="pt-BR" w:eastAsia="ja-JP"/>
        </w:rPr>
        <w:t>.2</w:t>
      </w:r>
    </w:p>
    <w:p w14:paraId="73BF57FD" w14:textId="77777777" w:rsidR="00E867C1" w:rsidRDefault="004E43E2">
      <w:pPr>
        <w:spacing w:after="120"/>
        <w:ind w:left="1985" w:hanging="1985"/>
        <w:rPr>
          <w:color w:val="000000"/>
          <w:sz w:val="22"/>
          <w:lang w:eastAsia="zh-CN"/>
        </w:rPr>
      </w:pPr>
      <w:r>
        <w:rPr>
          <w:rFonts w:eastAsia="MS Mincho"/>
          <w:b/>
          <w:sz w:val="22"/>
        </w:rPr>
        <w:t>Source:</w:t>
      </w:r>
      <w:r>
        <w:rPr>
          <w:rFonts w:eastAsia="MS Mincho"/>
          <w:b/>
          <w:sz w:val="22"/>
        </w:rPr>
        <w:tab/>
      </w:r>
      <w:r>
        <w:rPr>
          <w:color w:val="000000"/>
          <w:sz w:val="22"/>
          <w:highlight w:val="yellow"/>
          <w:lang w:eastAsia="zh-CN"/>
        </w:rPr>
        <w:t>Moderator (Huawei)</w:t>
      </w:r>
    </w:p>
    <w:p w14:paraId="0E9F7CB9" w14:textId="4C2AC7BD" w:rsidR="00E867C1" w:rsidRDefault="004E43E2">
      <w:pPr>
        <w:spacing w:after="120"/>
        <w:ind w:left="1985" w:hanging="1985"/>
        <w:rPr>
          <w:rFonts w:eastAsiaTheme="minorEastAsia"/>
          <w:color w:val="000000"/>
          <w:sz w:val="22"/>
          <w:lang w:eastAsia="zh-CN"/>
        </w:rPr>
      </w:pPr>
      <w:r>
        <w:rPr>
          <w:rFonts w:eastAsia="MS Mincho"/>
          <w:b/>
          <w:color w:val="000000"/>
          <w:sz w:val="22"/>
        </w:rPr>
        <w:t>Title:</w:t>
      </w:r>
      <w:r>
        <w:rPr>
          <w:rFonts w:eastAsia="MS Mincho"/>
          <w:b/>
          <w:color w:val="000000"/>
          <w:sz w:val="22"/>
        </w:rPr>
        <w:tab/>
      </w:r>
      <w:r>
        <w:rPr>
          <w:rFonts w:eastAsia="MS Mincho"/>
          <w:color w:val="000000"/>
          <w:sz w:val="22"/>
        </w:rPr>
        <w:t xml:space="preserve">Topic </w:t>
      </w:r>
      <w:r>
        <w:rPr>
          <w:rFonts w:eastAsiaTheme="minorEastAsia"/>
          <w:color w:val="000000"/>
          <w:sz w:val="22"/>
          <w:lang w:eastAsia="zh-CN"/>
        </w:rPr>
        <w:t>summary for [</w:t>
      </w:r>
      <w:proofErr w:type="gramStart"/>
      <w:r>
        <w:rPr>
          <w:rFonts w:eastAsiaTheme="minorEastAsia"/>
          <w:color w:val="000000"/>
          <w:sz w:val="22"/>
          <w:lang w:eastAsia="zh-CN"/>
        </w:rPr>
        <w:t>10</w:t>
      </w:r>
      <w:r w:rsidR="00355AFB">
        <w:rPr>
          <w:rFonts w:eastAsiaTheme="minorEastAsia"/>
          <w:color w:val="000000"/>
          <w:sz w:val="22"/>
          <w:lang w:eastAsia="zh-CN"/>
        </w:rPr>
        <w:t>9</w:t>
      </w:r>
      <w:r>
        <w:rPr>
          <w:rFonts w:eastAsiaTheme="minorEastAsia"/>
          <w:color w:val="000000"/>
          <w:sz w:val="22"/>
          <w:lang w:eastAsia="zh-CN"/>
        </w:rPr>
        <w:t>][</w:t>
      </w:r>
      <w:proofErr w:type="gramEnd"/>
      <w:r>
        <w:rPr>
          <w:rFonts w:eastAsiaTheme="minorEastAsia"/>
          <w:color w:val="000000"/>
          <w:sz w:val="22"/>
          <w:lang w:eastAsia="zh-CN"/>
        </w:rPr>
        <w:t>11</w:t>
      </w:r>
      <w:r w:rsidR="00966622">
        <w:rPr>
          <w:rFonts w:eastAsiaTheme="minorEastAsia"/>
          <w:color w:val="000000"/>
          <w:sz w:val="22"/>
          <w:lang w:eastAsia="zh-CN"/>
        </w:rPr>
        <w:t>3</w:t>
      </w:r>
      <w:r>
        <w:rPr>
          <w:rFonts w:eastAsiaTheme="minorEastAsia"/>
          <w:color w:val="000000"/>
          <w:sz w:val="22"/>
          <w:lang w:eastAsia="zh-CN"/>
        </w:rPr>
        <w:t xml:space="preserve">] </w:t>
      </w:r>
      <w:proofErr w:type="spellStart"/>
      <w:r>
        <w:rPr>
          <w:rFonts w:eastAsiaTheme="minorEastAsia"/>
          <w:color w:val="000000"/>
          <w:sz w:val="22"/>
          <w:lang w:eastAsia="zh-CN"/>
        </w:rPr>
        <w:t>LTE_NR_Other_WI</w:t>
      </w:r>
      <w:proofErr w:type="spellEnd"/>
    </w:p>
    <w:p w14:paraId="178089C5" w14:textId="77777777" w:rsidR="00E867C1" w:rsidRDefault="004E43E2">
      <w:pPr>
        <w:spacing w:after="120"/>
        <w:ind w:left="1985" w:hanging="1985"/>
        <w:rPr>
          <w:rFonts w:eastAsiaTheme="minorEastAsia"/>
          <w:sz w:val="22"/>
          <w:lang w:eastAsia="zh-CN"/>
        </w:rPr>
      </w:pPr>
      <w:r>
        <w:rPr>
          <w:rFonts w:eastAsia="MS Mincho"/>
          <w:b/>
          <w:color w:val="000000"/>
          <w:sz w:val="22"/>
        </w:rPr>
        <w:t>Document for:</w:t>
      </w:r>
      <w:r>
        <w:rPr>
          <w:rFonts w:eastAsia="MS Mincho"/>
          <w:b/>
          <w:color w:val="000000"/>
          <w:sz w:val="22"/>
        </w:rPr>
        <w:tab/>
      </w:r>
      <w:r>
        <w:rPr>
          <w:rFonts w:eastAsiaTheme="minorEastAsia"/>
          <w:color w:val="000000"/>
          <w:sz w:val="22"/>
          <w:lang w:eastAsia="zh-CN"/>
        </w:rPr>
        <w:t>Information</w:t>
      </w:r>
    </w:p>
    <w:p w14:paraId="393205C3" w14:textId="77777777" w:rsidR="00E867C1" w:rsidRDefault="004E43E2">
      <w:pPr>
        <w:pStyle w:val="1"/>
        <w:rPr>
          <w:rFonts w:ascii="Times New Roman" w:eastAsiaTheme="minorEastAsia" w:hAnsi="Times New Roman"/>
          <w:lang w:eastAsia="zh-CN"/>
        </w:rPr>
      </w:pPr>
      <w:r>
        <w:rPr>
          <w:rFonts w:ascii="Times New Roman" w:hAnsi="Times New Roman"/>
          <w:lang w:eastAsia="ja-JP"/>
        </w:rPr>
        <w:t>Introduction</w:t>
      </w:r>
    </w:p>
    <w:p w14:paraId="4F13D059" w14:textId="77777777" w:rsidR="00E867C1" w:rsidRDefault="004E43E2">
      <w:pPr>
        <w:rPr>
          <w:i/>
          <w:color w:val="0070C0"/>
          <w:lang w:eastAsia="zh-CN"/>
        </w:rPr>
      </w:pPr>
      <w:r>
        <w:rPr>
          <w:i/>
          <w:color w:val="0070C0"/>
          <w:lang w:eastAsia="zh-CN"/>
        </w:rPr>
        <w:t>Briefly introduce background, the scope of this summary (e.g. list of treated agenda items).</w:t>
      </w:r>
    </w:p>
    <w:p w14:paraId="1ED3248E" w14:textId="77777777" w:rsidR="00E867C1" w:rsidRDefault="004E43E2">
      <w:pPr>
        <w:rPr>
          <w:lang w:eastAsia="zh-CN"/>
        </w:rPr>
      </w:pPr>
      <w:r>
        <w:rPr>
          <w:lang w:eastAsia="zh-CN"/>
        </w:rPr>
        <w:t>The contributions for the following agenda items are summarised in this document:</w:t>
      </w:r>
    </w:p>
    <w:p w14:paraId="252E173B" w14:textId="5344294A" w:rsidR="00E867C1" w:rsidRDefault="00320467">
      <w:pPr>
        <w:ind w:left="284"/>
        <w:rPr>
          <w:lang w:eastAsia="zh-CN"/>
        </w:rPr>
      </w:pPr>
      <w:r>
        <w:rPr>
          <w:lang w:eastAsia="zh-CN"/>
        </w:rPr>
        <w:t>7</w:t>
      </w:r>
      <w:r w:rsidR="004E43E2">
        <w:rPr>
          <w:lang w:eastAsia="zh-CN"/>
        </w:rPr>
        <w:t xml:space="preserve">.14 NR CA band combinations with two SUL cells in Rel-18 </w:t>
      </w:r>
      <w:r w:rsidR="00AC671B">
        <w:rPr>
          <w:lang w:eastAsia="zh-CN"/>
        </w:rPr>
        <w:t>(</w:t>
      </w:r>
      <w:r w:rsidR="005243A1">
        <w:rPr>
          <w:lang w:eastAsia="zh-CN"/>
        </w:rPr>
        <w:t>2</w:t>
      </w:r>
      <w:r w:rsidR="00AC671B">
        <w:rPr>
          <w:lang w:eastAsia="zh-CN"/>
        </w:rPr>
        <w:t>)</w:t>
      </w:r>
      <w:r w:rsidR="004E43E2">
        <w:rPr>
          <w:lang w:eastAsia="zh-CN"/>
        </w:rPr>
        <w:br/>
      </w:r>
      <w:r>
        <w:rPr>
          <w:lang w:eastAsia="zh-CN"/>
        </w:rPr>
        <w:t>7</w:t>
      </w:r>
      <w:r w:rsidR="004E43E2">
        <w:rPr>
          <w:lang w:eastAsia="zh-CN"/>
        </w:rPr>
        <w:t xml:space="preserve">.15 Rel-18 band combinations for concurrent operation of NR/LTE </w:t>
      </w:r>
      <w:proofErr w:type="spellStart"/>
      <w:r w:rsidR="004E43E2">
        <w:rPr>
          <w:lang w:eastAsia="zh-CN"/>
        </w:rPr>
        <w:t>Uu</w:t>
      </w:r>
      <w:proofErr w:type="spellEnd"/>
      <w:r w:rsidR="004E43E2">
        <w:rPr>
          <w:lang w:eastAsia="zh-CN"/>
        </w:rPr>
        <w:t xml:space="preserve"> bands/band combinations and one NR/LTE V2X PC5 band </w:t>
      </w:r>
      <w:r w:rsidR="004E43E2" w:rsidRPr="00811B24">
        <w:rPr>
          <w:lang w:eastAsia="zh-CN"/>
        </w:rPr>
        <w:t>(</w:t>
      </w:r>
      <w:r w:rsidR="00811B24" w:rsidRPr="00811B24">
        <w:rPr>
          <w:lang w:eastAsia="zh-CN"/>
        </w:rPr>
        <w:t>1</w:t>
      </w:r>
      <w:r w:rsidR="004E43E2" w:rsidRPr="00811B24">
        <w:rPr>
          <w:lang w:eastAsia="zh-CN"/>
        </w:rPr>
        <w:t>)</w:t>
      </w:r>
      <w:r w:rsidR="004E43E2">
        <w:rPr>
          <w:lang w:eastAsia="zh-CN"/>
        </w:rPr>
        <w:br/>
      </w:r>
      <w:r>
        <w:rPr>
          <w:lang w:eastAsia="zh-CN"/>
        </w:rPr>
        <w:t>7</w:t>
      </w:r>
      <w:r w:rsidR="004E43E2">
        <w:rPr>
          <w:lang w:eastAsia="zh-CN"/>
        </w:rPr>
        <w:t xml:space="preserve">.23 Rel-18 downlink interruption for NR and EN-DC band combinations at dynamic Tx switching </w:t>
      </w:r>
      <w:r w:rsidR="00AC671B">
        <w:rPr>
          <w:lang w:eastAsia="zh-CN"/>
        </w:rPr>
        <w:t>(</w:t>
      </w:r>
      <w:r w:rsidR="00734275">
        <w:rPr>
          <w:lang w:eastAsia="zh-CN"/>
        </w:rPr>
        <w:t>2</w:t>
      </w:r>
      <w:r w:rsidR="00AC671B">
        <w:rPr>
          <w:lang w:eastAsia="zh-CN"/>
        </w:rPr>
        <w:t>)</w:t>
      </w:r>
      <w:r w:rsidR="004E43E2">
        <w:rPr>
          <w:lang w:eastAsia="zh-CN"/>
        </w:rPr>
        <w:br/>
      </w:r>
      <w:r>
        <w:rPr>
          <w:lang w:eastAsia="zh-CN"/>
        </w:rPr>
        <w:t>7</w:t>
      </w:r>
      <w:r w:rsidR="004E43E2">
        <w:rPr>
          <w:lang w:eastAsia="zh-CN"/>
        </w:rPr>
        <w:t xml:space="preserve">.24 Additional NR bands for UL-MIMO in Rel-18 </w:t>
      </w:r>
      <w:r w:rsidR="004E43E2" w:rsidRPr="00AC671B">
        <w:rPr>
          <w:lang w:eastAsia="zh-CN"/>
        </w:rPr>
        <w:t>(</w:t>
      </w:r>
      <w:r w:rsidR="0049602F">
        <w:rPr>
          <w:lang w:eastAsia="zh-CN"/>
        </w:rPr>
        <w:t>3</w:t>
      </w:r>
      <w:r w:rsidR="004E43E2" w:rsidRPr="00AC671B">
        <w:rPr>
          <w:lang w:eastAsia="zh-CN"/>
        </w:rPr>
        <w:t>)</w:t>
      </w:r>
      <w:r w:rsidR="004E43E2">
        <w:rPr>
          <w:lang w:eastAsia="zh-CN"/>
        </w:rPr>
        <w:br/>
      </w:r>
      <w:r>
        <w:rPr>
          <w:lang w:eastAsia="zh-CN"/>
        </w:rPr>
        <w:t>7</w:t>
      </w:r>
      <w:r w:rsidR="004E43E2">
        <w:rPr>
          <w:lang w:eastAsia="zh-CN"/>
        </w:rPr>
        <w:t xml:space="preserve">.25 Adding new NR FDD bands for </w:t>
      </w:r>
      <w:proofErr w:type="spellStart"/>
      <w:r w:rsidR="004E43E2">
        <w:rPr>
          <w:lang w:eastAsia="zh-CN"/>
        </w:rPr>
        <w:t>RedCap</w:t>
      </w:r>
      <w:proofErr w:type="spellEnd"/>
      <w:r w:rsidR="004E43E2">
        <w:rPr>
          <w:lang w:eastAsia="zh-CN"/>
        </w:rPr>
        <w:t xml:space="preserve"> in Rel-18</w:t>
      </w:r>
      <w:r w:rsidR="00AC671B">
        <w:rPr>
          <w:lang w:eastAsia="zh-CN"/>
        </w:rPr>
        <w:t xml:space="preserve"> (</w:t>
      </w:r>
      <w:r w:rsidR="00851BCE">
        <w:rPr>
          <w:lang w:eastAsia="zh-CN"/>
        </w:rPr>
        <w:t>1</w:t>
      </w:r>
      <w:r w:rsidR="00AC671B">
        <w:rPr>
          <w:lang w:eastAsia="zh-CN"/>
        </w:rPr>
        <w:t>)</w:t>
      </w:r>
      <w:r w:rsidR="004E43E2">
        <w:rPr>
          <w:lang w:eastAsia="zh-CN"/>
        </w:rPr>
        <w:br/>
      </w:r>
      <w:r>
        <w:rPr>
          <w:lang w:eastAsia="zh-CN"/>
        </w:rPr>
        <w:t>7</w:t>
      </w:r>
      <w:r w:rsidR="004E43E2">
        <w:rPr>
          <w:lang w:eastAsia="zh-CN"/>
        </w:rPr>
        <w:t xml:space="preserve">.26 Adding new channel bandwidth(s) support to existing NR bands </w:t>
      </w:r>
      <w:r w:rsidR="00AC671B">
        <w:rPr>
          <w:lang w:eastAsia="zh-CN"/>
        </w:rPr>
        <w:t>(</w:t>
      </w:r>
      <w:r w:rsidR="003C40AD">
        <w:rPr>
          <w:lang w:eastAsia="zh-CN"/>
        </w:rPr>
        <w:t>4</w:t>
      </w:r>
      <w:r w:rsidR="00AC671B">
        <w:rPr>
          <w:lang w:eastAsia="zh-CN"/>
        </w:rPr>
        <w:t>)</w:t>
      </w:r>
      <w:r w:rsidR="004E43E2">
        <w:rPr>
          <w:lang w:eastAsia="zh-CN"/>
        </w:rPr>
        <w:br/>
      </w:r>
      <w:r>
        <w:rPr>
          <w:lang w:eastAsia="zh-CN"/>
        </w:rPr>
        <w:t>7</w:t>
      </w:r>
      <w:r w:rsidR="004E43E2">
        <w:rPr>
          <w:lang w:eastAsia="zh-CN"/>
        </w:rPr>
        <w:t xml:space="preserve">.27 Simultaneous Rx/Tx inter-band combinations for NR CA/DC, NR SUL and LTE/NR DC in Rel-18 </w:t>
      </w:r>
      <w:r w:rsidR="00AC671B">
        <w:rPr>
          <w:lang w:eastAsia="zh-CN"/>
        </w:rPr>
        <w:t>(</w:t>
      </w:r>
      <w:r w:rsidR="00340FDD">
        <w:rPr>
          <w:lang w:eastAsia="zh-CN"/>
        </w:rPr>
        <w:t>5</w:t>
      </w:r>
      <w:r w:rsidR="00AC671B">
        <w:rPr>
          <w:lang w:eastAsia="zh-CN"/>
        </w:rPr>
        <w:t>)</w:t>
      </w:r>
      <w:r w:rsidR="004E43E2">
        <w:rPr>
          <w:lang w:eastAsia="zh-CN"/>
        </w:rPr>
        <w:br/>
      </w:r>
      <w:r>
        <w:rPr>
          <w:lang w:eastAsia="zh-CN"/>
        </w:rPr>
        <w:t>9</w:t>
      </w:r>
      <w:r w:rsidR="004E43E2">
        <w:rPr>
          <w:lang w:eastAsia="zh-CN"/>
        </w:rPr>
        <w:t xml:space="preserve">.2 Additional LTE bands for UE categories M1/M2/NB1/NB2 in Rel-18 </w:t>
      </w:r>
      <w:r w:rsidR="004E43E2" w:rsidRPr="005B3ECC">
        <w:rPr>
          <w:lang w:eastAsia="zh-CN"/>
        </w:rPr>
        <w:t>(</w:t>
      </w:r>
      <w:r w:rsidR="0090615A" w:rsidRPr="0090615A">
        <w:rPr>
          <w:highlight w:val="yellow"/>
          <w:lang w:eastAsia="zh-CN"/>
        </w:rPr>
        <w:t>0</w:t>
      </w:r>
      <w:r w:rsidR="004E43E2" w:rsidRPr="005B3ECC">
        <w:rPr>
          <w:lang w:eastAsia="zh-CN"/>
        </w:rPr>
        <w:t>)</w:t>
      </w:r>
    </w:p>
    <w:p w14:paraId="2208463F" w14:textId="77777777" w:rsidR="00E867C1" w:rsidRDefault="00E867C1">
      <w:pPr>
        <w:rPr>
          <w:lang w:val="en-US" w:eastAsia="zh-CN"/>
        </w:rPr>
      </w:pPr>
    </w:p>
    <w:p w14:paraId="327BAFBC" w14:textId="77777777" w:rsidR="00E867C1" w:rsidRDefault="004E43E2">
      <w:pPr>
        <w:pStyle w:val="1"/>
        <w:rPr>
          <w:rFonts w:ascii="Times New Roman" w:hAnsi="Times New Roman"/>
          <w:lang w:val="en-US" w:eastAsia="ja-JP"/>
        </w:rPr>
      </w:pPr>
      <w:r>
        <w:rPr>
          <w:rFonts w:ascii="Times New Roman" w:hAnsi="Times New Roman"/>
          <w:lang w:val="en-US" w:eastAsia="ja-JP"/>
        </w:rPr>
        <w:t xml:space="preserve">Topic #1: </w:t>
      </w:r>
      <w:r>
        <w:rPr>
          <w:rFonts w:ascii="Times New Roman" w:hAnsi="Times New Roman"/>
          <w:lang w:val="en-US" w:eastAsia="zh-CN"/>
        </w:rPr>
        <w:t>NR CA band combinations with two SUL cells in Rel-18</w:t>
      </w:r>
    </w:p>
    <w:p w14:paraId="4E1198C3" w14:textId="77777777" w:rsidR="00E867C1" w:rsidRDefault="004E43E2">
      <w:pPr>
        <w:rPr>
          <w:i/>
          <w:color w:val="0070C0"/>
          <w:lang w:eastAsia="zh-CN"/>
        </w:rPr>
      </w:pPr>
      <w:r>
        <w:rPr>
          <w:i/>
          <w:color w:val="0070C0"/>
          <w:lang w:eastAsia="zh-CN"/>
        </w:rPr>
        <w:t xml:space="preserve">Main technical topic overview. The structure can be done based on sub-agenda basis. </w:t>
      </w:r>
    </w:p>
    <w:p w14:paraId="141E4609" w14:textId="77777777" w:rsidR="00E867C1" w:rsidRDefault="004E43E2">
      <w:pPr>
        <w:pStyle w:val="2"/>
      </w:pPr>
      <w:r>
        <w:t>Companies’ contributions summary</w:t>
      </w:r>
    </w:p>
    <w:tbl>
      <w:tblPr>
        <w:tblStyle w:val="afd"/>
        <w:tblW w:w="0" w:type="auto"/>
        <w:tblLook w:val="04A0" w:firstRow="1" w:lastRow="0" w:firstColumn="1" w:lastColumn="0" w:noHBand="0" w:noVBand="1"/>
      </w:tblPr>
      <w:tblGrid>
        <w:gridCol w:w="1618"/>
        <w:gridCol w:w="1422"/>
        <w:gridCol w:w="6591"/>
      </w:tblGrid>
      <w:tr w:rsidR="00E867C1" w14:paraId="1EE71FE1" w14:textId="77777777">
        <w:trPr>
          <w:trHeight w:val="468"/>
        </w:trPr>
        <w:tc>
          <w:tcPr>
            <w:tcW w:w="1618" w:type="dxa"/>
            <w:vAlign w:val="center"/>
          </w:tcPr>
          <w:p w14:paraId="68718EE6" w14:textId="77777777" w:rsidR="00E867C1" w:rsidRDefault="004E43E2">
            <w:pPr>
              <w:spacing w:before="120" w:after="120"/>
              <w:rPr>
                <w:b/>
                <w:bCs/>
              </w:rPr>
            </w:pPr>
            <w:r>
              <w:rPr>
                <w:b/>
                <w:bCs/>
              </w:rPr>
              <w:t>T-doc number</w:t>
            </w:r>
          </w:p>
        </w:tc>
        <w:tc>
          <w:tcPr>
            <w:tcW w:w="1422" w:type="dxa"/>
            <w:vAlign w:val="center"/>
          </w:tcPr>
          <w:p w14:paraId="67840045" w14:textId="77777777" w:rsidR="00E867C1" w:rsidRDefault="004E43E2">
            <w:pPr>
              <w:spacing w:before="120" w:after="120"/>
              <w:rPr>
                <w:b/>
                <w:bCs/>
              </w:rPr>
            </w:pPr>
            <w:r>
              <w:rPr>
                <w:b/>
                <w:bCs/>
              </w:rPr>
              <w:t>Company</w:t>
            </w:r>
          </w:p>
        </w:tc>
        <w:tc>
          <w:tcPr>
            <w:tcW w:w="6591" w:type="dxa"/>
            <w:vAlign w:val="center"/>
          </w:tcPr>
          <w:p w14:paraId="4E0B346D" w14:textId="77777777" w:rsidR="00E867C1" w:rsidRDefault="004E43E2">
            <w:pPr>
              <w:spacing w:before="120" w:after="120"/>
              <w:rPr>
                <w:b/>
                <w:bCs/>
              </w:rPr>
            </w:pPr>
            <w:r>
              <w:rPr>
                <w:b/>
                <w:bCs/>
              </w:rPr>
              <w:t>Proposals / Observations</w:t>
            </w:r>
          </w:p>
        </w:tc>
      </w:tr>
      <w:tr w:rsidR="00591207" w14:paraId="4618E463" w14:textId="77777777">
        <w:trPr>
          <w:trHeight w:val="468"/>
        </w:trPr>
        <w:tc>
          <w:tcPr>
            <w:tcW w:w="1618" w:type="dxa"/>
          </w:tcPr>
          <w:p w14:paraId="23BEABE5" w14:textId="5CBF3012" w:rsidR="00591207" w:rsidRDefault="00591207" w:rsidP="00591207">
            <w:pPr>
              <w:spacing w:before="120" w:after="120"/>
            </w:pPr>
            <w:r w:rsidRPr="00E84B3A">
              <w:t>R4-23</w:t>
            </w:r>
            <w:r w:rsidR="007878CA">
              <w:t>18928</w:t>
            </w:r>
          </w:p>
        </w:tc>
        <w:tc>
          <w:tcPr>
            <w:tcW w:w="1422" w:type="dxa"/>
          </w:tcPr>
          <w:p w14:paraId="64D529A9" w14:textId="77777777" w:rsidR="00591207" w:rsidRDefault="00591207" w:rsidP="00591207">
            <w:pPr>
              <w:spacing w:before="120" w:after="120"/>
              <w:jc w:val="center"/>
            </w:pPr>
            <w:r>
              <w:t>CMCC</w:t>
            </w:r>
          </w:p>
        </w:tc>
        <w:tc>
          <w:tcPr>
            <w:tcW w:w="6591" w:type="dxa"/>
          </w:tcPr>
          <w:p w14:paraId="60AC1E72" w14:textId="43387F44" w:rsidR="00591207" w:rsidRDefault="007878CA" w:rsidP="00591207">
            <w:pPr>
              <w:rPr>
                <w:lang w:eastAsia="zh-CN"/>
              </w:rPr>
            </w:pPr>
            <w:r>
              <w:t xml:space="preserve">CR for 38.101-1: Add delta RIB requirements for </w:t>
            </w:r>
            <w:r>
              <w:rPr>
                <w:rFonts w:eastAsia="宋体"/>
                <w:lang w:val="en-US" w:eastAsia="zh-CN"/>
              </w:rPr>
              <w:t>CA_n78C_n84A-n89A</w:t>
            </w:r>
          </w:p>
        </w:tc>
      </w:tr>
      <w:tr w:rsidR="007878CA" w14:paraId="54336FF5" w14:textId="77777777">
        <w:trPr>
          <w:trHeight w:val="468"/>
        </w:trPr>
        <w:tc>
          <w:tcPr>
            <w:tcW w:w="1618" w:type="dxa"/>
          </w:tcPr>
          <w:p w14:paraId="0C8652EB" w14:textId="1FE251D0" w:rsidR="007878CA" w:rsidRPr="00E84B3A" w:rsidRDefault="00ED448A" w:rsidP="00591207">
            <w:pPr>
              <w:spacing w:before="120" w:after="120"/>
            </w:pPr>
            <w:r>
              <w:t>R4-2319617</w:t>
            </w:r>
          </w:p>
        </w:tc>
        <w:tc>
          <w:tcPr>
            <w:tcW w:w="1422" w:type="dxa"/>
          </w:tcPr>
          <w:p w14:paraId="1827B66C" w14:textId="2604A7D7" w:rsidR="007878CA" w:rsidRDefault="00ED448A" w:rsidP="00591207">
            <w:pPr>
              <w:spacing w:before="120" w:after="120"/>
              <w:jc w:val="center"/>
            </w:pPr>
            <w:r>
              <w:t>ZTE</w:t>
            </w:r>
          </w:p>
        </w:tc>
        <w:tc>
          <w:tcPr>
            <w:tcW w:w="6591" w:type="dxa"/>
          </w:tcPr>
          <w:p w14:paraId="468E17CA" w14:textId="31A09E34" w:rsidR="007878CA" w:rsidRPr="00F35C47" w:rsidRDefault="00ED448A" w:rsidP="00591207">
            <w:pPr>
              <w:rPr>
                <w:highlight w:val="yellow"/>
              </w:rPr>
            </w:pPr>
            <w:r>
              <w:rPr>
                <w:lang w:eastAsia="zh-CN"/>
              </w:rPr>
              <w:fldChar w:fldCharType="begin"/>
            </w:r>
            <w:r>
              <w:rPr>
                <w:lang w:eastAsia="zh-CN"/>
              </w:rPr>
              <w:instrText xml:space="preserve"> DOCPROPERTY  CrTitle  \* MERGEFORMAT </w:instrText>
            </w:r>
            <w:r>
              <w:rPr>
                <w:lang w:eastAsia="zh-CN"/>
              </w:rPr>
              <w:fldChar w:fldCharType="separate"/>
            </w:r>
            <w:r w:rsidRPr="004A5265">
              <w:rPr>
                <w:lang w:eastAsia="zh-CN"/>
              </w:rPr>
              <w:t>Draft CR for TS 38.101-1 to correct SUL band combination with inter-band CA for two SUL cells</w:t>
            </w:r>
            <w:r>
              <w:fldChar w:fldCharType="end"/>
            </w:r>
          </w:p>
        </w:tc>
      </w:tr>
    </w:tbl>
    <w:p w14:paraId="0800C1CE" w14:textId="77777777" w:rsidR="00E867C1" w:rsidRDefault="00E867C1"/>
    <w:p w14:paraId="2017B934" w14:textId="77777777" w:rsidR="00E867C1" w:rsidRDefault="004E43E2">
      <w:pPr>
        <w:rPr>
          <w:i/>
          <w:color w:val="0070C0"/>
          <w:lang w:eastAsia="zh-CN"/>
        </w:rPr>
      </w:pPr>
      <w:r>
        <w:rPr>
          <w:i/>
          <w:color w:val="0070C0"/>
          <w:lang w:eastAsia="zh-CN"/>
        </w:rPr>
        <w:t>The moderator can suggest a limited number of papers which could be presented.</w:t>
      </w:r>
    </w:p>
    <w:p w14:paraId="4928D0AA" w14:textId="77777777" w:rsidR="00E867C1" w:rsidRDefault="004E43E2">
      <w:pPr>
        <w:pStyle w:val="2"/>
      </w:pPr>
      <w:r>
        <w:t>Open issues summary</w:t>
      </w:r>
    </w:p>
    <w:p w14:paraId="3DD9DC41" w14:textId="6F4F6C08" w:rsidR="00E867C1" w:rsidRDefault="004E43E2">
      <w:pPr>
        <w:rPr>
          <w:i/>
          <w:color w:val="0070C0"/>
        </w:rPr>
      </w:pPr>
      <w:r>
        <w:rPr>
          <w:i/>
          <w:color w:val="0070C0"/>
        </w:rPr>
        <w:t>Moderators shall summarize list of open issues, candidate options and possible WF (if applicable) based on companies’ contributions.</w:t>
      </w:r>
    </w:p>
    <w:p w14:paraId="54F05422" w14:textId="4FC2E460" w:rsidR="003E55BD" w:rsidRPr="003E55BD" w:rsidRDefault="003E55BD" w:rsidP="003E55BD">
      <w:pPr>
        <w:overflowPunct w:val="0"/>
        <w:autoSpaceDE w:val="0"/>
        <w:autoSpaceDN w:val="0"/>
        <w:adjustRightInd w:val="0"/>
        <w:spacing w:before="120" w:after="120"/>
        <w:textAlignment w:val="baseline"/>
        <w:rPr>
          <w:rFonts w:eastAsia="Yu Mincho"/>
        </w:rPr>
      </w:pPr>
      <w:r w:rsidRPr="003E55BD">
        <w:rPr>
          <w:rFonts w:eastAsia="Yu Mincho"/>
        </w:rPr>
        <w:t>N</w:t>
      </w:r>
      <w:r>
        <w:rPr>
          <w:rFonts w:eastAsia="Yu Mincho"/>
        </w:rPr>
        <w:t>o open issues</w:t>
      </w:r>
      <w:r w:rsidR="00EE067D">
        <w:rPr>
          <w:rFonts w:eastAsia="Yu Mincho"/>
        </w:rPr>
        <w:t xml:space="preserve"> for the topic</w:t>
      </w:r>
      <w:r>
        <w:rPr>
          <w:rFonts w:eastAsia="Yu Mincho"/>
        </w:rPr>
        <w:t>.</w:t>
      </w:r>
    </w:p>
    <w:p w14:paraId="2E3413E0" w14:textId="5CB7F491" w:rsidR="009D5BF4" w:rsidRDefault="009D5BF4">
      <w:pPr>
        <w:rPr>
          <w:lang w:eastAsia="zh-CN"/>
        </w:rPr>
      </w:pPr>
    </w:p>
    <w:p w14:paraId="44FDBACA" w14:textId="2E30A86C" w:rsidR="0011332D" w:rsidRDefault="0011332D" w:rsidP="0011332D">
      <w:pPr>
        <w:pStyle w:val="1"/>
        <w:rPr>
          <w:rFonts w:ascii="Times New Roman" w:hAnsi="Times New Roman"/>
          <w:lang w:val="en-US" w:eastAsia="ja-JP"/>
        </w:rPr>
      </w:pPr>
      <w:r>
        <w:rPr>
          <w:rFonts w:ascii="Times New Roman" w:hAnsi="Times New Roman"/>
          <w:lang w:val="en-US" w:eastAsia="ja-JP"/>
        </w:rPr>
        <w:lastRenderedPageBreak/>
        <w:t xml:space="preserve">Topic #2: </w:t>
      </w:r>
      <w:r w:rsidRPr="0011332D">
        <w:rPr>
          <w:rFonts w:ascii="Times New Roman" w:hAnsi="Times New Roman"/>
          <w:lang w:val="en-US" w:eastAsia="zh-CN"/>
        </w:rPr>
        <w:t xml:space="preserve">Rel-18 band combinations for concurrent operation of NR/LTE </w:t>
      </w:r>
      <w:proofErr w:type="spellStart"/>
      <w:r w:rsidRPr="0011332D">
        <w:rPr>
          <w:rFonts w:ascii="Times New Roman" w:hAnsi="Times New Roman"/>
          <w:lang w:val="en-US" w:eastAsia="zh-CN"/>
        </w:rPr>
        <w:t>Uu</w:t>
      </w:r>
      <w:proofErr w:type="spellEnd"/>
      <w:r w:rsidRPr="0011332D">
        <w:rPr>
          <w:rFonts w:ascii="Times New Roman" w:hAnsi="Times New Roman"/>
          <w:lang w:val="en-US" w:eastAsia="zh-CN"/>
        </w:rPr>
        <w:t xml:space="preserve"> bands/band combinations and one NR/LTE V2X PC5 band</w:t>
      </w:r>
    </w:p>
    <w:p w14:paraId="54F3C228" w14:textId="77777777" w:rsidR="0011332D" w:rsidRDefault="0011332D" w:rsidP="0011332D">
      <w:pPr>
        <w:rPr>
          <w:i/>
          <w:color w:val="0070C0"/>
          <w:lang w:eastAsia="zh-CN"/>
        </w:rPr>
      </w:pPr>
      <w:r>
        <w:rPr>
          <w:i/>
          <w:color w:val="0070C0"/>
          <w:lang w:eastAsia="zh-CN"/>
        </w:rPr>
        <w:t xml:space="preserve">Main technical topic overview. The structure can be done based on sub-agenda basis. </w:t>
      </w:r>
    </w:p>
    <w:p w14:paraId="266C4C27" w14:textId="77777777" w:rsidR="0011332D" w:rsidRDefault="0011332D" w:rsidP="0011332D">
      <w:pPr>
        <w:pStyle w:val="2"/>
      </w:pPr>
      <w:r>
        <w:t>Companies’ contributions summary</w:t>
      </w:r>
    </w:p>
    <w:tbl>
      <w:tblPr>
        <w:tblStyle w:val="afd"/>
        <w:tblW w:w="0" w:type="auto"/>
        <w:tblLook w:val="04A0" w:firstRow="1" w:lastRow="0" w:firstColumn="1" w:lastColumn="0" w:noHBand="0" w:noVBand="1"/>
      </w:tblPr>
      <w:tblGrid>
        <w:gridCol w:w="1618"/>
        <w:gridCol w:w="1422"/>
        <w:gridCol w:w="6591"/>
      </w:tblGrid>
      <w:tr w:rsidR="0011332D" w14:paraId="5121F3A1" w14:textId="77777777" w:rsidTr="000E0E32">
        <w:trPr>
          <w:trHeight w:val="468"/>
        </w:trPr>
        <w:tc>
          <w:tcPr>
            <w:tcW w:w="1618" w:type="dxa"/>
            <w:vAlign w:val="center"/>
          </w:tcPr>
          <w:p w14:paraId="23B242EB" w14:textId="77777777" w:rsidR="0011332D" w:rsidRDefault="0011332D" w:rsidP="000E0E32">
            <w:pPr>
              <w:spacing w:before="120" w:after="120"/>
              <w:rPr>
                <w:b/>
                <w:bCs/>
              </w:rPr>
            </w:pPr>
            <w:r>
              <w:rPr>
                <w:b/>
                <w:bCs/>
              </w:rPr>
              <w:t>T-doc number</w:t>
            </w:r>
          </w:p>
        </w:tc>
        <w:tc>
          <w:tcPr>
            <w:tcW w:w="1422" w:type="dxa"/>
            <w:vAlign w:val="center"/>
          </w:tcPr>
          <w:p w14:paraId="08BE078B" w14:textId="77777777" w:rsidR="0011332D" w:rsidRDefault="0011332D" w:rsidP="000E0E32">
            <w:pPr>
              <w:spacing w:before="120" w:after="120"/>
              <w:rPr>
                <w:b/>
                <w:bCs/>
              </w:rPr>
            </w:pPr>
            <w:r>
              <w:rPr>
                <w:b/>
                <w:bCs/>
              </w:rPr>
              <w:t>Company</w:t>
            </w:r>
          </w:p>
        </w:tc>
        <w:tc>
          <w:tcPr>
            <w:tcW w:w="6591" w:type="dxa"/>
            <w:vAlign w:val="center"/>
          </w:tcPr>
          <w:p w14:paraId="7D340E9F" w14:textId="77777777" w:rsidR="0011332D" w:rsidRDefault="0011332D" w:rsidP="000E0E32">
            <w:pPr>
              <w:spacing w:before="120" w:after="120"/>
              <w:rPr>
                <w:b/>
                <w:bCs/>
              </w:rPr>
            </w:pPr>
            <w:r>
              <w:rPr>
                <w:b/>
                <w:bCs/>
              </w:rPr>
              <w:t>Proposals / Observations</w:t>
            </w:r>
          </w:p>
        </w:tc>
      </w:tr>
      <w:tr w:rsidR="0011332D" w14:paraId="19FCA99B" w14:textId="77777777" w:rsidTr="000E0E32">
        <w:trPr>
          <w:trHeight w:val="468"/>
        </w:trPr>
        <w:tc>
          <w:tcPr>
            <w:tcW w:w="1618" w:type="dxa"/>
          </w:tcPr>
          <w:p w14:paraId="1E8C49B9" w14:textId="2277B18B" w:rsidR="0011332D" w:rsidRDefault="0011332D" w:rsidP="000E0E32">
            <w:pPr>
              <w:spacing w:before="120" w:after="120"/>
            </w:pPr>
            <w:r w:rsidRPr="00D54785">
              <w:t>R4-231</w:t>
            </w:r>
            <w:r w:rsidR="00756B64">
              <w:t>8329</w:t>
            </w:r>
          </w:p>
        </w:tc>
        <w:tc>
          <w:tcPr>
            <w:tcW w:w="1422" w:type="dxa"/>
          </w:tcPr>
          <w:p w14:paraId="06F4F6B5" w14:textId="2BBC0418" w:rsidR="0011332D" w:rsidRDefault="0011332D" w:rsidP="000E0E32">
            <w:pPr>
              <w:spacing w:before="120" w:after="120"/>
              <w:jc w:val="center"/>
            </w:pPr>
            <w:r>
              <w:t>CATT</w:t>
            </w:r>
          </w:p>
        </w:tc>
        <w:tc>
          <w:tcPr>
            <w:tcW w:w="6591" w:type="dxa"/>
          </w:tcPr>
          <w:p w14:paraId="44229E99" w14:textId="77777777" w:rsidR="0011332D" w:rsidRDefault="00A8447B" w:rsidP="004E646B">
            <w:r w:rsidRPr="00A8447B">
              <w:t xml:space="preserve">CR on release independent for concurrent operation of NR/LTE </w:t>
            </w:r>
            <w:proofErr w:type="spellStart"/>
            <w:r w:rsidRPr="00A8447B">
              <w:t>Uu</w:t>
            </w:r>
            <w:proofErr w:type="spellEnd"/>
            <w:r w:rsidRPr="00A8447B">
              <w:t xml:space="preserve"> bands/band combinations and one NR/LTE V2X PC5 band</w:t>
            </w:r>
          </w:p>
          <w:p w14:paraId="3B9338F4" w14:textId="53E4D7E9" w:rsidR="008B0714" w:rsidRPr="009154DA" w:rsidRDefault="008B0714" w:rsidP="004E646B">
            <w:r>
              <w:t>&lt;Moderator: Current version is shown as: 17.10.0, but Release is: Rel-18</w:t>
            </w:r>
            <w:r w:rsidR="003E61E0">
              <w:t>. Typo?</w:t>
            </w:r>
            <w:r>
              <w:t>&gt;</w:t>
            </w:r>
          </w:p>
        </w:tc>
      </w:tr>
    </w:tbl>
    <w:p w14:paraId="11298FF1" w14:textId="77777777" w:rsidR="0011332D" w:rsidRPr="001F033A" w:rsidRDefault="0011332D" w:rsidP="0011332D">
      <w:pPr>
        <w:rPr>
          <w:lang w:eastAsia="zh-CN"/>
        </w:rPr>
      </w:pPr>
    </w:p>
    <w:p w14:paraId="0283C2FB" w14:textId="77777777" w:rsidR="0011332D" w:rsidRDefault="0011332D" w:rsidP="0011332D">
      <w:pPr>
        <w:rPr>
          <w:i/>
          <w:color w:val="0070C0"/>
          <w:lang w:eastAsia="zh-CN"/>
        </w:rPr>
      </w:pPr>
      <w:r>
        <w:rPr>
          <w:i/>
          <w:color w:val="0070C0"/>
          <w:lang w:eastAsia="zh-CN"/>
        </w:rPr>
        <w:t>The moderator can suggest a limited number of papers which could be presented.</w:t>
      </w:r>
    </w:p>
    <w:p w14:paraId="13DBD407" w14:textId="77777777" w:rsidR="0011332D" w:rsidRDefault="0011332D" w:rsidP="0011332D">
      <w:pPr>
        <w:pStyle w:val="2"/>
      </w:pPr>
      <w:r>
        <w:t>Open issues summary</w:t>
      </w:r>
    </w:p>
    <w:p w14:paraId="7361D6E6" w14:textId="77777777" w:rsidR="0011332D" w:rsidRDefault="0011332D" w:rsidP="0011332D">
      <w:pPr>
        <w:rPr>
          <w:i/>
          <w:color w:val="0070C0"/>
        </w:rPr>
      </w:pPr>
      <w:r>
        <w:rPr>
          <w:i/>
          <w:color w:val="0070C0"/>
        </w:rPr>
        <w:t xml:space="preserve"> Moderators shall summarize list of open issues, candidate options and possible WF (if applicable) based on companies’ contributions.</w:t>
      </w:r>
    </w:p>
    <w:p w14:paraId="0B7E3BE8" w14:textId="77777777" w:rsidR="0011332D" w:rsidRPr="003E55BD" w:rsidRDefault="0011332D" w:rsidP="0011332D">
      <w:pPr>
        <w:overflowPunct w:val="0"/>
        <w:autoSpaceDE w:val="0"/>
        <w:autoSpaceDN w:val="0"/>
        <w:adjustRightInd w:val="0"/>
        <w:spacing w:before="120" w:after="120"/>
        <w:textAlignment w:val="baseline"/>
        <w:rPr>
          <w:rFonts w:eastAsia="Yu Mincho"/>
        </w:rPr>
      </w:pPr>
      <w:r w:rsidRPr="003E55BD">
        <w:rPr>
          <w:rFonts w:eastAsia="Yu Mincho"/>
        </w:rPr>
        <w:t>N</w:t>
      </w:r>
      <w:r>
        <w:rPr>
          <w:rFonts w:eastAsia="Yu Mincho"/>
        </w:rPr>
        <w:t>o open issues for the topic.</w:t>
      </w:r>
    </w:p>
    <w:p w14:paraId="182E584A" w14:textId="77777777" w:rsidR="0011332D" w:rsidRDefault="0011332D">
      <w:pPr>
        <w:rPr>
          <w:lang w:eastAsia="zh-CN"/>
        </w:rPr>
      </w:pPr>
    </w:p>
    <w:p w14:paraId="0C010FAE" w14:textId="3840368F" w:rsidR="006A796C" w:rsidRDefault="006A796C" w:rsidP="006A796C">
      <w:pPr>
        <w:pStyle w:val="1"/>
        <w:rPr>
          <w:rFonts w:ascii="Times New Roman" w:hAnsi="Times New Roman"/>
          <w:lang w:val="en-US" w:eastAsia="ja-JP"/>
        </w:rPr>
      </w:pPr>
      <w:r>
        <w:rPr>
          <w:rFonts w:ascii="Times New Roman" w:hAnsi="Times New Roman"/>
          <w:lang w:val="en-US" w:eastAsia="ja-JP"/>
        </w:rPr>
        <w:t>Topic #</w:t>
      </w:r>
      <w:r w:rsidR="00AC3015">
        <w:rPr>
          <w:rFonts w:ascii="Times New Roman" w:hAnsi="Times New Roman"/>
          <w:lang w:val="en-US" w:eastAsia="ja-JP"/>
        </w:rPr>
        <w:t>3</w:t>
      </w:r>
      <w:r>
        <w:rPr>
          <w:rFonts w:ascii="Times New Roman" w:hAnsi="Times New Roman"/>
          <w:lang w:val="en-US" w:eastAsia="ja-JP"/>
        </w:rPr>
        <w:t xml:space="preserve">: </w:t>
      </w:r>
      <w:r>
        <w:rPr>
          <w:rFonts w:ascii="Times New Roman" w:hAnsi="Times New Roman"/>
          <w:lang w:val="en-US" w:eastAsia="zh-CN"/>
        </w:rPr>
        <w:t>Rel-18 downlink interruption for NR and EN-DC band combinations at dynamic Tx switching</w:t>
      </w:r>
    </w:p>
    <w:p w14:paraId="1FC333B2" w14:textId="77777777" w:rsidR="006A796C" w:rsidRDefault="006A796C" w:rsidP="006A796C">
      <w:pPr>
        <w:rPr>
          <w:i/>
          <w:color w:val="0070C0"/>
          <w:lang w:eastAsia="zh-CN"/>
        </w:rPr>
      </w:pPr>
      <w:r>
        <w:rPr>
          <w:i/>
          <w:color w:val="0070C0"/>
          <w:lang w:eastAsia="zh-CN"/>
        </w:rPr>
        <w:t xml:space="preserve">Main technical topic overview. The structure can be done based on sub-agenda basis. </w:t>
      </w:r>
    </w:p>
    <w:p w14:paraId="1EA2F0F5" w14:textId="55DC3233" w:rsidR="006A796C" w:rsidRDefault="006A796C" w:rsidP="006A796C">
      <w:pPr>
        <w:pStyle w:val="2"/>
      </w:pPr>
      <w:r>
        <w:t>Companies’ contributions summary</w:t>
      </w:r>
    </w:p>
    <w:tbl>
      <w:tblPr>
        <w:tblStyle w:val="afd"/>
        <w:tblW w:w="0" w:type="auto"/>
        <w:tblLook w:val="04A0" w:firstRow="1" w:lastRow="0" w:firstColumn="1" w:lastColumn="0" w:noHBand="0" w:noVBand="1"/>
      </w:tblPr>
      <w:tblGrid>
        <w:gridCol w:w="1618"/>
        <w:gridCol w:w="1422"/>
        <w:gridCol w:w="6591"/>
      </w:tblGrid>
      <w:tr w:rsidR="001F033A" w14:paraId="5C2354A7" w14:textId="77777777" w:rsidTr="000773E6">
        <w:trPr>
          <w:trHeight w:val="468"/>
        </w:trPr>
        <w:tc>
          <w:tcPr>
            <w:tcW w:w="1618" w:type="dxa"/>
            <w:vAlign w:val="center"/>
          </w:tcPr>
          <w:p w14:paraId="4665EF60" w14:textId="77777777" w:rsidR="001F033A" w:rsidRDefault="001F033A" w:rsidP="000773E6">
            <w:pPr>
              <w:spacing w:before="120" w:after="120"/>
              <w:rPr>
                <w:b/>
                <w:bCs/>
              </w:rPr>
            </w:pPr>
            <w:r>
              <w:rPr>
                <w:b/>
                <w:bCs/>
              </w:rPr>
              <w:t>T-doc number</w:t>
            </w:r>
          </w:p>
        </w:tc>
        <w:tc>
          <w:tcPr>
            <w:tcW w:w="1422" w:type="dxa"/>
            <w:vAlign w:val="center"/>
          </w:tcPr>
          <w:p w14:paraId="4F9D13C2" w14:textId="77777777" w:rsidR="001F033A" w:rsidRDefault="001F033A" w:rsidP="000773E6">
            <w:pPr>
              <w:spacing w:before="120" w:after="120"/>
              <w:rPr>
                <w:b/>
                <w:bCs/>
              </w:rPr>
            </w:pPr>
            <w:r>
              <w:rPr>
                <w:b/>
                <w:bCs/>
              </w:rPr>
              <w:t>Company</w:t>
            </w:r>
          </w:p>
        </w:tc>
        <w:tc>
          <w:tcPr>
            <w:tcW w:w="6591" w:type="dxa"/>
            <w:vAlign w:val="center"/>
          </w:tcPr>
          <w:p w14:paraId="580BEA2B" w14:textId="77777777" w:rsidR="001F033A" w:rsidRDefault="001F033A" w:rsidP="000773E6">
            <w:pPr>
              <w:spacing w:before="120" w:after="120"/>
              <w:rPr>
                <w:b/>
                <w:bCs/>
              </w:rPr>
            </w:pPr>
            <w:r>
              <w:rPr>
                <w:b/>
                <w:bCs/>
              </w:rPr>
              <w:t>Proposals / Observations</w:t>
            </w:r>
          </w:p>
        </w:tc>
      </w:tr>
      <w:tr w:rsidR="004621FA" w14:paraId="484B8799" w14:textId="77777777" w:rsidTr="000773E6">
        <w:trPr>
          <w:trHeight w:val="468"/>
        </w:trPr>
        <w:tc>
          <w:tcPr>
            <w:tcW w:w="1618" w:type="dxa"/>
          </w:tcPr>
          <w:p w14:paraId="52736D1F" w14:textId="48207240" w:rsidR="004621FA" w:rsidRDefault="004621FA" w:rsidP="004621FA">
            <w:pPr>
              <w:spacing w:before="120" w:after="120"/>
            </w:pPr>
            <w:r w:rsidRPr="00D54785">
              <w:t>R4-23</w:t>
            </w:r>
            <w:r w:rsidR="00F11232">
              <w:t>20248</w:t>
            </w:r>
          </w:p>
        </w:tc>
        <w:tc>
          <w:tcPr>
            <w:tcW w:w="1422" w:type="dxa"/>
          </w:tcPr>
          <w:p w14:paraId="312E3207" w14:textId="2E972522" w:rsidR="004621FA" w:rsidRDefault="004621FA" w:rsidP="004621FA">
            <w:pPr>
              <w:spacing w:before="120" w:after="120"/>
              <w:jc w:val="center"/>
            </w:pPr>
            <w:r w:rsidRPr="00DB0A6F">
              <w:t>China Telecom</w:t>
            </w:r>
          </w:p>
        </w:tc>
        <w:tc>
          <w:tcPr>
            <w:tcW w:w="6591" w:type="dxa"/>
          </w:tcPr>
          <w:p w14:paraId="597A6A44" w14:textId="4968592D" w:rsidR="001F01DA" w:rsidRPr="003B31C1" w:rsidRDefault="00F11232" w:rsidP="003B31C1">
            <w:pPr>
              <w:overflowPunct/>
              <w:autoSpaceDE/>
              <w:adjustRightInd/>
              <w:jc w:val="both"/>
              <w:rPr>
                <w:rFonts w:eastAsia="宋体"/>
                <w:b/>
                <w:szCs w:val="22"/>
                <w:lang w:eastAsia="zh-CN"/>
              </w:rPr>
            </w:pPr>
            <w:r w:rsidRPr="00F13891">
              <w:t>CR to R16 38.307 Release independent requirements for 2CC 1Tx-2Tx switching</w:t>
            </w:r>
          </w:p>
        </w:tc>
      </w:tr>
      <w:tr w:rsidR="004621FA" w14:paraId="020705BA" w14:textId="77777777" w:rsidTr="000773E6">
        <w:trPr>
          <w:trHeight w:val="468"/>
        </w:trPr>
        <w:tc>
          <w:tcPr>
            <w:tcW w:w="1618" w:type="dxa"/>
          </w:tcPr>
          <w:p w14:paraId="3DC090F1" w14:textId="752D822E" w:rsidR="004621FA" w:rsidRPr="00500F21" w:rsidRDefault="004621FA" w:rsidP="004621FA">
            <w:pPr>
              <w:spacing w:before="120" w:after="120"/>
            </w:pPr>
            <w:r w:rsidRPr="00D54785">
              <w:t>R4-23</w:t>
            </w:r>
            <w:r w:rsidR="003F36BC">
              <w:t>20249</w:t>
            </w:r>
          </w:p>
        </w:tc>
        <w:tc>
          <w:tcPr>
            <w:tcW w:w="1422" w:type="dxa"/>
          </w:tcPr>
          <w:p w14:paraId="1F8534A9" w14:textId="77786656" w:rsidR="004621FA" w:rsidRPr="00060F51" w:rsidRDefault="004621FA" w:rsidP="004621FA">
            <w:pPr>
              <w:spacing w:before="120" w:after="120"/>
              <w:jc w:val="center"/>
            </w:pPr>
            <w:r w:rsidRPr="00DB0A6F">
              <w:t>China Telecom</w:t>
            </w:r>
          </w:p>
        </w:tc>
        <w:tc>
          <w:tcPr>
            <w:tcW w:w="6591" w:type="dxa"/>
          </w:tcPr>
          <w:p w14:paraId="17E23417" w14:textId="77777777" w:rsidR="004621FA" w:rsidRDefault="003F36BC" w:rsidP="004621FA">
            <w:r w:rsidRPr="00232A8A">
              <w:t>CR to R17 38.307 Release independent requirements for 3CC 1Tx-2Tx switching and 2CC or 3CC 2Tx-2Tx switching</w:t>
            </w:r>
          </w:p>
          <w:p w14:paraId="5441F955" w14:textId="71601942" w:rsidR="00447FD6" w:rsidRPr="00420089" w:rsidRDefault="00447FD6" w:rsidP="004621FA">
            <w:pPr>
              <w:rPr>
                <w:highlight w:val="yellow"/>
              </w:rPr>
            </w:pPr>
            <w:r w:rsidRPr="00447FD6">
              <w:t xml:space="preserve">&lt;Moderator: </w:t>
            </w:r>
            <w:r w:rsidR="0027599D">
              <w:t xml:space="preserve">Should </w:t>
            </w:r>
            <w:r w:rsidRPr="00447FD6">
              <w:t xml:space="preserve">B.14-1 </w:t>
            </w:r>
            <w:r w:rsidR="0027599D">
              <w:t>be</w:t>
            </w:r>
            <w:r w:rsidRPr="00447FD6">
              <w:t xml:space="preserve"> B.4.14-1? B.15-1 </w:t>
            </w:r>
            <w:r w:rsidR="0027599D">
              <w:t>be</w:t>
            </w:r>
            <w:r w:rsidRPr="00447FD6">
              <w:t xml:space="preserve"> B.4.15-1? Typo?&gt;</w:t>
            </w:r>
          </w:p>
        </w:tc>
      </w:tr>
    </w:tbl>
    <w:p w14:paraId="7B7EAF1B" w14:textId="7CA90C1D" w:rsidR="001F033A" w:rsidRPr="001F033A" w:rsidRDefault="001F033A" w:rsidP="001F033A">
      <w:pPr>
        <w:rPr>
          <w:lang w:eastAsia="zh-CN"/>
        </w:rPr>
      </w:pPr>
    </w:p>
    <w:p w14:paraId="3A8A3DDF" w14:textId="77777777" w:rsidR="006A796C" w:rsidRDefault="006A796C" w:rsidP="006A796C">
      <w:pPr>
        <w:rPr>
          <w:i/>
          <w:color w:val="0070C0"/>
          <w:lang w:eastAsia="zh-CN"/>
        </w:rPr>
      </w:pPr>
      <w:r>
        <w:rPr>
          <w:i/>
          <w:color w:val="0070C0"/>
          <w:lang w:eastAsia="zh-CN"/>
        </w:rPr>
        <w:t>The moderator can suggest a limited number of papers which could be presented.</w:t>
      </w:r>
    </w:p>
    <w:p w14:paraId="647472A5" w14:textId="77777777" w:rsidR="006A796C" w:rsidRDefault="006A796C" w:rsidP="006A796C">
      <w:pPr>
        <w:pStyle w:val="2"/>
      </w:pPr>
      <w:r>
        <w:t>Open issues summary</w:t>
      </w:r>
    </w:p>
    <w:p w14:paraId="625F0D97" w14:textId="32C787B5" w:rsidR="006A796C" w:rsidRDefault="006A796C" w:rsidP="006A796C">
      <w:pPr>
        <w:rPr>
          <w:i/>
          <w:color w:val="0070C0"/>
        </w:rPr>
      </w:pPr>
      <w:r>
        <w:rPr>
          <w:i/>
          <w:color w:val="0070C0"/>
        </w:rPr>
        <w:t xml:space="preserve"> Moderators shall summarize list of open issues, candidate options and possible WF (if applicable) based on companies’ contributions.</w:t>
      </w:r>
    </w:p>
    <w:p w14:paraId="4D241634" w14:textId="77777777" w:rsidR="00E07EDF" w:rsidRPr="003E55BD" w:rsidRDefault="00E07EDF" w:rsidP="00E07EDF">
      <w:pPr>
        <w:overflowPunct w:val="0"/>
        <w:autoSpaceDE w:val="0"/>
        <w:autoSpaceDN w:val="0"/>
        <w:adjustRightInd w:val="0"/>
        <w:spacing w:before="120" w:after="120"/>
        <w:textAlignment w:val="baseline"/>
        <w:rPr>
          <w:rFonts w:eastAsia="Yu Mincho"/>
        </w:rPr>
      </w:pPr>
      <w:r w:rsidRPr="003E55BD">
        <w:rPr>
          <w:rFonts w:eastAsia="Yu Mincho"/>
        </w:rPr>
        <w:t>N</w:t>
      </w:r>
      <w:r>
        <w:rPr>
          <w:rFonts w:eastAsia="Yu Mincho"/>
        </w:rPr>
        <w:t>o open issues for the topic.</w:t>
      </w:r>
    </w:p>
    <w:p w14:paraId="2BADFF33" w14:textId="77777777" w:rsidR="00E07EDF" w:rsidRPr="00E07EDF" w:rsidRDefault="00E07EDF" w:rsidP="006A796C">
      <w:pPr>
        <w:rPr>
          <w:color w:val="0070C0"/>
        </w:rPr>
      </w:pPr>
    </w:p>
    <w:p w14:paraId="77DD9DF1" w14:textId="644B9982" w:rsidR="006A796C" w:rsidRDefault="006A796C">
      <w:pPr>
        <w:rPr>
          <w:lang w:eastAsia="zh-CN"/>
        </w:rPr>
      </w:pPr>
    </w:p>
    <w:p w14:paraId="78C21F96" w14:textId="084C1C42" w:rsidR="00035A38" w:rsidRDefault="00035A38" w:rsidP="00035A38">
      <w:pPr>
        <w:pStyle w:val="1"/>
        <w:rPr>
          <w:rFonts w:ascii="Times New Roman" w:hAnsi="Times New Roman"/>
          <w:lang w:val="en-US" w:eastAsia="ja-JP"/>
        </w:rPr>
      </w:pPr>
      <w:r>
        <w:rPr>
          <w:rFonts w:ascii="Times New Roman" w:hAnsi="Times New Roman"/>
          <w:lang w:val="en-US" w:eastAsia="ja-JP"/>
        </w:rPr>
        <w:lastRenderedPageBreak/>
        <w:t>Topic #</w:t>
      </w:r>
      <w:r w:rsidR="0061466D">
        <w:rPr>
          <w:rFonts w:ascii="Times New Roman" w:hAnsi="Times New Roman"/>
          <w:lang w:val="en-US" w:eastAsia="ja-JP"/>
        </w:rPr>
        <w:t>4</w:t>
      </w:r>
      <w:r>
        <w:rPr>
          <w:rFonts w:ascii="Times New Roman" w:hAnsi="Times New Roman"/>
          <w:lang w:val="en-US" w:eastAsia="ja-JP"/>
        </w:rPr>
        <w:t xml:space="preserve">: </w:t>
      </w:r>
      <w:r>
        <w:rPr>
          <w:rFonts w:ascii="Times New Roman" w:hAnsi="Times New Roman"/>
          <w:lang w:val="en-US" w:eastAsia="zh-CN"/>
        </w:rPr>
        <w:t>Additional NR bands for UL-MIMO in Rel-18</w:t>
      </w:r>
    </w:p>
    <w:p w14:paraId="4A42B501" w14:textId="77777777" w:rsidR="00035A38" w:rsidRDefault="00035A38" w:rsidP="00035A38">
      <w:pPr>
        <w:rPr>
          <w:i/>
          <w:color w:val="0070C0"/>
          <w:lang w:eastAsia="zh-CN"/>
        </w:rPr>
      </w:pPr>
      <w:r>
        <w:rPr>
          <w:i/>
          <w:color w:val="0070C0"/>
          <w:lang w:eastAsia="zh-CN"/>
        </w:rPr>
        <w:t xml:space="preserve">Main technical topic overview. The structure can be done based on sub-agenda basis. </w:t>
      </w:r>
    </w:p>
    <w:p w14:paraId="7C26B669" w14:textId="77777777" w:rsidR="00035A38" w:rsidRDefault="00035A38" w:rsidP="00035A38">
      <w:pPr>
        <w:pStyle w:val="2"/>
      </w:pPr>
      <w:r>
        <w:t>Companies’ contributions summary</w:t>
      </w:r>
    </w:p>
    <w:tbl>
      <w:tblPr>
        <w:tblStyle w:val="afd"/>
        <w:tblW w:w="0" w:type="auto"/>
        <w:tblLook w:val="04A0" w:firstRow="1" w:lastRow="0" w:firstColumn="1" w:lastColumn="0" w:noHBand="0" w:noVBand="1"/>
      </w:tblPr>
      <w:tblGrid>
        <w:gridCol w:w="1622"/>
        <w:gridCol w:w="1424"/>
        <w:gridCol w:w="6585"/>
      </w:tblGrid>
      <w:tr w:rsidR="00035A38" w14:paraId="564A84AB" w14:textId="77777777" w:rsidTr="000773E6">
        <w:trPr>
          <w:trHeight w:val="468"/>
        </w:trPr>
        <w:tc>
          <w:tcPr>
            <w:tcW w:w="1622" w:type="dxa"/>
            <w:vAlign w:val="center"/>
          </w:tcPr>
          <w:p w14:paraId="7430CC2F" w14:textId="77777777" w:rsidR="00035A38" w:rsidRDefault="00035A38" w:rsidP="000773E6">
            <w:pPr>
              <w:spacing w:before="120" w:after="120"/>
              <w:rPr>
                <w:b/>
                <w:bCs/>
              </w:rPr>
            </w:pPr>
            <w:r>
              <w:rPr>
                <w:b/>
                <w:bCs/>
              </w:rPr>
              <w:t>T-doc number</w:t>
            </w:r>
          </w:p>
        </w:tc>
        <w:tc>
          <w:tcPr>
            <w:tcW w:w="1424" w:type="dxa"/>
            <w:vAlign w:val="center"/>
          </w:tcPr>
          <w:p w14:paraId="0F16129A" w14:textId="77777777" w:rsidR="00035A38" w:rsidRDefault="00035A38" w:rsidP="000773E6">
            <w:pPr>
              <w:spacing w:before="120" w:after="120"/>
              <w:rPr>
                <w:b/>
                <w:bCs/>
              </w:rPr>
            </w:pPr>
            <w:r>
              <w:rPr>
                <w:b/>
                <w:bCs/>
              </w:rPr>
              <w:t>Company</w:t>
            </w:r>
          </w:p>
        </w:tc>
        <w:tc>
          <w:tcPr>
            <w:tcW w:w="6585" w:type="dxa"/>
            <w:vAlign w:val="center"/>
          </w:tcPr>
          <w:p w14:paraId="5CD4443B" w14:textId="77777777" w:rsidR="00035A38" w:rsidRDefault="00035A38" w:rsidP="000773E6">
            <w:pPr>
              <w:spacing w:before="120" w:after="120"/>
              <w:rPr>
                <w:b/>
                <w:bCs/>
              </w:rPr>
            </w:pPr>
            <w:r>
              <w:rPr>
                <w:b/>
                <w:bCs/>
              </w:rPr>
              <w:t>Proposals / Observations</w:t>
            </w:r>
          </w:p>
        </w:tc>
      </w:tr>
      <w:tr w:rsidR="00887C73" w14:paraId="36D0A688" w14:textId="77777777" w:rsidTr="000773E6">
        <w:trPr>
          <w:trHeight w:val="468"/>
        </w:trPr>
        <w:tc>
          <w:tcPr>
            <w:tcW w:w="1622" w:type="dxa"/>
          </w:tcPr>
          <w:p w14:paraId="03D069EB" w14:textId="1B57034A" w:rsidR="00887C73" w:rsidRDefault="000B22CF" w:rsidP="00887C73">
            <w:pPr>
              <w:spacing w:before="120" w:after="120"/>
            </w:pPr>
            <w:r>
              <w:t>R4-2320072</w:t>
            </w:r>
          </w:p>
        </w:tc>
        <w:tc>
          <w:tcPr>
            <w:tcW w:w="1424" w:type="dxa"/>
          </w:tcPr>
          <w:p w14:paraId="6D7C0F05" w14:textId="5F0D77C6" w:rsidR="00887C73" w:rsidRDefault="000B22CF" w:rsidP="00887C73">
            <w:pPr>
              <w:spacing w:before="120" w:after="120"/>
            </w:pPr>
            <w:r w:rsidRPr="000B22CF">
              <w:t>Huawei, HiSilicon</w:t>
            </w:r>
          </w:p>
        </w:tc>
        <w:tc>
          <w:tcPr>
            <w:tcW w:w="6585" w:type="dxa"/>
          </w:tcPr>
          <w:p w14:paraId="4B592AED" w14:textId="6D13386F" w:rsidR="00887C73" w:rsidRDefault="000B22CF" w:rsidP="005544D6">
            <w:pPr>
              <w:spacing w:before="120" w:after="120"/>
            </w:pPr>
            <w:r w:rsidRPr="000B22CF">
              <w:t>TS 38.101-1 big CR for NR_bands_UL_MIMO_R18</w:t>
            </w:r>
          </w:p>
        </w:tc>
      </w:tr>
      <w:tr w:rsidR="000B22CF" w14:paraId="00B9780B" w14:textId="77777777" w:rsidTr="000773E6">
        <w:trPr>
          <w:trHeight w:val="468"/>
        </w:trPr>
        <w:tc>
          <w:tcPr>
            <w:tcW w:w="1622" w:type="dxa"/>
          </w:tcPr>
          <w:p w14:paraId="664005FE" w14:textId="172695EB" w:rsidR="000B22CF" w:rsidRPr="009F1B50" w:rsidRDefault="000B22CF" w:rsidP="000B22CF">
            <w:pPr>
              <w:spacing w:before="120" w:after="120"/>
            </w:pPr>
            <w:r>
              <w:t>R4-232007</w:t>
            </w:r>
            <w:r w:rsidR="005B7B73">
              <w:t>3</w:t>
            </w:r>
          </w:p>
        </w:tc>
        <w:tc>
          <w:tcPr>
            <w:tcW w:w="1424" w:type="dxa"/>
          </w:tcPr>
          <w:p w14:paraId="4132C72D" w14:textId="4D296035" w:rsidR="000B22CF" w:rsidRPr="000C1432" w:rsidRDefault="000B22CF" w:rsidP="000B22CF">
            <w:pPr>
              <w:spacing w:before="120" w:after="120"/>
            </w:pPr>
            <w:r w:rsidRPr="000B22CF">
              <w:t>Huawei, HiSilicon</w:t>
            </w:r>
          </w:p>
        </w:tc>
        <w:tc>
          <w:tcPr>
            <w:tcW w:w="6585" w:type="dxa"/>
          </w:tcPr>
          <w:p w14:paraId="540FE462" w14:textId="729A87C2" w:rsidR="000B22CF" w:rsidRPr="003B39FA" w:rsidRDefault="00F46877" w:rsidP="000B22CF">
            <w:pPr>
              <w:spacing w:before="120" w:after="120"/>
              <w:rPr>
                <w:highlight w:val="yellow"/>
              </w:rPr>
            </w:pPr>
            <w:r w:rsidRPr="00F46877">
              <w:t>Revised WID: Additional NR bands for UL-MIMO in Rel-18</w:t>
            </w:r>
          </w:p>
        </w:tc>
      </w:tr>
      <w:tr w:rsidR="000B22CF" w14:paraId="7B5DF992" w14:textId="77777777" w:rsidTr="000773E6">
        <w:trPr>
          <w:trHeight w:val="468"/>
        </w:trPr>
        <w:tc>
          <w:tcPr>
            <w:tcW w:w="1622" w:type="dxa"/>
          </w:tcPr>
          <w:p w14:paraId="7DA48328" w14:textId="6C8EF626" w:rsidR="000B22CF" w:rsidRPr="009F1B50" w:rsidRDefault="000B22CF" w:rsidP="000B22CF">
            <w:pPr>
              <w:spacing w:before="120" w:after="120"/>
            </w:pPr>
            <w:r>
              <w:t>R4-232007</w:t>
            </w:r>
            <w:r w:rsidR="005B7B73">
              <w:t>4</w:t>
            </w:r>
          </w:p>
        </w:tc>
        <w:tc>
          <w:tcPr>
            <w:tcW w:w="1424" w:type="dxa"/>
          </w:tcPr>
          <w:p w14:paraId="2B4883AD" w14:textId="442B80BF" w:rsidR="000B22CF" w:rsidRPr="000C1432" w:rsidRDefault="000B22CF" w:rsidP="000B22CF">
            <w:pPr>
              <w:spacing w:before="120" w:after="120"/>
            </w:pPr>
            <w:r w:rsidRPr="000B22CF">
              <w:t>Huawei, HiSilicon, Bell Mobility, TELUS</w:t>
            </w:r>
          </w:p>
        </w:tc>
        <w:tc>
          <w:tcPr>
            <w:tcW w:w="6585" w:type="dxa"/>
          </w:tcPr>
          <w:p w14:paraId="17F05E4A" w14:textId="7A23C1E0" w:rsidR="000B22CF" w:rsidRPr="003B39FA" w:rsidRDefault="00657635" w:rsidP="000B22CF">
            <w:pPr>
              <w:spacing w:before="120" w:after="120"/>
              <w:rPr>
                <w:highlight w:val="yellow"/>
              </w:rPr>
            </w:pPr>
            <w:r w:rsidRPr="00657635">
              <w:t>Draft CR for 38.101-1 PC2 and PC3 UL-MIMO configurations for SUL band n86</w:t>
            </w:r>
          </w:p>
        </w:tc>
      </w:tr>
    </w:tbl>
    <w:p w14:paraId="62E5F6DA" w14:textId="77777777" w:rsidR="00035A38" w:rsidRDefault="00035A38" w:rsidP="00035A38"/>
    <w:p w14:paraId="2B3BF9BD" w14:textId="77777777" w:rsidR="00035A38" w:rsidRDefault="00035A38" w:rsidP="00035A38">
      <w:pPr>
        <w:rPr>
          <w:i/>
          <w:color w:val="0070C0"/>
          <w:lang w:eastAsia="zh-CN"/>
        </w:rPr>
      </w:pPr>
      <w:r>
        <w:rPr>
          <w:i/>
          <w:color w:val="0070C0"/>
          <w:lang w:eastAsia="zh-CN"/>
        </w:rPr>
        <w:t>The moderator can suggest a limited number of papers which could be presented.</w:t>
      </w:r>
    </w:p>
    <w:p w14:paraId="36E89AC2" w14:textId="77777777" w:rsidR="00035A38" w:rsidRDefault="00035A38" w:rsidP="00035A38">
      <w:pPr>
        <w:pStyle w:val="2"/>
      </w:pPr>
      <w:r>
        <w:t>Open issues summary</w:t>
      </w:r>
    </w:p>
    <w:p w14:paraId="1485C8D0" w14:textId="77777777" w:rsidR="00035A38" w:rsidRDefault="00035A38" w:rsidP="00035A38">
      <w:pPr>
        <w:rPr>
          <w:i/>
          <w:color w:val="0070C0"/>
        </w:rPr>
      </w:pPr>
      <w:r>
        <w:rPr>
          <w:i/>
          <w:color w:val="0070C0"/>
        </w:rPr>
        <w:t xml:space="preserve">Moderators shall summarize list of open issues, candidate options and possible WF (if applicable) based on companies’ </w:t>
      </w:r>
      <w:proofErr w:type="gramStart"/>
      <w:r>
        <w:rPr>
          <w:i/>
          <w:color w:val="0070C0"/>
        </w:rPr>
        <w:t>contributions..</w:t>
      </w:r>
      <w:proofErr w:type="gramEnd"/>
    </w:p>
    <w:p w14:paraId="434CEA37" w14:textId="4D175903" w:rsidR="00035A38" w:rsidRPr="00B82F08" w:rsidRDefault="00A70B24">
      <w:pPr>
        <w:rPr>
          <w:lang w:eastAsia="zh-CN"/>
        </w:rPr>
      </w:pPr>
      <w:r w:rsidRPr="003E55BD">
        <w:rPr>
          <w:rFonts w:eastAsia="Yu Mincho"/>
        </w:rPr>
        <w:t>N</w:t>
      </w:r>
      <w:r>
        <w:rPr>
          <w:rFonts w:eastAsia="Yu Mincho"/>
        </w:rPr>
        <w:t>o open issues for the topic.</w:t>
      </w:r>
    </w:p>
    <w:p w14:paraId="5E776009" w14:textId="0F0D7152" w:rsidR="00E867C1" w:rsidRDefault="004E43E2">
      <w:pPr>
        <w:pStyle w:val="1"/>
        <w:rPr>
          <w:rFonts w:ascii="Times New Roman" w:hAnsi="Times New Roman"/>
          <w:lang w:val="en-US" w:eastAsia="ja-JP"/>
        </w:rPr>
      </w:pPr>
      <w:r>
        <w:rPr>
          <w:rFonts w:ascii="Times New Roman" w:hAnsi="Times New Roman"/>
          <w:lang w:val="en-US" w:eastAsia="ja-JP"/>
        </w:rPr>
        <w:t>Topic #</w:t>
      </w:r>
      <w:r w:rsidR="000E52ED">
        <w:rPr>
          <w:rFonts w:ascii="Times New Roman" w:hAnsi="Times New Roman"/>
          <w:lang w:val="en-US" w:eastAsia="ja-JP"/>
        </w:rPr>
        <w:t>5</w:t>
      </w:r>
      <w:r>
        <w:rPr>
          <w:rFonts w:ascii="Times New Roman" w:hAnsi="Times New Roman"/>
          <w:lang w:val="en-US" w:eastAsia="ja-JP"/>
        </w:rPr>
        <w:t xml:space="preserve">: </w:t>
      </w:r>
      <w:r>
        <w:rPr>
          <w:lang w:val="en-US" w:eastAsia="zh-CN"/>
        </w:rPr>
        <w:t xml:space="preserve">Adding new NR FDD bands for </w:t>
      </w:r>
      <w:proofErr w:type="spellStart"/>
      <w:r>
        <w:rPr>
          <w:lang w:val="en-US" w:eastAsia="zh-CN"/>
        </w:rPr>
        <w:t>RedCap</w:t>
      </w:r>
      <w:proofErr w:type="spellEnd"/>
      <w:r>
        <w:rPr>
          <w:lang w:val="en-US" w:eastAsia="zh-CN"/>
        </w:rPr>
        <w:t xml:space="preserve"> in Rel-18</w:t>
      </w:r>
    </w:p>
    <w:p w14:paraId="24AC1AD4" w14:textId="77777777" w:rsidR="00E867C1" w:rsidRDefault="004E43E2">
      <w:pPr>
        <w:rPr>
          <w:i/>
          <w:color w:val="0070C0"/>
          <w:lang w:eastAsia="zh-CN"/>
        </w:rPr>
      </w:pPr>
      <w:r>
        <w:rPr>
          <w:i/>
          <w:color w:val="0070C0"/>
          <w:lang w:eastAsia="zh-CN"/>
        </w:rPr>
        <w:t xml:space="preserve">Main technical topic overview. The structure can be done based on sub-agenda basis. </w:t>
      </w:r>
    </w:p>
    <w:p w14:paraId="798DFD85" w14:textId="77777777" w:rsidR="00E867C1" w:rsidRDefault="004E43E2">
      <w:pPr>
        <w:pStyle w:val="2"/>
      </w:pPr>
      <w:r>
        <w:t>Companies’ contributions summary</w:t>
      </w:r>
    </w:p>
    <w:tbl>
      <w:tblPr>
        <w:tblStyle w:val="afd"/>
        <w:tblW w:w="0" w:type="auto"/>
        <w:tblLook w:val="04A0" w:firstRow="1" w:lastRow="0" w:firstColumn="1" w:lastColumn="0" w:noHBand="0" w:noVBand="1"/>
      </w:tblPr>
      <w:tblGrid>
        <w:gridCol w:w="1595"/>
        <w:gridCol w:w="1408"/>
        <w:gridCol w:w="6628"/>
      </w:tblGrid>
      <w:tr w:rsidR="00E867C1" w14:paraId="68DF214A" w14:textId="77777777">
        <w:trPr>
          <w:trHeight w:val="468"/>
        </w:trPr>
        <w:tc>
          <w:tcPr>
            <w:tcW w:w="1595" w:type="dxa"/>
            <w:vAlign w:val="center"/>
          </w:tcPr>
          <w:p w14:paraId="5743D498" w14:textId="77777777" w:rsidR="00E867C1" w:rsidRDefault="004E43E2">
            <w:pPr>
              <w:spacing w:before="120" w:after="120"/>
              <w:rPr>
                <w:b/>
                <w:bCs/>
              </w:rPr>
            </w:pPr>
            <w:r>
              <w:rPr>
                <w:b/>
                <w:bCs/>
              </w:rPr>
              <w:t>T-doc number</w:t>
            </w:r>
          </w:p>
        </w:tc>
        <w:tc>
          <w:tcPr>
            <w:tcW w:w="1408" w:type="dxa"/>
            <w:vAlign w:val="center"/>
          </w:tcPr>
          <w:p w14:paraId="603FC008" w14:textId="77777777" w:rsidR="00E867C1" w:rsidRDefault="004E43E2">
            <w:pPr>
              <w:spacing w:before="120" w:after="120"/>
              <w:rPr>
                <w:b/>
                <w:bCs/>
              </w:rPr>
            </w:pPr>
            <w:r>
              <w:rPr>
                <w:b/>
                <w:bCs/>
              </w:rPr>
              <w:t>Company</w:t>
            </w:r>
          </w:p>
        </w:tc>
        <w:tc>
          <w:tcPr>
            <w:tcW w:w="6628" w:type="dxa"/>
            <w:vAlign w:val="center"/>
          </w:tcPr>
          <w:p w14:paraId="08B6D391" w14:textId="77777777" w:rsidR="00E867C1" w:rsidRDefault="004E43E2">
            <w:pPr>
              <w:spacing w:before="120" w:after="120"/>
              <w:rPr>
                <w:b/>
                <w:bCs/>
              </w:rPr>
            </w:pPr>
            <w:r>
              <w:rPr>
                <w:b/>
                <w:bCs/>
              </w:rPr>
              <w:t>Proposals / Observations</w:t>
            </w:r>
          </w:p>
        </w:tc>
      </w:tr>
      <w:tr w:rsidR="009D2F27" w14:paraId="5B862BB5" w14:textId="77777777">
        <w:trPr>
          <w:trHeight w:val="468"/>
        </w:trPr>
        <w:tc>
          <w:tcPr>
            <w:tcW w:w="1595" w:type="dxa"/>
          </w:tcPr>
          <w:p w14:paraId="2F2D8632" w14:textId="14D6DF34" w:rsidR="009D2F27" w:rsidRDefault="009D2F27" w:rsidP="009D2F27">
            <w:pPr>
              <w:spacing w:before="120" w:after="120"/>
            </w:pPr>
            <w:r w:rsidRPr="00B674B9">
              <w:t>R4-23</w:t>
            </w:r>
            <w:r w:rsidR="00D53462">
              <w:t>20550</w:t>
            </w:r>
          </w:p>
        </w:tc>
        <w:tc>
          <w:tcPr>
            <w:tcW w:w="1408" w:type="dxa"/>
          </w:tcPr>
          <w:p w14:paraId="00820808" w14:textId="68EE68A4" w:rsidR="009D2F27" w:rsidRDefault="009D2F27" w:rsidP="009D2F27">
            <w:pPr>
              <w:spacing w:before="120" w:after="120"/>
            </w:pPr>
            <w:r>
              <w:t>Ericsson</w:t>
            </w:r>
          </w:p>
        </w:tc>
        <w:tc>
          <w:tcPr>
            <w:tcW w:w="6628" w:type="dxa"/>
          </w:tcPr>
          <w:p w14:paraId="177AC28C" w14:textId="1F60C2AA" w:rsidR="00B02614" w:rsidRDefault="00D53462" w:rsidP="009D2F27">
            <w:r w:rsidRPr="00D53462">
              <w:t xml:space="preserve">CR for adding </w:t>
            </w:r>
            <w:proofErr w:type="spellStart"/>
            <w:r w:rsidRPr="00D53462">
              <w:t>RedCap</w:t>
            </w:r>
            <w:proofErr w:type="spellEnd"/>
            <w:r w:rsidRPr="00D53462">
              <w:t xml:space="preserve"> UE for release independent feature</w:t>
            </w:r>
          </w:p>
        </w:tc>
      </w:tr>
    </w:tbl>
    <w:p w14:paraId="1B168627" w14:textId="77777777" w:rsidR="00E867C1" w:rsidRDefault="00E867C1">
      <w:pPr>
        <w:rPr>
          <w:lang w:eastAsia="zh-CN"/>
        </w:rPr>
      </w:pPr>
    </w:p>
    <w:p w14:paraId="4A254EA0" w14:textId="77777777" w:rsidR="00E867C1" w:rsidRDefault="004E43E2">
      <w:pPr>
        <w:rPr>
          <w:i/>
          <w:color w:val="0070C0"/>
          <w:lang w:eastAsia="zh-CN"/>
        </w:rPr>
      </w:pPr>
      <w:r>
        <w:rPr>
          <w:i/>
          <w:color w:val="0070C0"/>
          <w:lang w:eastAsia="zh-CN"/>
        </w:rPr>
        <w:t>The moderator can suggest a limited number of papers which could be presented.</w:t>
      </w:r>
    </w:p>
    <w:p w14:paraId="14461C68" w14:textId="77777777" w:rsidR="00E867C1" w:rsidRDefault="004E43E2">
      <w:pPr>
        <w:pStyle w:val="2"/>
      </w:pPr>
      <w:r>
        <w:t>Open issues summary</w:t>
      </w:r>
    </w:p>
    <w:p w14:paraId="7F320E3E" w14:textId="076B4B52" w:rsidR="00E867C1" w:rsidRDefault="004E43E2">
      <w:pPr>
        <w:rPr>
          <w:i/>
          <w:color w:val="0070C0"/>
        </w:rPr>
      </w:pPr>
      <w:r>
        <w:rPr>
          <w:i/>
          <w:color w:val="0070C0"/>
        </w:rPr>
        <w:t>Moderators shall summarize list of open issues, candidate options and possible WF (if applicable) based on companies’ contributions.</w:t>
      </w:r>
    </w:p>
    <w:p w14:paraId="142D7E80" w14:textId="77777777" w:rsidR="00C10B62" w:rsidRPr="00B82F08" w:rsidRDefault="00C10B62" w:rsidP="00C10B62">
      <w:pPr>
        <w:rPr>
          <w:lang w:eastAsia="zh-CN"/>
        </w:rPr>
      </w:pPr>
      <w:r w:rsidRPr="003E55BD">
        <w:rPr>
          <w:rFonts w:eastAsia="Yu Mincho"/>
        </w:rPr>
        <w:t>N</w:t>
      </w:r>
      <w:r>
        <w:rPr>
          <w:rFonts w:eastAsia="Yu Mincho"/>
        </w:rPr>
        <w:t>o open issues for the topic.</w:t>
      </w:r>
    </w:p>
    <w:p w14:paraId="3A3537FF" w14:textId="77777777" w:rsidR="00C10B62" w:rsidRPr="00C10B62" w:rsidRDefault="00C10B62">
      <w:pPr>
        <w:rPr>
          <w:color w:val="0070C0"/>
        </w:rPr>
      </w:pPr>
    </w:p>
    <w:p w14:paraId="4D1DC3C0" w14:textId="21B9EA2F" w:rsidR="00E867C1" w:rsidRDefault="004E43E2">
      <w:pPr>
        <w:pStyle w:val="1"/>
        <w:rPr>
          <w:rFonts w:ascii="Times New Roman" w:hAnsi="Times New Roman"/>
          <w:lang w:val="en-US" w:eastAsia="ja-JP"/>
        </w:rPr>
      </w:pPr>
      <w:r>
        <w:rPr>
          <w:rFonts w:ascii="Times New Roman" w:hAnsi="Times New Roman"/>
          <w:lang w:val="en-US" w:eastAsia="ja-JP"/>
        </w:rPr>
        <w:t>Topic #</w:t>
      </w:r>
      <w:r w:rsidR="00C10B62">
        <w:rPr>
          <w:rFonts w:ascii="Times New Roman" w:hAnsi="Times New Roman"/>
          <w:lang w:val="en-US" w:eastAsia="ja-JP"/>
        </w:rPr>
        <w:t>6</w:t>
      </w:r>
      <w:r>
        <w:rPr>
          <w:rFonts w:ascii="Times New Roman" w:hAnsi="Times New Roman"/>
          <w:lang w:val="en-US" w:eastAsia="ja-JP"/>
        </w:rPr>
        <w:t xml:space="preserve">: </w:t>
      </w:r>
      <w:r>
        <w:rPr>
          <w:rFonts w:ascii="Times New Roman" w:hAnsi="Times New Roman"/>
          <w:lang w:val="en-US" w:eastAsia="zh-CN"/>
        </w:rPr>
        <w:t>Adding new channel bandwidths support to existing NR bands</w:t>
      </w:r>
    </w:p>
    <w:p w14:paraId="09EB6EA6" w14:textId="77777777" w:rsidR="00E867C1" w:rsidRDefault="004E43E2">
      <w:pPr>
        <w:rPr>
          <w:i/>
          <w:color w:val="0070C0"/>
          <w:lang w:eastAsia="zh-CN"/>
        </w:rPr>
      </w:pPr>
      <w:r>
        <w:rPr>
          <w:i/>
          <w:color w:val="0070C0"/>
          <w:lang w:eastAsia="zh-CN"/>
        </w:rPr>
        <w:t xml:space="preserve">Main technical topic overview. The structure can be done based on sub-agenda basis. </w:t>
      </w:r>
    </w:p>
    <w:p w14:paraId="28009E3D" w14:textId="77777777" w:rsidR="00E867C1" w:rsidRDefault="004E43E2">
      <w:pPr>
        <w:pStyle w:val="2"/>
      </w:pPr>
      <w:r>
        <w:lastRenderedPageBreak/>
        <w:t>Companies’ contributions summary</w:t>
      </w:r>
    </w:p>
    <w:tbl>
      <w:tblPr>
        <w:tblStyle w:val="afd"/>
        <w:tblW w:w="0" w:type="auto"/>
        <w:tblLook w:val="04A0" w:firstRow="1" w:lastRow="0" w:firstColumn="1" w:lastColumn="0" w:noHBand="0" w:noVBand="1"/>
      </w:tblPr>
      <w:tblGrid>
        <w:gridCol w:w="710"/>
        <w:gridCol w:w="804"/>
        <w:gridCol w:w="8117"/>
      </w:tblGrid>
      <w:tr w:rsidR="00E867C1" w14:paraId="6EB9EECA" w14:textId="77777777">
        <w:trPr>
          <w:trHeight w:val="468"/>
        </w:trPr>
        <w:tc>
          <w:tcPr>
            <w:tcW w:w="1622" w:type="dxa"/>
            <w:vAlign w:val="center"/>
          </w:tcPr>
          <w:p w14:paraId="3AC34C06" w14:textId="77777777" w:rsidR="00E867C1" w:rsidRDefault="004E43E2">
            <w:pPr>
              <w:spacing w:before="120" w:after="120"/>
              <w:rPr>
                <w:b/>
                <w:bCs/>
              </w:rPr>
            </w:pPr>
            <w:r>
              <w:rPr>
                <w:b/>
                <w:bCs/>
              </w:rPr>
              <w:t>T-doc number</w:t>
            </w:r>
          </w:p>
        </w:tc>
        <w:tc>
          <w:tcPr>
            <w:tcW w:w="1424" w:type="dxa"/>
            <w:vAlign w:val="center"/>
          </w:tcPr>
          <w:p w14:paraId="71484F0E" w14:textId="77777777" w:rsidR="00E867C1" w:rsidRDefault="004E43E2">
            <w:pPr>
              <w:spacing w:before="120" w:after="120"/>
              <w:rPr>
                <w:b/>
                <w:bCs/>
              </w:rPr>
            </w:pPr>
            <w:r>
              <w:rPr>
                <w:b/>
                <w:bCs/>
              </w:rPr>
              <w:t>Company</w:t>
            </w:r>
          </w:p>
        </w:tc>
        <w:tc>
          <w:tcPr>
            <w:tcW w:w="6585" w:type="dxa"/>
            <w:vAlign w:val="center"/>
          </w:tcPr>
          <w:p w14:paraId="7E0DB3DC" w14:textId="77777777" w:rsidR="00E867C1" w:rsidRDefault="004E43E2">
            <w:pPr>
              <w:spacing w:before="120" w:after="120"/>
              <w:rPr>
                <w:b/>
                <w:bCs/>
              </w:rPr>
            </w:pPr>
            <w:r>
              <w:rPr>
                <w:b/>
                <w:bCs/>
              </w:rPr>
              <w:t>Proposals / Observations</w:t>
            </w:r>
          </w:p>
        </w:tc>
      </w:tr>
      <w:tr w:rsidR="00D0737B" w14:paraId="1C71AB59" w14:textId="77777777">
        <w:trPr>
          <w:trHeight w:val="468"/>
        </w:trPr>
        <w:tc>
          <w:tcPr>
            <w:tcW w:w="1622" w:type="dxa"/>
          </w:tcPr>
          <w:p w14:paraId="6E0A9C90" w14:textId="0C6E12BA" w:rsidR="00D0737B" w:rsidRDefault="001E5A08" w:rsidP="00D0737B">
            <w:pPr>
              <w:spacing w:before="120" w:after="120"/>
            </w:pPr>
            <w:r>
              <w:t>R4-2318433</w:t>
            </w:r>
          </w:p>
        </w:tc>
        <w:tc>
          <w:tcPr>
            <w:tcW w:w="1424" w:type="dxa"/>
          </w:tcPr>
          <w:p w14:paraId="282530C8" w14:textId="616F5C24" w:rsidR="00D0737B" w:rsidRDefault="001E5A08" w:rsidP="00D0737B">
            <w:pPr>
              <w:spacing w:before="120" w:after="120"/>
            </w:pPr>
            <w:r w:rsidRPr="001E5A08">
              <w:t>Apple</w:t>
            </w:r>
          </w:p>
        </w:tc>
        <w:tc>
          <w:tcPr>
            <w:tcW w:w="6585" w:type="dxa"/>
          </w:tcPr>
          <w:p w14:paraId="38A21B9F" w14:textId="77777777" w:rsidR="00C02713" w:rsidRDefault="001E5A08" w:rsidP="00D0737B">
            <w:r w:rsidRPr="001E5A08">
              <w:t>n8 30MHz DL REFSENS and PC2 RSD</w:t>
            </w:r>
          </w:p>
          <w:p w14:paraId="3E0A842B" w14:textId="77777777" w:rsidR="00BD363B" w:rsidRDefault="00BD363B" w:rsidP="00BD363B">
            <w:pPr>
              <w:spacing w:after="120"/>
              <w:jc w:val="both"/>
              <w:rPr>
                <w:rFonts w:ascii="Arial" w:hAnsi="Arial" w:cs="Arial"/>
                <w:i/>
                <w:iCs/>
              </w:rPr>
            </w:pPr>
            <w:r w:rsidRPr="0040649B">
              <w:rPr>
                <w:rFonts w:ascii="Arial" w:hAnsi="Arial" w:cs="Arial"/>
                <w:b/>
                <w:bCs/>
                <w:i/>
                <w:iCs/>
              </w:rPr>
              <w:t>Proposal</w:t>
            </w:r>
            <w:r w:rsidRPr="0040649B">
              <w:rPr>
                <w:rFonts w:ascii="Arial" w:hAnsi="Arial" w:cs="Arial"/>
                <w:i/>
                <w:iCs/>
              </w:rPr>
              <w:t xml:space="preserve">: </w:t>
            </w:r>
            <w:r w:rsidRPr="003A5662">
              <w:rPr>
                <w:rFonts w:ascii="Arial" w:hAnsi="Arial" w:cs="Arial"/>
                <w:i/>
                <w:iCs/>
              </w:rPr>
              <w:t xml:space="preserve">RAN4 to </w:t>
            </w:r>
            <w:r>
              <w:rPr>
                <w:rFonts w:ascii="Arial" w:hAnsi="Arial" w:cs="Arial"/>
                <w:i/>
                <w:iCs/>
              </w:rPr>
              <w:t>take the n8 DL 30MHz PC3 REFSENS and PC2 RSD values in the table below into consideration for the corresponding specifications development.</w:t>
            </w:r>
          </w:p>
          <w:p w14:paraId="347D448E" w14:textId="77777777" w:rsidR="00BD363B" w:rsidRPr="00155547" w:rsidRDefault="00BD363B" w:rsidP="00BD363B">
            <w:pPr>
              <w:jc w:val="both"/>
              <w:rPr>
                <w:rFonts w:ascii="Arial" w:hAnsi="Arial" w:cs="Arial"/>
              </w:rPr>
            </w:pPr>
          </w:p>
          <w:tbl>
            <w:tblPr>
              <w:tblStyle w:val="afd"/>
              <w:tblW w:w="6205" w:type="dxa"/>
              <w:jc w:val="center"/>
              <w:tblLook w:val="04A0" w:firstRow="1" w:lastRow="0" w:firstColumn="1" w:lastColumn="0" w:noHBand="0" w:noVBand="1"/>
            </w:tblPr>
            <w:tblGrid>
              <w:gridCol w:w="1440"/>
              <w:gridCol w:w="2065"/>
              <w:gridCol w:w="1350"/>
              <w:gridCol w:w="1350"/>
            </w:tblGrid>
            <w:tr w:rsidR="00BD363B" w:rsidRPr="001A53DE" w14:paraId="434822F6" w14:textId="77777777" w:rsidTr="000E0E32">
              <w:trPr>
                <w:trHeight w:val="288"/>
                <w:jc w:val="center"/>
              </w:trPr>
              <w:tc>
                <w:tcPr>
                  <w:tcW w:w="1440" w:type="dxa"/>
                  <w:vMerge w:val="restart"/>
                  <w:vAlign w:val="center"/>
                </w:tcPr>
                <w:p w14:paraId="44BBDABF" w14:textId="77777777" w:rsidR="00BD363B" w:rsidRPr="001A53DE" w:rsidRDefault="00BD363B" w:rsidP="00BD363B">
                  <w:pPr>
                    <w:jc w:val="center"/>
                    <w:rPr>
                      <w:rFonts w:asciiTheme="minorHAnsi" w:hAnsiTheme="minorHAnsi" w:cstheme="minorHAnsi"/>
                    </w:rPr>
                  </w:pPr>
                  <w:r>
                    <w:rPr>
                      <w:rFonts w:asciiTheme="minorHAnsi" w:hAnsiTheme="minorHAnsi" w:cstheme="minorHAnsi"/>
                    </w:rPr>
                    <w:t>n8</w:t>
                  </w:r>
                </w:p>
              </w:tc>
              <w:tc>
                <w:tcPr>
                  <w:tcW w:w="2065" w:type="dxa"/>
                  <w:vAlign w:val="center"/>
                </w:tcPr>
                <w:p w14:paraId="75C39F16" w14:textId="77777777" w:rsidR="00BD363B" w:rsidRPr="001A53DE" w:rsidRDefault="00BD363B" w:rsidP="00BD363B">
                  <w:pPr>
                    <w:jc w:val="center"/>
                    <w:rPr>
                      <w:rFonts w:asciiTheme="minorHAnsi" w:hAnsiTheme="minorHAnsi" w:cstheme="minorHAnsi"/>
                    </w:rPr>
                  </w:pPr>
                  <w:r>
                    <w:rPr>
                      <w:rFonts w:asciiTheme="minorHAnsi" w:hAnsiTheme="minorHAnsi" w:cstheme="minorHAnsi"/>
                    </w:rPr>
                    <w:t>PC3 REFSENS (dBm)</w:t>
                  </w:r>
                </w:p>
              </w:tc>
              <w:tc>
                <w:tcPr>
                  <w:tcW w:w="1350" w:type="dxa"/>
                  <w:vAlign w:val="center"/>
                </w:tcPr>
                <w:p w14:paraId="6CBAF6B1" w14:textId="77777777" w:rsidR="00BD363B" w:rsidRPr="001A53DE" w:rsidRDefault="00BD363B" w:rsidP="00BD363B">
                  <w:pPr>
                    <w:jc w:val="center"/>
                    <w:rPr>
                      <w:rFonts w:asciiTheme="minorHAnsi" w:hAnsiTheme="minorHAnsi" w:cstheme="minorHAnsi"/>
                    </w:rPr>
                  </w:pPr>
                  <w:r>
                    <w:rPr>
                      <w:rFonts w:asciiTheme="minorHAnsi" w:hAnsiTheme="minorHAnsi" w:cstheme="minorHAnsi"/>
                    </w:rPr>
                    <w:t>1Tx</w:t>
                  </w:r>
                </w:p>
              </w:tc>
              <w:tc>
                <w:tcPr>
                  <w:tcW w:w="1350" w:type="dxa"/>
                  <w:vAlign w:val="center"/>
                </w:tcPr>
                <w:p w14:paraId="5B96CD20" w14:textId="77777777" w:rsidR="00BD363B" w:rsidRPr="001A53DE" w:rsidRDefault="00BD363B" w:rsidP="00BD363B">
                  <w:pPr>
                    <w:jc w:val="center"/>
                    <w:rPr>
                      <w:rFonts w:asciiTheme="minorHAnsi" w:hAnsiTheme="minorHAnsi" w:cstheme="minorHAnsi"/>
                    </w:rPr>
                  </w:pPr>
                  <w:r>
                    <w:rPr>
                      <w:rFonts w:asciiTheme="minorHAnsi" w:hAnsiTheme="minorHAnsi" w:cstheme="minorHAnsi"/>
                    </w:rPr>
                    <w:t>-81.2</w:t>
                  </w:r>
                </w:p>
              </w:tc>
            </w:tr>
            <w:tr w:rsidR="00BD363B" w:rsidRPr="001A53DE" w14:paraId="01593BA3" w14:textId="77777777" w:rsidTr="000E0E32">
              <w:trPr>
                <w:trHeight w:val="288"/>
                <w:jc w:val="center"/>
              </w:trPr>
              <w:tc>
                <w:tcPr>
                  <w:tcW w:w="1440" w:type="dxa"/>
                  <w:vMerge/>
                  <w:vAlign w:val="center"/>
                </w:tcPr>
                <w:p w14:paraId="41720525" w14:textId="77777777" w:rsidR="00BD363B" w:rsidRPr="001A53DE" w:rsidRDefault="00BD363B" w:rsidP="00BD363B">
                  <w:pPr>
                    <w:jc w:val="center"/>
                    <w:rPr>
                      <w:rFonts w:asciiTheme="minorHAnsi" w:hAnsiTheme="minorHAnsi" w:cstheme="minorHAnsi"/>
                    </w:rPr>
                  </w:pPr>
                </w:p>
              </w:tc>
              <w:tc>
                <w:tcPr>
                  <w:tcW w:w="2065" w:type="dxa"/>
                  <w:vMerge w:val="restart"/>
                  <w:vAlign w:val="center"/>
                </w:tcPr>
                <w:p w14:paraId="4E3C24BF" w14:textId="77777777" w:rsidR="00BD363B" w:rsidRPr="001A53DE" w:rsidRDefault="00BD363B" w:rsidP="00BD363B">
                  <w:pPr>
                    <w:jc w:val="center"/>
                    <w:rPr>
                      <w:rFonts w:asciiTheme="minorHAnsi" w:hAnsiTheme="minorHAnsi" w:cstheme="minorHAnsi"/>
                    </w:rPr>
                  </w:pPr>
                  <w:r>
                    <w:rPr>
                      <w:rFonts w:asciiTheme="minorHAnsi" w:hAnsiTheme="minorHAnsi" w:cstheme="minorHAnsi"/>
                    </w:rPr>
                    <w:t>PC2 RSD (dB)</w:t>
                  </w:r>
                </w:p>
              </w:tc>
              <w:tc>
                <w:tcPr>
                  <w:tcW w:w="1350" w:type="dxa"/>
                  <w:vAlign w:val="center"/>
                </w:tcPr>
                <w:p w14:paraId="745A9816" w14:textId="77777777" w:rsidR="00BD363B" w:rsidRPr="001A53DE" w:rsidRDefault="00BD363B" w:rsidP="00BD363B">
                  <w:pPr>
                    <w:jc w:val="center"/>
                    <w:rPr>
                      <w:rFonts w:asciiTheme="minorHAnsi" w:hAnsiTheme="minorHAnsi" w:cstheme="minorHAnsi"/>
                    </w:rPr>
                  </w:pPr>
                  <w:r>
                    <w:rPr>
                      <w:rFonts w:asciiTheme="minorHAnsi" w:hAnsiTheme="minorHAnsi" w:cstheme="minorHAnsi"/>
                    </w:rPr>
                    <w:t>1Tx</w:t>
                  </w:r>
                </w:p>
              </w:tc>
              <w:tc>
                <w:tcPr>
                  <w:tcW w:w="1350" w:type="dxa"/>
                  <w:vAlign w:val="center"/>
                </w:tcPr>
                <w:p w14:paraId="528988FD" w14:textId="77777777" w:rsidR="00BD363B" w:rsidRDefault="00BD363B" w:rsidP="00BD363B">
                  <w:pPr>
                    <w:jc w:val="center"/>
                    <w:rPr>
                      <w:rFonts w:asciiTheme="minorHAnsi" w:hAnsiTheme="minorHAnsi" w:cstheme="minorHAnsi"/>
                    </w:rPr>
                  </w:pPr>
                  <w:r>
                    <w:rPr>
                      <w:rFonts w:asciiTheme="minorHAnsi" w:hAnsiTheme="minorHAnsi" w:cstheme="minorHAnsi"/>
                    </w:rPr>
                    <w:t>2.3</w:t>
                  </w:r>
                </w:p>
              </w:tc>
            </w:tr>
            <w:tr w:rsidR="00BD363B" w14:paraId="7252070F" w14:textId="77777777" w:rsidTr="000E0E32">
              <w:trPr>
                <w:trHeight w:val="288"/>
                <w:jc w:val="center"/>
              </w:trPr>
              <w:tc>
                <w:tcPr>
                  <w:tcW w:w="1440" w:type="dxa"/>
                  <w:vMerge/>
                  <w:vAlign w:val="center"/>
                </w:tcPr>
                <w:p w14:paraId="57519B01" w14:textId="77777777" w:rsidR="00BD363B" w:rsidRPr="001A53DE" w:rsidRDefault="00BD363B" w:rsidP="00BD363B">
                  <w:pPr>
                    <w:jc w:val="center"/>
                    <w:rPr>
                      <w:rFonts w:asciiTheme="minorHAnsi" w:hAnsiTheme="minorHAnsi" w:cstheme="minorHAnsi"/>
                    </w:rPr>
                  </w:pPr>
                </w:p>
              </w:tc>
              <w:tc>
                <w:tcPr>
                  <w:tcW w:w="2065" w:type="dxa"/>
                  <w:vMerge/>
                  <w:vAlign w:val="center"/>
                </w:tcPr>
                <w:p w14:paraId="70B45771" w14:textId="77777777" w:rsidR="00BD363B" w:rsidRDefault="00BD363B" w:rsidP="00BD363B">
                  <w:pPr>
                    <w:jc w:val="center"/>
                    <w:rPr>
                      <w:rFonts w:asciiTheme="minorHAnsi" w:hAnsiTheme="minorHAnsi" w:cstheme="minorHAnsi"/>
                    </w:rPr>
                  </w:pPr>
                </w:p>
              </w:tc>
              <w:tc>
                <w:tcPr>
                  <w:tcW w:w="1350" w:type="dxa"/>
                  <w:vAlign w:val="center"/>
                </w:tcPr>
                <w:p w14:paraId="518B8CCD" w14:textId="77777777" w:rsidR="00BD363B" w:rsidRDefault="00BD363B" w:rsidP="00BD363B">
                  <w:pPr>
                    <w:jc w:val="center"/>
                    <w:rPr>
                      <w:rFonts w:asciiTheme="minorHAnsi" w:hAnsiTheme="minorHAnsi" w:cstheme="minorHAnsi"/>
                    </w:rPr>
                  </w:pPr>
                  <w:r>
                    <w:rPr>
                      <w:rFonts w:asciiTheme="minorHAnsi" w:hAnsiTheme="minorHAnsi" w:cstheme="minorHAnsi"/>
                    </w:rPr>
                    <w:t>2Tx</w:t>
                  </w:r>
                </w:p>
              </w:tc>
              <w:tc>
                <w:tcPr>
                  <w:tcW w:w="1350" w:type="dxa"/>
                  <w:vAlign w:val="center"/>
                </w:tcPr>
                <w:p w14:paraId="71A56CF6" w14:textId="77777777" w:rsidR="00BD363B" w:rsidRDefault="00BD363B" w:rsidP="00BD363B">
                  <w:pPr>
                    <w:jc w:val="center"/>
                    <w:rPr>
                      <w:rFonts w:asciiTheme="minorHAnsi" w:hAnsiTheme="minorHAnsi" w:cstheme="minorHAnsi"/>
                    </w:rPr>
                  </w:pPr>
                  <w:r>
                    <w:rPr>
                      <w:rFonts w:asciiTheme="minorHAnsi" w:hAnsiTheme="minorHAnsi" w:cstheme="minorHAnsi"/>
                    </w:rPr>
                    <w:t>5.1</w:t>
                  </w:r>
                </w:p>
              </w:tc>
            </w:tr>
          </w:tbl>
          <w:p w14:paraId="35CD34DC" w14:textId="2AD14072" w:rsidR="00BD363B" w:rsidRPr="006A3252" w:rsidRDefault="00BD363B" w:rsidP="00D0737B"/>
        </w:tc>
      </w:tr>
      <w:tr w:rsidR="00D0737B" w14:paraId="26BC9025" w14:textId="77777777">
        <w:trPr>
          <w:trHeight w:val="468"/>
        </w:trPr>
        <w:tc>
          <w:tcPr>
            <w:tcW w:w="1622" w:type="dxa"/>
          </w:tcPr>
          <w:p w14:paraId="4FC73D7D" w14:textId="493AE6D3" w:rsidR="00D0737B" w:rsidRDefault="001E5A08" w:rsidP="00D0737B">
            <w:pPr>
              <w:spacing w:before="120" w:after="120"/>
            </w:pPr>
            <w:r>
              <w:t>R4-2320996</w:t>
            </w:r>
          </w:p>
        </w:tc>
        <w:tc>
          <w:tcPr>
            <w:tcW w:w="1424" w:type="dxa"/>
          </w:tcPr>
          <w:p w14:paraId="298EBB2E" w14:textId="61275745" w:rsidR="00D0737B" w:rsidRDefault="001E5A08" w:rsidP="001E5A08">
            <w:pPr>
              <w:spacing w:before="120" w:after="120"/>
              <w:jc w:val="center"/>
            </w:pPr>
            <w:r w:rsidRPr="001E5A08">
              <w:t>Skyworks Solutions Inc.</w:t>
            </w:r>
          </w:p>
        </w:tc>
        <w:tc>
          <w:tcPr>
            <w:tcW w:w="6585" w:type="dxa"/>
          </w:tcPr>
          <w:p w14:paraId="74EE216C" w14:textId="77777777" w:rsidR="00425334" w:rsidRDefault="001E5A08" w:rsidP="00D0737B">
            <w:pPr>
              <w:spacing w:after="0"/>
            </w:pPr>
            <w:r w:rsidRPr="001E5A08">
              <w:t>n8 PC3 30MHz REFSENS</w:t>
            </w:r>
          </w:p>
          <w:p w14:paraId="0503E214" w14:textId="77777777" w:rsidR="00BD363B" w:rsidRDefault="00BD363B" w:rsidP="00D0737B">
            <w:pPr>
              <w:spacing w:after="0"/>
            </w:pPr>
          </w:p>
          <w:p w14:paraId="0104C69A" w14:textId="77777777" w:rsidR="00BD363B" w:rsidRDefault="00BD363B" w:rsidP="00BD363B">
            <w:pPr>
              <w:rPr>
                <w:b/>
                <w:bCs/>
              </w:rPr>
            </w:pPr>
            <w:r>
              <w:rPr>
                <w:b/>
                <w:bCs/>
              </w:rPr>
              <w:t xml:space="preserve">Observation 1: </w:t>
            </w:r>
          </w:p>
          <w:p w14:paraId="2F43B14D" w14:textId="77777777" w:rsidR="00BD363B" w:rsidRDefault="00BD363B" w:rsidP="00BD363B">
            <w:pPr>
              <w:pStyle w:val="aff6"/>
              <w:numPr>
                <w:ilvl w:val="0"/>
                <w:numId w:val="21"/>
              </w:numPr>
              <w:spacing w:after="0"/>
              <w:ind w:left="714" w:firstLineChars="0" w:hanging="357"/>
              <w:rPr>
                <w:b/>
                <w:bCs/>
              </w:rPr>
            </w:pPr>
            <w:r w:rsidRPr="003E44E1">
              <w:rPr>
                <w:b/>
                <w:bCs/>
              </w:rPr>
              <w:t xml:space="preserve">In </w:t>
            </w:r>
            <w:r w:rsidRPr="003E44E1">
              <w:rPr>
                <w:b/>
                <w:bCs/>
              </w:rPr>
              <w:fldChar w:fldCharType="begin"/>
            </w:r>
            <w:r w:rsidRPr="003E44E1">
              <w:rPr>
                <w:b/>
                <w:bCs/>
              </w:rPr>
              <w:instrText xml:space="preserve"> REF _Ref149914145 \h  \* MERGEFORMAT </w:instrText>
            </w:r>
            <w:r w:rsidRPr="003E44E1">
              <w:rPr>
                <w:b/>
                <w:bCs/>
              </w:rPr>
            </w:r>
            <w:r w:rsidRPr="003E44E1">
              <w:rPr>
                <w:b/>
                <w:bCs/>
              </w:rPr>
              <w:fldChar w:fldCharType="separate"/>
            </w:r>
            <w:r w:rsidRPr="003E44E1">
              <w:rPr>
                <w:b/>
                <w:bCs/>
              </w:rPr>
              <w:t xml:space="preserve">Figure </w:t>
            </w:r>
            <w:r w:rsidRPr="003E44E1">
              <w:rPr>
                <w:b/>
                <w:bCs/>
                <w:noProof/>
              </w:rPr>
              <w:t>4</w:t>
            </w:r>
            <w:r w:rsidRPr="003E44E1">
              <w:rPr>
                <w:b/>
                <w:bCs/>
              </w:rPr>
              <w:fldChar w:fldCharType="end"/>
            </w:r>
            <w:r>
              <w:rPr>
                <w:b/>
                <w:bCs/>
              </w:rPr>
              <w:t xml:space="preserve">, </w:t>
            </w:r>
            <w:r w:rsidRPr="00472C3E">
              <w:rPr>
                <w:b/>
                <w:bCs/>
              </w:rPr>
              <w:t xml:space="preserve">the measured </w:t>
            </w:r>
            <w:r>
              <w:rPr>
                <w:b/>
                <w:bCs/>
              </w:rPr>
              <w:t xml:space="preserve">PA </w:t>
            </w:r>
            <w:r w:rsidRPr="00472C3E">
              <w:rPr>
                <w:b/>
                <w:bCs/>
              </w:rPr>
              <w:t xml:space="preserve">noise </w:t>
            </w:r>
            <w:r>
              <w:rPr>
                <w:b/>
                <w:bCs/>
              </w:rPr>
              <w:t xml:space="preserve">(plain blue line) </w:t>
            </w:r>
            <w:r w:rsidRPr="00472C3E">
              <w:rPr>
                <w:b/>
                <w:bCs/>
              </w:rPr>
              <w:t>does not rise linearly</w:t>
            </w:r>
            <w:r>
              <w:rPr>
                <w:b/>
                <w:bCs/>
              </w:rPr>
              <w:t xml:space="preserve"> (dashed blue line)</w:t>
            </w:r>
            <w:r w:rsidRPr="00472C3E">
              <w:rPr>
                <w:b/>
                <w:bCs/>
              </w:rPr>
              <w:t xml:space="preserve"> between DL n8 25MHz and n8 DL35MHz CBW</w:t>
            </w:r>
            <w:r>
              <w:rPr>
                <w:b/>
                <w:bCs/>
              </w:rPr>
              <w:t>,</w:t>
            </w:r>
          </w:p>
          <w:p w14:paraId="52F5A905" w14:textId="77777777" w:rsidR="00BD363B" w:rsidRDefault="00BD363B" w:rsidP="00BD363B">
            <w:pPr>
              <w:pStyle w:val="aff6"/>
              <w:numPr>
                <w:ilvl w:val="0"/>
                <w:numId w:val="21"/>
              </w:numPr>
              <w:spacing w:after="0"/>
              <w:ind w:left="714" w:firstLineChars="0" w:hanging="357"/>
              <w:rPr>
                <w:b/>
                <w:bCs/>
              </w:rPr>
            </w:pPr>
            <w:r>
              <w:rPr>
                <w:b/>
                <w:bCs/>
              </w:rPr>
              <w:t xml:space="preserve">the measured MSD leads to lower REFSENS than the legacy agreements, </w:t>
            </w:r>
          </w:p>
          <w:p w14:paraId="35620630" w14:textId="77777777" w:rsidR="00BD363B" w:rsidRDefault="00BD363B" w:rsidP="00BD363B">
            <w:pPr>
              <w:pStyle w:val="aff6"/>
              <w:numPr>
                <w:ilvl w:val="0"/>
                <w:numId w:val="21"/>
              </w:numPr>
              <w:spacing w:after="0"/>
              <w:ind w:left="714" w:firstLineChars="0" w:hanging="357"/>
              <w:rPr>
                <w:b/>
                <w:bCs/>
              </w:rPr>
            </w:pPr>
            <w:r>
              <w:rPr>
                <w:b/>
                <w:bCs/>
              </w:rPr>
              <w:t>the band n8 30MHz CBW MSD is approximately 0.6dB higher than the MSD for 25MHz CBW.</w:t>
            </w:r>
          </w:p>
          <w:p w14:paraId="0C9427AC" w14:textId="77777777" w:rsidR="00BD363B" w:rsidRDefault="00BD363B" w:rsidP="00BD363B"/>
          <w:p w14:paraId="2AC2A8DC" w14:textId="77777777" w:rsidR="00BD363B" w:rsidRPr="00343AA7" w:rsidRDefault="00BD363B" w:rsidP="00BD363B">
            <w:pPr>
              <w:rPr>
                <w:b/>
                <w:bCs/>
              </w:rPr>
            </w:pPr>
            <w:r w:rsidRPr="00343AA7">
              <w:rPr>
                <w:b/>
                <w:bCs/>
              </w:rPr>
              <w:t>Proposal</w:t>
            </w:r>
            <w:r>
              <w:rPr>
                <w:b/>
                <w:bCs/>
              </w:rPr>
              <w:t xml:space="preserve"> 1</w:t>
            </w:r>
            <w:r w:rsidRPr="00343AA7">
              <w:rPr>
                <w:b/>
                <w:bCs/>
              </w:rPr>
              <w:t>:</w:t>
            </w:r>
            <w:r>
              <w:rPr>
                <w:b/>
                <w:bCs/>
              </w:rPr>
              <w:t xml:space="preserve"> Consider adopting the following band n8 REFSENS requirements and uplink configuration of </w:t>
            </w:r>
            <w:r w:rsidRPr="00487299">
              <w:fldChar w:fldCharType="begin"/>
            </w:r>
            <w:r w:rsidRPr="00487299">
              <w:instrText xml:space="preserve"> REF _Ref143750102 \h </w:instrText>
            </w:r>
            <w:r>
              <w:instrText xml:space="preserve"> \* MERGEFORMAT </w:instrText>
            </w:r>
            <w:r w:rsidRPr="00487299">
              <w:fldChar w:fldCharType="separate"/>
            </w:r>
            <w:r w:rsidRPr="00487299">
              <w:t xml:space="preserve">Table </w:t>
            </w:r>
            <w:r w:rsidRPr="00487299">
              <w:rPr>
                <w:noProof/>
              </w:rPr>
              <w:t>1</w:t>
            </w:r>
            <w:r w:rsidRPr="00487299">
              <w:fldChar w:fldCharType="end"/>
            </w:r>
            <w:r w:rsidRPr="00487299">
              <w:t xml:space="preserve">, </w:t>
            </w:r>
            <w:r w:rsidRPr="00487299">
              <w:fldChar w:fldCharType="begin"/>
            </w:r>
            <w:r w:rsidRPr="00487299">
              <w:instrText xml:space="preserve"> REF _Ref149916247 \h </w:instrText>
            </w:r>
            <w:r>
              <w:instrText xml:space="preserve"> \* MERGEFORMAT </w:instrText>
            </w:r>
            <w:r w:rsidRPr="00487299">
              <w:fldChar w:fldCharType="separate"/>
            </w:r>
            <w:r w:rsidRPr="00487299">
              <w:t xml:space="preserve">Table </w:t>
            </w:r>
            <w:r w:rsidRPr="00487299">
              <w:rPr>
                <w:noProof/>
              </w:rPr>
              <w:t>2</w:t>
            </w:r>
            <w:r w:rsidRPr="00487299">
              <w:fldChar w:fldCharType="end"/>
            </w:r>
            <w:r>
              <w:rPr>
                <w:b/>
                <w:bCs/>
              </w:rPr>
              <w:t>, changes highlighted in green.</w:t>
            </w:r>
          </w:p>
          <w:p w14:paraId="08D4BC51" w14:textId="77777777" w:rsidR="00BD363B" w:rsidRDefault="00BD363B" w:rsidP="00BD363B">
            <w:pPr>
              <w:pStyle w:val="a6"/>
            </w:pPr>
            <w:r>
              <w:t xml:space="preserve">Table </w:t>
            </w:r>
            <w:r>
              <w:fldChar w:fldCharType="begin"/>
            </w:r>
            <w:r>
              <w:instrText xml:space="preserve"> SEQ Table \* ARABIC </w:instrText>
            </w:r>
            <w:r>
              <w:fldChar w:fldCharType="separate"/>
            </w:r>
            <w:r>
              <w:rPr>
                <w:noProof/>
              </w:rPr>
              <w:t>1</w:t>
            </w:r>
            <w:r>
              <w:fldChar w:fldCharType="end"/>
            </w:r>
            <w:r>
              <w:t xml:space="preserve"> </w:t>
            </w:r>
            <w:r w:rsidRPr="00487299">
              <w:rPr>
                <w:b w:val="0"/>
              </w:rPr>
              <w:t>band n8 REFSENS requirements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9"/>
              <w:gridCol w:w="522"/>
              <w:gridCol w:w="645"/>
              <w:gridCol w:w="645"/>
              <w:gridCol w:w="645"/>
              <w:gridCol w:w="645"/>
              <w:gridCol w:w="645"/>
              <w:gridCol w:w="645"/>
              <w:gridCol w:w="645"/>
              <w:gridCol w:w="645"/>
              <w:gridCol w:w="645"/>
              <w:gridCol w:w="645"/>
            </w:tblGrid>
            <w:tr w:rsidR="00BD363B" w:rsidRPr="00DD4E78" w14:paraId="671CEEF2" w14:textId="77777777" w:rsidTr="000E0E32">
              <w:trPr>
                <w:trHeight w:val="187"/>
                <w:tblHeader/>
                <w:jc w:val="center"/>
              </w:trPr>
              <w:tc>
                <w:tcPr>
                  <w:tcW w:w="9209" w:type="dxa"/>
                  <w:gridSpan w:val="12"/>
                  <w:tcBorders>
                    <w:bottom w:val="single" w:sz="4" w:space="0" w:color="auto"/>
                  </w:tcBorders>
                  <w:shd w:val="clear" w:color="auto" w:fill="auto"/>
                  <w:vAlign w:val="center"/>
                </w:tcPr>
                <w:p w14:paraId="64493256" w14:textId="77777777" w:rsidR="00BD363B" w:rsidRPr="00DD4E78" w:rsidRDefault="00BD363B" w:rsidP="00BD363B">
                  <w:pPr>
                    <w:keepNext/>
                    <w:keepLines/>
                    <w:spacing w:after="0"/>
                    <w:jc w:val="center"/>
                    <w:rPr>
                      <w:rFonts w:ascii="Arial" w:eastAsia="PMingLiU" w:hAnsi="Arial"/>
                      <w:b/>
                      <w:sz w:val="18"/>
                      <w:lang w:val="en-US"/>
                    </w:rPr>
                  </w:pPr>
                  <w:r w:rsidRPr="00DD4E78">
                    <w:rPr>
                      <w:rFonts w:ascii="Arial" w:eastAsia="PMingLiU" w:hAnsi="Arial"/>
                      <w:b/>
                      <w:sz w:val="18"/>
                      <w:lang w:val="en-US"/>
                    </w:rPr>
                    <w:t>Operating band / SCS / Channel bandwidth</w:t>
                  </w:r>
                </w:p>
              </w:tc>
            </w:tr>
            <w:tr w:rsidR="00BD363B" w:rsidRPr="00DD4E78" w14:paraId="4259C3B6" w14:textId="77777777" w:rsidTr="000E0E32">
              <w:trPr>
                <w:trHeight w:val="187"/>
                <w:tblHeader/>
                <w:jc w:val="center"/>
              </w:trPr>
              <w:tc>
                <w:tcPr>
                  <w:tcW w:w="1100" w:type="dxa"/>
                  <w:tcBorders>
                    <w:bottom w:val="single" w:sz="4" w:space="0" w:color="auto"/>
                  </w:tcBorders>
                  <w:shd w:val="clear" w:color="auto" w:fill="auto"/>
                  <w:vAlign w:val="center"/>
                </w:tcPr>
                <w:p w14:paraId="5C07B4B8" w14:textId="77777777" w:rsidR="00BD363B" w:rsidRPr="00DD4E78" w:rsidRDefault="00BD363B" w:rsidP="00BD363B">
                  <w:pPr>
                    <w:keepNext/>
                    <w:keepLines/>
                    <w:spacing w:after="0"/>
                    <w:jc w:val="center"/>
                    <w:rPr>
                      <w:rFonts w:ascii="Arial" w:eastAsia="PMingLiU" w:hAnsi="Arial"/>
                      <w:b/>
                      <w:sz w:val="18"/>
                      <w:lang w:val="en-US"/>
                    </w:rPr>
                  </w:pPr>
                  <w:r w:rsidRPr="00DD4E78">
                    <w:rPr>
                      <w:rFonts w:ascii="Arial" w:eastAsia="PMingLiU" w:hAnsi="Arial"/>
                      <w:b/>
                      <w:sz w:val="18"/>
                      <w:lang w:val="en-US"/>
                    </w:rPr>
                    <w:t>Operating Band</w:t>
                  </w:r>
                </w:p>
              </w:tc>
              <w:tc>
                <w:tcPr>
                  <w:tcW w:w="629" w:type="dxa"/>
                  <w:vAlign w:val="center"/>
                </w:tcPr>
                <w:p w14:paraId="2EACEBE2" w14:textId="77777777" w:rsidR="00BD363B" w:rsidRPr="00DD4E78" w:rsidRDefault="00BD363B" w:rsidP="00BD363B">
                  <w:pPr>
                    <w:keepNext/>
                    <w:keepLines/>
                    <w:spacing w:after="0"/>
                    <w:jc w:val="center"/>
                    <w:rPr>
                      <w:rFonts w:ascii="Arial" w:eastAsia="PMingLiU" w:hAnsi="Arial"/>
                      <w:b/>
                      <w:sz w:val="18"/>
                      <w:lang w:val="en-US"/>
                    </w:rPr>
                  </w:pPr>
                  <w:r w:rsidRPr="00DD4E78">
                    <w:rPr>
                      <w:rFonts w:ascii="Arial" w:eastAsia="PMingLiU" w:hAnsi="Arial"/>
                      <w:b/>
                      <w:sz w:val="18"/>
                      <w:lang w:val="en-US"/>
                    </w:rPr>
                    <w:t>SCS kHz</w:t>
                  </w:r>
                </w:p>
              </w:tc>
              <w:tc>
                <w:tcPr>
                  <w:tcW w:w="741" w:type="dxa"/>
                  <w:shd w:val="clear" w:color="auto" w:fill="auto"/>
                  <w:vAlign w:val="center"/>
                </w:tcPr>
                <w:p w14:paraId="3AE20C4D" w14:textId="77777777" w:rsidR="00BD363B" w:rsidRPr="00DD4E78" w:rsidRDefault="00BD363B" w:rsidP="00BD363B">
                  <w:pPr>
                    <w:keepNext/>
                    <w:keepLines/>
                    <w:spacing w:after="0"/>
                    <w:jc w:val="center"/>
                    <w:rPr>
                      <w:rFonts w:ascii="Arial" w:eastAsia="PMingLiU" w:hAnsi="Arial"/>
                      <w:b/>
                      <w:sz w:val="18"/>
                      <w:lang w:val="en-US"/>
                    </w:rPr>
                  </w:pPr>
                  <w:r w:rsidRPr="00DD4E78">
                    <w:rPr>
                      <w:rFonts w:ascii="Arial" w:eastAsia="PMingLiU" w:hAnsi="Arial"/>
                      <w:b/>
                      <w:sz w:val="18"/>
                      <w:lang w:val="en-US"/>
                    </w:rPr>
                    <w:t>5</w:t>
                  </w:r>
                </w:p>
                <w:p w14:paraId="0CFEBF97" w14:textId="77777777" w:rsidR="00BD363B" w:rsidRPr="00DD4E78" w:rsidRDefault="00BD363B" w:rsidP="00BD363B">
                  <w:pPr>
                    <w:keepNext/>
                    <w:keepLines/>
                    <w:spacing w:after="0"/>
                    <w:jc w:val="center"/>
                    <w:rPr>
                      <w:rFonts w:ascii="Arial" w:eastAsia="PMingLiU" w:hAnsi="Arial"/>
                      <w:b/>
                      <w:sz w:val="18"/>
                      <w:lang w:val="en-US"/>
                    </w:rPr>
                  </w:pPr>
                  <w:r w:rsidRPr="00DD4E78">
                    <w:rPr>
                      <w:rFonts w:ascii="Arial" w:eastAsia="PMingLiU" w:hAnsi="Arial"/>
                      <w:b/>
                      <w:sz w:val="18"/>
                      <w:lang w:val="en-US"/>
                    </w:rPr>
                    <w:t>MHz</w:t>
                  </w:r>
                  <w:r w:rsidRPr="00DD4E78">
                    <w:rPr>
                      <w:rFonts w:ascii="Arial" w:eastAsia="PMingLiU" w:hAnsi="Arial"/>
                      <w:b/>
                      <w:sz w:val="18"/>
                      <w:lang w:val="en-US"/>
                    </w:rPr>
                    <w:br/>
                    <w:t>(dBm)</w:t>
                  </w:r>
                </w:p>
              </w:tc>
              <w:tc>
                <w:tcPr>
                  <w:tcW w:w="740" w:type="dxa"/>
                  <w:shd w:val="clear" w:color="auto" w:fill="auto"/>
                  <w:vAlign w:val="center"/>
                </w:tcPr>
                <w:p w14:paraId="2408C0A0" w14:textId="77777777" w:rsidR="00BD363B" w:rsidRPr="00DD4E78" w:rsidRDefault="00BD363B" w:rsidP="00BD363B">
                  <w:pPr>
                    <w:keepNext/>
                    <w:keepLines/>
                    <w:spacing w:after="0"/>
                    <w:jc w:val="center"/>
                    <w:rPr>
                      <w:rFonts w:ascii="Arial" w:eastAsia="PMingLiU" w:hAnsi="Arial"/>
                      <w:b/>
                      <w:sz w:val="18"/>
                      <w:lang w:val="en-US"/>
                    </w:rPr>
                  </w:pPr>
                  <w:r w:rsidRPr="00DD4E78">
                    <w:rPr>
                      <w:rFonts w:ascii="Arial" w:eastAsia="PMingLiU" w:hAnsi="Arial"/>
                      <w:b/>
                      <w:sz w:val="18"/>
                      <w:lang w:val="en-US"/>
                    </w:rPr>
                    <w:t>10</w:t>
                  </w:r>
                </w:p>
                <w:p w14:paraId="7ED27983" w14:textId="77777777" w:rsidR="00BD363B" w:rsidRPr="00DD4E78" w:rsidRDefault="00BD363B" w:rsidP="00BD363B">
                  <w:pPr>
                    <w:keepNext/>
                    <w:keepLines/>
                    <w:spacing w:after="0"/>
                    <w:jc w:val="center"/>
                    <w:rPr>
                      <w:rFonts w:ascii="Arial" w:eastAsia="PMingLiU" w:hAnsi="Arial"/>
                      <w:b/>
                      <w:sz w:val="18"/>
                      <w:lang w:val="en-US"/>
                    </w:rPr>
                  </w:pPr>
                  <w:r w:rsidRPr="00DD4E78">
                    <w:rPr>
                      <w:rFonts w:ascii="Arial" w:eastAsia="PMingLiU" w:hAnsi="Arial"/>
                      <w:b/>
                      <w:sz w:val="18"/>
                      <w:lang w:val="en-US"/>
                    </w:rPr>
                    <w:t>MHz</w:t>
                  </w:r>
                  <w:r w:rsidRPr="00DD4E78">
                    <w:rPr>
                      <w:rFonts w:ascii="Arial" w:eastAsia="PMingLiU" w:hAnsi="Arial"/>
                      <w:b/>
                      <w:sz w:val="18"/>
                      <w:lang w:val="en-US"/>
                    </w:rPr>
                    <w:br/>
                    <w:t>(dBm)</w:t>
                  </w:r>
                </w:p>
              </w:tc>
              <w:tc>
                <w:tcPr>
                  <w:tcW w:w="741" w:type="dxa"/>
                  <w:shd w:val="clear" w:color="auto" w:fill="auto"/>
                  <w:vAlign w:val="center"/>
                </w:tcPr>
                <w:p w14:paraId="6B8C8A0D" w14:textId="77777777" w:rsidR="00BD363B" w:rsidRPr="00DD4E78" w:rsidRDefault="00BD363B" w:rsidP="00BD363B">
                  <w:pPr>
                    <w:keepNext/>
                    <w:keepLines/>
                    <w:spacing w:after="0"/>
                    <w:jc w:val="center"/>
                    <w:rPr>
                      <w:rFonts w:ascii="Arial" w:eastAsia="PMingLiU" w:hAnsi="Arial"/>
                      <w:b/>
                      <w:sz w:val="18"/>
                      <w:lang w:val="en-US"/>
                    </w:rPr>
                  </w:pPr>
                  <w:r w:rsidRPr="00DD4E78">
                    <w:rPr>
                      <w:rFonts w:ascii="Arial" w:eastAsia="PMingLiU" w:hAnsi="Arial"/>
                      <w:b/>
                      <w:sz w:val="18"/>
                      <w:lang w:val="en-US"/>
                    </w:rPr>
                    <w:t>15</w:t>
                  </w:r>
                </w:p>
                <w:p w14:paraId="0999117B" w14:textId="77777777" w:rsidR="00BD363B" w:rsidRPr="00DD4E78" w:rsidRDefault="00BD363B" w:rsidP="00BD363B">
                  <w:pPr>
                    <w:keepNext/>
                    <w:keepLines/>
                    <w:spacing w:after="0"/>
                    <w:jc w:val="center"/>
                    <w:rPr>
                      <w:rFonts w:ascii="Arial" w:eastAsia="PMingLiU" w:hAnsi="Arial"/>
                      <w:b/>
                      <w:sz w:val="18"/>
                      <w:lang w:val="en-US"/>
                    </w:rPr>
                  </w:pPr>
                  <w:r w:rsidRPr="00DD4E78">
                    <w:rPr>
                      <w:rFonts w:ascii="Arial" w:eastAsia="PMingLiU" w:hAnsi="Arial"/>
                      <w:b/>
                      <w:sz w:val="18"/>
                      <w:lang w:val="en-US"/>
                    </w:rPr>
                    <w:t>MHz</w:t>
                  </w:r>
                  <w:r w:rsidRPr="00DD4E78">
                    <w:rPr>
                      <w:rFonts w:ascii="Arial" w:eastAsia="PMingLiU" w:hAnsi="Arial"/>
                      <w:b/>
                      <w:sz w:val="18"/>
                      <w:lang w:val="en-US"/>
                    </w:rPr>
                    <w:br/>
                    <w:t>(dBm)</w:t>
                  </w:r>
                </w:p>
              </w:tc>
              <w:tc>
                <w:tcPr>
                  <w:tcW w:w="741" w:type="dxa"/>
                  <w:shd w:val="clear" w:color="auto" w:fill="auto"/>
                  <w:vAlign w:val="center"/>
                </w:tcPr>
                <w:p w14:paraId="50405FCB" w14:textId="77777777" w:rsidR="00BD363B" w:rsidRPr="00DD4E78" w:rsidRDefault="00BD363B" w:rsidP="00BD363B">
                  <w:pPr>
                    <w:keepNext/>
                    <w:keepLines/>
                    <w:spacing w:after="0"/>
                    <w:jc w:val="center"/>
                    <w:rPr>
                      <w:rFonts w:ascii="Arial" w:eastAsia="PMingLiU" w:hAnsi="Arial"/>
                      <w:b/>
                      <w:sz w:val="18"/>
                      <w:lang w:val="en-US"/>
                    </w:rPr>
                  </w:pPr>
                  <w:r w:rsidRPr="00DD4E78">
                    <w:rPr>
                      <w:rFonts w:ascii="Arial" w:eastAsia="PMingLiU" w:hAnsi="Arial"/>
                      <w:b/>
                      <w:sz w:val="18"/>
                      <w:lang w:val="en-US"/>
                    </w:rPr>
                    <w:t>20</w:t>
                  </w:r>
                </w:p>
                <w:p w14:paraId="50A7CCDB" w14:textId="77777777" w:rsidR="00BD363B" w:rsidRPr="00DD4E78" w:rsidRDefault="00BD363B" w:rsidP="00BD363B">
                  <w:pPr>
                    <w:keepNext/>
                    <w:keepLines/>
                    <w:spacing w:after="0"/>
                    <w:jc w:val="center"/>
                    <w:rPr>
                      <w:rFonts w:ascii="Arial" w:eastAsia="PMingLiU" w:hAnsi="Arial"/>
                      <w:b/>
                      <w:sz w:val="18"/>
                      <w:lang w:val="en-US"/>
                    </w:rPr>
                  </w:pPr>
                  <w:r w:rsidRPr="00DD4E78">
                    <w:rPr>
                      <w:rFonts w:ascii="Arial" w:eastAsia="PMingLiU" w:hAnsi="Arial"/>
                      <w:b/>
                      <w:sz w:val="18"/>
                      <w:lang w:val="en-US"/>
                    </w:rPr>
                    <w:t>MHz</w:t>
                  </w:r>
                  <w:r w:rsidRPr="00DD4E78">
                    <w:rPr>
                      <w:rFonts w:ascii="Arial" w:eastAsia="PMingLiU" w:hAnsi="Arial"/>
                      <w:b/>
                      <w:sz w:val="18"/>
                      <w:lang w:val="en-US"/>
                    </w:rPr>
                    <w:br/>
                    <w:t>(dBm)</w:t>
                  </w:r>
                </w:p>
              </w:tc>
              <w:tc>
                <w:tcPr>
                  <w:tcW w:w="740" w:type="dxa"/>
                  <w:shd w:val="clear" w:color="auto" w:fill="auto"/>
                  <w:vAlign w:val="center"/>
                </w:tcPr>
                <w:p w14:paraId="506ACCCB" w14:textId="77777777" w:rsidR="00BD363B" w:rsidRPr="00DD4E78" w:rsidRDefault="00BD363B" w:rsidP="00BD363B">
                  <w:pPr>
                    <w:keepNext/>
                    <w:keepLines/>
                    <w:spacing w:after="0"/>
                    <w:jc w:val="center"/>
                    <w:rPr>
                      <w:rFonts w:ascii="Arial" w:eastAsia="PMingLiU" w:hAnsi="Arial"/>
                      <w:b/>
                      <w:sz w:val="18"/>
                      <w:lang w:val="en-US"/>
                    </w:rPr>
                  </w:pPr>
                  <w:r w:rsidRPr="00DD4E78">
                    <w:rPr>
                      <w:rFonts w:ascii="Arial" w:eastAsia="PMingLiU" w:hAnsi="Arial"/>
                      <w:b/>
                      <w:sz w:val="18"/>
                      <w:lang w:val="en-US"/>
                    </w:rPr>
                    <w:t>25</w:t>
                  </w:r>
                </w:p>
                <w:p w14:paraId="2C3F5C6B" w14:textId="77777777" w:rsidR="00BD363B" w:rsidRPr="00DD4E78" w:rsidRDefault="00BD363B" w:rsidP="00BD363B">
                  <w:pPr>
                    <w:keepNext/>
                    <w:keepLines/>
                    <w:spacing w:after="0"/>
                    <w:jc w:val="center"/>
                    <w:rPr>
                      <w:rFonts w:ascii="Arial" w:eastAsia="PMingLiU" w:hAnsi="Arial"/>
                      <w:b/>
                      <w:sz w:val="18"/>
                      <w:lang w:val="en-US"/>
                    </w:rPr>
                  </w:pPr>
                  <w:r w:rsidRPr="00DD4E78">
                    <w:rPr>
                      <w:rFonts w:ascii="Arial" w:eastAsia="PMingLiU" w:hAnsi="Arial"/>
                      <w:b/>
                      <w:sz w:val="18"/>
                      <w:lang w:val="en-US"/>
                    </w:rPr>
                    <w:t>MHz</w:t>
                  </w:r>
                  <w:r w:rsidRPr="00DD4E78">
                    <w:rPr>
                      <w:rFonts w:ascii="Arial" w:eastAsia="PMingLiU" w:hAnsi="Arial"/>
                      <w:b/>
                      <w:sz w:val="18"/>
                      <w:lang w:val="en-US"/>
                    </w:rPr>
                    <w:br/>
                    <w:t>(dBm)</w:t>
                  </w:r>
                </w:p>
              </w:tc>
              <w:tc>
                <w:tcPr>
                  <w:tcW w:w="741" w:type="dxa"/>
                  <w:vAlign w:val="center"/>
                </w:tcPr>
                <w:p w14:paraId="15C93217" w14:textId="77777777" w:rsidR="00BD363B" w:rsidRPr="00DD4E78" w:rsidRDefault="00BD363B" w:rsidP="00BD363B">
                  <w:pPr>
                    <w:keepNext/>
                    <w:keepLines/>
                    <w:spacing w:after="0"/>
                    <w:jc w:val="center"/>
                    <w:rPr>
                      <w:rFonts w:ascii="Arial" w:eastAsia="PMingLiU" w:hAnsi="Arial"/>
                      <w:b/>
                      <w:sz w:val="18"/>
                      <w:lang w:val="en-US"/>
                    </w:rPr>
                  </w:pPr>
                  <w:r w:rsidRPr="00DD4E78">
                    <w:rPr>
                      <w:rFonts w:ascii="Arial" w:eastAsia="PMingLiU" w:hAnsi="Arial"/>
                      <w:b/>
                      <w:sz w:val="18"/>
                      <w:lang w:val="en-US"/>
                    </w:rPr>
                    <w:t>30 MHz (dBm)</w:t>
                  </w:r>
                </w:p>
              </w:tc>
              <w:tc>
                <w:tcPr>
                  <w:tcW w:w="741" w:type="dxa"/>
                  <w:vAlign w:val="center"/>
                </w:tcPr>
                <w:p w14:paraId="62935F31" w14:textId="77777777" w:rsidR="00BD363B" w:rsidRPr="00DD4E78" w:rsidRDefault="00BD363B" w:rsidP="00BD363B">
                  <w:pPr>
                    <w:keepNext/>
                    <w:keepLines/>
                    <w:spacing w:after="0"/>
                    <w:jc w:val="center"/>
                    <w:rPr>
                      <w:rFonts w:ascii="Arial" w:eastAsia="PMingLiU" w:hAnsi="Arial"/>
                      <w:b/>
                      <w:sz w:val="18"/>
                      <w:lang w:val="en-US"/>
                    </w:rPr>
                  </w:pPr>
                  <w:r w:rsidRPr="00DD4E78">
                    <w:rPr>
                      <w:rFonts w:ascii="Arial" w:eastAsia="PMingLiU" w:hAnsi="Arial"/>
                      <w:b/>
                      <w:sz w:val="18"/>
                      <w:lang w:val="en-US"/>
                    </w:rPr>
                    <w:t>35 MHz (dBm)</w:t>
                  </w:r>
                </w:p>
              </w:tc>
              <w:tc>
                <w:tcPr>
                  <w:tcW w:w="740" w:type="dxa"/>
                  <w:shd w:val="clear" w:color="auto" w:fill="auto"/>
                  <w:vAlign w:val="center"/>
                </w:tcPr>
                <w:p w14:paraId="4AB7B58A" w14:textId="77777777" w:rsidR="00BD363B" w:rsidRPr="00DD4E78" w:rsidRDefault="00BD363B" w:rsidP="00BD363B">
                  <w:pPr>
                    <w:keepNext/>
                    <w:keepLines/>
                    <w:spacing w:after="0"/>
                    <w:jc w:val="center"/>
                    <w:rPr>
                      <w:rFonts w:ascii="Arial" w:eastAsia="PMingLiU" w:hAnsi="Arial"/>
                      <w:b/>
                      <w:sz w:val="18"/>
                      <w:lang w:val="en-US"/>
                    </w:rPr>
                  </w:pPr>
                  <w:r w:rsidRPr="00DD4E78">
                    <w:rPr>
                      <w:rFonts w:ascii="Arial" w:eastAsia="PMingLiU" w:hAnsi="Arial"/>
                      <w:b/>
                      <w:sz w:val="18"/>
                      <w:lang w:val="en-US"/>
                    </w:rPr>
                    <w:t>40</w:t>
                  </w:r>
                </w:p>
                <w:p w14:paraId="04BC47B4" w14:textId="77777777" w:rsidR="00BD363B" w:rsidRPr="00DD4E78" w:rsidRDefault="00BD363B" w:rsidP="00BD363B">
                  <w:pPr>
                    <w:keepNext/>
                    <w:keepLines/>
                    <w:spacing w:after="0"/>
                    <w:jc w:val="center"/>
                    <w:rPr>
                      <w:rFonts w:ascii="Arial" w:eastAsia="PMingLiU" w:hAnsi="Arial"/>
                      <w:b/>
                      <w:sz w:val="18"/>
                      <w:lang w:val="en-US"/>
                    </w:rPr>
                  </w:pPr>
                  <w:r w:rsidRPr="00DD4E78">
                    <w:rPr>
                      <w:rFonts w:ascii="Arial" w:eastAsia="PMingLiU" w:hAnsi="Arial"/>
                      <w:b/>
                      <w:sz w:val="18"/>
                      <w:lang w:val="en-US"/>
                    </w:rPr>
                    <w:t>MHz</w:t>
                  </w:r>
                  <w:r w:rsidRPr="00DD4E78">
                    <w:rPr>
                      <w:rFonts w:ascii="Arial" w:eastAsia="PMingLiU" w:hAnsi="Arial"/>
                      <w:b/>
                      <w:sz w:val="18"/>
                      <w:lang w:val="en-US"/>
                    </w:rPr>
                    <w:br/>
                    <w:t>(dBm)</w:t>
                  </w:r>
                </w:p>
              </w:tc>
              <w:tc>
                <w:tcPr>
                  <w:tcW w:w="741" w:type="dxa"/>
                  <w:vAlign w:val="center"/>
                </w:tcPr>
                <w:p w14:paraId="46176C54" w14:textId="77777777" w:rsidR="00BD363B" w:rsidRPr="00DD4E78" w:rsidRDefault="00BD363B" w:rsidP="00BD363B">
                  <w:pPr>
                    <w:keepNext/>
                    <w:keepLines/>
                    <w:spacing w:after="0"/>
                    <w:jc w:val="center"/>
                    <w:rPr>
                      <w:rFonts w:ascii="Arial" w:eastAsia="PMingLiU" w:hAnsi="Arial"/>
                      <w:b/>
                      <w:sz w:val="18"/>
                      <w:lang w:val="en-US"/>
                    </w:rPr>
                  </w:pPr>
                  <w:r w:rsidRPr="00DD4E78">
                    <w:rPr>
                      <w:rFonts w:ascii="Arial" w:eastAsia="PMingLiU" w:hAnsi="Arial"/>
                      <w:b/>
                      <w:sz w:val="18"/>
                      <w:lang w:val="en-US"/>
                    </w:rPr>
                    <w:t>45 MHz (dBm)</w:t>
                  </w:r>
                </w:p>
              </w:tc>
              <w:tc>
                <w:tcPr>
                  <w:tcW w:w="814" w:type="dxa"/>
                  <w:vAlign w:val="center"/>
                </w:tcPr>
                <w:p w14:paraId="0BA3A53D" w14:textId="77777777" w:rsidR="00BD363B" w:rsidRPr="00DD4E78" w:rsidRDefault="00BD363B" w:rsidP="00BD363B">
                  <w:pPr>
                    <w:keepNext/>
                    <w:keepLines/>
                    <w:spacing w:after="0"/>
                    <w:jc w:val="center"/>
                    <w:rPr>
                      <w:rFonts w:ascii="Arial" w:eastAsia="PMingLiU" w:hAnsi="Arial"/>
                      <w:b/>
                      <w:sz w:val="18"/>
                      <w:lang w:val="en-US"/>
                    </w:rPr>
                  </w:pPr>
                  <w:r w:rsidRPr="00DD4E78">
                    <w:rPr>
                      <w:rFonts w:ascii="Arial" w:eastAsia="PMingLiU" w:hAnsi="Arial"/>
                      <w:b/>
                      <w:sz w:val="18"/>
                      <w:lang w:val="en-US"/>
                    </w:rPr>
                    <w:t>50</w:t>
                  </w:r>
                </w:p>
                <w:p w14:paraId="2006DD05" w14:textId="77777777" w:rsidR="00BD363B" w:rsidRPr="00DD4E78" w:rsidRDefault="00BD363B" w:rsidP="00BD363B">
                  <w:pPr>
                    <w:keepNext/>
                    <w:keepLines/>
                    <w:spacing w:after="0"/>
                    <w:jc w:val="center"/>
                    <w:rPr>
                      <w:rFonts w:ascii="Arial" w:eastAsia="PMingLiU" w:hAnsi="Arial"/>
                      <w:b/>
                      <w:sz w:val="18"/>
                      <w:lang w:val="en-US"/>
                    </w:rPr>
                  </w:pPr>
                  <w:r w:rsidRPr="00DD4E78">
                    <w:rPr>
                      <w:rFonts w:ascii="Arial" w:eastAsia="PMingLiU" w:hAnsi="Arial"/>
                      <w:b/>
                      <w:sz w:val="18"/>
                      <w:lang w:val="en-US"/>
                    </w:rPr>
                    <w:t>MHz</w:t>
                  </w:r>
                  <w:r w:rsidRPr="00DD4E78">
                    <w:rPr>
                      <w:rFonts w:ascii="Arial" w:eastAsia="PMingLiU" w:hAnsi="Arial"/>
                      <w:b/>
                      <w:sz w:val="18"/>
                      <w:lang w:val="en-US"/>
                    </w:rPr>
                    <w:br/>
                    <w:t>(dBm)</w:t>
                  </w:r>
                </w:p>
              </w:tc>
            </w:tr>
            <w:tr w:rsidR="00BD363B" w:rsidRPr="00DD4E78" w14:paraId="20E007A7" w14:textId="77777777" w:rsidTr="000E0E32">
              <w:trPr>
                <w:trHeight w:val="187"/>
                <w:jc w:val="center"/>
              </w:trPr>
              <w:tc>
                <w:tcPr>
                  <w:tcW w:w="1100" w:type="dxa"/>
                  <w:vMerge w:val="restart"/>
                  <w:shd w:val="clear" w:color="auto" w:fill="auto"/>
                  <w:vAlign w:val="center"/>
                </w:tcPr>
                <w:p w14:paraId="08B5EE1E" w14:textId="77777777" w:rsidR="00BD363B" w:rsidRPr="00DD4E78" w:rsidRDefault="00BD363B" w:rsidP="00BD363B">
                  <w:pPr>
                    <w:keepNext/>
                    <w:keepLines/>
                    <w:spacing w:after="0"/>
                    <w:jc w:val="center"/>
                    <w:rPr>
                      <w:rFonts w:ascii="Arial" w:eastAsia="PMingLiU" w:hAnsi="Arial"/>
                      <w:sz w:val="18"/>
                      <w:lang w:val="en-US"/>
                    </w:rPr>
                  </w:pPr>
                  <w:r w:rsidRPr="00DD4E78">
                    <w:rPr>
                      <w:rFonts w:ascii="Arial" w:eastAsia="PMingLiU" w:hAnsi="Arial"/>
                      <w:sz w:val="18"/>
                      <w:lang w:val="en-US"/>
                    </w:rPr>
                    <w:t>n8</w:t>
                  </w:r>
                </w:p>
              </w:tc>
              <w:tc>
                <w:tcPr>
                  <w:tcW w:w="629" w:type="dxa"/>
                </w:tcPr>
                <w:p w14:paraId="467CB5F0" w14:textId="77777777" w:rsidR="00BD363B" w:rsidRPr="00DD4E78" w:rsidRDefault="00BD363B" w:rsidP="00BD363B">
                  <w:pPr>
                    <w:keepNext/>
                    <w:keepLines/>
                    <w:spacing w:after="0"/>
                    <w:jc w:val="center"/>
                    <w:rPr>
                      <w:rFonts w:ascii="Arial" w:eastAsia="PMingLiU" w:hAnsi="Arial"/>
                      <w:sz w:val="18"/>
                      <w:lang w:val="en-US"/>
                    </w:rPr>
                  </w:pPr>
                  <w:r w:rsidRPr="00DD4E78">
                    <w:rPr>
                      <w:rFonts w:ascii="Arial" w:eastAsia="PMingLiU" w:hAnsi="Arial"/>
                      <w:sz w:val="18"/>
                      <w:lang w:val="en-US"/>
                    </w:rPr>
                    <w:t>15</w:t>
                  </w:r>
                </w:p>
              </w:tc>
              <w:tc>
                <w:tcPr>
                  <w:tcW w:w="741" w:type="dxa"/>
                  <w:shd w:val="clear" w:color="auto" w:fill="auto"/>
                </w:tcPr>
                <w:p w14:paraId="395C8524" w14:textId="77777777" w:rsidR="00BD363B" w:rsidRPr="00DD4E78" w:rsidRDefault="00BD363B" w:rsidP="00BD363B">
                  <w:pPr>
                    <w:keepNext/>
                    <w:keepLines/>
                    <w:spacing w:after="0"/>
                    <w:jc w:val="center"/>
                    <w:rPr>
                      <w:rFonts w:ascii="Arial" w:eastAsia="PMingLiU" w:hAnsi="Arial"/>
                      <w:sz w:val="18"/>
                      <w:lang w:val="en-US"/>
                    </w:rPr>
                  </w:pPr>
                  <w:r w:rsidRPr="00DD4E78">
                    <w:rPr>
                      <w:rFonts w:ascii="Arial" w:eastAsia="PMingLiU" w:hAnsi="Arial"/>
                      <w:sz w:val="18"/>
                      <w:lang w:val="en-US"/>
                    </w:rPr>
                    <w:t>-97.0</w:t>
                  </w:r>
                </w:p>
              </w:tc>
              <w:tc>
                <w:tcPr>
                  <w:tcW w:w="740" w:type="dxa"/>
                  <w:shd w:val="clear" w:color="auto" w:fill="auto"/>
                </w:tcPr>
                <w:p w14:paraId="2D6C7E76" w14:textId="77777777" w:rsidR="00BD363B" w:rsidRPr="00DD4E78" w:rsidRDefault="00BD363B" w:rsidP="00BD363B">
                  <w:pPr>
                    <w:keepNext/>
                    <w:keepLines/>
                    <w:spacing w:after="0"/>
                    <w:jc w:val="center"/>
                    <w:rPr>
                      <w:rFonts w:ascii="Arial" w:eastAsia="PMingLiU" w:hAnsi="Arial"/>
                      <w:sz w:val="18"/>
                      <w:lang w:val="en-US"/>
                    </w:rPr>
                  </w:pPr>
                  <w:r w:rsidRPr="00DD4E78">
                    <w:rPr>
                      <w:rFonts w:ascii="Arial" w:eastAsia="PMingLiU" w:hAnsi="Arial"/>
                      <w:sz w:val="18"/>
                      <w:lang w:val="en-US"/>
                    </w:rPr>
                    <w:t>-93.8</w:t>
                  </w:r>
                </w:p>
              </w:tc>
              <w:tc>
                <w:tcPr>
                  <w:tcW w:w="741" w:type="dxa"/>
                  <w:shd w:val="clear" w:color="auto" w:fill="auto"/>
                </w:tcPr>
                <w:p w14:paraId="363C3A2D" w14:textId="77777777" w:rsidR="00BD363B" w:rsidRPr="00DD4E78" w:rsidRDefault="00BD363B" w:rsidP="00BD363B">
                  <w:pPr>
                    <w:keepNext/>
                    <w:keepLines/>
                    <w:spacing w:after="0"/>
                    <w:jc w:val="center"/>
                    <w:rPr>
                      <w:rFonts w:ascii="Arial" w:eastAsia="PMingLiU" w:hAnsi="Arial"/>
                      <w:sz w:val="18"/>
                      <w:lang w:val="en-US"/>
                    </w:rPr>
                  </w:pPr>
                  <w:r w:rsidRPr="00DD4E78">
                    <w:rPr>
                      <w:rFonts w:ascii="Arial" w:eastAsia="PMingLiU" w:hAnsi="Arial"/>
                      <w:sz w:val="18"/>
                      <w:lang w:val="en-US"/>
                    </w:rPr>
                    <w:t>-91.4</w:t>
                  </w:r>
                </w:p>
              </w:tc>
              <w:tc>
                <w:tcPr>
                  <w:tcW w:w="741" w:type="dxa"/>
                  <w:shd w:val="clear" w:color="auto" w:fill="auto"/>
                </w:tcPr>
                <w:p w14:paraId="3F90AADD" w14:textId="77777777" w:rsidR="00BD363B" w:rsidRPr="00DD4E78" w:rsidRDefault="00BD363B" w:rsidP="00BD363B">
                  <w:pPr>
                    <w:keepNext/>
                    <w:keepLines/>
                    <w:spacing w:after="0"/>
                    <w:jc w:val="center"/>
                    <w:rPr>
                      <w:rFonts w:ascii="Arial" w:eastAsia="PMingLiU" w:hAnsi="Arial"/>
                      <w:sz w:val="18"/>
                      <w:lang w:val="en-US"/>
                    </w:rPr>
                  </w:pPr>
                  <w:r w:rsidRPr="00DD4E78">
                    <w:rPr>
                      <w:rFonts w:ascii="Arial" w:eastAsia="PMingLiU" w:hAnsi="Arial"/>
                      <w:sz w:val="18"/>
                      <w:lang w:val="en-US"/>
                    </w:rPr>
                    <w:t>-85.8</w:t>
                  </w:r>
                </w:p>
              </w:tc>
              <w:tc>
                <w:tcPr>
                  <w:tcW w:w="740" w:type="dxa"/>
                  <w:shd w:val="clear" w:color="auto" w:fill="auto"/>
                </w:tcPr>
                <w:p w14:paraId="2BF7A3F2" w14:textId="77777777" w:rsidR="00BD363B" w:rsidRPr="00DD4E78" w:rsidRDefault="00BD363B" w:rsidP="00BD363B">
                  <w:pPr>
                    <w:keepNext/>
                    <w:keepLines/>
                    <w:spacing w:after="0"/>
                    <w:jc w:val="center"/>
                    <w:rPr>
                      <w:rFonts w:ascii="Arial" w:eastAsia="PMingLiU" w:hAnsi="Arial"/>
                      <w:sz w:val="18"/>
                      <w:lang w:val="en-US"/>
                    </w:rPr>
                  </w:pPr>
                  <w:r w:rsidRPr="00DD4E78">
                    <w:rPr>
                      <w:rFonts w:ascii="Arial" w:eastAsia="PMingLiU" w:hAnsi="Arial"/>
                      <w:sz w:val="18"/>
                      <w:lang w:val="en-US"/>
                    </w:rPr>
                    <w:t>-83.6</w:t>
                  </w:r>
                </w:p>
              </w:tc>
              <w:tc>
                <w:tcPr>
                  <w:tcW w:w="741" w:type="dxa"/>
                </w:tcPr>
                <w:p w14:paraId="56595594" w14:textId="77777777" w:rsidR="00BD363B" w:rsidRPr="00DD4E78" w:rsidRDefault="00BD363B" w:rsidP="00BD363B">
                  <w:pPr>
                    <w:keepNext/>
                    <w:keepLines/>
                    <w:spacing w:after="0"/>
                    <w:jc w:val="center"/>
                    <w:rPr>
                      <w:rFonts w:ascii="Arial" w:eastAsia="PMingLiU" w:hAnsi="Arial"/>
                      <w:sz w:val="18"/>
                    </w:rPr>
                  </w:pPr>
                  <w:r w:rsidRPr="00487299">
                    <w:rPr>
                      <w:rFonts w:ascii="Arial" w:eastAsia="PMingLiU" w:hAnsi="Arial"/>
                      <w:sz w:val="18"/>
                      <w:highlight w:val="green"/>
                    </w:rPr>
                    <w:t>-82.2</w:t>
                  </w:r>
                </w:p>
              </w:tc>
              <w:tc>
                <w:tcPr>
                  <w:tcW w:w="741" w:type="dxa"/>
                </w:tcPr>
                <w:p w14:paraId="3C34E05D" w14:textId="77777777" w:rsidR="00BD363B" w:rsidRPr="00DD4E78" w:rsidRDefault="00BD363B" w:rsidP="00BD363B">
                  <w:pPr>
                    <w:keepNext/>
                    <w:keepLines/>
                    <w:spacing w:after="0"/>
                    <w:jc w:val="center"/>
                    <w:rPr>
                      <w:rFonts w:ascii="Arial" w:eastAsia="PMingLiU" w:hAnsi="Arial"/>
                      <w:sz w:val="18"/>
                      <w:lang w:val="en-US"/>
                    </w:rPr>
                  </w:pPr>
                  <w:r w:rsidRPr="00DD4E78">
                    <w:rPr>
                      <w:rFonts w:ascii="Arial" w:eastAsia="PMingLiU" w:hAnsi="Arial"/>
                      <w:sz w:val="18"/>
                      <w:lang w:val="en-US"/>
                    </w:rPr>
                    <w:t>-78.4</w:t>
                  </w:r>
                </w:p>
              </w:tc>
              <w:tc>
                <w:tcPr>
                  <w:tcW w:w="740" w:type="dxa"/>
                  <w:shd w:val="clear" w:color="auto" w:fill="auto"/>
                </w:tcPr>
                <w:p w14:paraId="53902235" w14:textId="77777777" w:rsidR="00BD363B" w:rsidRPr="00DD4E78" w:rsidRDefault="00BD363B" w:rsidP="00BD363B">
                  <w:pPr>
                    <w:keepNext/>
                    <w:keepLines/>
                    <w:spacing w:after="0"/>
                    <w:jc w:val="center"/>
                    <w:rPr>
                      <w:rFonts w:ascii="Arial" w:eastAsia="PMingLiU" w:hAnsi="Arial"/>
                      <w:sz w:val="18"/>
                      <w:lang w:val="en-US"/>
                    </w:rPr>
                  </w:pPr>
                </w:p>
              </w:tc>
              <w:tc>
                <w:tcPr>
                  <w:tcW w:w="741" w:type="dxa"/>
                </w:tcPr>
                <w:p w14:paraId="5B7D1D99" w14:textId="77777777" w:rsidR="00BD363B" w:rsidRPr="00DD4E78" w:rsidRDefault="00BD363B" w:rsidP="00BD363B">
                  <w:pPr>
                    <w:keepNext/>
                    <w:keepLines/>
                    <w:spacing w:after="0"/>
                    <w:jc w:val="center"/>
                    <w:rPr>
                      <w:rFonts w:ascii="Arial" w:eastAsia="PMingLiU" w:hAnsi="Arial"/>
                      <w:sz w:val="18"/>
                      <w:lang w:val="en-US"/>
                    </w:rPr>
                  </w:pPr>
                </w:p>
              </w:tc>
              <w:tc>
                <w:tcPr>
                  <w:tcW w:w="814" w:type="dxa"/>
                </w:tcPr>
                <w:p w14:paraId="69E56852" w14:textId="77777777" w:rsidR="00BD363B" w:rsidRPr="00DD4E78" w:rsidRDefault="00BD363B" w:rsidP="00BD363B">
                  <w:pPr>
                    <w:keepNext/>
                    <w:keepLines/>
                    <w:spacing w:after="0"/>
                    <w:jc w:val="center"/>
                    <w:rPr>
                      <w:rFonts w:ascii="Arial" w:eastAsia="PMingLiU" w:hAnsi="Arial"/>
                      <w:sz w:val="18"/>
                      <w:lang w:val="en-US"/>
                    </w:rPr>
                  </w:pPr>
                </w:p>
              </w:tc>
            </w:tr>
            <w:tr w:rsidR="00BD363B" w:rsidRPr="00DD4E78" w14:paraId="787E4B3E" w14:textId="77777777" w:rsidTr="000E0E32">
              <w:trPr>
                <w:trHeight w:val="187"/>
                <w:jc w:val="center"/>
              </w:trPr>
              <w:tc>
                <w:tcPr>
                  <w:tcW w:w="1100" w:type="dxa"/>
                  <w:vMerge/>
                  <w:tcBorders>
                    <w:bottom w:val="single" w:sz="4" w:space="0" w:color="auto"/>
                  </w:tcBorders>
                  <w:shd w:val="clear" w:color="auto" w:fill="auto"/>
                  <w:vAlign w:val="center"/>
                </w:tcPr>
                <w:p w14:paraId="4D9260CB" w14:textId="77777777" w:rsidR="00BD363B" w:rsidRPr="00DD4E78" w:rsidRDefault="00BD363B" w:rsidP="00BD363B">
                  <w:pPr>
                    <w:keepNext/>
                    <w:keepLines/>
                    <w:spacing w:after="0"/>
                    <w:jc w:val="center"/>
                    <w:rPr>
                      <w:rFonts w:ascii="Arial" w:eastAsia="PMingLiU" w:hAnsi="Arial"/>
                      <w:sz w:val="18"/>
                      <w:lang w:val="en-US"/>
                    </w:rPr>
                  </w:pPr>
                </w:p>
              </w:tc>
              <w:tc>
                <w:tcPr>
                  <w:tcW w:w="629" w:type="dxa"/>
                </w:tcPr>
                <w:p w14:paraId="03981E65" w14:textId="77777777" w:rsidR="00BD363B" w:rsidRPr="00DD4E78" w:rsidRDefault="00BD363B" w:rsidP="00BD363B">
                  <w:pPr>
                    <w:keepNext/>
                    <w:keepLines/>
                    <w:spacing w:after="0"/>
                    <w:jc w:val="center"/>
                    <w:rPr>
                      <w:rFonts w:ascii="Arial" w:eastAsia="PMingLiU" w:hAnsi="Arial"/>
                      <w:sz w:val="18"/>
                      <w:lang w:val="en-US"/>
                    </w:rPr>
                  </w:pPr>
                  <w:r w:rsidRPr="00DD4E78">
                    <w:rPr>
                      <w:rFonts w:ascii="Arial" w:eastAsia="PMingLiU" w:hAnsi="Arial"/>
                      <w:sz w:val="18"/>
                      <w:lang w:val="en-US"/>
                    </w:rPr>
                    <w:t>30</w:t>
                  </w:r>
                </w:p>
              </w:tc>
              <w:tc>
                <w:tcPr>
                  <w:tcW w:w="741" w:type="dxa"/>
                  <w:shd w:val="clear" w:color="auto" w:fill="auto"/>
                </w:tcPr>
                <w:p w14:paraId="7DD2C993" w14:textId="77777777" w:rsidR="00BD363B" w:rsidRPr="00DD4E78" w:rsidRDefault="00BD363B" w:rsidP="00BD363B">
                  <w:pPr>
                    <w:keepNext/>
                    <w:keepLines/>
                    <w:spacing w:after="0"/>
                    <w:jc w:val="center"/>
                    <w:rPr>
                      <w:rFonts w:ascii="Arial" w:eastAsia="PMingLiU" w:hAnsi="Arial"/>
                      <w:sz w:val="18"/>
                      <w:lang w:val="en-US"/>
                    </w:rPr>
                  </w:pPr>
                </w:p>
              </w:tc>
              <w:tc>
                <w:tcPr>
                  <w:tcW w:w="740" w:type="dxa"/>
                  <w:shd w:val="clear" w:color="auto" w:fill="auto"/>
                </w:tcPr>
                <w:p w14:paraId="1A8C1825" w14:textId="77777777" w:rsidR="00BD363B" w:rsidRPr="00DD4E78" w:rsidRDefault="00BD363B" w:rsidP="00BD363B">
                  <w:pPr>
                    <w:keepNext/>
                    <w:keepLines/>
                    <w:spacing w:after="0"/>
                    <w:jc w:val="center"/>
                    <w:rPr>
                      <w:rFonts w:ascii="Arial" w:eastAsia="PMingLiU" w:hAnsi="Arial"/>
                      <w:sz w:val="18"/>
                      <w:lang w:val="en-US"/>
                    </w:rPr>
                  </w:pPr>
                  <w:r w:rsidRPr="00DD4E78">
                    <w:rPr>
                      <w:rFonts w:ascii="Arial" w:eastAsia="PMingLiU" w:hAnsi="Arial"/>
                      <w:sz w:val="18"/>
                      <w:lang w:val="en-US"/>
                    </w:rPr>
                    <w:t>-94.1</w:t>
                  </w:r>
                </w:p>
              </w:tc>
              <w:tc>
                <w:tcPr>
                  <w:tcW w:w="741" w:type="dxa"/>
                  <w:shd w:val="clear" w:color="auto" w:fill="auto"/>
                </w:tcPr>
                <w:p w14:paraId="0B871425" w14:textId="77777777" w:rsidR="00BD363B" w:rsidRPr="00DD4E78" w:rsidRDefault="00BD363B" w:rsidP="00BD363B">
                  <w:pPr>
                    <w:keepNext/>
                    <w:keepLines/>
                    <w:spacing w:after="0"/>
                    <w:jc w:val="center"/>
                    <w:rPr>
                      <w:rFonts w:ascii="Arial" w:eastAsia="PMingLiU" w:hAnsi="Arial"/>
                      <w:sz w:val="18"/>
                      <w:lang w:val="en-US"/>
                    </w:rPr>
                  </w:pPr>
                  <w:r w:rsidRPr="00DD4E78">
                    <w:rPr>
                      <w:rFonts w:ascii="Arial" w:eastAsia="PMingLiU" w:hAnsi="Arial"/>
                      <w:sz w:val="18"/>
                      <w:lang w:val="en-US"/>
                    </w:rPr>
                    <w:t>-91.7</w:t>
                  </w:r>
                </w:p>
              </w:tc>
              <w:tc>
                <w:tcPr>
                  <w:tcW w:w="741" w:type="dxa"/>
                  <w:shd w:val="clear" w:color="auto" w:fill="auto"/>
                </w:tcPr>
                <w:p w14:paraId="581C749B" w14:textId="77777777" w:rsidR="00BD363B" w:rsidRPr="00DD4E78" w:rsidRDefault="00BD363B" w:rsidP="00BD363B">
                  <w:pPr>
                    <w:keepNext/>
                    <w:keepLines/>
                    <w:spacing w:after="0"/>
                    <w:jc w:val="center"/>
                    <w:rPr>
                      <w:rFonts w:ascii="Arial" w:eastAsia="PMingLiU" w:hAnsi="Arial"/>
                      <w:sz w:val="18"/>
                      <w:lang w:val="en-US"/>
                    </w:rPr>
                  </w:pPr>
                  <w:r w:rsidRPr="00DD4E78">
                    <w:rPr>
                      <w:rFonts w:ascii="Arial" w:eastAsia="PMingLiU" w:hAnsi="Arial"/>
                      <w:sz w:val="18"/>
                      <w:lang w:val="en-US"/>
                    </w:rPr>
                    <w:t>-87.2</w:t>
                  </w:r>
                </w:p>
              </w:tc>
              <w:tc>
                <w:tcPr>
                  <w:tcW w:w="740" w:type="dxa"/>
                  <w:shd w:val="clear" w:color="auto" w:fill="auto"/>
                </w:tcPr>
                <w:p w14:paraId="56B23BBE" w14:textId="77777777" w:rsidR="00BD363B" w:rsidRPr="00DD4E78" w:rsidRDefault="00BD363B" w:rsidP="00BD363B">
                  <w:pPr>
                    <w:keepNext/>
                    <w:keepLines/>
                    <w:spacing w:after="0"/>
                    <w:jc w:val="center"/>
                    <w:rPr>
                      <w:rFonts w:ascii="Arial" w:eastAsia="PMingLiU" w:hAnsi="Arial"/>
                      <w:sz w:val="18"/>
                      <w:lang w:val="en-US"/>
                    </w:rPr>
                  </w:pPr>
                  <w:r w:rsidRPr="00DD4E78">
                    <w:rPr>
                      <w:rFonts w:ascii="Arial" w:eastAsia="PMingLiU" w:hAnsi="Arial"/>
                      <w:sz w:val="18"/>
                      <w:lang w:val="en-US"/>
                    </w:rPr>
                    <w:t>-84.7</w:t>
                  </w:r>
                </w:p>
              </w:tc>
              <w:tc>
                <w:tcPr>
                  <w:tcW w:w="741" w:type="dxa"/>
                </w:tcPr>
                <w:p w14:paraId="0EAAD546" w14:textId="77777777" w:rsidR="00BD363B" w:rsidRPr="00DD4E78" w:rsidRDefault="00BD363B" w:rsidP="00BD363B">
                  <w:pPr>
                    <w:keepNext/>
                    <w:keepLines/>
                    <w:spacing w:after="0"/>
                    <w:jc w:val="center"/>
                    <w:rPr>
                      <w:rFonts w:ascii="Arial" w:eastAsia="PMingLiU" w:hAnsi="Arial"/>
                      <w:sz w:val="18"/>
                      <w:lang w:val="en-US"/>
                    </w:rPr>
                  </w:pPr>
                  <w:r w:rsidRPr="00487299">
                    <w:rPr>
                      <w:rFonts w:ascii="Arial" w:eastAsia="PMingLiU" w:hAnsi="Arial"/>
                      <w:sz w:val="18"/>
                      <w:highlight w:val="green"/>
                      <w:lang w:val="en-US"/>
                    </w:rPr>
                    <w:t>-82.8</w:t>
                  </w:r>
                </w:p>
              </w:tc>
              <w:tc>
                <w:tcPr>
                  <w:tcW w:w="741" w:type="dxa"/>
                </w:tcPr>
                <w:p w14:paraId="4AC48B76" w14:textId="77777777" w:rsidR="00BD363B" w:rsidRPr="00DD4E78" w:rsidRDefault="00BD363B" w:rsidP="00BD363B">
                  <w:pPr>
                    <w:keepNext/>
                    <w:keepLines/>
                    <w:spacing w:after="0"/>
                    <w:jc w:val="center"/>
                    <w:rPr>
                      <w:rFonts w:ascii="Arial" w:eastAsia="PMingLiU" w:hAnsi="Arial"/>
                      <w:sz w:val="18"/>
                      <w:lang w:val="en-US"/>
                    </w:rPr>
                  </w:pPr>
                  <w:r w:rsidRPr="00DD4E78">
                    <w:rPr>
                      <w:rFonts w:ascii="Arial" w:eastAsia="PMingLiU" w:hAnsi="Arial"/>
                      <w:sz w:val="18"/>
                      <w:lang w:val="en-US"/>
                    </w:rPr>
                    <w:t>-78.5</w:t>
                  </w:r>
                </w:p>
              </w:tc>
              <w:tc>
                <w:tcPr>
                  <w:tcW w:w="740" w:type="dxa"/>
                  <w:shd w:val="clear" w:color="auto" w:fill="auto"/>
                </w:tcPr>
                <w:p w14:paraId="71270E13" w14:textId="77777777" w:rsidR="00BD363B" w:rsidRPr="00DD4E78" w:rsidRDefault="00BD363B" w:rsidP="00BD363B">
                  <w:pPr>
                    <w:keepNext/>
                    <w:keepLines/>
                    <w:spacing w:after="0"/>
                    <w:jc w:val="center"/>
                    <w:rPr>
                      <w:rFonts w:ascii="Arial" w:eastAsia="PMingLiU" w:hAnsi="Arial"/>
                      <w:sz w:val="18"/>
                      <w:lang w:val="en-US"/>
                    </w:rPr>
                  </w:pPr>
                </w:p>
              </w:tc>
              <w:tc>
                <w:tcPr>
                  <w:tcW w:w="741" w:type="dxa"/>
                </w:tcPr>
                <w:p w14:paraId="0253D170" w14:textId="77777777" w:rsidR="00BD363B" w:rsidRPr="00DD4E78" w:rsidRDefault="00BD363B" w:rsidP="00BD363B">
                  <w:pPr>
                    <w:keepNext/>
                    <w:keepLines/>
                    <w:spacing w:after="0"/>
                    <w:jc w:val="center"/>
                    <w:rPr>
                      <w:rFonts w:ascii="Arial" w:eastAsia="PMingLiU" w:hAnsi="Arial"/>
                      <w:sz w:val="18"/>
                      <w:lang w:val="en-US"/>
                    </w:rPr>
                  </w:pPr>
                </w:p>
              </w:tc>
              <w:tc>
                <w:tcPr>
                  <w:tcW w:w="814" w:type="dxa"/>
                </w:tcPr>
                <w:p w14:paraId="649663C4" w14:textId="77777777" w:rsidR="00BD363B" w:rsidRPr="00DD4E78" w:rsidRDefault="00BD363B" w:rsidP="00BD363B">
                  <w:pPr>
                    <w:keepNext/>
                    <w:keepLines/>
                    <w:spacing w:after="0"/>
                    <w:jc w:val="center"/>
                    <w:rPr>
                      <w:rFonts w:ascii="Arial" w:eastAsia="PMingLiU" w:hAnsi="Arial"/>
                      <w:sz w:val="18"/>
                      <w:lang w:val="en-US"/>
                    </w:rPr>
                  </w:pPr>
                </w:p>
              </w:tc>
            </w:tr>
          </w:tbl>
          <w:p w14:paraId="20196FBA" w14:textId="77777777" w:rsidR="00BD363B" w:rsidRDefault="00BD363B" w:rsidP="00BD363B">
            <w:pPr>
              <w:rPr>
                <w:lang w:val="en-US" w:eastAsia="zh-CN"/>
              </w:rPr>
            </w:pPr>
          </w:p>
          <w:p w14:paraId="0AE0031F" w14:textId="77777777" w:rsidR="00BD363B" w:rsidRDefault="00BD363B" w:rsidP="00BD363B">
            <w:pPr>
              <w:pStyle w:val="a6"/>
              <w:rPr>
                <w:b w:val="0"/>
                <w:bCs/>
              </w:rPr>
            </w:pPr>
            <w:r>
              <w:t xml:space="preserve">Table </w:t>
            </w:r>
            <w:r>
              <w:fldChar w:fldCharType="begin"/>
            </w:r>
            <w:r>
              <w:instrText xml:space="preserve"> SEQ Table \* ARABIC </w:instrText>
            </w:r>
            <w:r>
              <w:fldChar w:fldCharType="separate"/>
            </w:r>
            <w:r>
              <w:rPr>
                <w:noProof/>
              </w:rPr>
              <w:t>2</w:t>
            </w:r>
            <w:r>
              <w:fldChar w:fldCharType="end"/>
            </w:r>
            <w:r>
              <w:t xml:space="preserve"> </w:t>
            </w:r>
            <w:r w:rsidRPr="00487299">
              <w:rPr>
                <w:b w:val="0"/>
              </w:rPr>
              <w:t xml:space="preserve">band n8 REFSENS </w:t>
            </w:r>
            <w:r>
              <w:rPr>
                <w:b w:val="0"/>
              </w:rPr>
              <w:t>uplink configuration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5"/>
              <w:gridCol w:w="477"/>
              <w:gridCol w:w="358"/>
              <w:gridCol w:w="404"/>
              <w:gridCol w:w="404"/>
              <w:gridCol w:w="404"/>
              <w:gridCol w:w="485"/>
              <w:gridCol w:w="485"/>
              <w:gridCol w:w="485"/>
              <w:gridCol w:w="358"/>
              <w:gridCol w:w="358"/>
              <w:gridCol w:w="358"/>
              <w:gridCol w:w="358"/>
              <w:gridCol w:w="358"/>
              <w:gridCol w:w="358"/>
              <w:gridCol w:w="358"/>
              <w:gridCol w:w="428"/>
              <w:gridCol w:w="640"/>
            </w:tblGrid>
            <w:tr w:rsidR="00BD363B" w:rsidRPr="00487299" w14:paraId="2E2385E0" w14:textId="77777777" w:rsidTr="000E0E32">
              <w:trPr>
                <w:trHeight w:val="187"/>
                <w:tblHeader/>
                <w:jc w:val="center"/>
              </w:trPr>
              <w:tc>
                <w:tcPr>
                  <w:tcW w:w="5000" w:type="pct"/>
                  <w:gridSpan w:val="18"/>
                  <w:tcBorders>
                    <w:top w:val="single" w:sz="4" w:space="0" w:color="auto"/>
                    <w:left w:val="single" w:sz="4" w:space="0" w:color="auto"/>
                    <w:bottom w:val="single" w:sz="4" w:space="0" w:color="auto"/>
                    <w:right w:val="single" w:sz="4" w:space="0" w:color="auto"/>
                  </w:tcBorders>
                </w:tcPr>
                <w:p w14:paraId="4EE479DA" w14:textId="77777777" w:rsidR="00BD363B" w:rsidRPr="00487299" w:rsidRDefault="00BD363B" w:rsidP="00BD363B">
                  <w:pPr>
                    <w:keepNext/>
                    <w:keepLines/>
                    <w:spacing w:after="0"/>
                    <w:jc w:val="center"/>
                    <w:rPr>
                      <w:rFonts w:ascii="Arial" w:hAnsi="Arial"/>
                      <w:b/>
                      <w:sz w:val="18"/>
                    </w:rPr>
                  </w:pPr>
                  <w:r w:rsidRPr="00487299">
                    <w:rPr>
                      <w:rFonts w:ascii="Arial" w:hAnsi="Arial"/>
                      <w:b/>
                      <w:sz w:val="18"/>
                    </w:rPr>
                    <w:t>Operating band / SCS (kHz) / Channel bandwidth (MHz) / Duplex mode</w:t>
                  </w:r>
                </w:p>
              </w:tc>
            </w:tr>
            <w:tr w:rsidR="00BD363B" w:rsidRPr="00487299" w14:paraId="063E3C86" w14:textId="77777777" w:rsidTr="000E0E32">
              <w:trPr>
                <w:trHeight w:val="187"/>
                <w:tblHeader/>
                <w:jc w:val="center"/>
              </w:trPr>
              <w:tc>
                <w:tcPr>
                  <w:tcW w:w="504" w:type="pct"/>
                  <w:tcBorders>
                    <w:bottom w:val="single" w:sz="4" w:space="0" w:color="auto"/>
                  </w:tcBorders>
                  <w:shd w:val="clear" w:color="auto" w:fill="auto"/>
                </w:tcPr>
                <w:p w14:paraId="23D3A883" w14:textId="77777777" w:rsidR="00BD363B" w:rsidRPr="00487299" w:rsidRDefault="00BD363B" w:rsidP="00BD363B">
                  <w:pPr>
                    <w:keepNext/>
                    <w:keepLines/>
                    <w:spacing w:after="0"/>
                    <w:jc w:val="center"/>
                    <w:rPr>
                      <w:rFonts w:ascii="Arial" w:hAnsi="Arial"/>
                      <w:b/>
                      <w:sz w:val="18"/>
                    </w:rPr>
                  </w:pPr>
                  <w:r w:rsidRPr="00487299">
                    <w:rPr>
                      <w:rFonts w:ascii="Arial" w:hAnsi="Arial"/>
                      <w:b/>
                      <w:sz w:val="18"/>
                    </w:rPr>
                    <w:t>Operating Band</w:t>
                  </w:r>
                </w:p>
              </w:tc>
              <w:tc>
                <w:tcPr>
                  <w:tcW w:w="286" w:type="pct"/>
                  <w:vAlign w:val="center"/>
                </w:tcPr>
                <w:p w14:paraId="09F45DAB" w14:textId="77777777" w:rsidR="00BD363B" w:rsidRPr="00487299" w:rsidRDefault="00BD363B" w:rsidP="00BD363B">
                  <w:pPr>
                    <w:keepNext/>
                    <w:keepLines/>
                    <w:spacing w:after="0"/>
                    <w:jc w:val="center"/>
                    <w:rPr>
                      <w:rFonts w:ascii="Arial" w:hAnsi="Arial"/>
                      <w:b/>
                      <w:sz w:val="18"/>
                    </w:rPr>
                  </w:pPr>
                  <w:r w:rsidRPr="00487299">
                    <w:rPr>
                      <w:rFonts w:ascii="Arial" w:hAnsi="Arial"/>
                      <w:b/>
                      <w:sz w:val="18"/>
                    </w:rPr>
                    <w:t>SCS</w:t>
                  </w:r>
                </w:p>
              </w:tc>
              <w:tc>
                <w:tcPr>
                  <w:tcW w:w="243" w:type="pct"/>
                  <w:shd w:val="clear" w:color="auto" w:fill="auto"/>
                  <w:vAlign w:val="center"/>
                </w:tcPr>
                <w:p w14:paraId="7EBA25CF" w14:textId="77777777" w:rsidR="00BD363B" w:rsidRPr="00487299" w:rsidRDefault="00BD363B" w:rsidP="00BD363B">
                  <w:pPr>
                    <w:keepNext/>
                    <w:keepLines/>
                    <w:spacing w:after="0"/>
                    <w:jc w:val="center"/>
                    <w:rPr>
                      <w:rFonts w:ascii="Arial" w:hAnsi="Arial"/>
                      <w:b/>
                      <w:sz w:val="18"/>
                    </w:rPr>
                  </w:pPr>
                  <w:r w:rsidRPr="00487299">
                    <w:rPr>
                      <w:rFonts w:ascii="Arial" w:hAnsi="Arial"/>
                      <w:b/>
                      <w:sz w:val="18"/>
                    </w:rPr>
                    <w:t>5</w:t>
                  </w:r>
                </w:p>
              </w:tc>
              <w:tc>
                <w:tcPr>
                  <w:tcW w:w="243" w:type="pct"/>
                  <w:shd w:val="clear" w:color="auto" w:fill="auto"/>
                  <w:vAlign w:val="center"/>
                </w:tcPr>
                <w:p w14:paraId="46497B59" w14:textId="77777777" w:rsidR="00BD363B" w:rsidRPr="00487299" w:rsidRDefault="00BD363B" w:rsidP="00BD363B">
                  <w:pPr>
                    <w:keepNext/>
                    <w:keepLines/>
                    <w:spacing w:after="0"/>
                    <w:jc w:val="center"/>
                    <w:rPr>
                      <w:rFonts w:ascii="Arial" w:hAnsi="Arial"/>
                      <w:b/>
                      <w:sz w:val="18"/>
                    </w:rPr>
                  </w:pPr>
                  <w:r w:rsidRPr="00487299">
                    <w:rPr>
                      <w:rFonts w:ascii="Arial" w:hAnsi="Arial"/>
                      <w:b/>
                      <w:sz w:val="18"/>
                    </w:rPr>
                    <w:t>10</w:t>
                  </w:r>
                </w:p>
              </w:tc>
              <w:tc>
                <w:tcPr>
                  <w:tcW w:w="289" w:type="pct"/>
                  <w:shd w:val="clear" w:color="auto" w:fill="auto"/>
                  <w:vAlign w:val="center"/>
                </w:tcPr>
                <w:p w14:paraId="0C0DD6A2" w14:textId="77777777" w:rsidR="00BD363B" w:rsidRPr="00487299" w:rsidRDefault="00BD363B" w:rsidP="00BD363B">
                  <w:pPr>
                    <w:keepNext/>
                    <w:keepLines/>
                    <w:spacing w:after="0"/>
                    <w:jc w:val="center"/>
                    <w:rPr>
                      <w:rFonts w:ascii="Arial" w:hAnsi="Arial"/>
                      <w:b/>
                      <w:sz w:val="18"/>
                    </w:rPr>
                  </w:pPr>
                  <w:r w:rsidRPr="00487299">
                    <w:rPr>
                      <w:rFonts w:ascii="Arial" w:hAnsi="Arial"/>
                      <w:b/>
                      <w:sz w:val="18"/>
                    </w:rPr>
                    <w:t>15</w:t>
                  </w:r>
                </w:p>
              </w:tc>
              <w:tc>
                <w:tcPr>
                  <w:tcW w:w="276" w:type="pct"/>
                  <w:shd w:val="clear" w:color="auto" w:fill="auto"/>
                  <w:vAlign w:val="center"/>
                </w:tcPr>
                <w:p w14:paraId="09EFBB67" w14:textId="77777777" w:rsidR="00BD363B" w:rsidRPr="00487299" w:rsidRDefault="00BD363B" w:rsidP="00BD363B">
                  <w:pPr>
                    <w:keepNext/>
                    <w:keepLines/>
                    <w:spacing w:after="0"/>
                    <w:jc w:val="center"/>
                    <w:rPr>
                      <w:rFonts w:ascii="Arial" w:hAnsi="Arial"/>
                      <w:b/>
                      <w:sz w:val="18"/>
                    </w:rPr>
                  </w:pPr>
                  <w:r w:rsidRPr="00487299">
                    <w:rPr>
                      <w:rFonts w:ascii="Arial" w:hAnsi="Arial"/>
                      <w:b/>
                      <w:sz w:val="18"/>
                    </w:rPr>
                    <w:t>20</w:t>
                  </w:r>
                </w:p>
              </w:tc>
              <w:tc>
                <w:tcPr>
                  <w:tcW w:w="282" w:type="pct"/>
                  <w:shd w:val="clear" w:color="auto" w:fill="auto"/>
                  <w:vAlign w:val="center"/>
                </w:tcPr>
                <w:p w14:paraId="4CF51AE2" w14:textId="77777777" w:rsidR="00BD363B" w:rsidRPr="00487299" w:rsidRDefault="00BD363B" w:rsidP="00BD363B">
                  <w:pPr>
                    <w:keepNext/>
                    <w:keepLines/>
                    <w:spacing w:after="0"/>
                    <w:jc w:val="center"/>
                    <w:rPr>
                      <w:rFonts w:ascii="Arial" w:hAnsi="Arial"/>
                      <w:b/>
                      <w:sz w:val="18"/>
                    </w:rPr>
                  </w:pPr>
                  <w:r w:rsidRPr="00487299">
                    <w:rPr>
                      <w:rFonts w:ascii="Arial" w:hAnsi="Arial"/>
                      <w:b/>
                      <w:sz w:val="18"/>
                    </w:rPr>
                    <w:t>25</w:t>
                  </w:r>
                </w:p>
              </w:tc>
              <w:tc>
                <w:tcPr>
                  <w:tcW w:w="276" w:type="pct"/>
                  <w:vAlign w:val="center"/>
                </w:tcPr>
                <w:p w14:paraId="72154057" w14:textId="77777777" w:rsidR="00BD363B" w:rsidRPr="00487299" w:rsidRDefault="00BD363B" w:rsidP="00BD363B">
                  <w:pPr>
                    <w:keepNext/>
                    <w:keepLines/>
                    <w:spacing w:after="0"/>
                    <w:jc w:val="center"/>
                    <w:rPr>
                      <w:rFonts w:ascii="Arial" w:hAnsi="Arial"/>
                      <w:b/>
                      <w:sz w:val="18"/>
                    </w:rPr>
                  </w:pPr>
                  <w:r w:rsidRPr="00487299">
                    <w:rPr>
                      <w:rFonts w:ascii="Arial" w:hAnsi="Arial"/>
                      <w:b/>
                      <w:sz w:val="18"/>
                    </w:rPr>
                    <w:t>30</w:t>
                  </w:r>
                </w:p>
              </w:tc>
              <w:tc>
                <w:tcPr>
                  <w:tcW w:w="282" w:type="pct"/>
                  <w:vAlign w:val="center"/>
                </w:tcPr>
                <w:p w14:paraId="34524D8E" w14:textId="77777777" w:rsidR="00BD363B" w:rsidRPr="00487299" w:rsidRDefault="00BD363B" w:rsidP="00BD363B">
                  <w:pPr>
                    <w:keepNext/>
                    <w:keepLines/>
                    <w:spacing w:after="0"/>
                    <w:jc w:val="center"/>
                    <w:rPr>
                      <w:rFonts w:ascii="Arial" w:hAnsi="Arial"/>
                      <w:b/>
                      <w:sz w:val="18"/>
                    </w:rPr>
                  </w:pPr>
                  <w:r w:rsidRPr="00487299">
                    <w:rPr>
                      <w:rFonts w:ascii="Arial" w:hAnsi="Arial"/>
                      <w:b/>
                      <w:sz w:val="18"/>
                    </w:rPr>
                    <w:t>35</w:t>
                  </w:r>
                </w:p>
              </w:tc>
              <w:tc>
                <w:tcPr>
                  <w:tcW w:w="276" w:type="pct"/>
                  <w:shd w:val="clear" w:color="auto" w:fill="auto"/>
                  <w:vAlign w:val="center"/>
                </w:tcPr>
                <w:p w14:paraId="5476157B" w14:textId="77777777" w:rsidR="00BD363B" w:rsidRPr="00487299" w:rsidRDefault="00BD363B" w:rsidP="00BD363B">
                  <w:pPr>
                    <w:keepNext/>
                    <w:keepLines/>
                    <w:spacing w:after="0"/>
                    <w:jc w:val="center"/>
                    <w:rPr>
                      <w:rFonts w:ascii="Arial" w:hAnsi="Arial"/>
                      <w:b/>
                      <w:sz w:val="18"/>
                    </w:rPr>
                  </w:pPr>
                  <w:r w:rsidRPr="00487299">
                    <w:rPr>
                      <w:rFonts w:ascii="Arial" w:hAnsi="Arial"/>
                      <w:b/>
                      <w:sz w:val="18"/>
                    </w:rPr>
                    <w:t>40</w:t>
                  </w:r>
                </w:p>
              </w:tc>
              <w:tc>
                <w:tcPr>
                  <w:tcW w:w="289" w:type="pct"/>
                  <w:vAlign w:val="center"/>
                </w:tcPr>
                <w:p w14:paraId="5122E1CE" w14:textId="77777777" w:rsidR="00BD363B" w:rsidRPr="00487299" w:rsidRDefault="00BD363B" w:rsidP="00BD363B">
                  <w:pPr>
                    <w:keepNext/>
                    <w:keepLines/>
                    <w:spacing w:after="0"/>
                    <w:jc w:val="center"/>
                    <w:rPr>
                      <w:rFonts w:ascii="Arial" w:hAnsi="Arial"/>
                      <w:b/>
                      <w:sz w:val="18"/>
                    </w:rPr>
                  </w:pPr>
                  <w:r w:rsidRPr="00487299">
                    <w:rPr>
                      <w:rFonts w:ascii="Arial" w:hAnsi="Arial"/>
                      <w:b/>
                      <w:sz w:val="18"/>
                    </w:rPr>
                    <w:t>45</w:t>
                  </w:r>
                </w:p>
              </w:tc>
              <w:tc>
                <w:tcPr>
                  <w:tcW w:w="276" w:type="pct"/>
                  <w:vAlign w:val="center"/>
                </w:tcPr>
                <w:p w14:paraId="423D78AC" w14:textId="77777777" w:rsidR="00BD363B" w:rsidRPr="00487299" w:rsidRDefault="00BD363B" w:rsidP="00BD363B">
                  <w:pPr>
                    <w:keepNext/>
                    <w:keepLines/>
                    <w:spacing w:after="0"/>
                    <w:jc w:val="center"/>
                    <w:rPr>
                      <w:rFonts w:ascii="Arial" w:hAnsi="Arial"/>
                      <w:b/>
                      <w:sz w:val="18"/>
                    </w:rPr>
                  </w:pPr>
                  <w:r w:rsidRPr="00487299">
                    <w:rPr>
                      <w:rFonts w:ascii="Arial" w:hAnsi="Arial"/>
                      <w:b/>
                      <w:sz w:val="18"/>
                    </w:rPr>
                    <w:t>50</w:t>
                  </w:r>
                </w:p>
              </w:tc>
              <w:tc>
                <w:tcPr>
                  <w:tcW w:w="199" w:type="pct"/>
                  <w:vAlign w:val="center"/>
                </w:tcPr>
                <w:p w14:paraId="4B4B3A59" w14:textId="77777777" w:rsidR="00BD363B" w:rsidRPr="00487299" w:rsidRDefault="00BD363B" w:rsidP="00BD363B">
                  <w:pPr>
                    <w:keepNext/>
                    <w:keepLines/>
                    <w:spacing w:after="0"/>
                    <w:jc w:val="center"/>
                    <w:rPr>
                      <w:rFonts w:ascii="Arial" w:hAnsi="Arial"/>
                      <w:b/>
                      <w:sz w:val="18"/>
                    </w:rPr>
                  </w:pPr>
                  <w:r w:rsidRPr="00487299">
                    <w:rPr>
                      <w:rFonts w:ascii="Arial" w:hAnsi="Arial"/>
                      <w:b/>
                      <w:sz w:val="18"/>
                    </w:rPr>
                    <w:t>60</w:t>
                  </w:r>
                </w:p>
              </w:tc>
              <w:tc>
                <w:tcPr>
                  <w:tcW w:w="236" w:type="pct"/>
                  <w:vAlign w:val="center"/>
                </w:tcPr>
                <w:p w14:paraId="200A3656" w14:textId="77777777" w:rsidR="00BD363B" w:rsidRPr="00487299" w:rsidRDefault="00BD363B" w:rsidP="00BD363B">
                  <w:pPr>
                    <w:keepNext/>
                    <w:keepLines/>
                    <w:spacing w:after="0"/>
                    <w:jc w:val="center"/>
                    <w:rPr>
                      <w:rFonts w:ascii="Arial" w:hAnsi="Arial"/>
                      <w:b/>
                      <w:sz w:val="18"/>
                    </w:rPr>
                  </w:pPr>
                  <w:r w:rsidRPr="00487299">
                    <w:rPr>
                      <w:rFonts w:ascii="Arial" w:hAnsi="Arial"/>
                      <w:b/>
                      <w:sz w:val="18"/>
                    </w:rPr>
                    <w:t>70</w:t>
                  </w:r>
                </w:p>
              </w:tc>
              <w:tc>
                <w:tcPr>
                  <w:tcW w:w="197" w:type="pct"/>
                  <w:vAlign w:val="center"/>
                </w:tcPr>
                <w:p w14:paraId="42D33817" w14:textId="77777777" w:rsidR="00BD363B" w:rsidRPr="00487299" w:rsidRDefault="00BD363B" w:rsidP="00BD363B">
                  <w:pPr>
                    <w:keepNext/>
                    <w:keepLines/>
                    <w:spacing w:after="0"/>
                    <w:jc w:val="center"/>
                    <w:rPr>
                      <w:rFonts w:ascii="Arial" w:hAnsi="Arial"/>
                      <w:b/>
                      <w:sz w:val="18"/>
                    </w:rPr>
                  </w:pPr>
                  <w:r w:rsidRPr="00487299">
                    <w:rPr>
                      <w:rFonts w:ascii="Arial" w:hAnsi="Arial"/>
                      <w:b/>
                      <w:sz w:val="18"/>
                    </w:rPr>
                    <w:t>80</w:t>
                  </w:r>
                </w:p>
              </w:tc>
              <w:tc>
                <w:tcPr>
                  <w:tcW w:w="199" w:type="pct"/>
                  <w:vAlign w:val="center"/>
                </w:tcPr>
                <w:p w14:paraId="3C1BA2B2" w14:textId="77777777" w:rsidR="00BD363B" w:rsidRPr="00487299" w:rsidRDefault="00BD363B" w:rsidP="00BD363B">
                  <w:pPr>
                    <w:keepNext/>
                    <w:keepLines/>
                    <w:spacing w:after="0"/>
                    <w:jc w:val="center"/>
                    <w:rPr>
                      <w:rFonts w:ascii="Arial" w:hAnsi="Arial"/>
                      <w:b/>
                      <w:sz w:val="18"/>
                    </w:rPr>
                  </w:pPr>
                  <w:r w:rsidRPr="00487299">
                    <w:rPr>
                      <w:rFonts w:ascii="Arial" w:hAnsi="Arial"/>
                      <w:b/>
                      <w:sz w:val="18"/>
                    </w:rPr>
                    <w:t>90</w:t>
                  </w:r>
                </w:p>
              </w:tc>
              <w:tc>
                <w:tcPr>
                  <w:tcW w:w="244" w:type="pct"/>
                  <w:vAlign w:val="center"/>
                </w:tcPr>
                <w:p w14:paraId="0B3D666D" w14:textId="77777777" w:rsidR="00BD363B" w:rsidRPr="00487299" w:rsidRDefault="00BD363B" w:rsidP="00BD363B">
                  <w:pPr>
                    <w:keepNext/>
                    <w:keepLines/>
                    <w:spacing w:after="0"/>
                    <w:jc w:val="center"/>
                    <w:rPr>
                      <w:rFonts w:ascii="Arial" w:hAnsi="Arial"/>
                      <w:b/>
                      <w:sz w:val="18"/>
                    </w:rPr>
                  </w:pPr>
                  <w:r w:rsidRPr="00487299">
                    <w:rPr>
                      <w:rFonts w:ascii="Arial" w:hAnsi="Arial"/>
                      <w:b/>
                      <w:sz w:val="18"/>
                    </w:rPr>
                    <w:t>100</w:t>
                  </w:r>
                </w:p>
              </w:tc>
              <w:tc>
                <w:tcPr>
                  <w:tcW w:w="403" w:type="pct"/>
                  <w:tcBorders>
                    <w:bottom w:val="single" w:sz="4" w:space="0" w:color="auto"/>
                  </w:tcBorders>
                  <w:shd w:val="clear" w:color="auto" w:fill="auto"/>
                </w:tcPr>
                <w:p w14:paraId="4D8F1C51" w14:textId="77777777" w:rsidR="00BD363B" w:rsidRPr="00487299" w:rsidRDefault="00BD363B" w:rsidP="00BD363B">
                  <w:pPr>
                    <w:keepNext/>
                    <w:keepLines/>
                    <w:spacing w:after="0"/>
                    <w:jc w:val="center"/>
                    <w:rPr>
                      <w:rFonts w:ascii="Arial" w:hAnsi="Arial"/>
                      <w:b/>
                      <w:sz w:val="18"/>
                    </w:rPr>
                  </w:pPr>
                  <w:r w:rsidRPr="00487299">
                    <w:rPr>
                      <w:rFonts w:ascii="Arial" w:hAnsi="Arial"/>
                      <w:b/>
                      <w:sz w:val="18"/>
                    </w:rPr>
                    <w:t>Duplex Mode</w:t>
                  </w:r>
                </w:p>
              </w:tc>
            </w:tr>
            <w:tr w:rsidR="00BD363B" w:rsidRPr="00487299" w14:paraId="3C2197BA" w14:textId="77777777" w:rsidTr="000E0E32">
              <w:trPr>
                <w:trHeight w:val="187"/>
                <w:jc w:val="center"/>
              </w:trPr>
              <w:tc>
                <w:tcPr>
                  <w:tcW w:w="504" w:type="pct"/>
                  <w:tcBorders>
                    <w:bottom w:val="nil"/>
                  </w:tcBorders>
                  <w:shd w:val="clear" w:color="auto" w:fill="auto"/>
                </w:tcPr>
                <w:p w14:paraId="1CA4A624" w14:textId="77777777" w:rsidR="00BD363B" w:rsidRPr="00487299" w:rsidRDefault="00BD363B" w:rsidP="00BD363B">
                  <w:pPr>
                    <w:keepNext/>
                    <w:keepLines/>
                    <w:spacing w:after="0"/>
                    <w:jc w:val="center"/>
                    <w:rPr>
                      <w:rFonts w:ascii="Arial" w:hAnsi="Arial"/>
                      <w:sz w:val="18"/>
                    </w:rPr>
                  </w:pPr>
                  <w:r w:rsidRPr="00487299">
                    <w:rPr>
                      <w:rFonts w:ascii="Arial" w:hAnsi="Arial" w:hint="eastAsia"/>
                      <w:sz w:val="18"/>
                      <w:lang w:eastAsia="zh-CN"/>
                    </w:rPr>
                    <w:t>n8</w:t>
                  </w:r>
                </w:p>
              </w:tc>
              <w:tc>
                <w:tcPr>
                  <w:tcW w:w="286" w:type="pct"/>
                </w:tcPr>
                <w:p w14:paraId="73867529" w14:textId="77777777" w:rsidR="00BD363B" w:rsidRPr="00487299" w:rsidRDefault="00BD363B" w:rsidP="00BD363B">
                  <w:pPr>
                    <w:keepNext/>
                    <w:keepLines/>
                    <w:spacing w:after="0"/>
                    <w:jc w:val="center"/>
                    <w:rPr>
                      <w:rFonts w:ascii="Arial" w:hAnsi="Arial" w:cs="Arial"/>
                      <w:sz w:val="18"/>
                    </w:rPr>
                  </w:pPr>
                  <w:r w:rsidRPr="00487299">
                    <w:rPr>
                      <w:rFonts w:ascii="Arial" w:hAnsi="Arial" w:cs="Arial"/>
                      <w:sz w:val="18"/>
                    </w:rPr>
                    <w:t>15</w:t>
                  </w:r>
                </w:p>
              </w:tc>
              <w:tc>
                <w:tcPr>
                  <w:tcW w:w="243" w:type="pct"/>
                  <w:shd w:val="clear" w:color="auto" w:fill="auto"/>
                </w:tcPr>
                <w:p w14:paraId="0849AE0B" w14:textId="77777777" w:rsidR="00BD363B" w:rsidRPr="00487299" w:rsidRDefault="00BD363B" w:rsidP="00BD363B">
                  <w:pPr>
                    <w:keepNext/>
                    <w:keepLines/>
                    <w:spacing w:after="0"/>
                    <w:jc w:val="center"/>
                    <w:rPr>
                      <w:rFonts w:ascii="Arial" w:hAnsi="Arial"/>
                      <w:sz w:val="18"/>
                    </w:rPr>
                  </w:pPr>
                  <w:r w:rsidRPr="00487299">
                    <w:rPr>
                      <w:rFonts w:ascii="Arial" w:hAnsi="Arial" w:cs="Arial" w:hint="eastAsia"/>
                      <w:sz w:val="18"/>
                      <w:szCs w:val="18"/>
                    </w:rPr>
                    <w:t>25</w:t>
                  </w:r>
                </w:p>
              </w:tc>
              <w:tc>
                <w:tcPr>
                  <w:tcW w:w="243" w:type="pct"/>
                  <w:shd w:val="clear" w:color="auto" w:fill="auto"/>
                </w:tcPr>
                <w:p w14:paraId="0DA69120" w14:textId="77777777" w:rsidR="00BD363B" w:rsidRPr="00487299" w:rsidRDefault="00BD363B" w:rsidP="00BD363B">
                  <w:pPr>
                    <w:keepNext/>
                    <w:keepLines/>
                    <w:spacing w:after="0"/>
                    <w:jc w:val="center"/>
                    <w:rPr>
                      <w:rFonts w:ascii="Arial" w:hAnsi="Arial"/>
                      <w:sz w:val="18"/>
                    </w:rPr>
                  </w:pPr>
                  <w:r w:rsidRPr="00487299">
                    <w:rPr>
                      <w:rFonts w:ascii="Arial" w:hAnsi="Arial" w:cs="Arial"/>
                      <w:sz w:val="18"/>
                      <w:szCs w:val="18"/>
                    </w:rPr>
                    <w:t>25</w:t>
                  </w:r>
                  <w:r w:rsidRPr="00487299">
                    <w:rPr>
                      <w:rFonts w:ascii="Arial" w:hAnsi="Arial" w:cs="Arial"/>
                      <w:sz w:val="18"/>
                      <w:szCs w:val="18"/>
                      <w:vertAlign w:val="superscript"/>
                    </w:rPr>
                    <w:t>1</w:t>
                  </w:r>
                </w:p>
              </w:tc>
              <w:tc>
                <w:tcPr>
                  <w:tcW w:w="289" w:type="pct"/>
                  <w:shd w:val="clear" w:color="auto" w:fill="auto"/>
                </w:tcPr>
                <w:p w14:paraId="4A1A23C9" w14:textId="77777777" w:rsidR="00BD363B" w:rsidRPr="00487299" w:rsidRDefault="00BD363B" w:rsidP="00BD363B">
                  <w:pPr>
                    <w:keepNext/>
                    <w:keepLines/>
                    <w:spacing w:after="0"/>
                    <w:jc w:val="center"/>
                    <w:rPr>
                      <w:rFonts w:ascii="Arial" w:hAnsi="Arial"/>
                      <w:sz w:val="18"/>
                    </w:rPr>
                  </w:pPr>
                  <w:r w:rsidRPr="00487299">
                    <w:rPr>
                      <w:rFonts w:ascii="Arial" w:hAnsi="Arial"/>
                      <w:sz w:val="18"/>
                      <w:lang w:eastAsia="zh-CN"/>
                    </w:rPr>
                    <w:t>20</w:t>
                  </w:r>
                  <w:r w:rsidRPr="00487299">
                    <w:rPr>
                      <w:rFonts w:ascii="Arial" w:hAnsi="Arial" w:cs="Arial"/>
                      <w:sz w:val="18"/>
                      <w:szCs w:val="18"/>
                      <w:vertAlign w:val="superscript"/>
                    </w:rPr>
                    <w:t>1</w:t>
                  </w:r>
                </w:p>
              </w:tc>
              <w:tc>
                <w:tcPr>
                  <w:tcW w:w="276" w:type="pct"/>
                  <w:shd w:val="clear" w:color="auto" w:fill="auto"/>
                </w:tcPr>
                <w:p w14:paraId="67DBA178" w14:textId="77777777" w:rsidR="00BD363B" w:rsidRPr="00487299" w:rsidRDefault="00BD363B" w:rsidP="00BD363B">
                  <w:pPr>
                    <w:keepNext/>
                    <w:keepLines/>
                    <w:spacing w:after="0"/>
                    <w:jc w:val="center"/>
                    <w:rPr>
                      <w:rFonts w:ascii="Arial" w:hAnsi="Arial"/>
                      <w:sz w:val="18"/>
                    </w:rPr>
                  </w:pPr>
                  <w:r w:rsidRPr="00487299">
                    <w:rPr>
                      <w:rFonts w:ascii="Arial" w:hAnsi="Arial"/>
                      <w:sz w:val="18"/>
                      <w:lang w:eastAsia="zh-CN"/>
                    </w:rPr>
                    <w:t>20</w:t>
                  </w:r>
                  <w:r w:rsidRPr="00487299">
                    <w:rPr>
                      <w:rFonts w:ascii="Arial" w:hAnsi="Arial" w:cs="Arial"/>
                      <w:sz w:val="18"/>
                      <w:szCs w:val="18"/>
                      <w:vertAlign w:val="superscript"/>
                    </w:rPr>
                    <w:t>1</w:t>
                  </w:r>
                </w:p>
              </w:tc>
              <w:tc>
                <w:tcPr>
                  <w:tcW w:w="282" w:type="pct"/>
                  <w:shd w:val="clear" w:color="auto" w:fill="auto"/>
                </w:tcPr>
                <w:p w14:paraId="6FCE756C" w14:textId="77777777" w:rsidR="00BD363B" w:rsidRPr="00487299" w:rsidRDefault="00BD363B" w:rsidP="00BD363B">
                  <w:pPr>
                    <w:keepNext/>
                    <w:keepLines/>
                    <w:spacing w:after="0"/>
                    <w:jc w:val="center"/>
                    <w:rPr>
                      <w:rFonts w:ascii="Arial" w:hAnsi="Arial"/>
                      <w:sz w:val="18"/>
                    </w:rPr>
                  </w:pPr>
                  <w:r w:rsidRPr="00487299">
                    <w:rPr>
                      <w:rFonts w:ascii="Arial" w:hAnsi="Arial"/>
                      <w:sz w:val="18"/>
                    </w:rPr>
                    <w:t>Note 5</w:t>
                  </w:r>
                </w:p>
              </w:tc>
              <w:tc>
                <w:tcPr>
                  <w:tcW w:w="276" w:type="pct"/>
                </w:tcPr>
                <w:p w14:paraId="5E7BA199" w14:textId="77777777" w:rsidR="00BD363B" w:rsidRPr="00487299" w:rsidRDefault="00BD363B" w:rsidP="00BD363B">
                  <w:pPr>
                    <w:keepNext/>
                    <w:keepLines/>
                    <w:spacing w:after="0"/>
                    <w:jc w:val="center"/>
                    <w:rPr>
                      <w:rFonts w:ascii="Arial" w:hAnsi="Arial"/>
                      <w:sz w:val="18"/>
                    </w:rPr>
                  </w:pPr>
                  <w:r w:rsidRPr="00487299">
                    <w:rPr>
                      <w:rFonts w:ascii="Arial" w:hAnsi="Arial"/>
                      <w:sz w:val="18"/>
                      <w:highlight w:val="green"/>
                    </w:rPr>
                    <w:t>Note 5</w:t>
                  </w:r>
                </w:p>
              </w:tc>
              <w:tc>
                <w:tcPr>
                  <w:tcW w:w="282" w:type="pct"/>
                </w:tcPr>
                <w:p w14:paraId="47F3640A" w14:textId="77777777" w:rsidR="00BD363B" w:rsidRPr="00487299" w:rsidRDefault="00BD363B" w:rsidP="00BD363B">
                  <w:pPr>
                    <w:keepNext/>
                    <w:keepLines/>
                    <w:spacing w:after="0"/>
                    <w:jc w:val="center"/>
                    <w:rPr>
                      <w:rFonts w:ascii="Arial" w:hAnsi="Arial"/>
                      <w:sz w:val="18"/>
                    </w:rPr>
                  </w:pPr>
                  <w:r w:rsidRPr="00487299">
                    <w:rPr>
                      <w:rFonts w:ascii="Arial" w:hAnsi="Arial"/>
                      <w:sz w:val="18"/>
                    </w:rPr>
                    <w:t>Note 5</w:t>
                  </w:r>
                </w:p>
              </w:tc>
              <w:tc>
                <w:tcPr>
                  <w:tcW w:w="276" w:type="pct"/>
                  <w:shd w:val="clear" w:color="auto" w:fill="auto"/>
                </w:tcPr>
                <w:p w14:paraId="5F51BE54" w14:textId="77777777" w:rsidR="00BD363B" w:rsidRPr="00487299" w:rsidRDefault="00BD363B" w:rsidP="00BD363B">
                  <w:pPr>
                    <w:keepNext/>
                    <w:keepLines/>
                    <w:spacing w:after="0"/>
                    <w:jc w:val="center"/>
                    <w:rPr>
                      <w:rFonts w:ascii="Arial" w:hAnsi="Arial"/>
                      <w:sz w:val="18"/>
                    </w:rPr>
                  </w:pPr>
                </w:p>
              </w:tc>
              <w:tc>
                <w:tcPr>
                  <w:tcW w:w="289" w:type="pct"/>
                </w:tcPr>
                <w:p w14:paraId="5DFF8F87" w14:textId="77777777" w:rsidR="00BD363B" w:rsidRPr="00487299" w:rsidRDefault="00BD363B" w:rsidP="00BD363B">
                  <w:pPr>
                    <w:keepNext/>
                    <w:keepLines/>
                    <w:spacing w:after="0"/>
                    <w:jc w:val="center"/>
                    <w:rPr>
                      <w:rFonts w:ascii="Arial" w:hAnsi="Arial"/>
                      <w:sz w:val="18"/>
                    </w:rPr>
                  </w:pPr>
                </w:p>
              </w:tc>
              <w:tc>
                <w:tcPr>
                  <w:tcW w:w="276" w:type="pct"/>
                </w:tcPr>
                <w:p w14:paraId="30322747" w14:textId="77777777" w:rsidR="00BD363B" w:rsidRPr="00487299" w:rsidRDefault="00BD363B" w:rsidP="00BD363B">
                  <w:pPr>
                    <w:keepNext/>
                    <w:keepLines/>
                    <w:spacing w:after="0"/>
                    <w:jc w:val="center"/>
                    <w:rPr>
                      <w:rFonts w:ascii="Arial" w:hAnsi="Arial"/>
                      <w:sz w:val="18"/>
                    </w:rPr>
                  </w:pPr>
                </w:p>
              </w:tc>
              <w:tc>
                <w:tcPr>
                  <w:tcW w:w="199" w:type="pct"/>
                </w:tcPr>
                <w:p w14:paraId="0F19A497" w14:textId="77777777" w:rsidR="00BD363B" w:rsidRPr="00487299" w:rsidRDefault="00BD363B" w:rsidP="00BD363B">
                  <w:pPr>
                    <w:keepNext/>
                    <w:keepLines/>
                    <w:spacing w:after="0"/>
                    <w:jc w:val="center"/>
                    <w:rPr>
                      <w:rFonts w:ascii="Arial" w:hAnsi="Arial"/>
                      <w:sz w:val="18"/>
                    </w:rPr>
                  </w:pPr>
                </w:p>
              </w:tc>
              <w:tc>
                <w:tcPr>
                  <w:tcW w:w="236" w:type="pct"/>
                </w:tcPr>
                <w:p w14:paraId="65CBE781" w14:textId="77777777" w:rsidR="00BD363B" w:rsidRPr="00487299" w:rsidRDefault="00BD363B" w:rsidP="00BD363B">
                  <w:pPr>
                    <w:keepNext/>
                    <w:keepLines/>
                    <w:spacing w:after="0"/>
                    <w:jc w:val="center"/>
                    <w:rPr>
                      <w:rFonts w:ascii="Arial" w:hAnsi="Arial"/>
                      <w:sz w:val="18"/>
                    </w:rPr>
                  </w:pPr>
                </w:p>
              </w:tc>
              <w:tc>
                <w:tcPr>
                  <w:tcW w:w="197" w:type="pct"/>
                </w:tcPr>
                <w:p w14:paraId="5A7D37F9" w14:textId="77777777" w:rsidR="00BD363B" w:rsidRPr="00487299" w:rsidRDefault="00BD363B" w:rsidP="00BD363B">
                  <w:pPr>
                    <w:keepNext/>
                    <w:keepLines/>
                    <w:spacing w:after="0"/>
                    <w:jc w:val="center"/>
                    <w:rPr>
                      <w:rFonts w:ascii="Arial" w:hAnsi="Arial"/>
                      <w:sz w:val="18"/>
                    </w:rPr>
                  </w:pPr>
                </w:p>
              </w:tc>
              <w:tc>
                <w:tcPr>
                  <w:tcW w:w="199" w:type="pct"/>
                </w:tcPr>
                <w:p w14:paraId="10D92BD1" w14:textId="77777777" w:rsidR="00BD363B" w:rsidRPr="00487299" w:rsidRDefault="00BD363B" w:rsidP="00BD363B">
                  <w:pPr>
                    <w:keepNext/>
                    <w:keepLines/>
                    <w:spacing w:after="0"/>
                    <w:jc w:val="center"/>
                    <w:rPr>
                      <w:rFonts w:ascii="Arial" w:hAnsi="Arial"/>
                      <w:sz w:val="18"/>
                    </w:rPr>
                  </w:pPr>
                </w:p>
              </w:tc>
              <w:tc>
                <w:tcPr>
                  <w:tcW w:w="244" w:type="pct"/>
                </w:tcPr>
                <w:p w14:paraId="7672BB07" w14:textId="77777777" w:rsidR="00BD363B" w:rsidRPr="00487299" w:rsidRDefault="00BD363B" w:rsidP="00BD363B">
                  <w:pPr>
                    <w:keepNext/>
                    <w:keepLines/>
                    <w:spacing w:after="0"/>
                    <w:jc w:val="center"/>
                    <w:rPr>
                      <w:rFonts w:ascii="Arial" w:hAnsi="Arial"/>
                      <w:sz w:val="18"/>
                    </w:rPr>
                  </w:pPr>
                </w:p>
              </w:tc>
              <w:tc>
                <w:tcPr>
                  <w:tcW w:w="403" w:type="pct"/>
                  <w:tcBorders>
                    <w:bottom w:val="nil"/>
                  </w:tcBorders>
                  <w:shd w:val="clear" w:color="auto" w:fill="auto"/>
                </w:tcPr>
                <w:p w14:paraId="2A7DEE09" w14:textId="77777777" w:rsidR="00BD363B" w:rsidRPr="00487299" w:rsidRDefault="00BD363B" w:rsidP="00BD363B">
                  <w:pPr>
                    <w:keepNext/>
                    <w:keepLines/>
                    <w:spacing w:after="0"/>
                    <w:jc w:val="center"/>
                    <w:rPr>
                      <w:rFonts w:ascii="Arial" w:hAnsi="Arial"/>
                      <w:sz w:val="18"/>
                    </w:rPr>
                  </w:pPr>
                  <w:r w:rsidRPr="00487299">
                    <w:rPr>
                      <w:rFonts w:ascii="Arial" w:hAnsi="Arial"/>
                      <w:sz w:val="18"/>
                    </w:rPr>
                    <w:t>FDD</w:t>
                  </w:r>
                </w:p>
              </w:tc>
            </w:tr>
            <w:tr w:rsidR="00BD363B" w:rsidRPr="00487299" w14:paraId="43C78F38" w14:textId="77777777" w:rsidTr="000E0E32">
              <w:trPr>
                <w:trHeight w:val="187"/>
                <w:jc w:val="center"/>
              </w:trPr>
              <w:tc>
                <w:tcPr>
                  <w:tcW w:w="504" w:type="pct"/>
                  <w:tcBorders>
                    <w:top w:val="nil"/>
                    <w:bottom w:val="single" w:sz="4" w:space="0" w:color="auto"/>
                  </w:tcBorders>
                  <w:shd w:val="clear" w:color="auto" w:fill="auto"/>
                </w:tcPr>
                <w:p w14:paraId="6FC686D8" w14:textId="77777777" w:rsidR="00BD363B" w:rsidRPr="00487299" w:rsidRDefault="00BD363B" w:rsidP="00BD363B">
                  <w:pPr>
                    <w:keepNext/>
                    <w:keepLines/>
                    <w:spacing w:after="0"/>
                    <w:jc w:val="center"/>
                    <w:rPr>
                      <w:rFonts w:ascii="Arial" w:hAnsi="Arial"/>
                      <w:sz w:val="18"/>
                    </w:rPr>
                  </w:pPr>
                </w:p>
              </w:tc>
              <w:tc>
                <w:tcPr>
                  <w:tcW w:w="286" w:type="pct"/>
                </w:tcPr>
                <w:p w14:paraId="2E30093A" w14:textId="77777777" w:rsidR="00BD363B" w:rsidRPr="00487299" w:rsidRDefault="00BD363B" w:rsidP="00BD363B">
                  <w:pPr>
                    <w:keepNext/>
                    <w:keepLines/>
                    <w:spacing w:after="0"/>
                    <w:jc w:val="center"/>
                    <w:rPr>
                      <w:rFonts w:ascii="Arial" w:hAnsi="Arial" w:cs="Arial"/>
                      <w:sz w:val="18"/>
                    </w:rPr>
                  </w:pPr>
                  <w:r w:rsidRPr="00487299">
                    <w:rPr>
                      <w:rFonts w:ascii="Arial" w:hAnsi="Arial" w:cs="Arial"/>
                      <w:sz w:val="18"/>
                    </w:rPr>
                    <w:t>30</w:t>
                  </w:r>
                </w:p>
              </w:tc>
              <w:tc>
                <w:tcPr>
                  <w:tcW w:w="243" w:type="pct"/>
                  <w:shd w:val="clear" w:color="auto" w:fill="auto"/>
                </w:tcPr>
                <w:p w14:paraId="03DEBA2F" w14:textId="77777777" w:rsidR="00BD363B" w:rsidRPr="00487299" w:rsidRDefault="00BD363B" w:rsidP="00BD363B">
                  <w:pPr>
                    <w:keepNext/>
                    <w:keepLines/>
                    <w:spacing w:after="0"/>
                    <w:jc w:val="center"/>
                    <w:rPr>
                      <w:rFonts w:ascii="Arial" w:hAnsi="Arial"/>
                      <w:sz w:val="18"/>
                    </w:rPr>
                  </w:pPr>
                </w:p>
              </w:tc>
              <w:tc>
                <w:tcPr>
                  <w:tcW w:w="243" w:type="pct"/>
                  <w:shd w:val="clear" w:color="auto" w:fill="auto"/>
                </w:tcPr>
                <w:p w14:paraId="129954D3" w14:textId="77777777" w:rsidR="00BD363B" w:rsidRPr="00487299" w:rsidRDefault="00BD363B" w:rsidP="00BD363B">
                  <w:pPr>
                    <w:keepNext/>
                    <w:keepLines/>
                    <w:spacing w:after="0"/>
                    <w:jc w:val="center"/>
                    <w:rPr>
                      <w:rFonts w:ascii="Arial" w:hAnsi="Arial"/>
                      <w:sz w:val="18"/>
                    </w:rPr>
                  </w:pPr>
                  <w:r w:rsidRPr="00487299">
                    <w:rPr>
                      <w:rFonts w:ascii="Arial" w:hAnsi="Arial" w:cs="Arial" w:hint="eastAsia"/>
                      <w:sz w:val="18"/>
                      <w:szCs w:val="18"/>
                    </w:rPr>
                    <w:t>1</w:t>
                  </w:r>
                  <w:r w:rsidRPr="00487299">
                    <w:rPr>
                      <w:rFonts w:ascii="Arial" w:hAnsi="Arial" w:cs="Arial"/>
                      <w:sz w:val="18"/>
                      <w:szCs w:val="18"/>
                    </w:rPr>
                    <w:t>2</w:t>
                  </w:r>
                  <w:r w:rsidRPr="00487299">
                    <w:rPr>
                      <w:rFonts w:ascii="Arial" w:hAnsi="Arial" w:cs="Arial"/>
                      <w:sz w:val="18"/>
                      <w:szCs w:val="18"/>
                      <w:vertAlign w:val="superscript"/>
                    </w:rPr>
                    <w:t>1</w:t>
                  </w:r>
                </w:p>
              </w:tc>
              <w:tc>
                <w:tcPr>
                  <w:tcW w:w="289" w:type="pct"/>
                  <w:shd w:val="clear" w:color="auto" w:fill="auto"/>
                </w:tcPr>
                <w:p w14:paraId="1F57DB86" w14:textId="77777777" w:rsidR="00BD363B" w:rsidRPr="00487299" w:rsidRDefault="00BD363B" w:rsidP="00BD363B">
                  <w:pPr>
                    <w:keepNext/>
                    <w:keepLines/>
                    <w:spacing w:after="0"/>
                    <w:jc w:val="center"/>
                    <w:rPr>
                      <w:rFonts w:ascii="Arial" w:hAnsi="Arial"/>
                      <w:sz w:val="18"/>
                    </w:rPr>
                  </w:pPr>
                  <w:r w:rsidRPr="00487299">
                    <w:rPr>
                      <w:rFonts w:ascii="Arial" w:hAnsi="Arial"/>
                      <w:sz w:val="18"/>
                      <w:lang w:eastAsia="zh-CN"/>
                    </w:rPr>
                    <w:t>10</w:t>
                  </w:r>
                  <w:r w:rsidRPr="00487299">
                    <w:rPr>
                      <w:rFonts w:ascii="Arial" w:hAnsi="Arial" w:cs="Arial"/>
                      <w:sz w:val="18"/>
                      <w:szCs w:val="18"/>
                      <w:vertAlign w:val="superscript"/>
                    </w:rPr>
                    <w:t>1</w:t>
                  </w:r>
                </w:p>
              </w:tc>
              <w:tc>
                <w:tcPr>
                  <w:tcW w:w="276" w:type="pct"/>
                  <w:shd w:val="clear" w:color="auto" w:fill="auto"/>
                </w:tcPr>
                <w:p w14:paraId="088D785A" w14:textId="77777777" w:rsidR="00BD363B" w:rsidRPr="00487299" w:rsidRDefault="00BD363B" w:rsidP="00BD363B">
                  <w:pPr>
                    <w:keepNext/>
                    <w:keepLines/>
                    <w:spacing w:after="0"/>
                    <w:jc w:val="center"/>
                    <w:rPr>
                      <w:rFonts w:ascii="Arial" w:hAnsi="Arial"/>
                      <w:sz w:val="18"/>
                    </w:rPr>
                  </w:pPr>
                  <w:r w:rsidRPr="00487299">
                    <w:rPr>
                      <w:rFonts w:ascii="Arial" w:hAnsi="Arial"/>
                      <w:sz w:val="18"/>
                      <w:lang w:eastAsia="zh-CN"/>
                    </w:rPr>
                    <w:t>10</w:t>
                  </w:r>
                  <w:r w:rsidRPr="00487299">
                    <w:rPr>
                      <w:rFonts w:ascii="Arial" w:hAnsi="Arial" w:cs="Arial"/>
                      <w:sz w:val="18"/>
                      <w:szCs w:val="18"/>
                      <w:vertAlign w:val="superscript"/>
                    </w:rPr>
                    <w:t>1</w:t>
                  </w:r>
                </w:p>
              </w:tc>
              <w:tc>
                <w:tcPr>
                  <w:tcW w:w="282" w:type="pct"/>
                  <w:shd w:val="clear" w:color="auto" w:fill="auto"/>
                </w:tcPr>
                <w:p w14:paraId="364ED1EA" w14:textId="77777777" w:rsidR="00BD363B" w:rsidRPr="00487299" w:rsidRDefault="00BD363B" w:rsidP="00BD363B">
                  <w:pPr>
                    <w:keepNext/>
                    <w:keepLines/>
                    <w:spacing w:after="0"/>
                    <w:jc w:val="center"/>
                    <w:rPr>
                      <w:rFonts w:ascii="Arial" w:hAnsi="Arial"/>
                      <w:sz w:val="18"/>
                    </w:rPr>
                  </w:pPr>
                  <w:r w:rsidRPr="00487299">
                    <w:rPr>
                      <w:rFonts w:ascii="Arial" w:hAnsi="Arial"/>
                      <w:sz w:val="18"/>
                    </w:rPr>
                    <w:t>Note 5</w:t>
                  </w:r>
                </w:p>
              </w:tc>
              <w:tc>
                <w:tcPr>
                  <w:tcW w:w="276" w:type="pct"/>
                </w:tcPr>
                <w:p w14:paraId="08D7C0D9" w14:textId="77777777" w:rsidR="00BD363B" w:rsidRPr="00487299" w:rsidRDefault="00BD363B" w:rsidP="00BD363B">
                  <w:pPr>
                    <w:keepNext/>
                    <w:keepLines/>
                    <w:spacing w:after="0"/>
                    <w:jc w:val="center"/>
                    <w:rPr>
                      <w:rFonts w:ascii="Arial" w:hAnsi="Arial"/>
                      <w:sz w:val="18"/>
                    </w:rPr>
                  </w:pPr>
                  <w:r w:rsidRPr="00487299">
                    <w:rPr>
                      <w:rFonts w:ascii="Arial" w:hAnsi="Arial"/>
                      <w:sz w:val="18"/>
                      <w:highlight w:val="green"/>
                    </w:rPr>
                    <w:t>Note 5</w:t>
                  </w:r>
                </w:p>
              </w:tc>
              <w:tc>
                <w:tcPr>
                  <w:tcW w:w="282" w:type="pct"/>
                </w:tcPr>
                <w:p w14:paraId="580DF935" w14:textId="77777777" w:rsidR="00BD363B" w:rsidRPr="00487299" w:rsidRDefault="00BD363B" w:rsidP="00BD363B">
                  <w:pPr>
                    <w:keepNext/>
                    <w:keepLines/>
                    <w:spacing w:after="0"/>
                    <w:jc w:val="center"/>
                    <w:rPr>
                      <w:rFonts w:ascii="Arial" w:hAnsi="Arial"/>
                      <w:sz w:val="18"/>
                    </w:rPr>
                  </w:pPr>
                  <w:r w:rsidRPr="00487299">
                    <w:rPr>
                      <w:rFonts w:ascii="Arial" w:hAnsi="Arial"/>
                      <w:sz w:val="18"/>
                    </w:rPr>
                    <w:t>Note 5</w:t>
                  </w:r>
                </w:p>
              </w:tc>
              <w:tc>
                <w:tcPr>
                  <w:tcW w:w="276" w:type="pct"/>
                  <w:shd w:val="clear" w:color="auto" w:fill="auto"/>
                </w:tcPr>
                <w:p w14:paraId="2B1E3ED2" w14:textId="77777777" w:rsidR="00BD363B" w:rsidRPr="00487299" w:rsidRDefault="00BD363B" w:rsidP="00BD363B">
                  <w:pPr>
                    <w:keepNext/>
                    <w:keepLines/>
                    <w:spacing w:after="0"/>
                    <w:jc w:val="center"/>
                    <w:rPr>
                      <w:rFonts w:ascii="Arial" w:hAnsi="Arial"/>
                      <w:sz w:val="18"/>
                    </w:rPr>
                  </w:pPr>
                </w:p>
              </w:tc>
              <w:tc>
                <w:tcPr>
                  <w:tcW w:w="289" w:type="pct"/>
                </w:tcPr>
                <w:p w14:paraId="425CCC97" w14:textId="77777777" w:rsidR="00BD363B" w:rsidRPr="00487299" w:rsidRDefault="00BD363B" w:rsidP="00BD363B">
                  <w:pPr>
                    <w:keepNext/>
                    <w:keepLines/>
                    <w:spacing w:after="0"/>
                    <w:jc w:val="center"/>
                    <w:rPr>
                      <w:rFonts w:ascii="Arial" w:hAnsi="Arial"/>
                      <w:sz w:val="18"/>
                    </w:rPr>
                  </w:pPr>
                </w:p>
              </w:tc>
              <w:tc>
                <w:tcPr>
                  <w:tcW w:w="276" w:type="pct"/>
                </w:tcPr>
                <w:p w14:paraId="7D218F93" w14:textId="77777777" w:rsidR="00BD363B" w:rsidRPr="00487299" w:rsidRDefault="00BD363B" w:rsidP="00BD363B">
                  <w:pPr>
                    <w:keepNext/>
                    <w:keepLines/>
                    <w:spacing w:after="0"/>
                    <w:jc w:val="center"/>
                    <w:rPr>
                      <w:rFonts w:ascii="Arial" w:hAnsi="Arial"/>
                      <w:sz w:val="18"/>
                    </w:rPr>
                  </w:pPr>
                </w:p>
              </w:tc>
              <w:tc>
                <w:tcPr>
                  <w:tcW w:w="199" w:type="pct"/>
                </w:tcPr>
                <w:p w14:paraId="0B8DE8A0" w14:textId="77777777" w:rsidR="00BD363B" w:rsidRPr="00487299" w:rsidRDefault="00BD363B" w:rsidP="00BD363B">
                  <w:pPr>
                    <w:keepNext/>
                    <w:keepLines/>
                    <w:spacing w:after="0"/>
                    <w:jc w:val="center"/>
                    <w:rPr>
                      <w:rFonts w:ascii="Arial" w:hAnsi="Arial"/>
                      <w:sz w:val="18"/>
                    </w:rPr>
                  </w:pPr>
                </w:p>
              </w:tc>
              <w:tc>
                <w:tcPr>
                  <w:tcW w:w="236" w:type="pct"/>
                </w:tcPr>
                <w:p w14:paraId="5E21FD18" w14:textId="77777777" w:rsidR="00BD363B" w:rsidRPr="00487299" w:rsidRDefault="00BD363B" w:rsidP="00BD363B">
                  <w:pPr>
                    <w:keepNext/>
                    <w:keepLines/>
                    <w:spacing w:after="0"/>
                    <w:jc w:val="center"/>
                    <w:rPr>
                      <w:rFonts w:ascii="Arial" w:hAnsi="Arial"/>
                      <w:sz w:val="18"/>
                    </w:rPr>
                  </w:pPr>
                </w:p>
              </w:tc>
              <w:tc>
                <w:tcPr>
                  <w:tcW w:w="197" w:type="pct"/>
                </w:tcPr>
                <w:p w14:paraId="58F759AF" w14:textId="77777777" w:rsidR="00BD363B" w:rsidRPr="00487299" w:rsidRDefault="00BD363B" w:rsidP="00BD363B">
                  <w:pPr>
                    <w:keepNext/>
                    <w:keepLines/>
                    <w:spacing w:after="0"/>
                    <w:jc w:val="center"/>
                    <w:rPr>
                      <w:rFonts w:ascii="Arial" w:hAnsi="Arial"/>
                      <w:sz w:val="18"/>
                    </w:rPr>
                  </w:pPr>
                </w:p>
              </w:tc>
              <w:tc>
                <w:tcPr>
                  <w:tcW w:w="199" w:type="pct"/>
                </w:tcPr>
                <w:p w14:paraId="243871DB" w14:textId="77777777" w:rsidR="00BD363B" w:rsidRPr="00487299" w:rsidRDefault="00BD363B" w:rsidP="00BD363B">
                  <w:pPr>
                    <w:keepNext/>
                    <w:keepLines/>
                    <w:spacing w:after="0"/>
                    <w:jc w:val="center"/>
                    <w:rPr>
                      <w:rFonts w:ascii="Arial" w:hAnsi="Arial"/>
                      <w:sz w:val="18"/>
                    </w:rPr>
                  </w:pPr>
                </w:p>
              </w:tc>
              <w:tc>
                <w:tcPr>
                  <w:tcW w:w="244" w:type="pct"/>
                </w:tcPr>
                <w:p w14:paraId="2474ABE3" w14:textId="77777777" w:rsidR="00BD363B" w:rsidRPr="00487299" w:rsidRDefault="00BD363B" w:rsidP="00BD363B">
                  <w:pPr>
                    <w:keepNext/>
                    <w:keepLines/>
                    <w:spacing w:after="0"/>
                    <w:jc w:val="center"/>
                    <w:rPr>
                      <w:rFonts w:ascii="Arial" w:hAnsi="Arial"/>
                      <w:sz w:val="18"/>
                    </w:rPr>
                  </w:pPr>
                </w:p>
              </w:tc>
              <w:tc>
                <w:tcPr>
                  <w:tcW w:w="403" w:type="pct"/>
                  <w:tcBorders>
                    <w:top w:val="nil"/>
                    <w:bottom w:val="single" w:sz="4" w:space="0" w:color="auto"/>
                  </w:tcBorders>
                  <w:shd w:val="clear" w:color="auto" w:fill="auto"/>
                </w:tcPr>
                <w:p w14:paraId="2AF2E853" w14:textId="77777777" w:rsidR="00BD363B" w:rsidRPr="00487299" w:rsidRDefault="00BD363B" w:rsidP="00BD363B">
                  <w:pPr>
                    <w:keepNext/>
                    <w:keepLines/>
                    <w:spacing w:after="0"/>
                    <w:jc w:val="center"/>
                    <w:rPr>
                      <w:rFonts w:ascii="Arial" w:hAnsi="Arial"/>
                      <w:sz w:val="18"/>
                    </w:rPr>
                  </w:pPr>
                </w:p>
              </w:tc>
            </w:tr>
            <w:tr w:rsidR="00BD363B" w:rsidRPr="00487299" w14:paraId="56A36559" w14:textId="77777777" w:rsidTr="000E0E32">
              <w:trPr>
                <w:trHeight w:val="187"/>
                <w:jc w:val="center"/>
              </w:trPr>
              <w:tc>
                <w:tcPr>
                  <w:tcW w:w="5000" w:type="pct"/>
                  <w:gridSpan w:val="18"/>
                  <w:tcBorders>
                    <w:top w:val="single" w:sz="4" w:space="0" w:color="auto"/>
                    <w:bottom w:val="single" w:sz="4" w:space="0" w:color="auto"/>
                  </w:tcBorders>
                  <w:shd w:val="clear" w:color="auto" w:fill="auto"/>
                </w:tcPr>
                <w:p w14:paraId="59CE33BB" w14:textId="77777777" w:rsidR="00BD363B" w:rsidRPr="00487299" w:rsidRDefault="00BD363B" w:rsidP="00BD363B">
                  <w:pPr>
                    <w:keepNext/>
                    <w:keepLines/>
                    <w:spacing w:after="0"/>
                    <w:ind w:left="851" w:hanging="851"/>
                    <w:rPr>
                      <w:rFonts w:ascii="Arial" w:hAnsi="Arial"/>
                      <w:sz w:val="18"/>
                    </w:rPr>
                  </w:pPr>
                  <w:r w:rsidRPr="00487299">
                    <w:rPr>
                      <w:rFonts w:ascii="Arial" w:hAnsi="Arial"/>
                      <w:sz w:val="18"/>
                    </w:rPr>
                    <w:t>Note 5:</w:t>
                  </w:r>
                  <w:r w:rsidRPr="00487299">
                    <w:rPr>
                      <w:rFonts w:ascii="Arial" w:hAnsi="Arial"/>
                      <w:sz w:val="18"/>
                    </w:rPr>
                    <w:tab/>
                    <w:t>For this DL channel bandwidth, the UL configuration of the highest UL channel bandwidth specified in Table 5.3.6-1 and the default Tx-Rx frequency separation specified in Table 5.4.4-1 shall be used.</w:t>
                  </w:r>
                </w:p>
              </w:tc>
            </w:tr>
          </w:tbl>
          <w:p w14:paraId="5573EE0F" w14:textId="77777777" w:rsidR="00BD363B" w:rsidRDefault="00BD363B" w:rsidP="00BD363B">
            <w:pPr>
              <w:rPr>
                <w:lang w:val="en-US"/>
              </w:rPr>
            </w:pPr>
          </w:p>
          <w:p w14:paraId="5B809069" w14:textId="77777777" w:rsidR="00BD363B" w:rsidRPr="003E44E1" w:rsidRDefault="00BD363B" w:rsidP="00BD363B">
            <w:pPr>
              <w:rPr>
                <w:b/>
                <w:bCs/>
                <w:lang w:val="en-US"/>
              </w:rPr>
            </w:pPr>
            <w:r w:rsidRPr="003E44E1">
              <w:rPr>
                <w:b/>
                <w:bCs/>
                <w:lang w:val="en-US"/>
              </w:rPr>
              <w:t xml:space="preserve">Observation 2: </w:t>
            </w:r>
            <w:r>
              <w:rPr>
                <w:b/>
                <w:bCs/>
                <w:lang w:val="en-US"/>
              </w:rPr>
              <w:t>I</w:t>
            </w:r>
            <w:r w:rsidRPr="003E44E1">
              <w:rPr>
                <w:b/>
                <w:bCs/>
                <w:lang w:val="en-US"/>
              </w:rPr>
              <w:t>f not already captured in a draft CR, consider bringing the changes highlighted in yellow to Table 5.3.6-1 – to be confirmed with proponent CBW request.</w:t>
            </w:r>
          </w:p>
          <w:p w14:paraId="6E30F99D" w14:textId="77777777" w:rsidR="00BD363B" w:rsidRPr="003E44E1" w:rsidRDefault="00BD363B" w:rsidP="00BD363B">
            <w:pPr>
              <w:keepNext/>
              <w:keepLines/>
              <w:overflowPunct/>
              <w:autoSpaceDE/>
              <w:autoSpaceDN/>
              <w:adjustRightInd/>
              <w:spacing w:before="60"/>
              <w:jc w:val="center"/>
              <w:textAlignment w:val="auto"/>
              <w:rPr>
                <w:rFonts w:ascii="Arial" w:hAnsi="Arial"/>
                <w:b/>
              </w:rPr>
            </w:pPr>
            <w:r w:rsidRPr="003E44E1">
              <w:rPr>
                <w:rFonts w:ascii="Arial" w:hAnsi="Arial"/>
                <w:b/>
              </w:rPr>
              <w:lastRenderedPageBreak/>
              <w:t>Table 5.3.6-1: FDD asymmetric UL and DL channel bandwidth combinations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8"/>
              <w:gridCol w:w="1876"/>
              <w:gridCol w:w="1890"/>
              <w:gridCol w:w="1890"/>
            </w:tblGrid>
            <w:tr w:rsidR="00BD363B" w:rsidRPr="003E44E1" w14:paraId="2F7668DE" w14:textId="77777777" w:rsidTr="000E0E32">
              <w:trPr>
                <w:trHeight w:val="690"/>
                <w:jc w:val="center"/>
              </w:trPr>
              <w:tc>
                <w:tcPr>
                  <w:tcW w:w="1278" w:type="dxa"/>
                  <w:tcBorders>
                    <w:top w:val="single" w:sz="4" w:space="0" w:color="auto"/>
                    <w:left w:val="single" w:sz="4" w:space="0" w:color="auto"/>
                    <w:bottom w:val="single" w:sz="4" w:space="0" w:color="auto"/>
                    <w:right w:val="single" w:sz="4" w:space="0" w:color="auto"/>
                  </w:tcBorders>
                  <w:shd w:val="clear" w:color="auto" w:fill="auto"/>
                </w:tcPr>
                <w:p w14:paraId="67E4E455" w14:textId="77777777" w:rsidR="00BD363B" w:rsidRPr="003E44E1" w:rsidRDefault="00BD363B" w:rsidP="00BD363B">
                  <w:pPr>
                    <w:keepNext/>
                    <w:keepLines/>
                    <w:spacing w:after="0"/>
                    <w:jc w:val="center"/>
                    <w:rPr>
                      <w:rFonts w:ascii="Arial" w:hAnsi="Arial"/>
                      <w:b/>
                      <w:sz w:val="18"/>
                      <w:lang w:val="en-US"/>
                    </w:rPr>
                  </w:pPr>
                  <w:r w:rsidRPr="003E44E1">
                    <w:rPr>
                      <w:rFonts w:ascii="Arial" w:hAnsi="Arial"/>
                      <w:b/>
                      <w:sz w:val="18"/>
                      <w:lang w:val="en-US"/>
                    </w:rPr>
                    <w:t>NR Band</w:t>
                  </w:r>
                </w:p>
              </w:tc>
              <w:tc>
                <w:tcPr>
                  <w:tcW w:w="1876" w:type="dxa"/>
                  <w:tcBorders>
                    <w:top w:val="single" w:sz="4" w:space="0" w:color="auto"/>
                    <w:left w:val="single" w:sz="4" w:space="0" w:color="auto"/>
                    <w:right w:val="single" w:sz="4" w:space="0" w:color="auto"/>
                  </w:tcBorders>
                  <w:shd w:val="clear" w:color="auto" w:fill="auto"/>
                </w:tcPr>
                <w:p w14:paraId="53188B16" w14:textId="77777777" w:rsidR="00BD363B" w:rsidRPr="003E44E1" w:rsidRDefault="00BD363B" w:rsidP="00BD363B">
                  <w:pPr>
                    <w:keepNext/>
                    <w:keepLines/>
                    <w:spacing w:after="0"/>
                    <w:jc w:val="center"/>
                    <w:rPr>
                      <w:rFonts w:ascii="Arial" w:hAnsi="Arial"/>
                      <w:b/>
                      <w:sz w:val="18"/>
                      <w:lang w:val="en-US"/>
                    </w:rPr>
                  </w:pPr>
                  <w:r w:rsidRPr="003E44E1">
                    <w:rPr>
                      <w:rFonts w:ascii="Arial" w:hAnsi="Arial"/>
                      <w:b/>
                      <w:sz w:val="18"/>
                      <w:lang w:val="en-US"/>
                    </w:rPr>
                    <w:t>Channel bandwidths for UL (MHz)</w:t>
                  </w:r>
                </w:p>
              </w:tc>
              <w:tc>
                <w:tcPr>
                  <w:tcW w:w="1890" w:type="dxa"/>
                  <w:tcBorders>
                    <w:top w:val="single" w:sz="4" w:space="0" w:color="auto"/>
                    <w:left w:val="single" w:sz="4" w:space="0" w:color="auto"/>
                    <w:right w:val="single" w:sz="4" w:space="0" w:color="auto"/>
                  </w:tcBorders>
                  <w:shd w:val="clear" w:color="auto" w:fill="auto"/>
                </w:tcPr>
                <w:p w14:paraId="6F9CAEA5" w14:textId="77777777" w:rsidR="00BD363B" w:rsidRPr="003E44E1" w:rsidRDefault="00BD363B" w:rsidP="00BD363B">
                  <w:pPr>
                    <w:keepNext/>
                    <w:keepLines/>
                    <w:spacing w:after="0"/>
                    <w:jc w:val="center"/>
                    <w:rPr>
                      <w:rFonts w:ascii="Arial" w:hAnsi="Arial"/>
                      <w:b/>
                      <w:sz w:val="18"/>
                      <w:lang w:val="en-US"/>
                    </w:rPr>
                  </w:pPr>
                  <w:r w:rsidRPr="003E44E1">
                    <w:rPr>
                      <w:rFonts w:ascii="Arial" w:hAnsi="Arial"/>
                      <w:b/>
                      <w:sz w:val="18"/>
                      <w:lang w:val="en-US"/>
                    </w:rPr>
                    <w:t>Channel bandwidths for DL (MHz)</w:t>
                  </w:r>
                </w:p>
              </w:tc>
              <w:tc>
                <w:tcPr>
                  <w:tcW w:w="1890" w:type="dxa"/>
                  <w:tcBorders>
                    <w:top w:val="single" w:sz="4" w:space="0" w:color="auto"/>
                    <w:left w:val="single" w:sz="4" w:space="0" w:color="auto"/>
                    <w:bottom w:val="single" w:sz="4" w:space="0" w:color="auto"/>
                    <w:right w:val="single" w:sz="4" w:space="0" w:color="auto"/>
                  </w:tcBorders>
                </w:tcPr>
                <w:p w14:paraId="68E4E01B" w14:textId="77777777" w:rsidR="00BD363B" w:rsidRPr="003E44E1" w:rsidRDefault="00BD363B" w:rsidP="00BD363B">
                  <w:pPr>
                    <w:keepNext/>
                    <w:keepLines/>
                    <w:spacing w:after="0"/>
                    <w:jc w:val="center"/>
                    <w:rPr>
                      <w:rFonts w:ascii="Arial" w:hAnsi="Arial"/>
                      <w:b/>
                      <w:sz w:val="18"/>
                      <w:lang w:val="en-US"/>
                    </w:rPr>
                  </w:pPr>
                  <w:r w:rsidRPr="003E44E1">
                    <w:rPr>
                      <w:rFonts w:ascii="Arial" w:hAnsi="Arial"/>
                      <w:b/>
                      <w:bCs/>
                      <w:sz w:val="18"/>
                      <w:lang w:val="en-US"/>
                    </w:rPr>
                    <w:t>Asymmetric channel bandwidth combination set</w:t>
                  </w:r>
                </w:p>
              </w:tc>
            </w:tr>
            <w:tr w:rsidR="00BD363B" w:rsidRPr="003E44E1" w14:paraId="7FD99799" w14:textId="77777777" w:rsidTr="000E0E32">
              <w:trPr>
                <w:jc w:val="center"/>
              </w:trPr>
              <w:tc>
                <w:tcPr>
                  <w:tcW w:w="1278" w:type="dxa"/>
                  <w:tcBorders>
                    <w:top w:val="single" w:sz="4" w:space="0" w:color="auto"/>
                    <w:left w:val="single" w:sz="4" w:space="0" w:color="auto"/>
                    <w:bottom w:val="single" w:sz="4" w:space="0" w:color="auto"/>
                    <w:right w:val="single" w:sz="4" w:space="0" w:color="auto"/>
                  </w:tcBorders>
                  <w:shd w:val="clear" w:color="auto" w:fill="auto"/>
                </w:tcPr>
                <w:p w14:paraId="6CA1C631" w14:textId="77777777" w:rsidR="00BD363B" w:rsidRPr="003E44E1" w:rsidRDefault="00BD363B" w:rsidP="00BD363B">
                  <w:pPr>
                    <w:keepNext/>
                    <w:keepLines/>
                    <w:spacing w:after="0"/>
                    <w:jc w:val="center"/>
                    <w:rPr>
                      <w:rFonts w:ascii="Arial" w:hAnsi="Arial"/>
                      <w:sz w:val="18"/>
                      <w:lang w:val="en-US" w:eastAsia="zh-CN"/>
                    </w:rPr>
                  </w:pPr>
                  <w:r w:rsidRPr="003E44E1">
                    <w:rPr>
                      <w:rFonts w:ascii="Arial" w:hAnsi="Arial"/>
                      <w:sz w:val="18"/>
                      <w:lang w:val="en-US"/>
                    </w:rPr>
                    <w:t>n5</w:t>
                  </w:r>
                </w:p>
              </w:tc>
              <w:tc>
                <w:tcPr>
                  <w:tcW w:w="1876" w:type="dxa"/>
                  <w:tcBorders>
                    <w:top w:val="single" w:sz="4" w:space="0" w:color="auto"/>
                    <w:left w:val="single" w:sz="4" w:space="0" w:color="auto"/>
                    <w:right w:val="single" w:sz="4" w:space="0" w:color="auto"/>
                  </w:tcBorders>
                  <w:shd w:val="clear" w:color="auto" w:fill="auto"/>
                </w:tcPr>
                <w:p w14:paraId="153D32D3" w14:textId="77777777" w:rsidR="00BD363B" w:rsidRPr="003E44E1" w:rsidRDefault="00BD363B" w:rsidP="00BD363B">
                  <w:pPr>
                    <w:keepNext/>
                    <w:keepLines/>
                    <w:spacing w:after="0"/>
                    <w:jc w:val="center"/>
                    <w:rPr>
                      <w:rFonts w:ascii="Arial" w:hAnsi="Arial"/>
                      <w:sz w:val="18"/>
                      <w:lang w:val="en-US" w:eastAsia="zh-CN"/>
                    </w:rPr>
                  </w:pPr>
                  <w:r w:rsidRPr="003E44E1">
                    <w:rPr>
                      <w:rFonts w:ascii="Arial" w:hAnsi="Arial"/>
                      <w:sz w:val="18"/>
                      <w:lang w:val="en-US" w:eastAsia="zh-CN"/>
                    </w:rPr>
                    <w:t>20</w:t>
                  </w:r>
                </w:p>
              </w:tc>
              <w:tc>
                <w:tcPr>
                  <w:tcW w:w="1890" w:type="dxa"/>
                  <w:tcBorders>
                    <w:top w:val="single" w:sz="4" w:space="0" w:color="auto"/>
                    <w:left w:val="single" w:sz="4" w:space="0" w:color="auto"/>
                    <w:right w:val="single" w:sz="4" w:space="0" w:color="auto"/>
                  </w:tcBorders>
                  <w:shd w:val="clear" w:color="auto" w:fill="auto"/>
                </w:tcPr>
                <w:p w14:paraId="67D38737" w14:textId="77777777" w:rsidR="00BD363B" w:rsidRPr="003E44E1" w:rsidRDefault="00BD363B" w:rsidP="00BD363B">
                  <w:pPr>
                    <w:keepNext/>
                    <w:keepLines/>
                    <w:spacing w:after="0"/>
                    <w:jc w:val="center"/>
                    <w:rPr>
                      <w:rFonts w:ascii="Arial" w:hAnsi="Arial"/>
                      <w:sz w:val="18"/>
                      <w:lang w:val="en-US" w:eastAsia="zh-CN"/>
                    </w:rPr>
                  </w:pPr>
                  <w:r w:rsidRPr="003E44E1">
                    <w:rPr>
                      <w:rFonts w:ascii="Arial" w:hAnsi="Arial"/>
                      <w:sz w:val="18"/>
                      <w:lang w:val="en-US" w:eastAsia="zh-CN"/>
                    </w:rPr>
                    <w:t>25</w:t>
                  </w:r>
                </w:p>
              </w:tc>
              <w:tc>
                <w:tcPr>
                  <w:tcW w:w="1890" w:type="dxa"/>
                  <w:tcBorders>
                    <w:top w:val="single" w:sz="4" w:space="0" w:color="auto"/>
                    <w:left w:val="single" w:sz="4" w:space="0" w:color="auto"/>
                    <w:bottom w:val="single" w:sz="4" w:space="0" w:color="auto"/>
                    <w:right w:val="single" w:sz="4" w:space="0" w:color="auto"/>
                  </w:tcBorders>
                </w:tcPr>
                <w:p w14:paraId="38F73C85" w14:textId="77777777" w:rsidR="00BD363B" w:rsidRPr="003E44E1" w:rsidRDefault="00BD363B" w:rsidP="00BD363B">
                  <w:pPr>
                    <w:keepNext/>
                    <w:keepLines/>
                    <w:spacing w:after="0"/>
                    <w:jc w:val="center"/>
                    <w:rPr>
                      <w:rFonts w:ascii="Arial" w:hAnsi="Arial"/>
                      <w:sz w:val="18"/>
                      <w:lang w:val="en-US" w:eastAsia="zh-CN"/>
                    </w:rPr>
                  </w:pPr>
                  <w:r w:rsidRPr="003E44E1">
                    <w:rPr>
                      <w:rFonts w:ascii="Arial" w:hAnsi="Arial"/>
                      <w:sz w:val="18"/>
                      <w:lang w:val="en-US" w:eastAsia="zh-CN"/>
                    </w:rPr>
                    <w:t>0</w:t>
                  </w:r>
                </w:p>
              </w:tc>
            </w:tr>
            <w:tr w:rsidR="00BD363B" w:rsidRPr="003E44E1" w14:paraId="602D4379" w14:textId="77777777" w:rsidTr="000E0E32">
              <w:trPr>
                <w:jc w:val="center"/>
              </w:trPr>
              <w:tc>
                <w:tcPr>
                  <w:tcW w:w="1278" w:type="dxa"/>
                  <w:tcBorders>
                    <w:top w:val="single" w:sz="4" w:space="0" w:color="auto"/>
                    <w:left w:val="single" w:sz="4" w:space="0" w:color="auto"/>
                    <w:bottom w:val="nil"/>
                    <w:right w:val="single" w:sz="4" w:space="0" w:color="auto"/>
                  </w:tcBorders>
                  <w:shd w:val="clear" w:color="auto" w:fill="auto"/>
                  <w:vAlign w:val="center"/>
                </w:tcPr>
                <w:p w14:paraId="5999CE41" w14:textId="77777777" w:rsidR="00BD363B" w:rsidRPr="003E44E1" w:rsidRDefault="00BD363B" w:rsidP="00BD363B">
                  <w:pPr>
                    <w:keepNext/>
                    <w:keepLines/>
                    <w:spacing w:after="0"/>
                    <w:jc w:val="center"/>
                    <w:rPr>
                      <w:rFonts w:ascii="Arial" w:hAnsi="Arial"/>
                      <w:sz w:val="18"/>
                      <w:lang w:val="en-US" w:eastAsia="zh-CN"/>
                    </w:rPr>
                  </w:pPr>
                  <w:r w:rsidRPr="003E44E1">
                    <w:rPr>
                      <w:rFonts w:ascii="Arial" w:hAnsi="Arial"/>
                      <w:sz w:val="18"/>
                      <w:lang w:val="en-US" w:eastAsia="zh-CN"/>
                    </w:rPr>
                    <w:t>n8</w:t>
                  </w:r>
                </w:p>
              </w:tc>
              <w:tc>
                <w:tcPr>
                  <w:tcW w:w="1876" w:type="dxa"/>
                  <w:tcBorders>
                    <w:top w:val="single" w:sz="4" w:space="0" w:color="auto"/>
                    <w:left w:val="single" w:sz="4" w:space="0" w:color="auto"/>
                    <w:bottom w:val="single" w:sz="4" w:space="0" w:color="auto"/>
                    <w:right w:val="single" w:sz="4" w:space="0" w:color="auto"/>
                  </w:tcBorders>
                  <w:shd w:val="clear" w:color="auto" w:fill="auto"/>
                </w:tcPr>
                <w:p w14:paraId="7C8A6F3F" w14:textId="77777777" w:rsidR="00BD363B" w:rsidRPr="003E44E1" w:rsidRDefault="00BD363B" w:rsidP="00BD363B">
                  <w:pPr>
                    <w:keepNext/>
                    <w:keepLines/>
                    <w:spacing w:after="0"/>
                    <w:jc w:val="center"/>
                    <w:rPr>
                      <w:rFonts w:ascii="Arial" w:hAnsi="Arial"/>
                      <w:sz w:val="18"/>
                      <w:lang w:val="en-US" w:eastAsia="zh-CN"/>
                    </w:rPr>
                  </w:pPr>
                  <w:r w:rsidRPr="003E44E1">
                    <w:rPr>
                      <w:rFonts w:ascii="Arial" w:hAnsi="Arial"/>
                      <w:sz w:val="18"/>
                      <w:lang w:val="en-US" w:eastAsia="zh-CN"/>
                    </w:rPr>
                    <w:t>20</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65DAC9B5" w14:textId="77777777" w:rsidR="00BD363B" w:rsidRPr="003E44E1" w:rsidRDefault="00BD363B" w:rsidP="00BD363B">
                  <w:pPr>
                    <w:keepNext/>
                    <w:keepLines/>
                    <w:spacing w:after="0"/>
                    <w:jc w:val="center"/>
                    <w:rPr>
                      <w:rFonts w:ascii="Arial" w:hAnsi="Arial"/>
                      <w:sz w:val="18"/>
                      <w:lang w:val="en-US" w:eastAsia="zh-CN"/>
                    </w:rPr>
                  </w:pPr>
                  <w:r w:rsidRPr="003E44E1">
                    <w:rPr>
                      <w:rFonts w:ascii="Arial" w:hAnsi="Arial"/>
                      <w:sz w:val="18"/>
                      <w:lang w:val="en-US" w:eastAsia="zh-CN"/>
                    </w:rPr>
                    <w:t>35</w:t>
                  </w:r>
                </w:p>
              </w:tc>
              <w:tc>
                <w:tcPr>
                  <w:tcW w:w="1890" w:type="dxa"/>
                  <w:tcBorders>
                    <w:top w:val="single" w:sz="4" w:space="0" w:color="auto"/>
                    <w:left w:val="single" w:sz="4" w:space="0" w:color="auto"/>
                    <w:bottom w:val="nil"/>
                    <w:right w:val="single" w:sz="4" w:space="0" w:color="auto"/>
                  </w:tcBorders>
                  <w:shd w:val="clear" w:color="auto" w:fill="auto"/>
                </w:tcPr>
                <w:p w14:paraId="15790E7B" w14:textId="77777777" w:rsidR="00BD363B" w:rsidRPr="003E44E1" w:rsidRDefault="00BD363B" w:rsidP="00BD363B">
                  <w:pPr>
                    <w:keepNext/>
                    <w:keepLines/>
                    <w:spacing w:after="0"/>
                    <w:jc w:val="center"/>
                    <w:rPr>
                      <w:rFonts w:ascii="Arial" w:hAnsi="Arial"/>
                      <w:sz w:val="18"/>
                      <w:lang w:val="en-US" w:eastAsia="zh-CN"/>
                    </w:rPr>
                  </w:pPr>
                  <w:r w:rsidRPr="003E44E1">
                    <w:rPr>
                      <w:rFonts w:ascii="Arial" w:hAnsi="Arial"/>
                      <w:sz w:val="18"/>
                      <w:lang w:val="en-US" w:eastAsia="zh-CN"/>
                    </w:rPr>
                    <w:t>0</w:t>
                  </w:r>
                </w:p>
              </w:tc>
            </w:tr>
            <w:tr w:rsidR="00BD363B" w:rsidRPr="003E44E1" w14:paraId="65A965B4" w14:textId="77777777" w:rsidTr="000E0E32">
              <w:trPr>
                <w:jc w:val="center"/>
              </w:trPr>
              <w:tc>
                <w:tcPr>
                  <w:tcW w:w="1278" w:type="dxa"/>
                  <w:tcBorders>
                    <w:top w:val="single" w:sz="4" w:space="0" w:color="FFFFFF" w:themeColor="background1"/>
                    <w:left w:val="single" w:sz="4" w:space="0" w:color="auto"/>
                    <w:bottom w:val="nil"/>
                    <w:right w:val="single" w:sz="4" w:space="0" w:color="auto"/>
                  </w:tcBorders>
                  <w:shd w:val="clear" w:color="auto" w:fill="auto"/>
                  <w:vAlign w:val="center"/>
                </w:tcPr>
                <w:p w14:paraId="43825B0A" w14:textId="77777777" w:rsidR="00BD363B" w:rsidRPr="003E44E1" w:rsidRDefault="00BD363B" w:rsidP="00BD363B">
                  <w:pPr>
                    <w:keepNext/>
                    <w:keepLines/>
                    <w:spacing w:after="0"/>
                    <w:jc w:val="center"/>
                    <w:rPr>
                      <w:rFonts w:ascii="Arial" w:hAnsi="Arial"/>
                      <w:sz w:val="18"/>
                      <w:lang w:val="en-US" w:eastAsia="zh-CN"/>
                    </w:rPr>
                  </w:pPr>
                </w:p>
              </w:tc>
              <w:tc>
                <w:tcPr>
                  <w:tcW w:w="1876" w:type="dxa"/>
                  <w:tcBorders>
                    <w:top w:val="single" w:sz="4" w:space="0" w:color="auto"/>
                    <w:left w:val="single" w:sz="4" w:space="0" w:color="auto"/>
                    <w:bottom w:val="single" w:sz="4" w:space="0" w:color="auto"/>
                    <w:right w:val="single" w:sz="4" w:space="0" w:color="auto"/>
                  </w:tcBorders>
                  <w:shd w:val="clear" w:color="auto" w:fill="auto"/>
                </w:tcPr>
                <w:p w14:paraId="7AEB5F8D" w14:textId="77777777" w:rsidR="00BD363B" w:rsidRPr="003E44E1" w:rsidRDefault="00BD363B" w:rsidP="00BD363B">
                  <w:pPr>
                    <w:keepNext/>
                    <w:keepLines/>
                    <w:spacing w:after="0"/>
                    <w:jc w:val="center"/>
                    <w:rPr>
                      <w:rFonts w:ascii="Arial" w:hAnsi="Arial"/>
                      <w:sz w:val="18"/>
                      <w:lang w:val="en-US" w:eastAsia="zh-CN"/>
                    </w:rPr>
                  </w:pPr>
                  <w:r w:rsidRPr="003E44E1">
                    <w:rPr>
                      <w:rFonts w:ascii="Arial" w:hAnsi="Arial"/>
                      <w:sz w:val="18"/>
                      <w:lang w:val="en-US" w:eastAsia="zh-CN"/>
                    </w:rPr>
                    <w:t>10, 15, 20</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32BDAB05" w14:textId="77777777" w:rsidR="00BD363B" w:rsidRPr="003E44E1" w:rsidRDefault="00BD363B" w:rsidP="00BD363B">
                  <w:pPr>
                    <w:keepNext/>
                    <w:keepLines/>
                    <w:spacing w:after="0"/>
                    <w:jc w:val="center"/>
                    <w:rPr>
                      <w:rFonts w:ascii="Arial" w:hAnsi="Arial"/>
                      <w:sz w:val="18"/>
                      <w:lang w:val="en-US" w:eastAsia="zh-CN"/>
                    </w:rPr>
                  </w:pPr>
                  <w:r w:rsidRPr="003E44E1">
                    <w:rPr>
                      <w:rFonts w:ascii="Arial" w:hAnsi="Arial"/>
                      <w:sz w:val="18"/>
                      <w:lang w:val="en-US" w:eastAsia="zh-CN"/>
                    </w:rPr>
                    <w:t>25, 35</w:t>
                  </w:r>
                </w:p>
              </w:tc>
              <w:tc>
                <w:tcPr>
                  <w:tcW w:w="1890" w:type="dxa"/>
                  <w:tcBorders>
                    <w:top w:val="single" w:sz="4" w:space="0" w:color="auto"/>
                    <w:left w:val="single" w:sz="4" w:space="0" w:color="auto"/>
                    <w:bottom w:val="nil"/>
                    <w:right w:val="single" w:sz="4" w:space="0" w:color="auto"/>
                  </w:tcBorders>
                  <w:shd w:val="clear" w:color="auto" w:fill="auto"/>
                </w:tcPr>
                <w:p w14:paraId="3156AFF7" w14:textId="77777777" w:rsidR="00BD363B" w:rsidRPr="003E44E1" w:rsidRDefault="00BD363B" w:rsidP="00BD363B">
                  <w:pPr>
                    <w:keepNext/>
                    <w:keepLines/>
                    <w:spacing w:after="0"/>
                    <w:jc w:val="center"/>
                    <w:rPr>
                      <w:rFonts w:ascii="Arial" w:hAnsi="Arial"/>
                      <w:sz w:val="18"/>
                      <w:lang w:val="en-US" w:eastAsia="zh-CN"/>
                    </w:rPr>
                  </w:pPr>
                  <w:r w:rsidRPr="003E44E1">
                    <w:rPr>
                      <w:rFonts w:ascii="Arial" w:hAnsi="Arial"/>
                      <w:sz w:val="18"/>
                      <w:lang w:val="en-US" w:eastAsia="zh-CN"/>
                    </w:rPr>
                    <w:t>1</w:t>
                  </w:r>
                </w:p>
              </w:tc>
            </w:tr>
            <w:tr w:rsidR="00BD363B" w:rsidRPr="003E44E1" w14:paraId="7D347EE2" w14:textId="77777777" w:rsidTr="000E0E32">
              <w:trPr>
                <w:jc w:val="center"/>
              </w:trPr>
              <w:tc>
                <w:tcPr>
                  <w:tcW w:w="1278" w:type="dxa"/>
                  <w:tcBorders>
                    <w:top w:val="single" w:sz="4" w:space="0" w:color="FFFFFF" w:themeColor="background1"/>
                    <w:left w:val="single" w:sz="4" w:space="0" w:color="auto"/>
                    <w:bottom w:val="nil"/>
                    <w:right w:val="single" w:sz="4" w:space="0" w:color="auto"/>
                  </w:tcBorders>
                  <w:shd w:val="clear" w:color="auto" w:fill="auto"/>
                  <w:vAlign w:val="center"/>
                </w:tcPr>
                <w:p w14:paraId="2EAF9577" w14:textId="77777777" w:rsidR="00BD363B" w:rsidRPr="003E44E1" w:rsidRDefault="00BD363B" w:rsidP="00BD363B">
                  <w:pPr>
                    <w:keepNext/>
                    <w:keepLines/>
                    <w:spacing w:after="0"/>
                    <w:jc w:val="center"/>
                    <w:rPr>
                      <w:rFonts w:ascii="Arial" w:hAnsi="Arial"/>
                      <w:sz w:val="18"/>
                      <w:lang w:val="en-US" w:eastAsia="zh-CN"/>
                    </w:rPr>
                  </w:pPr>
                </w:p>
              </w:tc>
              <w:tc>
                <w:tcPr>
                  <w:tcW w:w="1876" w:type="dxa"/>
                  <w:tcBorders>
                    <w:top w:val="single" w:sz="4" w:space="0" w:color="auto"/>
                    <w:left w:val="single" w:sz="4" w:space="0" w:color="auto"/>
                    <w:bottom w:val="single" w:sz="4" w:space="0" w:color="auto"/>
                    <w:right w:val="single" w:sz="4" w:space="0" w:color="auto"/>
                  </w:tcBorders>
                  <w:shd w:val="clear" w:color="auto" w:fill="auto"/>
                </w:tcPr>
                <w:p w14:paraId="2105BF5D" w14:textId="77777777" w:rsidR="00BD363B" w:rsidRPr="003E44E1" w:rsidRDefault="00BD363B" w:rsidP="00BD363B">
                  <w:pPr>
                    <w:keepNext/>
                    <w:keepLines/>
                    <w:spacing w:after="0"/>
                    <w:jc w:val="center"/>
                    <w:rPr>
                      <w:rFonts w:ascii="Arial" w:hAnsi="Arial"/>
                      <w:sz w:val="18"/>
                      <w:highlight w:val="yellow"/>
                      <w:lang w:val="en-US" w:eastAsia="zh-CN"/>
                    </w:rPr>
                  </w:pPr>
                  <w:r w:rsidRPr="003E44E1">
                    <w:rPr>
                      <w:rFonts w:ascii="Arial" w:hAnsi="Arial"/>
                      <w:sz w:val="18"/>
                      <w:highlight w:val="yellow"/>
                      <w:lang w:val="en-US" w:eastAsia="zh-CN"/>
                    </w:rPr>
                    <w:t>[10, 15, 20]</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748B110C" w14:textId="77777777" w:rsidR="00BD363B" w:rsidRPr="003E44E1" w:rsidRDefault="00BD363B" w:rsidP="00BD363B">
                  <w:pPr>
                    <w:keepNext/>
                    <w:keepLines/>
                    <w:spacing w:after="0"/>
                    <w:jc w:val="center"/>
                    <w:rPr>
                      <w:rFonts w:ascii="Arial" w:hAnsi="Arial"/>
                      <w:sz w:val="18"/>
                      <w:highlight w:val="yellow"/>
                      <w:lang w:val="en-US" w:eastAsia="zh-CN"/>
                    </w:rPr>
                  </w:pPr>
                  <w:r w:rsidRPr="003E44E1">
                    <w:rPr>
                      <w:rFonts w:ascii="Arial" w:hAnsi="Arial"/>
                      <w:sz w:val="18"/>
                      <w:highlight w:val="yellow"/>
                      <w:lang w:val="en-US" w:eastAsia="zh-CN"/>
                    </w:rPr>
                    <w:t>[25, 30, 35]</w:t>
                  </w:r>
                </w:p>
              </w:tc>
              <w:tc>
                <w:tcPr>
                  <w:tcW w:w="1890" w:type="dxa"/>
                  <w:tcBorders>
                    <w:top w:val="single" w:sz="4" w:space="0" w:color="auto"/>
                    <w:left w:val="single" w:sz="4" w:space="0" w:color="auto"/>
                    <w:bottom w:val="nil"/>
                    <w:right w:val="single" w:sz="4" w:space="0" w:color="auto"/>
                  </w:tcBorders>
                  <w:shd w:val="clear" w:color="auto" w:fill="auto"/>
                </w:tcPr>
                <w:p w14:paraId="1619F764" w14:textId="77777777" w:rsidR="00BD363B" w:rsidRPr="003E44E1" w:rsidRDefault="00BD363B" w:rsidP="00BD363B">
                  <w:pPr>
                    <w:keepNext/>
                    <w:keepLines/>
                    <w:spacing w:after="0"/>
                    <w:jc w:val="center"/>
                    <w:rPr>
                      <w:rFonts w:ascii="Arial" w:hAnsi="Arial"/>
                      <w:sz w:val="18"/>
                      <w:highlight w:val="yellow"/>
                      <w:lang w:val="en-US" w:eastAsia="zh-CN"/>
                    </w:rPr>
                  </w:pPr>
                  <w:r w:rsidRPr="003E44E1">
                    <w:rPr>
                      <w:rFonts w:ascii="Arial" w:hAnsi="Arial"/>
                      <w:sz w:val="18"/>
                      <w:highlight w:val="yellow"/>
                      <w:lang w:val="en-US" w:eastAsia="zh-CN"/>
                    </w:rPr>
                    <w:t>[2]</w:t>
                  </w:r>
                </w:p>
              </w:tc>
            </w:tr>
            <w:tr w:rsidR="00BD363B" w:rsidRPr="003E44E1" w14:paraId="7D0288C9" w14:textId="77777777" w:rsidTr="000E0E32">
              <w:trPr>
                <w:jc w:val="center"/>
              </w:trPr>
              <w:tc>
                <w:tcPr>
                  <w:tcW w:w="1278" w:type="dxa"/>
                  <w:tcBorders>
                    <w:top w:val="single" w:sz="4" w:space="0" w:color="auto"/>
                    <w:left w:val="single" w:sz="4" w:space="0" w:color="auto"/>
                    <w:bottom w:val="nil"/>
                    <w:right w:val="single" w:sz="4" w:space="0" w:color="auto"/>
                  </w:tcBorders>
                  <w:shd w:val="clear" w:color="auto" w:fill="auto"/>
                  <w:vAlign w:val="center"/>
                </w:tcPr>
                <w:p w14:paraId="61F48FD9" w14:textId="77777777" w:rsidR="00BD363B" w:rsidRPr="003E44E1" w:rsidRDefault="00BD363B" w:rsidP="00BD363B">
                  <w:pPr>
                    <w:keepNext/>
                    <w:keepLines/>
                    <w:spacing w:after="0"/>
                    <w:jc w:val="center"/>
                    <w:rPr>
                      <w:rFonts w:ascii="Arial" w:hAnsi="Arial"/>
                      <w:sz w:val="18"/>
                      <w:lang w:val="en-US" w:eastAsia="zh-CN"/>
                    </w:rPr>
                  </w:pPr>
                  <w:r w:rsidRPr="003E44E1">
                    <w:rPr>
                      <w:rFonts w:ascii="Arial" w:hAnsi="Arial"/>
                      <w:sz w:val="18"/>
                      <w:lang w:val="en-US" w:eastAsia="zh-CN"/>
                    </w:rPr>
                    <w:t>n24</w:t>
                  </w:r>
                </w:p>
              </w:tc>
              <w:tc>
                <w:tcPr>
                  <w:tcW w:w="1876" w:type="dxa"/>
                  <w:tcBorders>
                    <w:top w:val="single" w:sz="4" w:space="0" w:color="auto"/>
                    <w:left w:val="single" w:sz="4" w:space="0" w:color="auto"/>
                    <w:bottom w:val="single" w:sz="4" w:space="0" w:color="auto"/>
                    <w:right w:val="single" w:sz="4" w:space="0" w:color="auto"/>
                  </w:tcBorders>
                  <w:shd w:val="clear" w:color="auto" w:fill="auto"/>
                </w:tcPr>
                <w:p w14:paraId="7E3F5976" w14:textId="77777777" w:rsidR="00BD363B" w:rsidRPr="003E44E1" w:rsidRDefault="00BD363B" w:rsidP="00BD363B">
                  <w:pPr>
                    <w:keepNext/>
                    <w:keepLines/>
                    <w:spacing w:after="0"/>
                    <w:jc w:val="center"/>
                    <w:rPr>
                      <w:rFonts w:ascii="Arial" w:hAnsi="Arial"/>
                      <w:sz w:val="18"/>
                      <w:lang w:val="en-US" w:eastAsia="zh-CN"/>
                    </w:rPr>
                  </w:pPr>
                  <w:r w:rsidRPr="003E44E1">
                    <w:rPr>
                      <w:rFonts w:ascii="Arial" w:hAnsi="Arial"/>
                      <w:sz w:val="18"/>
                      <w:lang w:val="en-US" w:eastAsia="zh-CN"/>
                    </w:rPr>
                    <w:t>10</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5F57F7B4" w14:textId="77777777" w:rsidR="00BD363B" w:rsidRPr="003E44E1" w:rsidRDefault="00BD363B" w:rsidP="00BD363B">
                  <w:pPr>
                    <w:keepNext/>
                    <w:keepLines/>
                    <w:spacing w:after="0"/>
                    <w:jc w:val="center"/>
                    <w:rPr>
                      <w:rFonts w:ascii="Arial" w:hAnsi="Arial"/>
                      <w:sz w:val="18"/>
                      <w:lang w:val="en-US" w:eastAsia="zh-CN"/>
                    </w:rPr>
                  </w:pPr>
                  <w:r w:rsidRPr="003E44E1">
                    <w:rPr>
                      <w:rFonts w:ascii="Arial" w:hAnsi="Arial"/>
                      <w:sz w:val="18"/>
                      <w:lang w:val="en-US" w:eastAsia="zh-CN"/>
                    </w:rPr>
                    <w:t>5</w:t>
                  </w:r>
                </w:p>
              </w:tc>
              <w:tc>
                <w:tcPr>
                  <w:tcW w:w="1890" w:type="dxa"/>
                  <w:tcBorders>
                    <w:top w:val="single" w:sz="4" w:space="0" w:color="auto"/>
                    <w:left w:val="single" w:sz="4" w:space="0" w:color="auto"/>
                    <w:bottom w:val="nil"/>
                    <w:right w:val="single" w:sz="4" w:space="0" w:color="auto"/>
                  </w:tcBorders>
                  <w:shd w:val="clear" w:color="auto" w:fill="auto"/>
                </w:tcPr>
                <w:p w14:paraId="4CC6ADB3" w14:textId="77777777" w:rsidR="00BD363B" w:rsidRPr="003E44E1" w:rsidRDefault="00BD363B" w:rsidP="00BD363B">
                  <w:pPr>
                    <w:keepNext/>
                    <w:keepLines/>
                    <w:spacing w:after="0"/>
                    <w:jc w:val="center"/>
                    <w:rPr>
                      <w:rFonts w:ascii="Arial" w:hAnsi="Arial"/>
                      <w:sz w:val="18"/>
                      <w:lang w:val="en-US" w:eastAsia="zh-CN"/>
                    </w:rPr>
                  </w:pPr>
                  <w:r w:rsidRPr="003E44E1">
                    <w:rPr>
                      <w:rFonts w:ascii="Arial" w:hAnsi="Arial"/>
                      <w:sz w:val="18"/>
                      <w:lang w:val="en-US" w:eastAsia="zh-CN"/>
                    </w:rPr>
                    <w:t>0</w:t>
                  </w:r>
                </w:p>
              </w:tc>
            </w:tr>
            <w:tr w:rsidR="00BD363B" w:rsidRPr="003E44E1" w14:paraId="58C56D28" w14:textId="77777777" w:rsidTr="000E0E32">
              <w:trPr>
                <w:jc w:val="center"/>
              </w:trPr>
              <w:tc>
                <w:tcPr>
                  <w:tcW w:w="1278" w:type="dxa"/>
                  <w:tcBorders>
                    <w:top w:val="single" w:sz="4" w:space="0" w:color="auto"/>
                    <w:left w:val="single" w:sz="4" w:space="0" w:color="auto"/>
                    <w:bottom w:val="nil"/>
                    <w:right w:val="single" w:sz="4" w:space="0" w:color="auto"/>
                  </w:tcBorders>
                  <w:shd w:val="clear" w:color="auto" w:fill="auto"/>
                  <w:vAlign w:val="center"/>
                </w:tcPr>
                <w:p w14:paraId="65468246" w14:textId="77777777" w:rsidR="00BD363B" w:rsidRPr="003E44E1" w:rsidRDefault="00BD363B" w:rsidP="00BD363B">
                  <w:pPr>
                    <w:keepNext/>
                    <w:keepLines/>
                    <w:spacing w:after="0"/>
                    <w:jc w:val="center"/>
                    <w:rPr>
                      <w:rFonts w:ascii="Arial" w:hAnsi="Arial"/>
                      <w:sz w:val="18"/>
                      <w:lang w:val="en-US" w:eastAsia="zh-CN"/>
                    </w:rPr>
                  </w:pPr>
                  <w:r w:rsidRPr="003E44E1">
                    <w:rPr>
                      <w:rFonts w:ascii="Arial" w:hAnsi="Arial"/>
                      <w:sz w:val="18"/>
                      <w:lang w:val="en-US" w:eastAsia="zh-CN"/>
                    </w:rPr>
                    <w:t>n25</w:t>
                  </w:r>
                </w:p>
              </w:tc>
              <w:tc>
                <w:tcPr>
                  <w:tcW w:w="1876" w:type="dxa"/>
                  <w:tcBorders>
                    <w:top w:val="single" w:sz="4" w:space="0" w:color="auto"/>
                    <w:left w:val="single" w:sz="4" w:space="0" w:color="auto"/>
                    <w:bottom w:val="single" w:sz="4" w:space="0" w:color="auto"/>
                    <w:right w:val="single" w:sz="4" w:space="0" w:color="auto"/>
                  </w:tcBorders>
                  <w:shd w:val="clear" w:color="auto" w:fill="auto"/>
                </w:tcPr>
                <w:p w14:paraId="5D00AFFD" w14:textId="77777777" w:rsidR="00BD363B" w:rsidRPr="003E44E1" w:rsidRDefault="00BD363B" w:rsidP="00BD363B">
                  <w:pPr>
                    <w:keepNext/>
                    <w:keepLines/>
                    <w:spacing w:after="0"/>
                    <w:jc w:val="center"/>
                    <w:rPr>
                      <w:rFonts w:ascii="Arial" w:hAnsi="Arial"/>
                      <w:sz w:val="18"/>
                      <w:lang w:val="en-US" w:eastAsia="zh-CN"/>
                    </w:rPr>
                  </w:pPr>
                  <w:r w:rsidRPr="003E44E1">
                    <w:rPr>
                      <w:rFonts w:ascii="Arial" w:hAnsi="Arial"/>
                      <w:sz w:val="18"/>
                      <w:lang w:val="en-US" w:eastAsia="zh-CN"/>
                    </w:rPr>
                    <w:t>40</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7E6C60B6" w14:textId="77777777" w:rsidR="00BD363B" w:rsidRPr="003E44E1" w:rsidRDefault="00BD363B" w:rsidP="00BD363B">
                  <w:pPr>
                    <w:keepNext/>
                    <w:keepLines/>
                    <w:spacing w:after="0"/>
                    <w:jc w:val="center"/>
                    <w:rPr>
                      <w:rFonts w:ascii="Arial" w:hAnsi="Arial"/>
                      <w:sz w:val="18"/>
                      <w:lang w:val="en-US" w:eastAsia="zh-CN"/>
                    </w:rPr>
                  </w:pPr>
                  <w:r w:rsidRPr="003E44E1">
                    <w:rPr>
                      <w:rFonts w:ascii="Arial" w:hAnsi="Arial"/>
                      <w:sz w:val="18"/>
                      <w:lang w:val="en-US" w:eastAsia="zh-CN"/>
                    </w:rPr>
                    <w:t>45</w:t>
                  </w:r>
                </w:p>
              </w:tc>
              <w:tc>
                <w:tcPr>
                  <w:tcW w:w="1890" w:type="dxa"/>
                  <w:tcBorders>
                    <w:top w:val="single" w:sz="4" w:space="0" w:color="auto"/>
                    <w:left w:val="single" w:sz="4" w:space="0" w:color="auto"/>
                    <w:bottom w:val="nil"/>
                    <w:right w:val="single" w:sz="4" w:space="0" w:color="auto"/>
                  </w:tcBorders>
                  <w:shd w:val="clear" w:color="auto" w:fill="auto"/>
                </w:tcPr>
                <w:p w14:paraId="1EC72439" w14:textId="77777777" w:rsidR="00BD363B" w:rsidRPr="003E44E1" w:rsidRDefault="00BD363B" w:rsidP="00BD363B">
                  <w:pPr>
                    <w:keepNext/>
                    <w:keepLines/>
                    <w:spacing w:after="0"/>
                    <w:jc w:val="center"/>
                    <w:rPr>
                      <w:rFonts w:ascii="Arial" w:hAnsi="Arial"/>
                      <w:sz w:val="18"/>
                      <w:lang w:val="en-US" w:eastAsia="zh-CN"/>
                    </w:rPr>
                  </w:pPr>
                  <w:r w:rsidRPr="003E44E1">
                    <w:rPr>
                      <w:rFonts w:ascii="Arial" w:hAnsi="Arial"/>
                      <w:sz w:val="18"/>
                      <w:lang w:val="en-US" w:eastAsia="zh-CN"/>
                    </w:rPr>
                    <w:t>0</w:t>
                  </w:r>
                </w:p>
              </w:tc>
            </w:tr>
            <w:tr w:rsidR="00BD363B" w:rsidRPr="003E44E1" w14:paraId="0F23A4D7" w14:textId="77777777" w:rsidTr="000E0E32">
              <w:trPr>
                <w:jc w:val="center"/>
              </w:trPr>
              <w:tc>
                <w:tcPr>
                  <w:tcW w:w="1278" w:type="dxa"/>
                  <w:tcBorders>
                    <w:top w:val="single" w:sz="4" w:space="0" w:color="auto"/>
                    <w:left w:val="single" w:sz="4" w:space="0" w:color="auto"/>
                    <w:bottom w:val="nil"/>
                    <w:right w:val="single" w:sz="4" w:space="0" w:color="auto"/>
                  </w:tcBorders>
                  <w:shd w:val="clear" w:color="auto" w:fill="auto"/>
                  <w:vAlign w:val="center"/>
                </w:tcPr>
                <w:p w14:paraId="28F97831" w14:textId="77777777" w:rsidR="00BD363B" w:rsidRPr="003E44E1" w:rsidRDefault="00BD363B" w:rsidP="00BD363B">
                  <w:pPr>
                    <w:keepNext/>
                    <w:keepLines/>
                    <w:spacing w:after="0"/>
                    <w:jc w:val="center"/>
                    <w:rPr>
                      <w:rFonts w:ascii="Arial" w:hAnsi="Arial"/>
                      <w:sz w:val="18"/>
                      <w:lang w:val="en-US" w:eastAsia="zh-CN"/>
                    </w:rPr>
                  </w:pPr>
                  <w:r w:rsidRPr="003E44E1">
                    <w:rPr>
                      <w:rFonts w:ascii="Arial" w:hAnsi="Arial"/>
                      <w:sz w:val="18"/>
                      <w:lang w:val="en-US" w:eastAsia="zh-CN"/>
                    </w:rPr>
                    <w:t>n26</w:t>
                  </w:r>
                </w:p>
              </w:tc>
              <w:tc>
                <w:tcPr>
                  <w:tcW w:w="1876" w:type="dxa"/>
                  <w:tcBorders>
                    <w:top w:val="single" w:sz="4" w:space="0" w:color="auto"/>
                    <w:left w:val="single" w:sz="4" w:space="0" w:color="auto"/>
                    <w:bottom w:val="single" w:sz="4" w:space="0" w:color="auto"/>
                    <w:right w:val="single" w:sz="4" w:space="0" w:color="auto"/>
                  </w:tcBorders>
                  <w:shd w:val="clear" w:color="auto" w:fill="auto"/>
                </w:tcPr>
                <w:p w14:paraId="0584AF6B" w14:textId="77777777" w:rsidR="00BD363B" w:rsidRPr="003E44E1" w:rsidRDefault="00BD363B" w:rsidP="00BD363B">
                  <w:pPr>
                    <w:keepNext/>
                    <w:keepLines/>
                    <w:spacing w:after="0"/>
                    <w:jc w:val="center"/>
                    <w:rPr>
                      <w:rFonts w:ascii="Arial" w:hAnsi="Arial"/>
                      <w:sz w:val="18"/>
                      <w:lang w:val="en-US" w:eastAsia="zh-CN"/>
                    </w:rPr>
                  </w:pPr>
                  <w:r w:rsidRPr="003E44E1">
                    <w:rPr>
                      <w:rFonts w:ascii="Arial" w:hAnsi="Arial"/>
                      <w:sz w:val="18"/>
                      <w:lang w:val="en-US" w:eastAsia="zh-CN"/>
                    </w:rPr>
                    <w:t>20</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4E4A5783" w14:textId="77777777" w:rsidR="00BD363B" w:rsidRPr="003E44E1" w:rsidRDefault="00BD363B" w:rsidP="00BD363B">
                  <w:pPr>
                    <w:keepNext/>
                    <w:keepLines/>
                    <w:spacing w:after="0"/>
                    <w:jc w:val="center"/>
                    <w:rPr>
                      <w:rFonts w:ascii="Arial" w:hAnsi="Arial"/>
                      <w:sz w:val="18"/>
                      <w:lang w:val="en-US" w:eastAsia="zh-CN"/>
                    </w:rPr>
                  </w:pPr>
                  <w:r w:rsidRPr="003E44E1">
                    <w:rPr>
                      <w:rFonts w:ascii="Arial" w:hAnsi="Arial"/>
                      <w:sz w:val="18"/>
                      <w:lang w:val="en-US" w:eastAsia="zh-CN"/>
                    </w:rPr>
                    <w:t>25, 30</w:t>
                  </w:r>
                </w:p>
              </w:tc>
              <w:tc>
                <w:tcPr>
                  <w:tcW w:w="1890" w:type="dxa"/>
                  <w:tcBorders>
                    <w:top w:val="single" w:sz="4" w:space="0" w:color="auto"/>
                    <w:left w:val="single" w:sz="4" w:space="0" w:color="auto"/>
                    <w:bottom w:val="nil"/>
                    <w:right w:val="single" w:sz="4" w:space="0" w:color="auto"/>
                  </w:tcBorders>
                  <w:shd w:val="clear" w:color="auto" w:fill="auto"/>
                </w:tcPr>
                <w:p w14:paraId="150C2CE9" w14:textId="77777777" w:rsidR="00BD363B" w:rsidRPr="003E44E1" w:rsidRDefault="00BD363B" w:rsidP="00BD363B">
                  <w:pPr>
                    <w:keepNext/>
                    <w:keepLines/>
                    <w:spacing w:after="0"/>
                    <w:jc w:val="center"/>
                    <w:rPr>
                      <w:rFonts w:ascii="Arial" w:hAnsi="Arial"/>
                      <w:sz w:val="18"/>
                      <w:lang w:val="en-US" w:eastAsia="zh-CN"/>
                    </w:rPr>
                  </w:pPr>
                  <w:r w:rsidRPr="003E44E1">
                    <w:rPr>
                      <w:rFonts w:ascii="Arial" w:hAnsi="Arial"/>
                      <w:sz w:val="18"/>
                      <w:lang w:val="en-US" w:eastAsia="zh-CN"/>
                    </w:rPr>
                    <w:t>0</w:t>
                  </w:r>
                </w:p>
              </w:tc>
            </w:tr>
            <w:tr w:rsidR="00BD363B" w:rsidRPr="003E44E1" w14:paraId="17B1C754" w14:textId="77777777" w:rsidTr="000E0E32">
              <w:trPr>
                <w:jc w:val="center"/>
              </w:trPr>
              <w:tc>
                <w:tcPr>
                  <w:tcW w:w="1278" w:type="dxa"/>
                  <w:tcBorders>
                    <w:top w:val="single" w:sz="4" w:space="0" w:color="auto"/>
                    <w:left w:val="single" w:sz="4" w:space="0" w:color="auto"/>
                    <w:bottom w:val="nil"/>
                    <w:right w:val="single" w:sz="4" w:space="0" w:color="auto"/>
                  </w:tcBorders>
                  <w:shd w:val="clear" w:color="auto" w:fill="auto"/>
                  <w:vAlign w:val="center"/>
                </w:tcPr>
                <w:p w14:paraId="65777670" w14:textId="77777777" w:rsidR="00BD363B" w:rsidRPr="003E44E1" w:rsidRDefault="00BD363B" w:rsidP="00BD363B">
                  <w:pPr>
                    <w:keepNext/>
                    <w:keepLines/>
                    <w:spacing w:after="0"/>
                    <w:jc w:val="center"/>
                    <w:rPr>
                      <w:rFonts w:ascii="Arial" w:hAnsi="Arial"/>
                      <w:sz w:val="18"/>
                      <w:lang w:eastAsia="zh-CN"/>
                    </w:rPr>
                  </w:pPr>
                  <w:r w:rsidRPr="003E44E1">
                    <w:rPr>
                      <w:rFonts w:ascii="Arial" w:hAnsi="Arial"/>
                      <w:sz w:val="18"/>
                      <w:lang w:val="en-US" w:eastAsia="zh-CN"/>
                    </w:rPr>
                    <w:t>n66</w:t>
                  </w:r>
                </w:p>
              </w:tc>
              <w:tc>
                <w:tcPr>
                  <w:tcW w:w="1876" w:type="dxa"/>
                  <w:tcBorders>
                    <w:top w:val="single" w:sz="4" w:space="0" w:color="auto"/>
                    <w:left w:val="single" w:sz="4" w:space="0" w:color="auto"/>
                    <w:bottom w:val="single" w:sz="4" w:space="0" w:color="auto"/>
                    <w:right w:val="single" w:sz="4" w:space="0" w:color="auto"/>
                  </w:tcBorders>
                  <w:shd w:val="clear" w:color="auto" w:fill="auto"/>
                </w:tcPr>
                <w:p w14:paraId="33079894" w14:textId="77777777" w:rsidR="00BD363B" w:rsidRPr="003E44E1" w:rsidRDefault="00BD363B" w:rsidP="00BD363B">
                  <w:pPr>
                    <w:keepNext/>
                    <w:keepLines/>
                    <w:spacing w:after="0"/>
                    <w:jc w:val="center"/>
                    <w:rPr>
                      <w:rFonts w:ascii="Arial" w:hAnsi="Arial"/>
                      <w:sz w:val="18"/>
                      <w:lang w:val="en-US" w:eastAsia="zh-CN"/>
                    </w:rPr>
                  </w:pPr>
                  <w:r w:rsidRPr="003E44E1">
                    <w:rPr>
                      <w:rFonts w:ascii="Arial" w:hAnsi="Arial"/>
                      <w:sz w:val="18"/>
                      <w:lang w:val="en-US" w:eastAsia="zh-CN"/>
                    </w:rPr>
                    <w:t>5, 10</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45754334" w14:textId="77777777" w:rsidR="00BD363B" w:rsidRPr="003E44E1" w:rsidRDefault="00BD363B" w:rsidP="00BD363B">
                  <w:pPr>
                    <w:keepNext/>
                    <w:keepLines/>
                    <w:spacing w:after="0"/>
                    <w:jc w:val="center"/>
                    <w:rPr>
                      <w:rFonts w:ascii="Arial" w:hAnsi="Arial"/>
                      <w:sz w:val="18"/>
                      <w:lang w:eastAsia="zh-CN"/>
                    </w:rPr>
                  </w:pPr>
                  <w:r w:rsidRPr="003E44E1">
                    <w:rPr>
                      <w:rFonts w:ascii="Arial" w:hAnsi="Arial"/>
                      <w:sz w:val="18"/>
                      <w:lang w:val="en-US" w:eastAsia="zh-CN"/>
                    </w:rPr>
                    <w:t>20, 40</w:t>
                  </w:r>
                </w:p>
              </w:tc>
              <w:tc>
                <w:tcPr>
                  <w:tcW w:w="1890" w:type="dxa"/>
                  <w:tcBorders>
                    <w:top w:val="single" w:sz="4" w:space="0" w:color="auto"/>
                    <w:left w:val="single" w:sz="4" w:space="0" w:color="auto"/>
                    <w:bottom w:val="nil"/>
                    <w:right w:val="single" w:sz="4" w:space="0" w:color="auto"/>
                  </w:tcBorders>
                  <w:shd w:val="clear" w:color="auto" w:fill="auto"/>
                </w:tcPr>
                <w:p w14:paraId="3E9FE8C6" w14:textId="77777777" w:rsidR="00BD363B" w:rsidRPr="003E44E1" w:rsidRDefault="00BD363B" w:rsidP="00BD363B">
                  <w:pPr>
                    <w:keepNext/>
                    <w:keepLines/>
                    <w:spacing w:after="0"/>
                    <w:jc w:val="center"/>
                    <w:rPr>
                      <w:rFonts w:ascii="Arial" w:hAnsi="Arial"/>
                      <w:sz w:val="18"/>
                      <w:lang w:val="en-US" w:eastAsia="zh-CN"/>
                    </w:rPr>
                  </w:pPr>
                  <w:r w:rsidRPr="003E44E1">
                    <w:rPr>
                      <w:rFonts w:ascii="Arial" w:hAnsi="Arial" w:hint="eastAsia"/>
                      <w:sz w:val="18"/>
                      <w:lang w:val="en-US" w:eastAsia="zh-CN"/>
                    </w:rPr>
                    <w:t>0</w:t>
                  </w:r>
                </w:p>
              </w:tc>
            </w:tr>
            <w:tr w:rsidR="00BD363B" w:rsidRPr="003E44E1" w14:paraId="6E9FA681" w14:textId="77777777" w:rsidTr="000E0E32">
              <w:trPr>
                <w:jc w:val="center"/>
              </w:trPr>
              <w:tc>
                <w:tcPr>
                  <w:tcW w:w="1278" w:type="dxa"/>
                  <w:tcBorders>
                    <w:top w:val="nil"/>
                    <w:left w:val="single" w:sz="4" w:space="0" w:color="auto"/>
                    <w:bottom w:val="nil"/>
                    <w:right w:val="single" w:sz="4" w:space="0" w:color="auto"/>
                  </w:tcBorders>
                  <w:shd w:val="clear" w:color="auto" w:fill="auto"/>
                  <w:vAlign w:val="center"/>
                </w:tcPr>
                <w:p w14:paraId="1A389B5D" w14:textId="77777777" w:rsidR="00BD363B" w:rsidRPr="003E44E1" w:rsidRDefault="00BD363B" w:rsidP="00BD363B">
                  <w:pPr>
                    <w:keepNext/>
                    <w:keepLines/>
                    <w:spacing w:after="0"/>
                    <w:jc w:val="center"/>
                    <w:rPr>
                      <w:rFonts w:ascii="Arial" w:hAnsi="Arial"/>
                      <w:sz w:val="18"/>
                      <w:lang w:eastAsia="zh-CN"/>
                    </w:rPr>
                  </w:pPr>
                </w:p>
              </w:tc>
              <w:tc>
                <w:tcPr>
                  <w:tcW w:w="1876" w:type="dxa"/>
                  <w:tcBorders>
                    <w:top w:val="single" w:sz="4" w:space="0" w:color="auto"/>
                    <w:left w:val="single" w:sz="4" w:space="0" w:color="auto"/>
                    <w:bottom w:val="single" w:sz="4" w:space="0" w:color="auto"/>
                    <w:right w:val="single" w:sz="4" w:space="0" w:color="auto"/>
                  </w:tcBorders>
                  <w:shd w:val="clear" w:color="auto" w:fill="auto"/>
                </w:tcPr>
                <w:p w14:paraId="08ACFAF5" w14:textId="77777777" w:rsidR="00BD363B" w:rsidRPr="003E44E1" w:rsidRDefault="00BD363B" w:rsidP="00BD363B">
                  <w:pPr>
                    <w:keepNext/>
                    <w:keepLines/>
                    <w:spacing w:after="0"/>
                    <w:jc w:val="center"/>
                    <w:rPr>
                      <w:rFonts w:ascii="Arial" w:hAnsi="Arial"/>
                      <w:sz w:val="18"/>
                      <w:lang w:eastAsia="zh-CN"/>
                    </w:rPr>
                  </w:pPr>
                  <w:r w:rsidRPr="003E44E1">
                    <w:rPr>
                      <w:rFonts w:ascii="Arial" w:hAnsi="Arial"/>
                      <w:sz w:val="18"/>
                      <w:lang w:val="en-US" w:eastAsia="zh-CN"/>
                    </w:rPr>
                    <w:t>20</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6F243702" w14:textId="77777777" w:rsidR="00BD363B" w:rsidRPr="003E44E1" w:rsidRDefault="00BD363B" w:rsidP="00BD363B">
                  <w:pPr>
                    <w:keepNext/>
                    <w:keepLines/>
                    <w:spacing w:after="0"/>
                    <w:jc w:val="center"/>
                    <w:rPr>
                      <w:rFonts w:ascii="Arial" w:hAnsi="Arial"/>
                      <w:sz w:val="18"/>
                      <w:lang w:eastAsia="zh-CN"/>
                    </w:rPr>
                  </w:pPr>
                  <w:r w:rsidRPr="003E44E1">
                    <w:rPr>
                      <w:rFonts w:ascii="Arial" w:hAnsi="Arial"/>
                      <w:sz w:val="18"/>
                      <w:lang w:val="en-US" w:eastAsia="zh-CN"/>
                    </w:rPr>
                    <w:t>40</w:t>
                  </w:r>
                </w:p>
              </w:tc>
              <w:tc>
                <w:tcPr>
                  <w:tcW w:w="1890" w:type="dxa"/>
                  <w:tcBorders>
                    <w:top w:val="nil"/>
                    <w:left w:val="single" w:sz="4" w:space="0" w:color="auto"/>
                    <w:bottom w:val="single" w:sz="4" w:space="0" w:color="auto"/>
                    <w:right w:val="single" w:sz="4" w:space="0" w:color="auto"/>
                  </w:tcBorders>
                  <w:shd w:val="clear" w:color="auto" w:fill="auto"/>
                </w:tcPr>
                <w:p w14:paraId="5B5F35CB" w14:textId="77777777" w:rsidR="00BD363B" w:rsidRPr="003E44E1" w:rsidRDefault="00BD363B" w:rsidP="00BD363B">
                  <w:pPr>
                    <w:keepNext/>
                    <w:keepLines/>
                    <w:spacing w:after="0"/>
                    <w:jc w:val="center"/>
                    <w:rPr>
                      <w:rFonts w:ascii="Arial" w:hAnsi="Arial"/>
                      <w:sz w:val="18"/>
                      <w:lang w:val="en-US" w:eastAsia="zh-CN"/>
                    </w:rPr>
                  </w:pPr>
                </w:p>
              </w:tc>
            </w:tr>
            <w:tr w:rsidR="00BD363B" w:rsidRPr="003E44E1" w14:paraId="664775E7" w14:textId="77777777" w:rsidTr="000E0E32">
              <w:trPr>
                <w:jc w:val="center"/>
              </w:trPr>
              <w:tc>
                <w:tcPr>
                  <w:tcW w:w="1278" w:type="dxa"/>
                  <w:tcBorders>
                    <w:top w:val="nil"/>
                    <w:left w:val="single" w:sz="4" w:space="0" w:color="auto"/>
                    <w:bottom w:val="nil"/>
                    <w:right w:val="single" w:sz="4" w:space="0" w:color="auto"/>
                  </w:tcBorders>
                  <w:shd w:val="clear" w:color="auto" w:fill="auto"/>
                  <w:vAlign w:val="center"/>
                </w:tcPr>
                <w:p w14:paraId="7DC38311" w14:textId="77777777" w:rsidR="00BD363B" w:rsidRPr="003E44E1" w:rsidRDefault="00BD363B" w:rsidP="00BD363B">
                  <w:pPr>
                    <w:keepNext/>
                    <w:keepLines/>
                    <w:spacing w:after="0"/>
                    <w:jc w:val="center"/>
                    <w:rPr>
                      <w:rFonts w:ascii="Arial" w:hAnsi="Arial"/>
                      <w:sz w:val="18"/>
                      <w:lang w:eastAsia="zh-CN"/>
                    </w:rPr>
                  </w:pPr>
                </w:p>
              </w:tc>
              <w:tc>
                <w:tcPr>
                  <w:tcW w:w="1876" w:type="dxa"/>
                  <w:tcBorders>
                    <w:top w:val="single" w:sz="4" w:space="0" w:color="auto"/>
                    <w:left w:val="single" w:sz="4" w:space="0" w:color="auto"/>
                    <w:bottom w:val="single" w:sz="4" w:space="0" w:color="auto"/>
                    <w:right w:val="single" w:sz="4" w:space="0" w:color="auto"/>
                  </w:tcBorders>
                  <w:shd w:val="clear" w:color="auto" w:fill="auto"/>
                </w:tcPr>
                <w:p w14:paraId="50882C12" w14:textId="77777777" w:rsidR="00BD363B" w:rsidRPr="003E44E1" w:rsidRDefault="00BD363B" w:rsidP="00BD363B">
                  <w:pPr>
                    <w:keepNext/>
                    <w:keepLines/>
                    <w:spacing w:after="0"/>
                    <w:jc w:val="center"/>
                    <w:rPr>
                      <w:rFonts w:ascii="Arial" w:hAnsi="Arial"/>
                      <w:sz w:val="18"/>
                      <w:lang w:val="en-US" w:eastAsia="zh-CN"/>
                    </w:rPr>
                  </w:pPr>
                  <w:r w:rsidRPr="003E44E1">
                    <w:rPr>
                      <w:rFonts w:ascii="Arial" w:hAnsi="Arial"/>
                      <w:sz w:val="18"/>
                      <w:lang w:val="en-US" w:eastAsia="zh-CN"/>
                    </w:rPr>
                    <w:t>5, 10</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130F82FC" w14:textId="77777777" w:rsidR="00BD363B" w:rsidRPr="003E44E1" w:rsidRDefault="00BD363B" w:rsidP="00BD363B">
                  <w:pPr>
                    <w:keepNext/>
                    <w:keepLines/>
                    <w:spacing w:after="0"/>
                    <w:jc w:val="center"/>
                    <w:rPr>
                      <w:rFonts w:ascii="Arial" w:hAnsi="Arial"/>
                      <w:sz w:val="18"/>
                      <w:lang w:val="en-US" w:eastAsia="zh-CN"/>
                    </w:rPr>
                  </w:pPr>
                  <w:r w:rsidRPr="003E44E1">
                    <w:rPr>
                      <w:rFonts w:ascii="Arial" w:hAnsi="Arial"/>
                      <w:sz w:val="18"/>
                      <w:lang w:val="en-US" w:eastAsia="zh-CN"/>
                    </w:rPr>
                    <w:t>20, 25, 30, 40</w:t>
                  </w:r>
                </w:p>
              </w:tc>
              <w:tc>
                <w:tcPr>
                  <w:tcW w:w="1890" w:type="dxa"/>
                  <w:tcBorders>
                    <w:top w:val="single" w:sz="4" w:space="0" w:color="auto"/>
                    <w:left w:val="single" w:sz="4" w:space="0" w:color="auto"/>
                    <w:bottom w:val="nil"/>
                    <w:right w:val="single" w:sz="4" w:space="0" w:color="auto"/>
                  </w:tcBorders>
                  <w:shd w:val="clear" w:color="auto" w:fill="auto"/>
                </w:tcPr>
                <w:p w14:paraId="5520CC38" w14:textId="77777777" w:rsidR="00BD363B" w:rsidRPr="003E44E1" w:rsidRDefault="00BD363B" w:rsidP="00BD363B">
                  <w:pPr>
                    <w:keepNext/>
                    <w:keepLines/>
                    <w:spacing w:after="0"/>
                    <w:jc w:val="center"/>
                    <w:rPr>
                      <w:rFonts w:ascii="Arial" w:hAnsi="Arial"/>
                      <w:sz w:val="18"/>
                      <w:lang w:val="en-US" w:eastAsia="zh-CN"/>
                    </w:rPr>
                  </w:pPr>
                  <w:r w:rsidRPr="003E44E1">
                    <w:rPr>
                      <w:rFonts w:ascii="Arial" w:hAnsi="Arial" w:hint="eastAsia"/>
                      <w:sz w:val="18"/>
                      <w:lang w:val="en-US" w:eastAsia="zh-CN"/>
                    </w:rPr>
                    <w:t>1</w:t>
                  </w:r>
                </w:p>
              </w:tc>
            </w:tr>
            <w:tr w:rsidR="00BD363B" w:rsidRPr="003E44E1" w14:paraId="5263A9E6" w14:textId="77777777" w:rsidTr="000E0E32">
              <w:trPr>
                <w:jc w:val="center"/>
              </w:trPr>
              <w:tc>
                <w:tcPr>
                  <w:tcW w:w="1278" w:type="dxa"/>
                  <w:tcBorders>
                    <w:top w:val="nil"/>
                    <w:left w:val="single" w:sz="4" w:space="0" w:color="auto"/>
                    <w:bottom w:val="single" w:sz="4" w:space="0" w:color="auto"/>
                    <w:right w:val="single" w:sz="4" w:space="0" w:color="auto"/>
                  </w:tcBorders>
                  <w:shd w:val="clear" w:color="auto" w:fill="auto"/>
                  <w:vAlign w:val="center"/>
                </w:tcPr>
                <w:p w14:paraId="5E831EE5" w14:textId="77777777" w:rsidR="00BD363B" w:rsidRPr="003E44E1" w:rsidRDefault="00BD363B" w:rsidP="00BD363B">
                  <w:pPr>
                    <w:keepNext/>
                    <w:keepLines/>
                    <w:spacing w:after="0"/>
                    <w:jc w:val="center"/>
                    <w:rPr>
                      <w:rFonts w:ascii="Arial" w:hAnsi="Arial"/>
                      <w:sz w:val="18"/>
                      <w:lang w:eastAsia="zh-CN"/>
                    </w:rPr>
                  </w:pPr>
                </w:p>
              </w:tc>
              <w:tc>
                <w:tcPr>
                  <w:tcW w:w="1876" w:type="dxa"/>
                  <w:tcBorders>
                    <w:top w:val="single" w:sz="4" w:space="0" w:color="auto"/>
                    <w:left w:val="single" w:sz="4" w:space="0" w:color="auto"/>
                    <w:bottom w:val="single" w:sz="4" w:space="0" w:color="auto"/>
                    <w:right w:val="single" w:sz="4" w:space="0" w:color="auto"/>
                  </w:tcBorders>
                  <w:shd w:val="clear" w:color="auto" w:fill="auto"/>
                </w:tcPr>
                <w:p w14:paraId="67451A52" w14:textId="77777777" w:rsidR="00BD363B" w:rsidRPr="003E44E1" w:rsidRDefault="00BD363B" w:rsidP="00BD363B">
                  <w:pPr>
                    <w:keepNext/>
                    <w:keepLines/>
                    <w:spacing w:after="0"/>
                    <w:jc w:val="center"/>
                    <w:rPr>
                      <w:rFonts w:ascii="Arial" w:hAnsi="Arial"/>
                      <w:sz w:val="18"/>
                      <w:lang w:val="en-US" w:eastAsia="zh-CN"/>
                    </w:rPr>
                  </w:pPr>
                  <w:r w:rsidRPr="003E44E1">
                    <w:rPr>
                      <w:rFonts w:ascii="Arial" w:hAnsi="Arial"/>
                      <w:sz w:val="18"/>
                      <w:lang w:val="en-US" w:eastAsia="zh-CN"/>
                    </w:rPr>
                    <w:t>20, 25, 30</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610FA18A" w14:textId="77777777" w:rsidR="00BD363B" w:rsidRPr="003E44E1" w:rsidRDefault="00BD363B" w:rsidP="00BD363B">
                  <w:pPr>
                    <w:keepNext/>
                    <w:keepLines/>
                    <w:spacing w:after="0"/>
                    <w:jc w:val="center"/>
                    <w:rPr>
                      <w:rFonts w:ascii="Arial" w:hAnsi="Arial"/>
                      <w:sz w:val="18"/>
                      <w:lang w:val="en-US" w:eastAsia="zh-CN"/>
                    </w:rPr>
                  </w:pPr>
                  <w:r w:rsidRPr="003E44E1">
                    <w:rPr>
                      <w:rFonts w:ascii="Arial" w:hAnsi="Arial"/>
                      <w:sz w:val="18"/>
                      <w:lang w:val="en-US" w:eastAsia="zh-CN"/>
                    </w:rPr>
                    <w:t>40</w:t>
                  </w:r>
                </w:p>
              </w:tc>
              <w:tc>
                <w:tcPr>
                  <w:tcW w:w="1890" w:type="dxa"/>
                  <w:tcBorders>
                    <w:top w:val="nil"/>
                    <w:left w:val="single" w:sz="4" w:space="0" w:color="auto"/>
                    <w:bottom w:val="single" w:sz="4" w:space="0" w:color="auto"/>
                    <w:right w:val="single" w:sz="4" w:space="0" w:color="auto"/>
                  </w:tcBorders>
                  <w:shd w:val="clear" w:color="auto" w:fill="auto"/>
                </w:tcPr>
                <w:p w14:paraId="2FB51E99" w14:textId="77777777" w:rsidR="00BD363B" w:rsidRPr="003E44E1" w:rsidRDefault="00BD363B" w:rsidP="00BD363B">
                  <w:pPr>
                    <w:keepNext/>
                    <w:keepLines/>
                    <w:spacing w:after="0"/>
                    <w:jc w:val="center"/>
                    <w:rPr>
                      <w:rFonts w:ascii="Arial" w:hAnsi="Arial"/>
                      <w:sz w:val="18"/>
                      <w:lang w:val="en-US" w:eastAsia="zh-CN"/>
                    </w:rPr>
                  </w:pPr>
                </w:p>
              </w:tc>
            </w:tr>
            <w:tr w:rsidR="00BD363B" w:rsidRPr="003E44E1" w14:paraId="57A08963" w14:textId="77777777" w:rsidTr="000E0E32">
              <w:trPr>
                <w:jc w:val="center"/>
              </w:trPr>
              <w:tc>
                <w:tcPr>
                  <w:tcW w:w="1278" w:type="dxa"/>
                  <w:tcBorders>
                    <w:top w:val="nil"/>
                    <w:left w:val="single" w:sz="4" w:space="0" w:color="auto"/>
                    <w:bottom w:val="nil"/>
                    <w:right w:val="single" w:sz="4" w:space="0" w:color="auto"/>
                  </w:tcBorders>
                  <w:shd w:val="clear" w:color="auto" w:fill="auto"/>
                  <w:vAlign w:val="center"/>
                </w:tcPr>
                <w:p w14:paraId="5479BFFC" w14:textId="77777777" w:rsidR="00BD363B" w:rsidRPr="003E44E1" w:rsidRDefault="00BD363B" w:rsidP="00BD363B">
                  <w:pPr>
                    <w:keepNext/>
                    <w:keepLines/>
                    <w:spacing w:after="0"/>
                    <w:jc w:val="center"/>
                    <w:rPr>
                      <w:rFonts w:ascii="Arial" w:hAnsi="Arial"/>
                      <w:sz w:val="18"/>
                      <w:lang w:val="en-US" w:eastAsia="zh-CN"/>
                    </w:rPr>
                  </w:pPr>
                </w:p>
              </w:tc>
              <w:tc>
                <w:tcPr>
                  <w:tcW w:w="1876" w:type="dxa"/>
                  <w:tcBorders>
                    <w:top w:val="single" w:sz="4" w:space="0" w:color="auto"/>
                    <w:left w:val="single" w:sz="4" w:space="0" w:color="auto"/>
                    <w:bottom w:val="single" w:sz="4" w:space="0" w:color="auto"/>
                    <w:right w:val="single" w:sz="4" w:space="0" w:color="auto"/>
                  </w:tcBorders>
                  <w:shd w:val="clear" w:color="auto" w:fill="auto"/>
                </w:tcPr>
                <w:p w14:paraId="5DC701CF" w14:textId="77777777" w:rsidR="00BD363B" w:rsidRPr="003E44E1" w:rsidRDefault="00BD363B" w:rsidP="00BD363B">
                  <w:pPr>
                    <w:keepNext/>
                    <w:keepLines/>
                    <w:spacing w:after="0"/>
                    <w:jc w:val="center"/>
                    <w:rPr>
                      <w:rFonts w:ascii="Arial" w:hAnsi="Arial"/>
                      <w:sz w:val="18"/>
                      <w:lang w:val="en-US" w:eastAsia="zh-CN"/>
                    </w:rPr>
                  </w:pPr>
                  <w:r w:rsidRPr="003E44E1">
                    <w:rPr>
                      <w:rFonts w:ascii="Arial" w:hAnsi="Arial"/>
                      <w:sz w:val="18"/>
                      <w:lang w:val="en-US" w:eastAsia="zh-CN"/>
                    </w:rPr>
                    <w:t>5, 10, 15</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369D452E" w14:textId="77777777" w:rsidR="00BD363B" w:rsidRPr="003E44E1" w:rsidRDefault="00BD363B" w:rsidP="00BD363B">
                  <w:pPr>
                    <w:keepNext/>
                    <w:keepLines/>
                    <w:spacing w:after="0"/>
                    <w:jc w:val="center"/>
                    <w:rPr>
                      <w:rFonts w:ascii="Arial" w:hAnsi="Arial"/>
                      <w:sz w:val="18"/>
                      <w:lang w:val="en-US" w:eastAsia="zh-CN"/>
                    </w:rPr>
                  </w:pPr>
                  <w:r w:rsidRPr="003E44E1">
                    <w:rPr>
                      <w:rFonts w:ascii="Arial" w:hAnsi="Arial"/>
                      <w:sz w:val="18"/>
                      <w:lang w:val="en-US" w:eastAsia="zh-CN"/>
                    </w:rPr>
                    <w:t>20, 25, 30, 35, 40</w:t>
                  </w:r>
                </w:p>
              </w:tc>
              <w:tc>
                <w:tcPr>
                  <w:tcW w:w="1890" w:type="dxa"/>
                  <w:tcBorders>
                    <w:top w:val="nil"/>
                    <w:left w:val="single" w:sz="4" w:space="0" w:color="auto"/>
                    <w:bottom w:val="nil"/>
                    <w:right w:val="single" w:sz="4" w:space="0" w:color="auto"/>
                  </w:tcBorders>
                  <w:shd w:val="clear" w:color="auto" w:fill="auto"/>
                </w:tcPr>
                <w:p w14:paraId="4A73CD87" w14:textId="77777777" w:rsidR="00BD363B" w:rsidRPr="003E44E1" w:rsidRDefault="00BD363B" w:rsidP="00BD363B">
                  <w:pPr>
                    <w:keepNext/>
                    <w:keepLines/>
                    <w:spacing w:after="0"/>
                    <w:jc w:val="center"/>
                    <w:rPr>
                      <w:rFonts w:ascii="Arial" w:hAnsi="Arial"/>
                      <w:sz w:val="18"/>
                      <w:lang w:val="en-US" w:eastAsia="zh-CN"/>
                    </w:rPr>
                  </w:pPr>
                  <w:r w:rsidRPr="003E44E1">
                    <w:rPr>
                      <w:rFonts w:ascii="Arial" w:hAnsi="Arial"/>
                      <w:sz w:val="18"/>
                      <w:lang w:val="en-US" w:eastAsia="zh-CN"/>
                    </w:rPr>
                    <w:t>2</w:t>
                  </w:r>
                </w:p>
              </w:tc>
            </w:tr>
            <w:tr w:rsidR="00BD363B" w:rsidRPr="003E44E1" w14:paraId="3ED598D8" w14:textId="77777777" w:rsidTr="000E0E32">
              <w:trPr>
                <w:jc w:val="center"/>
              </w:trPr>
              <w:tc>
                <w:tcPr>
                  <w:tcW w:w="1278" w:type="dxa"/>
                  <w:tcBorders>
                    <w:top w:val="nil"/>
                    <w:left w:val="single" w:sz="4" w:space="0" w:color="auto"/>
                    <w:bottom w:val="single" w:sz="4" w:space="0" w:color="auto"/>
                    <w:right w:val="single" w:sz="4" w:space="0" w:color="auto"/>
                  </w:tcBorders>
                  <w:shd w:val="clear" w:color="auto" w:fill="auto"/>
                  <w:vAlign w:val="center"/>
                </w:tcPr>
                <w:p w14:paraId="44C37088" w14:textId="77777777" w:rsidR="00BD363B" w:rsidRPr="003E44E1" w:rsidRDefault="00BD363B" w:rsidP="00BD363B">
                  <w:pPr>
                    <w:keepNext/>
                    <w:keepLines/>
                    <w:spacing w:after="0"/>
                    <w:jc w:val="center"/>
                    <w:rPr>
                      <w:rFonts w:ascii="Arial" w:hAnsi="Arial"/>
                      <w:sz w:val="18"/>
                      <w:lang w:val="en-US" w:eastAsia="zh-CN"/>
                    </w:rPr>
                  </w:pPr>
                </w:p>
              </w:tc>
              <w:tc>
                <w:tcPr>
                  <w:tcW w:w="1876" w:type="dxa"/>
                  <w:tcBorders>
                    <w:top w:val="single" w:sz="4" w:space="0" w:color="auto"/>
                    <w:left w:val="single" w:sz="4" w:space="0" w:color="auto"/>
                    <w:bottom w:val="single" w:sz="4" w:space="0" w:color="auto"/>
                    <w:right w:val="single" w:sz="4" w:space="0" w:color="auto"/>
                  </w:tcBorders>
                  <w:shd w:val="clear" w:color="auto" w:fill="auto"/>
                </w:tcPr>
                <w:p w14:paraId="18C0FBE2" w14:textId="77777777" w:rsidR="00BD363B" w:rsidRPr="003E44E1" w:rsidRDefault="00BD363B" w:rsidP="00BD363B">
                  <w:pPr>
                    <w:keepNext/>
                    <w:keepLines/>
                    <w:spacing w:after="0"/>
                    <w:jc w:val="center"/>
                    <w:rPr>
                      <w:rFonts w:ascii="Arial" w:hAnsi="Arial"/>
                      <w:sz w:val="18"/>
                      <w:lang w:val="en-US" w:eastAsia="zh-CN"/>
                    </w:rPr>
                  </w:pPr>
                  <w:r w:rsidRPr="003E44E1">
                    <w:rPr>
                      <w:rFonts w:ascii="Arial" w:hAnsi="Arial"/>
                      <w:sz w:val="18"/>
                      <w:lang w:val="en-US" w:eastAsia="zh-CN"/>
                    </w:rPr>
                    <w:t>20, 25, 30</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3E8BC4D9" w14:textId="77777777" w:rsidR="00BD363B" w:rsidRPr="003E44E1" w:rsidRDefault="00BD363B" w:rsidP="00BD363B">
                  <w:pPr>
                    <w:keepNext/>
                    <w:keepLines/>
                    <w:spacing w:after="0"/>
                    <w:jc w:val="center"/>
                    <w:rPr>
                      <w:rFonts w:ascii="Arial" w:hAnsi="Arial"/>
                      <w:sz w:val="18"/>
                      <w:lang w:val="en-US" w:eastAsia="zh-CN"/>
                    </w:rPr>
                  </w:pPr>
                  <w:r w:rsidRPr="003E44E1">
                    <w:rPr>
                      <w:rFonts w:ascii="Arial" w:hAnsi="Arial"/>
                      <w:sz w:val="18"/>
                      <w:lang w:val="en-US" w:eastAsia="zh-CN"/>
                    </w:rPr>
                    <w:t>40</w:t>
                  </w:r>
                </w:p>
              </w:tc>
              <w:tc>
                <w:tcPr>
                  <w:tcW w:w="1890" w:type="dxa"/>
                  <w:tcBorders>
                    <w:top w:val="nil"/>
                    <w:left w:val="single" w:sz="4" w:space="0" w:color="auto"/>
                    <w:bottom w:val="single" w:sz="4" w:space="0" w:color="auto"/>
                    <w:right w:val="single" w:sz="4" w:space="0" w:color="auto"/>
                  </w:tcBorders>
                  <w:shd w:val="clear" w:color="auto" w:fill="auto"/>
                </w:tcPr>
                <w:p w14:paraId="130B9812" w14:textId="77777777" w:rsidR="00BD363B" w:rsidRPr="003E44E1" w:rsidRDefault="00BD363B" w:rsidP="00BD363B">
                  <w:pPr>
                    <w:keepNext/>
                    <w:keepLines/>
                    <w:spacing w:after="0"/>
                    <w:jc w:val="center"/>
                    <w:rPr>
                      <w:rFonts w:ascii="Arial" w:hAnsi="Arial"/>
                      <w:sz w:val="18"/>
                      <w:lang w:val="en-US" w:eastAsia="zh-CN"/>
                    </w:rPr>
                  </w:pPr>
                </w:p>
              </w:tc>
            </w:tr>
            <w:tr w:rsidR="00BD363B" w:rsidRPr="003E44E1" w14:paraId="50522650" w14:textId="77777777" w:rsidTr="000E0E32">
              <w:trPr>
                <w:jc w:val="center"/>
              </w:trPr>
              <w:tc>
                <w:tcPr>
                  <w:tcW w:w="1278" w:type="dxa"/>
                  <w:tcBorders>
                    <w:top w:val="single" w:sz="4" w:space="0" w:color="auto"/>
                    <w:left w:val="single" w:sz="4" w:space="0" w:color="auto"/>
                    <w:bottom w:val="nil"/>
                    <w:right w:val="single" w:sz="4" w:space="0" w:color="auto"/>
                  </w:tcBorders>
                  <w:shd w:val="clear" w:color="auto" w:fill="auto"/>
                  <w:vAlign w:val="center"/>
                </w:tcPr>
                <w:p w14:paraId="23557A0D" w14:textId="77777777" w:rsidR="00BD363B" w:rsidRPr="003E44E1" w:rsidRDefault="00BD363B" w:rsidP="00BD363B">
                  <w:pPr>
                    <w:keepNext/>
                    <w:keepLines/>
                    <w:spacing w:after="0"/>
                    <w:jc w:val="center"/>
                    <w:rPr>
                      <w:rFonts w:ascii="Arial" w:hAnsi="Arial"/>
                      <w:sz w:val="18"/>
                      <w:lang w:eastAsia="zh-CN"/>
                    </w:rPr>
                  </w:pPr>
                  <w:r w:rsidRPr="003E44E1">
                    <w:rPr>
                      <w:rFonts w:ascii="Arial" w:hAnsi="Arial"/>
                      <w:sz w:val="18"/>
                      <w:lang w:val="en-US" w:eastAsia="zh-CN"/>
                    </w:rPr>
                    <w:t>n70</w:t>
                  </w:r>
                </w:p>
              </w:tc>
              <w:tc>
                <w:tcPr>
                  <w:tcW w:w="1876" w:type="dxa"/>
                  <w:tcBorders>
                    <w:top w:val="single" w:sz="4" w:space="0" w:color="auto"/>
                    <w:left w:val="single" w:sz="4" w:space="0" w:color="auto"/>
                    <w:bottom w:val="single" w:sz="4" w:space="0" w:color="auto"/>
                    <w:right w:val="single" w:sz="4" w:space="0" w:color="auto"/>
                  </w:tcBorders>
                  <w:shd w:val="clear" w:color="auto" w:fill="auto"/>
                </w:tcPr>
                <w:p w14:paraId="21380790" w14:textId="77777777" w:rsidR="00BD363B" w:rsidRPr="003E44E1" w:rsidRDefault="00BD363B" w:rsidP="00BD363B">
                  <w:pPr>
                    <w:keepNext/>
                    <w:keepLines/>
                    <w:spacing w:after="0"/>
                    <w:jc w:val="center"/>
                    <w:rPr>
                      <w:rFonts w:ascii="Arial" w:hAnsi="Arial"/>
                      <w:sz w:val="18"/>
                      <w:lang w:eastAsia="zh-CN"/>
                    </w:rPr>
                  </w:pPr>
                  <w:r w:rsidRPr="003E44E1">
                    <w:rPr>
                      <w:rFonts w:ascii="Arial" w:hAnsi="Arial"/>
                      <w:sz w:val="18"/>
                      <w:lang w:val="en-US" w:eastAsia="zh-CN"/>
                    </w:rPr>
                    <w:t>5, 10</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7D86D3AF" w14:textId="77777777" w:rsidR="00BD363B" w:rsidRPr="003E44E1" w:rsidRDefault="00BD363B" w:rsidP="00BD363B">
                  <w:pPr>
                    <w:keepNext/>
                    <w:keepLines/>
                    <w:spacing w:after="0"/>
                    <w:jc w:val="center"/>
                    <w:rPr>
                      <w:rFonts w:ascii="Arial" w:hAnsi="Arial"/>
                      <w:sz w:val="18"/>
                      <w:lang w:eastAsia="zh-CN"/>
                    </w:rPr>
                  </w:pPr>
                  <w:r w:rsidRPr="003E44E1">
                    <w:rPr>
                      <w:rFonts w:ascii="Arial" w:hAnsi="Arial"/>
                      <w:sz w:val="18"/>
                      <w:lang w:val="en-US" w:eastAsia="zh-CN"/>
                    </w:rPr>
                    <w:t>15</w:t>
                  </w:r>
                </w:p>
              </w:tc>
              <w:tc>
                <w:tcPr>
                  <w:tcW w:w="1890" w:type="dxa"/>
                  <w:tcBorders>
                    <w:top w:val="single" w:sz="4" w:space="0" w:color="auto"/>
                    <w:left w:val="single" w:sz="4" w:space="0" w:color="auto"/>
                    <w:bottom w:val="nil"/>
                    <w:right w:val="single" w:sz="4" w:space="0" w:color="auto"/>
                  </w:tcBorders>
                  <w:shd w:val="clear" w:color="auto" w:fill="auto"/>
                </w:tcPr>
                <w:p w14:paraId="3873DF81" w14:textId="77777777" w:rsidR="00BD363B" w:rsidRPr="003E44E1" w:rsidRDefault="00BD363B" w:rsidP="00BD363B">
                  <w:pPr>
                    <w:keepNext/>
                    <w:keepLines/>
                    <w:spacing w:after="0"/>
                    <w:jc w:val="center"/>
                    <w:rPr>
                      <w:rFonts w:ascii="Arial" w:hAnsi="Arial"/>
                      <w:sz w:val="18"/>
                      <w:lang w:val="en-US" w:eastAsia="zh-CN"/>
                    </w:rPr>
                  </w:pPr>
                  <w:r w:rsidRPr="003E44E1">
                    <w:rPr>
                      <w:rFonts w:ascii="Arial" w:hAnsi="Arial" w:hint="eastAsia"/>
                      <w:sz w:val="18"/>
                      <w:lang w:val="en-US" w:eastAsia="zh-CN"/>
                    </w:rPr>
                    <w:t>0</w:t>
                  </w:r>
                </w:p>
              </w:tc>
            </w:tr>
            <w:tr w:rsidR="00BD363B" w:rsidRPr="003E44E1" w14:paraId="03DAD8C3" w14:textId="77777777" w:rsidTr="000E0E32">
              <w:trPr>
                <w:jc w:val="center"/>
              </w:trPr>
              <w:tc>
                <w:tcPr>
                  <w:tcW w:w="1278" w:type="dxa"/>
                  <w:tcBorders>
                    <w:top w:val="nil"/>
                    <w:left w:val="single" w:sz="4" w:space="0" w:color="auto"/>
                    <w:bottom w:val="single" w:sz="4" w:space="0" w:color="auto"/>
                    <w:right w:val="single" w:sz="4" w:space="0" w:color="auto"/>
                  </w:tcBorders>
                  <w:shd w:val="clear" w:color="auto" w:fill="auto"/>
                  <w:vAlign w:val="center"/>
                </w:tcPr>
                <w:p w14:paraId="7A94ABB7" w14:textId="77777777" w:rsidR="00BD363B" w:rsidRPr="003E44E1" w:rsidRDefault="00BD363B" w:rsidP="00BD363B">
                  <w:pPr>
                    <w:keepNext/>
                    <w:keepLines/>
                    <w:spacing w:after="0"/>
                    <w:jc w:val="center"/>
                    <w:rPr>
                      <w:rFonts w:ascii="Arial" w:hAnsi="Arial"/>
                      <w:sz w:val="18"/>
                      <w:lang w:val="en-US" w:eastAsia="zh-CN"/>
                    </w:rPr>
                  </w:pPr>
                </w:p>
              </w:tc>
              <w:tc>
                <w:tcPr>
                  <w:tcW w:w="1876" w:type="dxa"/>
                  <w:tcBorders>
                    <w:top w:val="single" w:sz="4" w:space="0" w:color="auto"/>
                    <w:left w:val="single" w:sz="4" w:space="0" w:color="auto"/>
                    <w:bottom w:val="single" w:sz="4" w:space="0" w:color="auto"/>
                    <w:right w:val="single" w:sz="4" w:space="0" w:color="auto"/>
                  </w:tcBorders>
                </w:tcPr>
                <w:p w14:paraId="348C97D2" w14:textId="77777777" w:rsidR="00BD363B" w:rsidRPr="003E44E1" w:rsidRDefault="00BD363B" w:rsidP="00BD363B">
                  <w:pPr>
                    <w:keepNext/>
                    <w:keepLines/>
                    <w:spacing w:after="0"/>
                    <w:jc w:val="center"/>
                    <w:rPr>
                      <w:rFonts w:ascii="Arial" w:hAnsi="Arial"/>
                      <w:sz w:val="18"/>
                      <w:lang w:val="en-US" w:eastAsia="zh-CN"/>
                    </w:rPr>
                  </w:pPr>
                  <w:r w:rsidRPr="003E44E1">
                    <w:rPr>
                      <w:rFonts w:ascii="Arial" w:hAnsi="Arial"/>
                      <w:sz w:val="18"/>
                    </w:rPr>
                    <w:t>5, 10, 15</w:t>
                  </w:r>
                </w:p>
              </w:tc>
              <w:tc>
                <w:tcPr>
                  <w:tcW w:w="1890" w:type="dxa"/>
                  <w:tcBorders>
                    <w:top w:val="single" w:sz="4" w:space="0" w:color="auto"/>
                    <w:left w:val="single" w:sz="4" w:space="0" w:color="auto"/>
                    <w:bottom w:val="single" w:sz="4" w:space="0" w:color="auto"/>
                    <w:right w:val="single" w:sz="4" w:space="0" w:color="auto"/>
                  </w:tcBorders>
                </w:tcPr>
                <w:p w14:paraId="10A93560" w14:textId="77777777" w:rsidR="00BD363B" w:rsidRPr="003E44E1" w:rsidRDefault="00BD363B" w:rsidP="00BD363B">
                  <w:pPr>
                    <w:keepNext/>
                    <w:keepLines/>
                    <w:spacing w:after="0"/>
                    <w:jc w:val="center"/>
                    <w:rPr>
                      <w:rFonts w:ascii="Arial" w:hAnsi="Arial"/>
                      <w:sz w:val="18"/>
                      <w:lang w:val="en-US" w:eastAsia="zh-CN"/>
                    </w:rPr>
                  </w:pPr>
                  <w:r w:rsidRPr="003E44E1">
                    <w:rPr>
                      <w:rFonts w:ascii="Arial" w:hAnsi="Arial"/>
                      <w:sz w:val="18"/>
                    </w:rPr>
                    <w:t>20, 25</w:t>
                  </w:r>
                </w:p>
              </w:tc>
              <w:tc>
                <w:tcPr>
                  <w:tcW w:w="1890" w:type="dxa"/>
                  <w:tcBorders>
                    <w:top w:val="nil"/>
                    <w:left w:val="single" w:sz="4" w:space="0" w:color="auto"/>
                    <w:bottom w:val="single" w:sz="4" w:space="0" w:color="auto"/>
                    <w:right w:val="single" w:sz="4" w:space="0" w:color="auto"/>
                  </w:tcBorders>
                  <w:shd w:val="clear" w:color="auto" w:fill="auto"/>
                </w:tcPr>
                <w:p w14:paraId="46714E6F" w14:textId="77777777" w:rsidR="00BD363B" w:rsidRPr="003E44E1" w:rsidRDefault="00BD363B" w:rsidP="00BD363B">
                  <w:pPr>
                    <w:keepNext/>
                    <w:keepLines/>
                    <w:spacing w:after="0"/>
                    <w:jc w:val="center"/>
                    <w:rPr>
                      <w:rFonts w:ascii="Arial" w:hAnsi="Arial"/>
                      <w:sz w:val="18"/>
                    </w:rPr>
                  </w:pPr>
                </w:p>
              </w:tc>
            </w:tr>
            <w:tr w:rsidR="00BD363B" w:rsidRPr="003E44E1" w14:paraId="7543A76A" w14:textId="77777777" w:rsidTr="000E0E32">
              <w:trPr>
                <w:jc w:val="center"/>
              </w:trPr>
              <w:tc>
                <w:tcPr>
                  <w:tcW w:w="1278" w:type="dxa"/>
                  <w:tcBorders>
                    <w:left w:val="single" w:sz="4" w:space="0" w:color="auto"/>
                    <w:bottom w:val="nil"/>
                    <w:right w:val="single" w:sz="4" w:space="0" w:color="auto"/>
                  </w:tcBorders>
                  <w:shd w:val="clear" w:color="auto" w:fill="auto"/>
                  <w:vAlign w:val="center"/>
                </w:tcPr>
                <w:p w14:paraId="7DBA5B8C" w14:textId="77777777" w:rsidR="00BD363B" w:rsidRPr="003E44E1" w:rsidRDefault="00BD363B" w:rsidP="00BD363B">
                  <w:pPr>
                    <w:keepNext/>
                    <w:keepLines/>
                    <w:spacing w:after="0"/>
                    <w:jc w:val="center"/>
                    <w:rPr>
                      <w:rFonts w:ascii="Arial" w:hAnsi="Arial"/>
                      <w:sz w:val="18"/>
                      <w:lang w:val="en-US" w:eastAsia="zh-CN"/>
                    </w:rPr>
                  </w:pPr>
                  <w:r w:rsidRPr="003E44E1">
                    <w:rPr>
                      <w:rFonts w:ascii="Arial" w:hAnsi="Arial"/>
                      <w:sz w:val="18"/>
                      <w:lang w:val="en-US" w:eastAsia="zh-CN"/>
                    </w:rPr>
                    <w:t>n71</w:t>
                  </w:r>
                </w:p>
              </w:tc>
              <w:tc>
                <w:tcPr>
                  <w:tcW w:w="1876" w:type="dxa"/>
                  <w:tcBorders>
                    <w:top w:val="single" w:sz="4" w:space="0" w:color="auto"/>
                    <w:left w:val="single" w:sz="4" w:space="0" w:color="auto"/>
                    <w:bottom w:val="single" w:sz="4" w:space="0" w:color="auto"/>
                    <w:right w:val="single" w:sz="4" w:space="0" w:color="auto"/>
                  </w:tcBorders>
                </w:tcPr>
                <w:p w14:paraId="7156F83A" w14:textId="77777777" w:rsidR="00BD363B" w:rsidRPr="003E44E1" w:rsidRDefault="00BD363B" w:rsidP="00BD363B">
                  <w:pPr>
                    <w:keepNext/>
                    <w:keepLines/>
                    <w:spacing w:after="0"/>
                    <w:jc w:val="center"/>
                    <w:rPr>
                      <w:rFonts w:ascii="Arial" w:hAnsi="Arial"/>
                      <w:sz w:val="18"/>
                    </w:rPr>
                  </w:pPr>
                  <w:r w:rsidRPr="003E44E1">
                    <w:rPr>
                      <w:rFonts w:ascii="Arial" w:hAnsi="Arial"/>
                      <w:sz w:val="18"/>
                    </w:rPr>
                    <w:t>5</w:t>
                  </w:r>
                </w:p>
              </w:tc>
              <w:tc>
                <w:tcPr>
                  <w:tcW w:w="1890" w:type="dxa"/>
                  <w:tcBorders>
                    <w:top w:val="single" w:sz="4" w:space="0" w:color="auto"/>
                    <w:left w:val="single" w:sz="4" w:space="0" w:color="auto"/>
                    <w:bottom w:val="single" w:sz="4" w:space="0" w:color="auto"/>
                    <w:right w:val="single" w:sz="4" w:space="0" w:color="auto"/>
                  </w:tcBorders>
                </w:tcPr>
                <w:p w14:paraId="307DB857" w14:textId="77777777" w:rsidR="00BD363B" w:rsidRPr="003E44E1" w:rsidRDefault="00BD363B" w:rsidP="00BD363B">
                  <w:pPr>
                    <w:keepNext/>
                    <w:keepLines/>
                    <w:spacing w:after="0"/>
                    <w:jc w:val="center"/>
                    <w:rPr>
                      <w:rFonts w:ascii="Arial" w:hAnsi="Arial"/>
                      <w:sz w:val="18"/>
                    </w:rPr>
                  </w:pPr>
                  <w:r w:rsidRPr="003E44E1">
                    <w:rPr>
                      <w:rFonts w:ascii="Arial" w:hAnsi="Arial"/>
                      <w:sz w:val="18"/>
                      <w:lang w:eastAsia="fi-FI"/>
                    </w:rPr>
                    <w:t>10</w:t>
                  </w:r>
                </w:p>
              </w:tc>
              <w:tc>
                <w:tcPr>
                  <w:tcW w:w="1890" w:type="dxa"/>
                  <w:tcBorders>
                    <w:top w:val="single" w:sz="4" w:space="0" w:color="auto"/>
                    <w:left w:val="single" w:sz="4" w:space="0" w:color="auto"/>
                    <w:bottom w:val="nil"/>
                    <w:right w:val="single" w:sz="4" w:space="0" w:color="auto"/>
                  </w:tcBorders>
                  <w:shd w:val="clear" w:color="auto" w:fill="auto"/>
                </w:tcPr>
                <w:p w14:paraId="6215B167" w14:textId="77777777" w:rsidR="00BD363B" w:rsidRPr="003E44E1" w:rsidRDefault="00BD363B" w:rsidP="00BD363B">
                  <w:pPr>
                    <w:keepNext/>
                    <w:keepLines/>
                    <w:spacing w:after="0"/>
                    <w:jc w:val="center"/>
                    <w:rPr>
                      <w:rFonts w:ascii="Arial" w:hAnsi="Arial"/>
                      <w:sz w:val="18"/>
                      <w:lang w:eastAsia="zh-CN"/>
                    </w:rPr>
                  </w:pPr>
                  <w:r w:rsidRPr="003E44E1">
                    <w:rPr>
                      <w:rFonts w:ascii="Arial" w:hAnsi="Arial" w:hint="eastAsia"/>
                      <w:sz w:val="18"/>
                      <w:lang w:eastAsia="zh-CN"/>
                    </w:rPr>
                    <w:t>0</w:t>
                  </w:r>
                </w:p>
              </w:tc>
            </w:tr>
            <w:tr w:rsidR="00BD363B" w:rsidRPr="003E44E1" w14:paraId="38E8B1E2" w14:textId="77777777" w:rsidTr="000E0E32">
              <w:trPr>
                <w:jc w:val="center"/>
              </w:trPr>
              <w:tc>
                <w:tcPr>
                  <w:tcW w:w="1278" w:type="dxa"/>
                  <w:tcBorders>
                    <w:top w:val="nil"/>
                    <w:left w:val="single" w:sz="4" w:space="0" w:color="auto"/>
                    <w:bottom w:val="nil"/>
                    <w:right w:val="single" w:sz="4" w:space="0" w:color="auto"/>
                  </w:tcBorders>
                  <w:shd w:val="clear" w:color="auto" w:fill="auto"/>
                  <w:vAlign w:val="center"/>
                </w:tcPr>
                <w:p w14:paraId="3F7A7608" w14:textId="77777777" w:rsidR="00BD363B" w:rsidRPr="003E44E1" w:rsidRDefault="00BD363B" w:rsidP="00BD363B">
                  <w:pPr>
                    <w:keepNext/>
                    <w:keepLines/>
                    <w:spacing w:after="0"/>
                    <w:jc w:val="center"/>
                    <w:rPr>
                      <w:rFonts w:ascii="Arial" w:hAnsi="Arial"/>
                      <w:sz w:val="18"/>
                      <w:lang w:val="en-US" w:eastAsia="zh-CN"/>
                    </w:rPr>
                  </w:pPr>
                </w:p>
              </w:tc>
              <w:tc>
                <w:tcPr>
                  <w:tcW w:w="1876" w:type="dxa"/>
                  <w:tcBorders>
                    <w:top w:val="single" w:sz="4" w:space="0" w:color="auto"/>
                    <w:left w:val="single" w:sz="4" w:space="0" w:color="auto"/>
                    <w:bottom w:val="single" w:sz="4" w:space="0" w:color="auto"/>
                    <w:right w:val="single" w:sz="4" w:space="0" w:color="auto"/>
                  </w:tcBorders>
                </w:tcPr>
                <w:p w14:paraId="580EF9BB" w14:textId="77777777" w:rsidR="00BD363B" w:rsidRPr="003E44E1" w:rsidRDefault="00BD363B" w:rsidP="00BD363B">
                  <w:pPr>
                    <w:keepNext/>
                    <w:keepLines/>
                    <w:spacing w:after="0"/>
                    <w:jc w:val="center"/>
                    <w:rPr>
                      <w:rFonts w:ascii="Arial" w:hAnsi="Arial"/>
                      <w:sz w:val="18"/>
                    </w:rPr>
                  </w:pPr>
                  <w:r w:rsidRPr="003E44E1">
                    <w:rPr>
                      <w:rFonts w:ascii="Arial" w:hAnsi="Arial"/>
                      <w:sz w:val="18"/>
                    </w:rPr>
                    <w:t>10</w:t>
                  </w:r>
                </w:p>
              </w:tc>
              <w:tc>
                <w:tcPr>
                  <w:tcW w:w="1890" w:type="dxa"/>
                  <w:tcBorders>
                    <w:top w:val="single" w:sz="4" w:space="0" w:color="auto"/>
                    <w:left w:val="single" w:sz="4" w:space="0" w:color="auto"/>
                    <w:bottom w:val="single" w:sz="4" w:space="0" w:color="auto"/>
                    <w:right w:val="single" w:sz="4" w:space="0" w:color="auto"/>
                  </w:tcBorders>
                </w:tcPr>
                <w:p w14:paraId="518F5931" w14:textId="77777777" w:rsidR="00BD363B" w:rsidRPr="003E44E1" w:rsidRDefault="00BD363B" w:rsidP="00BD363B">
                  <w:pPr>
                    <w:keepNext/>
                    <w:keepLines/>
                    <w:spacing w:after="0"/>
                    <w:jc w:val="center"/>
                    <w:rPr>
                      <w:rFonts w:ascii="Arial" w:hAnsi="Arial"/>
                      <w:sz w:val="18"/>
                    </w:rPr>
                  </w:pPr>
                  <w:r w:rsidRPr="003E44E1">
                    <w:rPr>
                      <w:rFonts w:ascii="Arial" w:hAnsi="Arial"/>
                      <w:sz w:val="18"/>
                      <w:lang w:eastAsia="fi-FI"/>
                    </w:rPr>
                    <w:t>15</w:t>
                  </w:r>
                </w:p>
              </w:tc>
              <w:tc>
                <w:tcPr>
                  <w:tcW w:w="1890" w:type="dxa"/>
                  <w:tcBorders>
                    <w:top w:val="nil"/>
                    <w:left w:val="single" w:sz="4" w:space="0" w:color="auto"/>
                    <w:bottom w:val="nil"/>
                    <w:right w:val="single" w:sz="4" w:space="0" w:color="auto"/>
                  </w:tcBorders>
                  <w:shd w:val="clear" w:color="auto" w:fill="auto"/>
                </w:tcPr>
                <w:p w14:paraId="035D99FA" w14:textId="77777777" w:rsidR="00BD363B" w:rsidRPr="003E44E1" w:rsidRDefault="00BD363B" w:rsidP="00BD363B">
                  <w:pPr>
                    <w:keepNext/>
                    <w:keepLines/>
                    <w:spacing w:after="0"/>
                    <w:jc w:val="center"/>
                    <w:rPr>
                      <w:rFonts w:ascii="Arial" w:hAnsi="Arial"/>
                      <w:sz w:val="18"/>
                      <w:lang w:eastAsia="fi-FI"/>
                    </w:rPr>
                  </w:pPr>
                </w:p>
              </w:tc>
            </w:tr>
            <w:tr w:rsidR="00BD363B" w:rsidRPr="003E44E1" w14:paraId="2B7AF5FC" w14:textId="77777777" w:rsidTr="000E0E32">
              <w:trPr>
                <w:jc w:val="center"/>
              </w:trPr>
              <w:tc>
                <w:tcPr>
                  <w:tcW w:w="1278" w:type="dxa"/>
                  <w:tcBorders>
                    <w:top w:val="nil"/>
                    <w:left w:val="single" w:sz="4" w:space="0" w:color="auto"/>
                    <w:bottom w:val="nil"/>
                    <w:right w:val="single" w:sz="4" w:space="0" w:color="auto"/>
                  </w:tcBorders>
                  <w:shd w:val="clear" w:color="auto" w:fill="auto"/>
                  <w:vAlign w:val="center"/>
                </w:tcPr>
                <w:p w14:paraId="51FD0F6E" w14:textId="77777777" w:rsidR="00BD363B" w:rsidRPr="003E44E1" w:rsidRDefault="00BD363B" w:rsidP="00BD363B">
                  <w:pPr>
                    <w:keepNext/>
                    <w:keepLines/>
                    <w:spacing w:after="0"/>
                    <w:jc w:val="center"/>
                    <w:rPr>
                      <w:rFonts w:ascii="Arial" w:hAnsi="Arial"/>
                      <w:sz w:val="18"/>
                      <w:lang w:val="en-US" w:eastAsia="zh-CN"/>
                    </w:rPr>
                  </w:pPr>
                </w:p>
              </w:tc>
              <w:tc>
                <w:tcPr>
                  <w:tcW w:w="1876" w:type="dxa"/>
                  <w:tcBorders>
                    <w:top w:val="single" w:sz="4" w:space="0" w:color="auto"/>
                    <w:left w:val="single" w:sz="4" w:space="0" w:color="auto"/>
                    <w:bottom w:val="single" w:sz="4" w:space="0" w:color="auto"/>
                    <w:right w:val="single" w:sz="4" w:space="0" w:color="auto"/>
                  </w:tcBorders>
                </w:tcPr>
                <w:p w14:paraId="7445D11D" w14:textId="77777777" w:rsidR="00BD363B" w:rsidRPr="003E44E1" w:rsidRDefault="00BD363B" w:rsidP="00BD363B">
                  <w:pPr>
                    <w:keepNext/>
                    <w:keepLines/>
                    <w:spacing w:after="0"/>
                    <w:jc w:val="center"/>
                    <w:rPr>
                      <w:rFonts w:ascii="Arial" w:hAnsi="Arial"/>
                      <w:sz w:val="18"/>
                    </w:rPr>
                  </w:pPr>
                  <w:r w:rsidRPr="003E44E1">
                    <w:rPr>
                      <w:rFonts w:ascii="Arial" w:hAnsi="Arial"/>
                      <w:sz w:val="18"/>
                    </w:rPr>
                    <w:t>15</w:t>
                  </w:r>
                </w:p>
              </w:tc>
              <w:tc>
                <w:tcPr>
                  <w:tcW w:w="1890" w:type="dxa"/>
                  <w:tcBorders>
                    <w:top w:val="single" w:sz="4" w:space="0" w:color="auto"/>
                    <w:left w:val="single" w:sz="4" w:space="0" w:color="auto"/>
                    <w:bottom w:val="single" w:sz="4" w:space="0" w:color="auto"/>
                    <w:right w:val="single" w:sz="4" w:space="0" w:color="auto"/>
                  </w:tcBorders>
                </w:tcPr>
                <w:p w14:paraId="357443CA" w14:textId="77777777" w:rsidR="00BD363B" w:rsidRPr="003E44E1" w:rsidRDefault="00BD363B" w:rsidP="00BD363B">
                  <w:pPr>
                    <w:keepNext/>
                    <w:keepLines/>
                    <w:spacing w:after="0"/>
                    <w:jc w:val="center"/>
                    <w:rPr>
                      <w:rFonts w:ascii="Arial" w:hAnsi="Arial"/>
                      <w:sz w:val="18"/>
                    </w:rPr>
                  </w:pPr>
                  <w:r w:rsidRPr="003E44E1">
                    <w:rPr>
                      <w:rFonts w:ascii="Arial" w:hAnsi="Arial"/>
                      <w:sz w:val="18"/>
                      <w:lang w:eastAsia="fi-FI"/>
                    </w:rPr>
                    <w:t>20</w:t>
                  </w:r>
                </w:p>
              </w:tc>
              <w:tc>
                <w:tcPr>
                  <w:tcW w:w="1890" w:type="dxa"/>
                  <w:tcBorders>
                    <w:top w:val="nil"/>
                    <w:left w:val="single" w:sz="4" w:space="0" w:color="auto"/>
                    <w:bottom w:val="single" w:sz="4" w:space="0" w:color="auto"/>
                    <w:right w:val="single" w:sz="4" w:space="0" w:color="auto"/>
                  </w:tcBorders>
                  <w:shd w:val="clear" w:color="auto" w:fill="auto"/>
                </w:tcPr>
                <w:p w14:paraId="485978C5" w14:textId="77777777" w:rsidR="00BD363B" w:rsidRPr="003E44E1" w:rsidRDefault="00BD363B" w:rsidP="00BD363B">
                  <w:pPr>
                    <w:keepNext/>
                    <w:keepLines/>
                    <w:spacing w:after="0"/>
                    <w:jc w:val="center"/>
                    <w:rPr>
                      <w:rFonts w:ascii="Arial" w:hAnsi="Arial"/>
                      <w:sz w:val="18"/>
                      <w:lang w:eastAsia="fi-FI"/>
                    </w:rPr>
                  </w:pPr>
                </w:p>
              </w:tc>
            </w:tr>
            <w:tr w:rsidR="00BD363B" w:rsidRPr="003E44E1" w14:paraId="1CFC6911" w14:textId="77777777" w:rsidTr="000E0E32">
              <w:trPr>
                <w:jc w:val="center"/>
              </w:trPr>
              <w:tc>
                <w:tcPr>
                  <w:tcW w:w="1278" w:type="dxa"/>
                  <w:tcBorders>
                    <w:top w:val="nil"/>
                    <w:left w:val="single" w:sz="4" w:space="0" w:color="auto"/>
                    <w:bottom w:val="nil"/>
                    <w:right w:val="single" w:sz="4" w:space="0" w:color="auto"/>
                  </w:tcBorders>
                  <w:shd w:val="clear" w:color="auto" w:fill="auto"/>
                  <w:vAlign w:val="center"/>
                </w:tcPr>
                <w:p w14:paraId="273B84EA" w14:textId="77777777" w:rsidR="00BD363B" w:rsidRPr="003E44E1" w:rsidRDefault="00BD363B" w:rsidP="00BD363B">
                  <w:pPr>
                    <w:keepNext/>
                    <w:keepLines/>
                    <w:spacing w:after="0"/>
                    <w:jc w:val="center"/>
                    <w:rPr>
                      <w:rFonts w:ascii="Arial" w:hAnsi="Arial"/>
                      <w:sz w:val="18"/>
                      <w:lang w:val="en-US" w:eastAsia="zh-CN"/>
                    </w:rPr>
                  </w:pPr>
                </w:p>
              </w:tc>
              <w:tc>
                <w:tcPr>
                  <w:tcW w:w="1876" w:type="dxa"/>
                  <w:tcBorders>
                    <w:top w:val="single" w:sz="4" w:space="0" w:color="auto"/>
                    <w:left w:val="single" w:sz="4" w:space="0" w:color="auto"/>
                    <w:bottom w:val="single" w:sz="4" w:space="0" w:color="auto"/>
                    <w:right w:val="single" w:sz="4" w:space="0" w:color="auto"/>
                  </w:tcBorders>
                </w:tcPr>
                <w:p w14:paraId="3166B99C" w14:textId="77777777" w:rsidR="00BD363B" w:rsidRPr="003E44E1" w:rsidRDefault="00BD363B" w:rsidP="00BD363B">
                  <w:pPr>
                    <w:keepNext/>
                    <w:keepLines/>
                    <w:spacing w:after="0"/>
                    <w:jc w:val="center"/>
                    <w:rPr>
                      <w:rFonts w:ascii="Arial" w:hAnsi="Arial"/>
                      <w:sz w:val="18"/>
                    </w:rPr>
                  </w:pPr>
                  <w:r w:rsidRPr="003E44E1">
                    <w:rPr>
                      <w:rFonts w:ascii="Arial" w:hAnsi="Arial"/>
                      <w:sz w:val="18"/>
                    </w:rPr>
                    <w:t>5</w:t>
                  </w:r>
                </w:p>
              </w:tc>
              <w:tc>
                <w:tcPr>
                  <w:tcW w:w="1890" w:type="dxa"/>
                  <w:tcBorders>
                    <w:top w:val="single" w:sz="4" w:space="0" w:color="auto"/>
                    <w:left w:val="single" w:sz="4" w:space="0" w:color="auto"/>
                    <w:bottom w:val="single" w:sz="4" w:space="0" w:color="auto"/>
                    <w:right w:val="single" w:sz="4" w:space="0" w:color="auto"/>
                  </w:tcBorders>
                </w:tcPr>
                <w:p w14:paraId="4CEB5CC7" w14:textId="77777777" w:rsidR="00BD363B" w:rsidRPr="003E44E1" w:rsidRDefault="00BD363B" w:rsidP="00BD363B">
                  <w:pPr>
                    <w:keepNext/>
                    <w:keepLines/>
                    <w:spacing w:after="0"/>
                    <w:jc w:val="center"/>
                    <w:rPr>
                      <w:rFonts w:ascii="Arial" w:hAnsi="Arial"/>
                      <w:sz w:val="18"/>
                      <w:lang w:eastAsia="fi-FI"/>
                    </w:rPr>
                  </w:pPr>
                  <w:r w:rsidRPr="003E44E1">
                    <w:rPr>
                      <w:rFonts w:ascii="Arial" w:hAnsi="Arial"/>
                      <w:sz w:val="18"/>
                      <w:lang w:eastAsia="fi-FI"/>
                    </w:rPr>
                    <w:t>10</w:t>
                  </w:r>
                </w:p>
              </w:tc>
              <w:tc>
                <w:tcPr>
                  <w:tcW w:w="1890" w:type="dxa"/>
                  <w:tcBorders>
                    <w:top w:val="nil"/>
                    <w:left w:val="single" w:sz="4" w:space="0" w:color="auto"/>
                    <w:bottom w:val="nil"/>
                    <w:right w:val="single" w:sz="4" w:space="0" w:color="auto"/>
                  </w:tcBorders>
                  <w:shd w:val="clear" w:color="auto" w:fill="auto"/>
                </w:tcPr>
                <w:p w14:paraId="7C532697" w14:textId="77777777" w:rsidR="00BD363B" w:rsidRPr="003E44E1" w:rsidRDefault="00BD363B" w:rsidP="00BD363B">
                  <w:pPr>
                    <w:keepNext/>
                    <w:keepLines/>
                    <w:spacing w:after="0"/>
                    <w:jc w:val="center"/>
                    <w:rPr>
                      <w:rFonts w:ascii="Arial" w:hAnsi="Arial"/>
                      <w:sz w:val="18"/>
                      <w:lang w:eastAsia="fi-FI"/>
                    </w:rPr>
                  </w:pPr>
                  <w:r w:rsidRPr="003E44E1">
                    <w:rPr>
                      <w:rFonts w:ascii="Arial" w:hAnsi="Arial"/>
                      <w:sz w:val="18"/>
                      <w:lang w:eastAsia="zh-CN"/>
                    </w:rPr>
                    <w:t>1</w:t>
                  </w:r>
                </w:p>
              </w:tc>
            </w:tr>
            <w:tr w:rsidR="00BD363B" w:rsidRPr="003E44E1" w14:paraId="467BB8BF" w14:textId="77777777" w:rsidTr="000E0E32">
              <w:trPr>
                <w:jc w:val="center"/>
              </w:trPr>
              <w:tc>
                <w:tcPr>
                  <w:tcW w:w="1278" w:type="dxa"/>
                  <w:tcBorders>
                    <w:top w:val="nil"/>
                    <w:left w:val="single" w:sz="4" w:space="0" w:color="auto"/>
                    <w:bottom w:val="nil"/>
                    <w:right w:val="single" w:sz="4" w:space="0" w:color="auto"/>
                  </w:tcBorders>
                  <w:shd w:val="clear" w:color="auto" w:fill="auto"/>
                  <w:vAlign w:val="center"/>
                </w:tcPr>
                <w:p w14:paraId="1A576E8B" w14:textId="77777777" w:rsidR="00BD363B" w:rsidRPr="003E44E1" w:rsidRDefault="00BD363B" w:rsidP="00BD363B">
                  <w:pPr>
                    <w:keepNext/>
                    <w:keepLines/>
                    <w:spacing w:after="0"/>
                    <w:jc w:val="center"/>
                    <w:rPr>
                      <w:rFonts w:ascii="Arial" w:hAnsi="Arial"/>
                      <w:sz w:val="18"/>
                      <w:lang w:val="en-US" w:eastAsia="zh-CN"/>
                    </w:rPr>
                  </w:pPr>
                </w:p>
              </w:tc>
              <w:tc>
                <w:tcPr>
                  <w:tcW w:w="1876" w:type="dxa"/>
                  <w:tcBorders>
                    <w:top w:val="single" w:sz="4" w:space="0" w:color="auto"/>
                    <w:left w:val="single" w:sz="4" w:space="0" w:color="auto"/>
                    <w:bottom w:val="single" w:sz="4" w:space="0" w:color="auto"/>
                    <w:right w:val="single" w:sz="4" w:space="0" w:color="auto"/>
                  </w:tcBorders>
                </w:tcPr>
                <w:p w14:paraId="27389B45" w14:textId="77777777" w:rsidR="00BD363B" w:rsidRPr="003E44E1" w:rsidRDefault="00BD363B" w:rsidP="00BD363B">
                  <w:pPr>
                    <w:keepNext/>
                    <w:keepLines/>
                    <w:spacing w:after="0"/>
                    <w:jc w:val="center"/>
                    <w:rPr>
                      <w:rFonts w:ascii="Arial" w:hAnsi="Arial"/>
                      <w:sz w:val="18"/>
                    </w:rPr>
                  </w:pPr>
                  <w:r w:rsidRPr="003E44E1">
                    <w:rPr>
                      <w:rFonts w:ascii="Arial" w:hAnsi="Arial"/>
                      <w:sz w:val="18"/>
                    </w:rPr>
                    <w:t>10</w:t>
                  </w:r>
                </w:p>
              </w:tc>
              <w:tc>
                <w:tcPr>
                  <w:tcW w:w="1890" w:type="dxa"/>
                  <w:tcBorders>
                    <w:top w:val="single" w:sz="4" w:space="0" w:color="auto"/>
                    <w:left w:val="single" w:sz="4" w:space="0" w:color="auto"/>
                    <w:bottom w:val="single" w:sz="4" w:space="0" w:color="auto"/>
                    <w:right w:val="single" w:sz="4" w:space="0" w:color="auto"/>
                  </w:tcBorders>
                </w:tcPr>
                <w:p w14:paraId="41A97890" w14:textId="77777777" w:rsidR="00BD363B" w:rsidRPr="003E44E1" w:rsidRDefault="00BD363B" w:rsidP="00BD363B">
                  <w:pPr>
                    <w:keepNext/>
                    <w:keepLines/>
                    <w:spacing w:after="0"/>
                    <w:jc w:val="center"/>
                    <w:rPr>
                      <w:rFonts w:ascii="Arial" w:hAnsi="Arial"/>
                      <w:sz w:val="18"/>
                      <w:lang w:eastAsia="fi-FI"/>
                    </w:rPr>
                  </w:pPr>
                  <w:r w:rsidRPr="003E44E1">
                    <w:rPr>
                      <w:rFonts w:ascii="Arial" w:hAnsi="Arial"/>
                      <w:sz w:val="18"/>
                      <w:lang w:eastAsia="fi-FI"/>
                    </w:rPr>
                    <w:t>15</w:t>
                  </w:r>
                </w:p>
              </w:tc>
              <w:tc>
                <w:tcPr>
                  <w:tcW w:w="1890" w:type="dxa"/>
                  <w:tcBorders>
                    <w:top w:val="nil"/>
                    <w:left w:val="single" w:sz="4" w:space="0" w:color="auto"/>
                    <w:bottom w:val="nil"/>
                    <w:right w:val="single" w:sz="4" w:space="0" w:color="auto"/>
                  </w:tcBorders>
                  <w:shd w:val="clear" w:color="auto" w:fill="auto"/>
                </w:tcPr>
                <w:p w14:paraId="1D8305A1" w14:textId="77777777" w:rsidR="00BD363B" w:rsidRPr="003E44E1" w:rsidRDefault="00BD363B" w:rsidP="00BD363B">
                  <w:pPr>
                    <w:keepNext/>
                    <w:keepLines/>
                    <w:spacing w:after="0"/>
                    <w:jc w:val="center"/>
                    <w:rPr>
                      <w:rFonts w:ascii="Arial" w:hAnsi="Arial"/>
                      <w:sz w:val="18"/>
                      <w:lang w:eastAsia="fi-FI"/>
                    </w:rPr>
                  </w:pPr>
                </w:p>
              </w:tc>
            </w:tr>
            <w:tr w:rsidR="00BD363B" w:rsidRPr="003E44E1" w14:paraId="6B5010F8" w14:textId="77777777" w:rsidTr="000E0E32">
              <w:trPr>
                <w:jc w:val="center"/>
              </w:trPr>
              <w:tc>
                <w:tcPr>
                  <w:tcW w:w="1278" w:type="dxa"/>
                  <w:tcBorders>
                    <w:top w:val="nil"/>
                    <w:left w:val="single" w:sz="4" w:space="0" w:color="auto"/>
                    <w:bottom w:val="nil"/>
                    <w:right w:val="single" w:sz="4" w:space="0" w:color="auto"/>
                  </w:tcBorders>
                  <w:shd w:val="clear" w:color="auto" w:fill="auto"/>
                  <w:vAlign w:val="center"/>
                </w:tcPr>
                <w:p w14:paraId="136B4743" w14:textId="77777777" w:rsidR="00BD363B" w:rsidRPr="003E44E1" w:rsidRDefault="00BD363B" w:rsidP="00BD363B">
                  <w:pPr>
                    <w:keepNext/>
                    <w:keepLines/>
                    <w:spacing w:after="0"/>
                    <w:jc w:val="center"/>
                    <w:rPr>
                      <w:rFonts w:ascii="Arial" w:hAnsi="Arial"/>
                      <w:sz w:val="18"/>
                      <w:lang w:val="en-US" w:eastAsia="zh-CN"/>
                    </w:rPr>
                  </w:pPr>
                </w:p>
              </w:tc>
              <w:tc>
                <w:tcPr>
                  <w:tcW w:w="1876" w:type="dxa"/>
                  <w:tcBorders>
                    <w:top w:val="single" w:sz="4" w:space="0" w:color="auto"/>
                    <w:left w:val="single" w:sz="4" w:space="0" w:color="auto"/>
                    <w:bottom w:val="single" w:sz="4" w:space="0" w:color="auto"/>
                    <w:right w:val="single" w:sz="4" w:space="0" w:color="auto"/>
                  </w:tcBorders>
                </w:tcPr>
                <w:p w14:paraId="1599A0F2" w14:textId="77777777" w:rsidR="00BD363B" w:rsidRPr="003E44E1" w:rsidRDefault="00BD363B" w:rsidP="00BD363B">
                  <w:pPr>
                    <w:keepNext/>
                    <w:keepLines/>
                    <w:spacing w:after="0"/>
                    <w:jc w:val="center"/>
                    <w:rPr>
                      <w:rFonts w:ascii="Arial" w:hAnsi="Arial"/>
                      <w:sz w:val="18"/>
                    </w:rPr>
                  </w:pPr>
                  <w:r w:rsidRPr="003E44E1">
                    <w:rPr>
                      <w:rFonts w:ascii="Arial" w:hAnsi="Arial"/>
                      <w:sz w:val="18"/>
                    </w:rPr>
                    <w:t>15</w:t>
                  </w:r>
                </w:p>
              </w:tc>
              <w:tc>
                <w:tcPr>
                  <w:tcW w:w="1890" w:type="dxa"/>
                  <w:tcBorders>
                    <w:top w:val="single" w:sz="4" w:space="0" w:color="auto"/>
                    <w:left w:val="single" w:sz="4" w:space="0" w:color="auto"/>
                    <w:bottom w:val="single" w:sz="4" w:space="0" w:color="auto"/>
                    <w:right w:val="single" w:sz="4" w:space="0" w:color="auto"/>
                  </w:tcBorders>
                </w:tcPr>
                <w:p w14:paraId="41C021F4" w14:textId="77777777" w:rsidR="00BD363B" w:rsidRPr="003E44E1" w:rsidRDefault="00BD363B" w:rsidP="00BD363B">
                  <w:pPr>
                    <w:keepNext/>
                    <w:keepLines/>
                    <w:spacing w:after="0"/>
                    <w:jc w:val="center"/>
                    <w:rPr>
                      <w:rFonts w:ascii="Arial" w:hAnsi="Arial"/>
                      <w:sz w:val="18"/>
                      <w:lang w:eastAsia="fi-FI"/>
                    </w:rPr>
                  </w:pPr>
                  <w:r w:rsidRPr="003E44E1">
                    <w:rPr>
                      <w:rFonts w:ascii="Arial" w:hAnsi="Arial"/>
                      <w:sz w:val="18"/>
                      <w:lang w:eastAsia="fi-FI"/>
                    </w:rPr>
                    <w:t>20</w:t>
                  </w:r>
                </w:p>
              </w:tc>
              <w:tc>
                <w:tcPr>
                  <w:tcW w:w="1890" w:type="dxa"/>
                  <w:tcBorders>
                    <w:top w:val="nil"/>
                    <w:left w:val="single" w:sz="4" w:space="0" w:color="auto"/>
                    <w:bottom w:val="nil"/>
                    <w:right w:val="single" w:sz="4" w:space="0" w:color="auto"/>
                  </w:tcBorders>
                  <w:shd w:val="clear" w:color="auto" w:fill="auto"/>
                </w:tcPr>
                <w:p w14:paraId="02E376C5" w14:textId="77777777" w:rsidR="00BD363B" w:rsidRPr="003E44E1" w:rsidRDefault="00BD363B" w:rsidP="00BD363B">
                  <w:pPr>
                    <w:keepNext/>
                    <w:keepLines/>
                    <w:spacing w:after="0"/>
                    <w:jc w:val="center"/>
                    <w:rPr>
                      <w:rFonts w:ascii="Arial" w:hAnsi="Arial"/>
                      <w:sz w:val="18"/>
                      <w:lang w:eastAsia="fi-FI"/>
                    </w:rPr>
                  </w:pPr>
                </w:p>
              </w:tc>
            </w:tr>
            <w:tr w:rsidR="00BD363B" w:rsidRPr="003E44E1" w14:paraId="7656CB0E" w14:textId="77777777" w:rsidTr="000E0E32">
              <w:trPr>
                <w:jc w:val="center"/>
              </w:trPr>
              <w:tc>
                <w:tcPr>
                  <w:tcW w:w="1278" w:type="dxa"/>
                  <w:tcBorders>
                    <w:top w:val="nil"/>
                    <w:left w:val="single" w:sz="4" w:space="0" w:color="auto"/>
                    <w:bottom w:val="single" w:sz="4" w:space="0" w:color="FFFFFF" w:themeColor="background1"/>
                    <w:right w:val="single" w:sz="4" w:space="0" w:color="auto"/>
                  </w:tcBorders>
                  <w:shd w:val="clear" w:color="auto" w:fill="auto"/>
                  <w:vAlign w:val="center"/>
                </w:tcPr>
                <w:p w14:paraId="79A7FD24" w14:textId="77777777" w:rsidR="00BD363B" w:rsidRPr="003E44E1" w:rsidRDefault="00BD363B" w:rsidP="00BD363B">
                  <w:pPr>
                    <w:keepNext/>
                    <w:keepLines/>
                    <w:spacing w:after="0"/>
                    <w:jc w:val="center"/>
                    <w:rPr>
                      <w:rFonts w:ascii="Arial" w:hAnsi="Arial"/>
                      <w:sz w:val="18"/>
                      <w:lang w:val="en-US" w:eastAsia="zh-CN"/>
                    </w:rPr>
                  </w:pPr>
                </w:p>
              </w:tc>
              <w:tc>
                <w:tcPr>
                  <w:tcW w:w="1876" w:type="dxa"/>
                  <w:tcBorders>
                    <w:top w:val="single" w:sz="4" w:space="0" w:color="auto"/>
                    <w:left w:val="single" w:sz="4" w:space="0" w:color="auto"/>
                    <w:bottom w:val="single" w:sz="4" w:space="0" w:color="auto"/>
                    <w:right w:val="single" w:sz="4" w:space="0" w:color="auto"/>
                  </w:tcBorders>
                </w:tcPr>
                <w:p w14:paraId="3CA7595F" w14:textId="77777777" w:rsidR="00BD363B" w:rsidRPr="003E44E1" w:rsidRDefault="00BD363B" w:rsidP="00BD363B">
                  <w:pPr>
                    <w:keepNext/>
                    <w:keepLines/>
                    <w:spacing w:after="0"/>
                    <w:jc w:val="center"/>
                    <w:rPr>
                      <w:rFonts w:ascii="Arial" w:hAnsi="Arial"/>
                      <w:sz w:val="18"/>
                    </w:rPr>
                  </w:pPr>
                  <w:r w:rsidRPr="003E44E1">
                    <w:rPr>
                      <w:rFonts w:ascii="Arial" w:hAnsi="Arial"/>
                      <w:sz w:val="18"/>
                    </w:rPr>
                    <w:t>20</w:t>
                  </w:r>
                </w:p>
              </w:tc>
              <w:tc>
                <w:tcPr>
                  <w:tcW w:w="1890" w:type="dxa"/>
                  <w:tcBorders>
                    <w:top w:val="single" w:sz="4" w:space="0" w:color="auto"/>
                    <w:left w:val="single" w:sz="4" w:space="0" w:color="auto"/>
                    <w:bottom w:val="single" w:sz="4" w:space="0" w:color="auto"/>
                    <w:right w:val="single" w:sz="4" w:space="0" w:color="auto"/>
                  </w:tcBorders>
                </w:tcPr>
                <w:p w14:paraId="7B1C5EC2" w14:textId="77777777" w:rsidR="00BD363B" w:rsidRPr="003E44E1" w:rsidRDefault="00BD363B" w:rsidP="00BD363B">
                  <w:pPr>
                    <w:keepNext/>
                    <w:keepLines/>
                    <w:spacing w:after="0"/>
                    <w:jc w:val="center"/>
                    <w:rPr>
                      <w:rFonts w:ascii="Arial" w:hAnsi="Arial"/>
                      <w:sz w:val="18"/>
                      <w:lang w:eastAsia="fi-FI"/>
                    </w:rPr>
                  </w:pPr>
                  <w:r w:rsidRPr="003E44E1">
                    <w:rPr>
                      <w:rFonts w:ascii="Arial" w:hAnsi="Arial"/>
                      <w:sz w:val="18"/>
                      <w:lang w:eastAsia="fi-FI"/>
                    </w:rPr>
                    <w:t>35</w:t>
                  </w:r>
                </w:p>
              </w:tc>
              <w:tc>
                <w:tcPr>
                  <w:tcW w:w="1890" w:type="dxa"/>
                  <w:tcBorders>
                    <w:top w:val="nil"/>
                    <w:left w:val="single" w:sz="4" w:space="0" w:color="auto"/>
                    <w:bottom w:val="single" w:sz="4" w:space="0" w:color="auto"/>
                    <w:right w:val="single" w:sz="4" w:space="0" w:color="auto"/>
                  </w:tcBorders>
                  <w:shd w:val="clear" w:color="auto" w:fill="auto"/>
                </w:tcPr>
                <w:p w14:paraId="0A6C4319" w14:textId="77777777" w:rsidR="00BD363B" w:rsidRPr="003E44E1" w:rsidRDefault="00BD363B" w:rsidP="00BD363B">
                  <w:pPr>
                    <w:keepNext/>
                    <w:keepLines/>
                    <w:spacing w:after="0"/>
                    <w:jc w:val="center"/>
                    <w:rPr>
                      <w:rFonts w:ascii="Arial" w:hAnsi="Arial"/>
                      <w:sz w:val="18"/>
                      <w:lang w:eastAsia="fi-FI"/>
                    </w:rPr>
                  </w:pPr>
                </w:p>
              </w:tc>
            </w:tr>
            <w:tr w:rsidR="00BD363B" w:rsidRPr="003E44E1" w14:paraId="12C7D6D2" w14:textId="77777777" w:rsidTr="000E0E32">
              <w:trPr>
                <w:jc w:val="center"/>
              </w:trPr>
              <w:tc>
                <w:tcPr>
                  <w:tcW w:w="1278" w:type="dxa"/>
                  <w:tcBorders>
                    <w:top w:val="single" w:sz="4" w:space="0" w:color="FFFFFF" w:themeColor="background1"/>
                    <w:left w:val="single" w:sz="4" w:space="0" w:color="000000" w:themeColor="text1"/>
                    <w:bottom w:val="single" w:sz="4" w:space="0" w:color="000000" w:themeColor="text1"/>
                    <w:right w:val="single" w:sz="4" w:space="0" w:color="000000" w:themeColor="text1"/>
                  </w:tcBorders>
                  <w:shd w:val="clear" w:color="auto" w:fill="auto"/>
                  <w:vAlign w:val="center"/>
                </w:tcPr>
                <w:p w14:paraId="7AB8C208" w14:textId="77777777" w:rsidR="00BD363B" w:rsidRPr="003E44E1" w:rsidRDefault="00BD363B" w:rsidP="00BD363B">
                  <w:pPr>
                    <w:keepNext/>
                    <w:keepLines/>
                    <w:spacing w:after="0"/>
                    <w:jc w:val="center"/>
                    <w:rPr>
                      <w:rFonts w:ascii="Arial" w:hAnsi="Arial"/>
                      <w:sz w:val="18"/>
                      <w:lang w:val="en-US" w:eastAsia="zh-CN"/>
                    </w:rPr>
                  </w:pPr>
                </w:p>
              </w:tc>
              <w:tc>
                <w:tcPr>
                  <w:tcW w:w="1876" w:type="dxa"/>
                  <w:tcBorders>
                    <w:top w:val="single" w:sz="4" w:space="0" w:color="auto"/>
                    <w:left w:val="single" w:sz="4" w:space="0" w:color="000000" w:themeColor="text1"/>
                    <w:bottom w:val="single" w:sz="4" w:space="0" w:color="auto"/>
                    <w:right w:val="single" w:sz="4" w:space="0" w:color="auto"/>
                  </w:tcBorders>
                </w:tcPr>
                <w:p w14:paraId="1CF8A71E" w14:textId="77777777" w:rsidR="00BD363B" w:rsidRPr="003E44E1" w:rsidRDefault="00BD363B" w:rsidP="00BD363B">
                  <w:pPr>
                    <w:keepNext/>
                    <w:keepLines/>
                    <w:spacing w:after="0"/>
                    <w:jc w:val="center"/>
                    <w:rPr>
                      <w:rFonts w:ascii="Arial" w:hAnsi="Arial" w:cs="Arial"/>
                      <w:sz w:val="18"/>
                      <w:szCs w:val="18"/>
                      <w:lang w:eastAsia="zh-CN"/>
                    </w:rPr>
                  </w:pPr>
                  <w:r w:rsidRPr="003E44E1">
                    <w:rPr>
                      <w:rFonts w:ascii="Arial" w:hAnsi="Arial"/>
                      <w:sz w:val="18"/>
                    </w:rPr>
                    <w:t>20</w:t>
                  </w:r>
                </w:p>
              </w:tc>
              <w:tc>
                <w:tcPr>
                  <w:tcW w:w="1890" w:type="dxa"/>
                  <w:tcBorders>
                    <w:top w:val="single" w:sz="4" w:space="0" w:color="auto"/>
                    <w:left w:val="single" w:sz="4" w:space="0" w:color="auto"/>
                    <w:bottom w:val="single" w:sz="4" w:space="0" w:color="auto"/>
                    <w:right w:val="single" w:sz="4" w:space="0" w:color="auto"/>
                  </w:tcBorders>
                </w:tcPr>
                <w:p w14:paraId="0A2FE745" w14:textId="77777777" w:rsidR="00BD363B" w:rsidRPr="003E44E1" w:rsidRDefault="00BD363B" w:rsidP="00BD363B">
                  <w:pPr>
                    <w:keepNext/>
                    <w:keepLines/>
                    <w:spacing w:after="0"/>
                    <w:jc w:val="center"/>
                    <w:rPr>
                      <w:rFonts w:ascii="Arial" w:hAnsi="Arial" w:cs="Arial"/>
                      <w:sz w:val="18"/>
                      <w:szCs w:val="18"/>
                      <w:lang w:eastAsia="zh-CN"/>
                    </w:rPr>
                  </w:pPr>
                  <w:r w:rsidRPr="003E44E1">
                    <w:rPr>
                      <w:rFonts w:ascii="Arial" w:hAnsi="Arial"/>
                      <w:sz w:val="18"/>
                      <w:lang w:eastAsia="fi-FI"/>
                    </w:rPr>
                    <w:t>25, 30, 35</w:t>
                  </w:r>
                </w:p>
              </w:tc>
              <w:tc>
                <w:tcPr>
                  <w:tcW w:w="1890" w:type="dxa"/>
                  <w:tcBorders>
                    <w:top w:val="nil"/>
                    <w:left w:val="single" w:sz="4" w:space="0" w:color="auto"/>
                    <w:bottom w:val="single" w:sz="4" w:space="0" w:color="auto"/>
                    <w:right w:val="single" w:sz="4" w:space="0" w:color="auto"/>
                  </w:tcBorders>
                  <w:shd w:val="clear" w:color="auto" w:fill="auto"/>
                </w:tcPr>
                <w:p w14:paraId="6AC7EC79" w14:textId="77777777" w:rsidR="00BD363B" w:rsidRPr="003E44E1" w:rsidRDefault="00BD363B" w:rsidP="00BD363B">
                  <w:pPr>
                    <w:keepNext/>
                    <w:keepLines/>
                    <w:spacing w:after="0"/>
                    <w:jc w:val="center"/>
                    <w:rPr>
                      <w:rFonts w:ascii="Arial" w:hAnsi="Arial" w:cs="Arial"/>
                      <w:sz w:val="18"/>
                      <w:szCs w:val="18"/>
                      <w:lang w:eastAsia="zh-CN"/>
                    </w:rPr>
                  </w:pPr>
                  <w:r w:rsidRPr="003E44E1">
                    <w:rPr>
                      <w:rFonts w:ascii="Arial" w:hAnsi="Arial"/>
                      <w:sz w:val="18"/>
                      <w:lang w:eastAsia="fi-FI"/>
                    </w:rPr>
                    <w:t>2</w:t>
                  </w:r>
                </w:p>
              </w:tc>
            </w:tr>
            <w:tr w:rsidR="00BD363B" w:rsidRPr="003E44E1" w14:paraId="3FE6D75F" w14:textId="77777777" w:rsidTr="000E0E32">
              <w:trPr>
                <w:jc w:val="center"/>
              </w:trPr>
              <w:tc>
                <w:tcPr>
                  <w:tcW w:w="1278" w:type="dxa"/>
                  <w:tcBorders>
                    <w:left w:val="single" w:sz="4" w:space="0" w:color="auto"/>
                    <w:bottom w:val="single" w:sz="4" w:space="0" w:color="auto"/>
                    <w:right w:val="single" w:sz="4" w:space="0" w:color="auto"/>
                  </w:tcBorders>
                </w:tcPr>
                <w:p w14:paraId="1788E951" w14:textId="77777777" w:rsidR="00BD363B" w:rsidRPr="003E44E1" w:rsidRDefault="00BD363B" w:rsidP="00BD363B">
                  <w:pPr>
                    <w:keepNext/>
                    <w:keepLines/>
                    <w:spacing w:after="0"/>
                    <w:jc w:val="center"/>
                    <w:rPr>
                      <w:rFonts w:ascii="Arial" w:hAnsi="Arial"/>
                      <w:sz w:val="18"/>
                      <w:lang w:val="en-US" w:eastAsia="zh-CN"/>
                    </w:rPr>
                  </w:pPr>
                  <w:r w:rsidRPr="003E44E1">
                    <w:rPr>
                      <w:rFonts w:ascii="Arial" w:hAnsi="Arial"/>
                      <w:sz w:val="18"/>
                      <w:lang w:val="en-US" w:eastAsia="zh-CN"/>
                    </w:rPr>
                    <w:t>n91</w:t>
                  </w:r>
                  <w:r w:rsidRPr="003E44E1">
                    <w:rPr>
                      <w:rFonts w:ascii="Arial" w:hAnsi="Arial"/>
                      <w:sz w:val="18"/>
                      <w:vertAlign w:val="superscript"/>
                      <w:lang w:val="en-US" w:eastAsia="zh-CN"/>
                    </w:rPr>
                    <w:t>1</w:t>
                  </w:r>
                </w:p>
              </w:tc>
              <w:tc>
                <w:tcPr>
                  <w:tcW w:w="1876" w:type="dxa"/>
                  <w:tcBorders>
                    <w:top w:val="single" w:sz="4" w:space="0" w:color="auto"/>
                    <w:left w:val="single" w:sz="4" w:space="0" w:color="auto"/>
                    <w:bottom w:val="single" w:sz="4" w:space="0" w:color="auto"/>
                    <w:right w:val="single" w:sz="4" w:space="0" w:color="auto"/>
                  </w:tcBorders>
                </w:tcPr>
                <w:p w14:paraId="7A6B96A6" w14:textId="77777777" w:rsidR="00BD363B" w:rsidRPr="003E44E1" w:rsidRDefault="00BD363B" w:rsidP="00BD363B">
                  <w:pPr>
                    <w:keepNext/>
                    <w:keepLines/>
                    <w:spacing w:after="0"/>
                    <w:jc w:val="center"/>
                    <w:rPr>
                      <w:rFonts w:ascii="Arial" w:hAnsi="Arial"/>
                      <w:sz w:val="18"/>
                    </w:rPr>
                  </w:pPr>
                  <w:r w:rsidRPr="003E44E1">
                    <w:rPr>
                      <w:rFonts w:ascii="Arial" w:hAnsi="Arial" w:cs="Arial"/>
                      <w:sz w:val="18"/>
                      <w:szCs w:val="18"/>
                      <w:lang w:eastAsia="zh-CN"/>
                    </w:rPr>
                    <w:t>10</w:t>
                  </w:r>
                </w:p>
              </w:tc>
              <w:tc>
                <w:tcPr>
                  <w:tcW w:w="1890" w:type="dxa"/>
                  <w:tcBorders>
                    <w:top w:val="single" w:sz="4" w:space="0" w:color="auto"/>
                    <w:left w:val="single" w:sz="4" w:space="0" w:color="auto"/>
                    <w:bottom w:val="single" w:sz="4" w:space="0" w:color="auto"/>
                    <w:right w:val="single" w:sz="4" w:space="0" w:color="auto"/>
                  </w:tcBorders>
                </w:tcPr>
                <w:p w14:paraId="0C7F506D" w14:textId="77777777" w:rsidR="00BD363B" w:rsidRPr="003E44E1" w:rsidRDefault="00BD363B" w:rsidP="00BD363B">
                  <w:pPr>
                    <w:keepNext/>
                    <w:keepLines/>
                    <w:spacing w:after="0"/>
                    <w:jc w:val="center"/>
                    <w:rPr>
                      <w:rFonts w:ascii="Arial" w:hAnsi="Arial"/>
                      <w:sz w:val="18"/>
                      <w:lang w:eastAsia="fi-FI"/>
                    </w:rPr>
                  </w:pPr>
                  <w:r w:rsidRPr="003E44E1">
                    <w:rPr>
                      <w:rFonts w:ascii="Arial" w:hAnsi="Arial" w:cs="Arial"/>
                      <w:sz w:val="18"/>
                      <w:szCs w:val="18"/>
                      <w:lang w:eastAsia="zh-CN"/>
                    </w:rPr>
                    <w:t>5</w:t>
                  </w:r>
                </w:p>
              </w:tc>
              <w:tc>
                <w:tcPr>
                  <w:tcW w:w="1890" w:type="dxa"/>
                  <w:tcBorders>
                    <w:top w:val="single" w:sz="4" w:space="0" w:color="auto"/>
                    <w:left w:val="single" w:sz="4" w:space="0" w:color="auto"/>
                    <w:bottom w:val="single" w:sz="4" w:space="0" w:color="auto"/>
                    <w:right w:val="single" w:sz="4" w:space="0" w:color="auto"/>
                  </w:tcBorders>
                </w:tcPr>
                <w:p w14:paraId="0B3D0B4A" w14:textId="77777777" w:rsidR="00BD363B" w:rsidRPr="003E44E1" w:rsidRDefault="00BD363B" w:rsidP="00BD363B">
                  <w:pPr>
                    <w:keepNext/>
                    <w:keepLines/>
                    <w:spacing w:after="0"/>
                    <w:jc w:val="center"/>
                    <w:rPr>
                      <w:rFonts w:ascii="Arial" w:hAnsi="Arial" w:cs="Arial"/>
                      <w:sz w:val="18"/>
                      <w:szCs w:val="18"/>
                      <w:lang w:eastAsia="zh-CN"/>
                    </w:rPr>
                  </w:pPr>
                  <w:r w:rsidRPr="003E44E1">
                    <w:rPr>
                      <w:rFonts w:ascii="Arial" w:hAnsi="Arial" w:cs="Arial" w:hint="eastAsia"/>
                      <w:sz w:val="18"/>
                      <w:szCs w:val="18"/>
                      <w:lang w:eastAsia="zh-CN"/>
                    </w:rPr>
                    <w:t>0</w:t>
                  </w:r>
                </w:p>
              </w:tc>
            </w:tr>
            <w:tr w:rsidR="00BD363B" w:rsidRPr="003E44E1" w14:paraId="1D21AE8E" w14:textId="77777777" w:rsidTr="000E0E32">
              <w:trPr>
                <w:jc w:val="center"/>
              </w:trPr>
              <w:tc>
                <w:tcPr>
                  <w:tcW w:w="1278" w:type="dxa"/>
                  <w:tcBorders>
                    <w:left w:val="single" w:sz="4" w:space="0" w:color="auto"/>
                    <w:bottom w:val="nil"/>
                    <w:right w:val="single" w:sz="4" w:space="0" w:color="auto"/>
                  </w:tcBorders>
                  <w:shd w:val="clear" w:color="auto" w:fill="auto"/>
                </w:tcPr>
                <w:p w14:paraId="15E127EA" w14:textId="77777777" w:rsidR="00BD363B" w:rsidRPr="003E44E1" w:rsidRDefault="00BD363B" w:rsidP="00BD363B">
                  <w:pPr>
                    <w:keepNext/>
                    <w:keepLines/>
                    <w:spacing w:after="0"/>
                    <w:jc w:val="center"/>
                    <w:rPr>
                      <w:rFonts w:ascii="Arial" w:hAnsi="Arial"/>
                      <w:sz w:val="18"/>
                      <w:lang w:val="en-US" w:eastAsia="zh-CN"/>
                    </w:rPr>
                  </w:pPr>
                  <w:r w:rsidRPr="003E44E1">
                    <w:rPr>
                      <w:rFonts w:ascii="Arial" w:hAnsi="Arial"/>
                      <w:sz w:val="18"/>
                      <w:lang w:val="en-US" w:eastAsia="zh-CN"/>
                    </w:rPr>
                    <w:t>n92</w:t>
                  </w:r>
                  <w:r w:rsidRPr="003E44E1">
                    <w:rPr>
                      <w:rFonts w:ascii="Arial" w:hAnsi="Arial"/>
                      <w:sz w:val="18"/>
                      <w:vertAlign w:val="superscript"/>
                      <w:lang w:val="en-US" w:eastAsia="zh-CN"/>
                    </w:rPr>
                    <w:t>1</w:t>
                  </w:r>
                </w:p>
              </w:tc>
              <w:tc>
                <w:tcPr>
                  <w:tcW w:w="1876" w:type="dxa"/>
                  <w:tcBorders>
                    <w:top w:val="single" w:sz="4" w:space="0" w:color="auto"/>
                    <w:left w:val="single" w:sz="4" w:space="0" w:color="auto"/>
                    <w:bottom w:val="single" w:sz="4" w:space="0" w:color="auto"/>
                    <w:right w:val="single" w:sz="4" w:space="0" w:color="auto"/>
                  </w:tcBorders>
                </w:tcPr>
                <w:p w14:paraId="79C4EBA9" w14:textId="77777777" w:rsidR="00BD363B" w:rsidRPr="003E44E1" w:rsidRDefault="00BD363B" w:rsidP="00BD363B">
                  <w:pPr>
                    <w:keepNext/>
                    <w:keepLines/>
                    <w:spacing w:after="0"/>
                    <w:jc w:val="center"/>
                    <w:rPr>
                      <w:rFonts w:ascii="Arial" w:hAnsi="Arial"/>
                      <w:sz w:val="18"/>
                    </w:rPr>
                  </w:pPr>
                  <w:r w:rsidRPr="003E44E1">
                    <w:rPr>
                      <w:rFonts w:ascii="Arial" w:hAnsi="Arial" w:cs="Arial"/>
                      <w:sz w:val="18"/>
                      <w:szCs w:val="18"/>
                      <w:lang w:eastAsia="zh-CN"/>
                    </w:rPr>
                    <w:t>5</w:t>
                  </w:r>
                </w:p>
              </w:tc>
              <w:tc>
                <w:tcPr>
                  <w:tcW w:w="1890" w:type="dxa"/>
                  <w:tcBorders>
                    <w:top w:val="single" w:sz="4" w:space="0" w:color="auto"/>
                    <w:left w:val="single" w:sz="4" w:space="0" w:color="auto"/>
                    <w:bottom w:val="single" w:sz="4" w:space="0" w:color="auto"/>
                    <w:right w:val="single" w:sz="4" w:space="0" w:color="auto"/>
                  </w:tcBorders>
                </w:tcPr>
                <w:p w14:paraId="1291A051" w14:textId="77777777" w:rsidR="00BD363B" w:rsidRPr="003E44E1" w:rsidRDefault="00BD363B" w:rsidP="00BD363B">
                  <w:pPr>
                    <w:keepNext/>
                    <w:keepLines/>
                    <w:spacing w:after="0"/>
                    <w:jc w:val="center"/>
                    <w:rPr>
                      <w:rFonts w:ascii="Arial" w:hAnsi="Arial"/>
                      <w:sz w:val="18"/>
                      <w:lang w:eastAsia="fi-FI"/>
                    </w:rPr>
                  </w:pPr>
                  <w:r w:rsidRPr="003E44E1">
                    <w:rPr>
                      <w:rFonts w:ascii="Arial" w:hAnsi="Arial" w:cs="Arial"/>
                      <w:sz w:val="18"/>
                      <w:szCs w:val="18"/>
                      <w:lang w:eastAsia="zh-CN"/>
                    </w:rPr>
                    <w:t>10, 15, 20</w:t>
                  </w:r>
                </w:p>
              </w:tc>
              <w:tc>
                <w:tcPr>
                  <w:tcW w:w="1890" w:type="dxa"/>
                  <w:tcBorders>
                    <w:top w:val="single" w:sz="4" w:space="0" w:color="auto"/>
                    <w:left w:val="single" w:sz="4" w:space="0" w:color="auto"/>
                    <w:bottom w:val="nil"/>
                    <w:right w:val="single" w:sz="4" w:space="0" w:color="auto"/>
                  </w:tcBorders>
                  <w:shd w:val="clear" w:color="auto" w:fill="auto"/>
                </w:tcPr>
                <w:p w14:paraId="77C008E2" w14:textId="77777777" w:rsidR="00BD363B" w:rsidRPr="003E44E1" w:rsidRDefault="00BD363B" w:rsidP="00BD363B">
                  <w:pPr>
                    <w:keepNext/>
                    <w:keepLines/>
                    <w:spacing w:after="0"/>
                    <w:jc w:val="center"/>
                    <w:rPr>
                      <w:rFonts w:ascii="Arial" w:hAnsi="Arial" w:cs="Arial"/>
                      <w:sz w:val="18"/>
                      <w:szCs w:val="18"/>
                      <w:lang w:eastAsia="zh-CN"/>
                    </w:rPr>
                  </w:pPr>
                  <w:r w:rsidRPr="003E44E1">
                    <w:rPr>
                      <w:rFonts w:ascii="Arial" w:hAnsi="Arial" w:cs="Arial" w:hint="eastAsia"/>
                      <w:sz w:val="18"/>
                      <w:szCs w:val="18"/>
                      <w:lang w:eastAsia="zh-CN"/>
                    </w:rPr>
                    <w:t>0</w:t>
                  </w:r>
                </w:p>
              </w:tc>
            </w:tr>
            <w:tr w:rsidR="00BD363B" w:rsidRPr="003E44E1" w14:paraId="20E6A89D" w14:textId="77777777" w:rsidTr="000E0E32">
              <w:trPr>
                <w:jc w:val="center"/>
              </w:trPr>
              <w:tc>
                <w:tcPr>
                  <w:tcW w:w="1278" w:type="dxa"/>
                  <w:tcBorders>
                    <w:top w:val="nil"/>
                    <w:left w:val="single" w:sz="4" w:space="0" w:color="auto"/>
                    <w:right w:val="single" w:sz="4" w:space="0" w:color="auto"/>
                  </w:tcBorders>
                  <w:shd w:val="clear" w:color="auto" w:fill="auto"/>
                  <w:vAlign w:val="center"/>
                </w:tcPr>
                <w:p w14:paraId="30323928" w14:textId="77777777" w:rsidR="00BD363B" w:rsidRPr="003E44E1" w:rsidRDefault="00BD363B" w:rsidP="00BD363B">
                  <w:pPr>
                    <w:keepNext/>
                    <w:keepLines/>
                    <w:spacing w:after="0"/>
                    <w:jc w:val="center"/>
                    <w:rPr>
                      <w:rFonts w:ascii="Arial" w:hAnsi="Arial"/>
                      <w:sz w:val="18"/>
                      <w:lang w:val="en-US" w:eastAsia="zh-CN"/>
                    </w:rPr>
                  </w:pPr>
                </w:p>
              </w:tc>
              <w:tc>
                <w:tcPr>
                  <w:tcW w:w="1876" w:type="dxa"/>
                  <w:tcBorders>
                    <w:top w:val="single" w:sz="4" w:space="0" w:color="auto"/>
                    <w:left w:val="single" w:sz="4" w:space="0" w:color="auto"/>
                    <w:bottom w:val="single" w:sz="4" w:space="0" w:color="auto"/>
                    <w:right w:val="single" w:sz="4" w:space="0" w:color="auto"/>
                  </w:tcBorders>
                </w:tcPr>
                <w:p w14:paraId="11C77685" w14:textId="77777777" w:rsidR="00BD363B" w:rsidRPr="003E44E1" w:rsidRDefault="00BD363B" w:rsidP="00BD363B">
                  <w:pPr>
                    <w:keepNext/>
                    <w:keepLines/>
                    <w:spacing w:after="0"/>
                    <w:jc w:val="center"/>
                    <w:rPr>
                      <w:rFonts w:ascii="Arial" w:hAnsi="Arial"/>
                      <w:sz w:val="18"/>
                    </w:rPr>
                  </w:pPr>
                  <w:r w:rsidRPr="003E44E1">
                    <w:rPr>
                      <w:rFonts w:ascii="Arial" w:hAnsi="Arial" w:cs="Arial"/>
                      <w:sz w:val="18"/>
                      <w:szCs w:val="18"/>
                      <w:lang w:eastAsia="zh-CN"/>
                    </w:rPr>
                    <w:t>10</w:t>
                  </w:r>
                </w:p>
              </w:tc>
              <w:tc>
                <w:tcPr>
                  <w:tcW w:w="1890" w:type="dxa"/>
                  <w:tcBorders>
                    <w:top w:val="single" w:sz="4" w:space="0" w:color="auto"/>
                    <w:left w:val="single" w:sz="4" w:space="0" w:color="auto"/>
                    <w:bottom w:val="single" w:sz="4" w:space="0" w:color="auto"/>
                    <w:right w:val="single" w:sz="4" w:space="0" w:color="auto"/>
                  </w:tcBorders>
                </w:tcPr>
                <w:p w14:paraId="2C1A8EA1" w14:textId="77777777" w:rsidR="00BD363B" w:rsidRPr="003E44E1" w:rsidRDefault="00BD363B" w:rsidP="00BD363B">
                  <w:pPr>
                    <w:keepNext/>
                    <w:keepLines/>
                    <w:spacing w:after="0"/>
                    <w:jc w:val="center"/>
                    <w:rPr>
                      <w:rFonts w:ascii="Arial" w:hAnsi="Arial"/>
                      <w:sz w:val="18"/>
                      <w:lang w:eastAsia="fi-FI"/>
                    </w:rPr>
                  </w:pPr>
                  <w:r w:rsidRPr="003E44E1">
                    <w:rPr>
                      <w:rFonts w:ascii="Arial" w:hAnsi="Arial" w:cs="Arial"/>
                      <w:sz w:val="18"/>
                      <w:szCs w:val="18"/>
                      <w:lang w:eastAsia="zh-CN"/>
                    </w:rPr>
                    <w:t>15, 20</w:t>
                  </w:r>
                </w:p>
              </w:tc>
              <w:tc>
                <w:tcPr>
                  <w:tcW w:w="1890" w:type="dxa"/>
                  <w:tcBorders>
                    <w:top w:val="nil"/>
                    <w:left w:val="single" w:sz="4" w:space="0" w:color="auto"/>
                    <w:bottom w:val="single" w:sz="4" w:space="0" w:color="auto"/>
                    <w:right w:val="single" w:sz="4" w:space="0" w:color="auto"/>
                  </w:tcBorders>
                  <w:shd w:val="clear" w:color="auto" w:fill="auto"/>
                </w:tcPr>
                <w:p w14:paraId="11DE86D1" w14:textId="77777777" w:rsidR="00BD363B" w:rsidRPr="003E44E1" w:rsidRDefault="00BD363B" w:rsidP="00BD363B">
                  <w:pPr>
                    <w:keepNext/>
                    <w:keepLines/>
                    <w:spacing w:after="0"/>
                    <w:jc w:val="center"/>
                    <w:rPr>
                      <w:rFonts w:ascii="Arial" w:hAnsi="Arial" w:cs="Arial"/>
                      <w:sz w:val="18"/>
                      <w:szCs w:val="18"/>
                      <w:lang w:eastAsia="zh-CN"/>
                    </w:rPr>
                  </w:pPr>
                </w:p>
              </w:tc>
            </w:tr>
            <w:tr w:rsidR="00BD363B" w:rsidRPr="003E44E1" w14:paraId="1C2C0CD6" w14:textId="77777777" w:rsidTr="000E0E32">
              <w:trPr>
                <w:jc w:val="center"/>
              </w:trPr>
              <w:tc>
                <w:tcPr>
                  <w:tcW w:w="1278" w:type="dxa"/>
                  <w:tcBorders>
                    <w:left w:val="single" w:sz="4" w:space="0" w:color="auto"/>
                    <w:bottom w:val="single" w:sz="4" w:space="0" w:color="auto"/>
                    <w:right w:val="single" w:sz="4" w:space="0" w:color="auto"/>
                  </w:tcBorders>
                </w:tcPr>
                <w:p w14:paraId="4BDF5AB6" w14:textId="77777777" w:rsidR="00BD363B" w:rsidRPr="003E44E1" w:rsidRDefault="00BD363B" w:rsidP="00BD363B">
                  <w:pPr>
                    <w:keepNext/>
                    <w:keepLines/>
                    <w:spacing w:after="0"/>
                    <w:jc w:val="center"/>
                    <w:rPr>
                      <w:rFonts w:ascii="Arial" w:hAnsi="Arial"/>
                      <w:sz w:val="18"/>
                      <w:lang w:val="en-US" w:eastAsia="zh-CN"/>
                    </w:rPr>
                  </w:pPr>
                  <w:r w:rsidRPr="003E44E1">
                    <w:rPr>
                      <w:rFonts w:ascii="Arial" w:hAnsi="Arial"/>
                      <w:sz w:val="18"/>
                      <w:lang w:val="en-US" w:eastAsia="zh-CN"/>
                    </w:rPr>
                    <w:t>n93</w:t>
                  </w:r>
                  <w:r w:rsidRPr="003E44E1">
                    <w:rPr>
                      <w:rFonts w:ascii="Arial" w:hAnsi="Arial"/>
                      <w:sz w:val="18"/>
                      <w:vertAlign w:val="superscript"/>
                      <w:lang w:val="en-US" w:eastAsia="zh-CN"/>
                    </w:rPr>
                    <w:t>1</w:t>
                  </w:r>
                </w:p>
              </w:tc>
              <w:tc>
                <w:tcPr>
                  <w:tcW w:w="1876" w:type="dxa"/>
                  <w:tcBorders>
                    <w:top w:val="single" w:sz="4" w:space="0" w:color="auto"/>
                    <w:left w:val="single" w:sz="4" w:space="0" w:color="auto"/>
                    <w:bottom w:val="single" w:sz="4" w:space="0" w:color="auto"/>
                    <w:right w:val="single" w:sz="4" w:space="0" w:color="auto"/>
                  </w:tcBorders>
                </w:tcPr>
                <w:p w14:paraId="52A7E37D" w14:textId="77777777" w:rsidR="00BD363B" w:rsidRPr="003E44E1" w:rsidRDefault="00BD363B" w:rsidP="00BD363B">
                  <w:pPr>
                    <w:keepNext/>
                    <w:keepLines/>
                    <w:spacing w:after="0"/>
                    <w:jc w:val="center"/>
                    <w:rPr>
                      <w:rFonts w:ascii="Arial" w:hAnsi="Arial"/>
                      <w:sz w:val="18"/>
                    </w:rPr>
                  </w:pPr>
                  <w:r w:rsidRPr="003E44E1">
                    <w:rPr>
                      <w:rFonts w:ascii="Arial" w:hAnsi="Arial" w:cs="Arial"/>
                      <w:sz w:val="18"/>
                      <w:szCs w:val="18"/>
                      <w:lang w:eastAsia="zh-CN"/>
                    </w:rPr>
                    <w:t>10</w:t>
                  </w:r>
                </w:p>
              </w:tc>
              <w:tc>
                <w:tcPr>
                  <w:tcW w:w="1890" w:type="dxa"/>
                  <w:tcBorders>
                    <w:top w:val="single" w:sz="4" w:space="0" w:color="auto"/>
                    <w:left w:val="single" w:sz="4" w:space="0" w:color="auto"/>
                    <w:bottom w:val="single" w:sz="4" w:space="0" w:color="auto"/>
                    <w:right w:val="single" w:sz="4" w:space="0" w:color="auto"/>
                  </w:tcBorders>
                </w:tcPr>
                <w:p w14:paraId="0DCF176B" w14:textId="77777777" w:rsidR="00BD363B" w:rsidRPr="003E44E1" w:rsidRDefault="00BD363B" w:rsidP="00BD363B">
                  <w:pPr>
                    <w:keepNext/>
                    <w:keepLines/>
                    <w:spacing w:after="0"/>
                    <w:jc w:val="center"/>
                    <w:rPr>
                      <w:rFonts w:ascii="Arial" w:hAnsi="Arial"/>
                      <w:sz w:val="18"/>
                      <w:lang w:eastAsia="fi-FI"/>
                    </w:rPr>
                  </w:pPr>
                  <w:r w:rsidRPr="003E44E1">
                    <w:rPr>
                      <w:rFonts w:ascii="Arial" w:hAnsi="Arial" w:cs="Arial"/>
                      <w:sz w:val="18"/>
                      <w:szCs w:val="18"/>
                      <w:lang w:eastAsia="zh-CN"/>
                    </w:rPr>
                    <w:t>5</w:t>
                  </w:r>
                </w:p>
              </w:tc>
              <w:tc>
                <w:tcPr>
                  <w:tcW w:w="1890" w:type="dxa"/>
                  <w:tcBorders>
                    <w:top w:val="single" w:sz="4" w:space="0" w:color="auto"/>
                    <w:left w:val="single" w:sz="4" w:space="0" w:color="auto"/>
                    <w:bottom w:val="single" w:sz="4" w:space="0" w:color="auto"/>
                    <w:right w:val="single" w:sz="4" w:space="0" w:color="auto"/>
                  </w:tcBorders>
                </w:tcPr>
                <w:p w14:paraId="5CC211A7" w14:textId="77777777" w:rsidR="00BD363B" w:rsidRPr="003E44E1" w:rsidRDefault="00BD363B" w:rsidP="00BD363B">
                  <w:pPr>
                    <w:keepNext/>
                    <w:keepLines/>
                    <w:spacing w:after="0"/>
                    <w:jc w:val="center"/>
                    <w:rPr>
                      <w:rFonts w:ascii="Arial" w:hAnsi="Arial" w:cs="Arial"/>
                      <w:sz w:val="18"/>
                      <w:szCs w:val="18"/>
                      <w:lang w:eastAsia="zh-CN"/>
                    </w:rPr>
                  </w:pPr>
                  <w:r w:rsidRPr="003E44E1">
                    <w:rPr>
                      <w:rFonts w:ascii="Arial" w:hAnsi="Arial" w:cs="Arial" w:hint="eastAsia"/>
                      <w:sz w:val="18"/>
                      <w:szCs w:val="18"/>
                      <w:lang w:eastAsia="zh-CN"/>
                    </w:rPr>
                    <w:t>0</w:t>
                  </w:r>
                </w:p>
              </w:tc>
            </w:tr>
            <w:tr w:rsidR="00BD363B" w:rsidRPr="003E44E1" w14:paraId="70D39432" w14:textId="77777777" w:rsidTr="000E0E32">
              <w:trPr>
                <w:jc w:val="center"/>
              </w:trPr>
              <w:tc>
                <w:tcPr>
                  <w:tcW w:w="1278" w:type="dxa"/>
                  <w:tcBorders>
                    <w:left w:val="single" w:sz="4" w:space="0" w:color="auto"/>
                    <w:bottom w:val="nil"/>
                    <w:right w:val="single" w:sz="4" w:space="0" w:color="auto"/>
                  </w:tcBorders>
                  <w:shd w:val="clear" w:color="auto" w:fill="auto"/>
                </w:tcPr>
                <w:p w14:paraId="60F52710" w14:textId="77777777" w:rsidR="00BD363B" w:rsidRPr="003E44E1" w:rsidRDefault="00BD363B" w:rsidP="00BD363B">
                  <w:pPr>
                    <w:keepNext/>
                    <w:keepLines/>
                    <w:spacing w:after="0"/>
                    <w:jc w:val="center"/>
                    <w:rPr>
                      <w:rFonts w:ascii="Arial" w:hAnsi="Arial"/>
                      <w:sz w:val="18"/>
                      <w:lang w:val="en-US" w:eastAsia="zh-CN"/>
                    </w:rPr>
                  </w:pPr>
                  <w:r w:rsidRPr="003E44E1">
                    <w:rPr>
                      <w:rFonts w:ascii="Arial" w:hAnsi="Arial"/>
                      <w:sz w:val="18"/>
                      <w:lang w:val="en-US" w:eastAsia="zh-CN"/>
                    </w:rPr>
                    <w:t>n94</w:t>
                  </w:r>
                  <w:r w:rsidRPr="003E44E1">
                    <w:rPr>
                      <w:rFonts w:ascii="Arial" w:hAnsi="Arial"/>
                      <w:sz w:val="18"/>
                      <w:vertAlign w:val="superscript"/>
                      <w:lang w:val="en-US" w:eastAsia="zh-CN"/>
                    </w:rPr>
                    <w:t>1</w:t>
                  </w:r>
                </w:p>
              </w:tc>
              <w:tc>
                <w:tcPr>
                  <w:tcW w:w="1876" w:type="dxa"/>
                  <w:tcBorders>
                    <w:top w:val="single" w:sz="4" w:space="0" w:color="auto"/>
                    <w:left w:val="single" w:sz="4" w:space="0" w:color="auto"/>
                    <w:bottom w:val="single" w:sz="4" w:space="0" w:color="auto"/>
                    <w:right w:val="single" w:sz="4" w:space="0" w:color="auto"/>
                  </w:tcBorders>
                </w:tcPr>
                <w:p w14:paraId="37E868EE" w14:textId="77777777" w:rsidR="00BD363B" w:rsidRPr="003E44E1" w:rsidRDefault="00BD363B" w:rsidP="00BD363B">
                  <w:pPr>
                    <w:keepNext/>
                    <w:keepLines/>
                    <w:spacing w:after="0"/>
                    <w:jc w:val="center"/>
                    <w:rPr>
                      <w:rFonts w:ascii="Arial" w:hAnsi="Arial"/>
                      <w:sz w:val="18"/>
                    </w:rPr>
                  </w:pPr>
                  <w:r w:rsidRPr="003E44E1">
                    <w:rPr>
                      <w:rFonts w:ascii="Arial" w:hAnsi="Arial" w:cs="Arial"/>
                      <w:sz w:val="18"/>
                      <w:szCs w:val="18"/>
                      <w:lang w:eastAsia="zh-CN"/>
                    </w:rPr>
                    <w:t>5</w:t>
                  </w:r>
                </w:p>
              </w:tc>
              <w:tc>
                <w:tcPr>
                  <w:tcW w:w="1890" w:type="dxa"/>
                  <w:tcBorders>
                    <w:top w:val="single" w:sz="4" w:space="0" w:color="auto"/>
                    <w:left w:val="single" w:sz="4" w:space="0" w:color="auto"/>
                    <w:bottom w:val="single" w:sz="4" w:space="0" w:color="auto"/>
                    <w:right w:val="single" w:sz="4" w:space="0" w:color="auto"/>
                  </w:tcBorders>
                </w:tcPr>
                <w:p w14:paraId="6A0E3D50" w14:textId="77777777" w:rsidR="00BD363B" w:rsidRPr="003E44E1" w:rsidRDefault="00BD363B" w:rsidP="00BD363B">
                  <w:pPr>
                    <w:keepNext/>
                    <w:keepLines/>
                    <w:spacing w:after="0"/>
                    <w:jc w:val="center"/>
                    <w:rPr>
                      <w:rFonts w:ascii="Arial" w:hAnsi="Arial"/>
                      <w:sz w:val="18"/>
                      <w:lang w:eastAsia="fi-FI"/>
                    </w:rPr>
                  </w:pPr>
                  <w:r w:rsidRPr="003E44E1">
                    <w:rPr>
                      <w:rFonts w:ascii="Arial" w:hAnsi="Arial" w:cs="Arial"/>
                      <w:sz w:val="18"/>
                      <w:szCs w:val="18"/>
                      <w:lang w:eastAsia="zh-CN"/>
                    </w:rPr>
                    <w:t>10, 15, 20</w:t>
                  </w:r>
                </w:p>
              </w:tc>
              <w:tc>
                <w:tcPr>
                  <w:tcW w:w="1890" w:type="dxa"/>
                  <w:tcBorders>
                    <w:top w:val="single" w:sz="4" w:space="0" w:color="auto"/>
                    <w:left w:val="single" w:sz="4" w:space="0" w:color="auto"/>
                    <w:bottom w:val="nil"/>
                    <w:right w:val="single" w:sz="4" w:space="0" w:color="auto"/>
                  </w:tcBorders>
                  <w:shd w:val="clear" w:color="auto" w:fill="auto"/>
                </w:tcPr>
                <w:p w14:paraId="3F531183" w14:textId="77777777" w:rsidR="00BD363B" w:rsidRPr="003E44E1" w:rsidRDefault="00BD363B" w:rsidP="00BD363B">
                  <w:pPr>
                    <w:keepNext/>
                    <w:keepLines/>
                    <w:spacing w:after="0"/>
                    <w:jc w:val="center"/>
                    <w:rPr>
                      <w:rFonts w:ascii="Arial" w:hAnsi="Arial" w:cs="Arial"/>
                      <w:sz w:val="18"/>
                      <w:szCs w:val="18"/>
                      <w:lang w:eastAsia="zh-CN"/>
                    </w:rPr>
                  </w:pPr>
                  <w:r w:rsidRPr="003E44E1">
                    <w:rPr>
                      <w:rFonts w:ascii="Arial" w:hAnsi="Arial" w:cs="Arial" w:hint="eastAsia"/>
                      <w:sz w:val="18"/>
                      <w:szCs w:val="18"/>
                      <w:lang w:eastAsia="zh-CN"/>
                    </w:rPr>
                    <w:t>0</w:t>
                  </w:r>
                </w:p>
              </w:tc>
            </w:tr>
            <w:tr w:rsidR="00BD363B" w:rsidRPr="003E44E1" w14:paraId="3C2F83FE" w14:textId="77777777" w:rsidTr="000E0E32">
              <w:trPr>
                <w:jc w:val="center"/>
              </w:trPr>
              <w:tc>
                <w:tcPr>
                  <w:tcW w:w="1278" w:type="dxa"/>
                  <w:tcBorders>
                    <w:top w:val="nil"/>
                    <w:left w:val="single" w:sz="4" w:space="0" w:color="auto"/>
                    <w:right w:val="single" w:sz="4" w:space="0" w:color="auto"/>
                  </w:tcBorders>
                  <w:shd w:val="clear" w:color="auto" w:fill="auto"/>
                  <w:vAlign w:val="center"/>
                </w:tcPr>
                <w:p w14:paraId="7FE9388C" w14:textId="77777777" w:rsidR="00BD363B" w:rsidRPr="003E44E1" w:rsidRDefault="00BD363B" w:rsidP="00BD363B">
                  <w:pPr>
                    <w:keepNext/>
                    <w:keepLines/>
                    <w:spacing w:after="0"/>
                    <w:jc w:val="center"/>
                    <w:rPr>
                      <w:rFonts w:ascii="Arial" w:hAnsi="Arial"/>
                      <w:sz w:val="18"/>
                      <w:lang w:val="en-US" w:eastAsia="zh-CN"/>
                    </w:rPr>
                  </w:pPr>
                </w:p>
              </w:tc>
              <w:tc>
                <w:tcPr>
                  <w:tcW w:w="1876" w:type="dxa"/>
                  <w:tcBorders>
                    <w:top w:val="single" w:sz="4" w:space="0" w:color="auto"/>
                    <w:left w:val="single" w:sz="4" w:space="0" w:color="auto"/>
                    <w:bottom w:val="single" w:sz="4" w:space="0" w:color="auto"/>
                    <w:right w:val="single" w:sz="4" w:space="0" w:color="auto"/>
                  </w:tcBorders>
                </w:tcPr>
                <w:p w14:paraId="312B52C3" w14:textId="77777777" w:rsidR="00BD363B" w:rsidRPr="003E44E1" w:rsidRDefault="00BD363B" w:rsidP="00BD363B">
                  <w:pPr>
                    <w:keepNext/>
                    <w:keepLines/>
                    <w:spacing w:after="0"/>
                    <w:jc w:val="center"/>
                    <w:rPr>
                      <w:rFonts w:ascii="Arial" w:hAnsi="Arial"/>
                      <w:sz w:val="18"/>
                    </w:rPr>
                  </w:pPr>
                  <w:r w:rsidRPr="003E44E1">
                    <w:rPr>
                      <w:rFonts w:ascii="Arial" w:hAnsi="Arial" w:cs="Arial"/>
                      <w:sz w:val="18"/>
                      <w:szCs w:val="18"/>
                      <w:lang w:eastAsia="zh-CN"/>
                    </w:rPr>
                    <w:t>10</w:t>
                  </w:r>
                </w:p>
              </w:tc>
              <w:tc>
                <w:tcPr>
                  <w:tcW w:w="1890" w:type="dxa"/>
                  <w:tcBorders>
                    <w:top w:val="single" w:sz="4" w:space="0" w:color="auto"/>
                    <w:left w:val="single" w:sz="4" w:space="0" w:color="auto"/>
                    <w:bottom w:val="single" w:sz="4" w:space="0" w:color="auto"/>
                    <w:right w:val="single" w:sz="4" w:space="0" w:color="auto"/>
                  </w:tcBorders>
                </w:tcPr>
                <w:p w14:paraId="6612DF13" w14:textId="77777777" w:rsidR="00BD363B" w:rsidRPr="003E44E1" w:rsidRDefault="00BD363B" w:rsidP="00BD363B">
                  <w:pPr>
                    <w:keepNext/>
                    <w:keepLines/>
                    <w:spacing w:after="0"/>
                    <w:jc w:val="center"/>
                    <w:rPr>
                      <w:rFonts w:ascii="Arial" w:hAnsi="Arial"/>
                      <w:sz w:val="18"/>
                      <w:lang w:eastAsia="fi-FI"/>
                    </w:rPr>
                  </w:pPr>
                  <w:r w:rsidRPr="003E44E1">
                    <w:rPr>
                      <w:rFonts w:ascii="Arial" w:hAnsi="Arial" w:cs="Arial"/>
                      <w:sz w:val="18"/>
                      <w:szCs w:val="18"/>
                      <w:lang w:eastAsia="zh-CN"/>
                    </w:rPr>
                    <w:t>15, 20</w:t>
                  </w:r>
                </w:p>
              </w:tc>
              <w:tc>
                <w:tcPr>
                  <w:tcW w:w="1890" w:type="dxa"/>
                  <w:tcBorders>
                    <w:top w:val="nil"/>
                    <w:left w:val="single" w:sz="4" w:space="0" w:color="auto"/>
                    <w:bottom w:val="single" w:sz="4" w:space="0" w:color="auto"/>
                    <w:right w:val="single" w:sz="4" w:space="0" w:color="auto"/>
                  </w:tcBorders>
                  <w:shd w:val="clear" w:color="auto" w:fill="auto"/>
                </w:tcPr>
                <w:p w14:paraId="7D04CCBE" w14:textId="77777777" w:rsidR="00BD363B" w:rsidRPr="003E44E1" w:rsidRDefault="00BD363B" w:rsidP="00BD363B">
                  <w:pPr>
                    <w:keepNext/>
                    <w:keepLines/>
                    <w:spacing w:after="0"/>
                    <w:jc w:val="center"/>
                    <w:rPr>
                      <w:rFonts w:ascii="Arial" w:hAnsi="Arial" w:cs="Arial"/>
                      <w:sz w:val="18"/>
                      <w:szCs w:val="18"/>
                      <w:lang w:eastAsia="zh-CN"/>
                    </w:rPr>
                  </w:pPr>
                </w:p>
              </w:tc>
            </w:tr>
            <w:tr w:rsidR="00BD363B" w:rsidRPr="003E44E1" w14:paraId="292C6E97" w14:textId="77777777" w:rsidTr="000E0E32">
              <w:trPr>
                <w:jc w:val="center"/>
              </w:trPr>
              <w:tc>
                <w:tcPr>
                  <w:tcW w:w="1278" w:type="dxa"/>
                  <w:tcBorders>
                    <w:top w:val="nil"/>
                    <w:left w:val="single" w:sz="4" w:space="0" w:color="auto"/>
                    <w:right w:val="single" w:sz="4" w:space="0" w:color="auto"/>
                  </w:tcBorders>
                  <w:shd w:val="clear" w:color="auto" w:fill="auto"/>
                  <w:vAlign w:val="center"/>
                </w:tcPr>
                <w:p w14:paraId="05E78191" w14:textId="77777777" w:rsidR="00BD363B" w:rsidRPr="003E44E1" w:rsidRDefault="00BD363B" w:rsidP="00BD363B">
                  <w:pPr>
                    <w:keepNext/>
                    <w:keepLines/>
                    <w:spacing w:after="0"/>
                    <w:jc w:val="center"/>
                    <w:rPr>
                      <w:rFonts w:ascii="Arial" w:hAnsi="Arial"/>
                      <w:sz w:val="18"/>
                      <w:lang w:val="en-US" w:eastAsia="zh-CN"/>
                    </w:rPr>
                  </w:pPr>
                  <w:r w:rsidRPr="003E44E1">
                    <w:rPr>
                      <w:rFonts w:ascii="Arial" w:hAnsi="Arial"/>
                      <w:sz w:val="18"/>
                      <w:lang w:val="en-US" w:eastAsia="zh-CN"/>
                    </w:rPr>
                    <w:t>n105</w:t>
                  </w:r>
                </w:p>
              </w:tc>
              <w:tc>
                <w:tcPr>
                  <w:tcW w:w="1876" w:type="dxa"/>
                  <w:tcBorders>
                    <w:top w:val="single" w:sz="4" w:space="0" w:color="auto"/>
                    <w:left w:val="single" w:sz="4" w:space="0" w:color="auto"/>
                    <w:bottom w:val="single" w:sz="4" w:space="0" w:color="auto"/>
                    <w:right w:val="single" w:sz="4" w:space="0" w:color="auto"/>
                  </w:tcBorders>
                </w:tcPr>
                <w:p w14:paraId="1D62466F" w14:textId="77777777" w:rsidR="00BD363B" w:rsidRPr="003E44E1" w:rsidRDefault="00BD363B" w:rsidP="00BD363B">
                  <w:pPr>
                    <w:keepNext/>
                    <w:keepLines/>
                    <w:spacing w:after="0"/>
                    <w:jc w:val="center"/>
                    <w:rPr>
                      <w:rFonts w:ascii="Arial" w:hAnsi="Arial" w:cs="Arial"/>
                      <w:sz w:val="18"/>
                      <w:szCs w:val="18"/>
                      <w:lang w:eastAsia="zh-CN"/>
                    </w:rPr>
                  </w:pPr>
                  <w:r w:rsidRPr="003E44E1">
                    <w:rPr>
                      <w:rFonts w:ascii="Arial" w:hAnsi="Arial" w:cs="Arial"/>
                      <w:sz w:val="18"/>
                      <w:szCs w:val="18"/>
                      <w:lang w:eastAsia="zh-CN"/>
                    </w:rPr>
                    <w:t>20</w:t>
                  </w:r>
                </w:p>
              </w:tc>
              <w:tc>
                <w:tcPr>
                  <w:tcW w:w="1890" w:type="dxa"/>
                  <w:tcBorders>
                    <w:top w:val="single" w:sz="4" w:space="0" w:color="auto"/>
                    <w:left w:val="single" w:sz="4" w:space="0" w:color="auto"/>
                    <w:bottom w:val="single" w:sz="4" w:space="0" w:color="auto"/>
                    <w:right w:val="single" w:sz="4" w:space="0" w:color="auto"/>
                  </w:tcBorders>
                </w:tcPr>
                <w:p w14:paraId="5E34D0FC" w14:textId="77777777" w:rsidR="00BD363B" w:rsidRPr="003E44E1" w:rsidRDefault="00BD363B" w:rsidP="00BD363B">
                  <w:pPr>
                    <w:keepNext/>
                    <w:keepLines/>
                    <w:spacing w:after="0"/>
                    <w:jc w:val="center"/>
                    <w:rPr>
                      <w:rFonts w:ascii="Arial" w:hAnsi="Arial" w:cs="Arial"/>
                      <w:sz w:val="18"/>
                      <w:szCs w:val="18"/>
                      <w:lang w:eastAsia="zh-CN"/>
                    </w:rPr>
                  </w:pPr>
                  <w:r w:rsidRPr="003E44E1">
                    <w:rPr>
                      <w:rFonts w:ascii="Arial" w:hAnsi="Arial" w:cs="Arial"/>
                      <w:sz w:val="18"/>
                      <w:szCs w:val="18"/>
                      <w:lang w:eastAsia="zh-CN"/>
                    </w:rPr>
                    <w:t>25, 30, 35</w:t>
                  </w:r>
                </w:p>
              </w:tc>
              <w:tc>
                <w:tcPr>
                  <w:tcW w:w="1890" w:type="dxa"/>
                  <w:tcBorders>
                    <w:top w:val="nil"/>
                    <w:left w:val="single" w:sz="4" w:space="0" w:color="auto"/>
                    <w:bottom w:val="single" w:sz="4" w:space="0" w:color="auto"/>
                    <w:right w:val="single" w:sz="4" w:space="0" w:color="auto"/>
                  </w:tcBorders>
                  <w:shd w:val="clear" w:color="auto" w:fill="auto"/>
                </w:tcPr>
                <w:p w14:paraId="2B424A62" w14:textId="77777777" w:rsidR="00BD363B" w:rsidRPr="003E44E1" w:rsidRDefault="00BD363B" w:rsidP="00BD363B">
                  <w:pPr>
                    <w:keepNext/>
                    <w:keepLines/>
                    <w:spacing w:after="0"/>
                    <w:jc w:val="center"/>
                    <w:rPr>
                      <w:rFonts w:ascii="Arial" w:hAnsi="Arial" w:cs="Arial"/>
                      <w:sz w:val="18"/>
                      <w:szCs w:val="18"/>
                      <w:lang w:eastAsia="zh-CN"/>
                    </w:rPr>
                  </w:pPr>
                  <w:r w:rsidRPr="003E44E1">
                    <w:rPr>
                      <w:rFonts w:ascii="Arial" w:hAnsi="Arial" w:cs="Arial"/>
                      <w:sz w:val="18"/>
                      <w:szCs w:val="18"/>
                      <w:lang w:eastAsia="zh-CN"/>
                    </w:rPr>
                    <w:t>0</w:t>
                  </w:r>
                </w:p>
              </w:tc>
            </w:tr>
            <w:tr w:rsidR="00BD363B" w:rsidRPr="003E44E1" w14:paraId="3CA3C553" w14:textId="77777777" w:rsidTr="000E0E32">
              <w:trPr>
                <w:jc w:val="center"/>
              </w:trPr>
              <w:tc>
                <w:tcPr>
                  <w:tcW w:w="6934" w:type="dxa"/>
                  <w:gridSpan w:val="4"/>
                  <w:tcBorders>
                    <w:left w:val="single" w:sz="4" w:space="0" w:color="auto"/>
                    <w:bottom w:val="single" w:sz="4" w:space="0" w:color="auto"/>
                    <w:right w:val="single" w:sz="4" w:space="0" w:color="auto"/>
                  </w:tcBorders>
                  <w:vAlign w:val="center"/>
                </w:tcPr>
                <w:p w14:paraId="289B5A4B" w14:textId="77777777" w:rsidR="00BD363B" w:rsidRPr="003E44E1" w:rsidRDefault="00BD363B" w:rsidP="00BD363B">
                  <w:pPr>
                    <w:keepNext/>
                    <w:keepLines/>
                    <w:spacing w:after="0"/>
                    <w:ind w:left="851" w:hanging="851"/>
                    <w:rPr>
                      <w:rFonts w:ascii="Arial" w:hAnsi="Arial"/>
                      <w:sz w:val="18"/>
                      <w:lang w:eastAsia="zh-CN"/>
                    </w:rPr>
                  </w:pPr>
                  <w:r w:rsidRPr="003E44E1">
                    <w:rPr>
                      <w:rFonts w:ascii="Arial" w:hAnsi="Arial" w:hint="eastAsia"/>
                      <w:sz w:val="18"/>
                      <w:lang w:eastAsia="zh-CN"/>
                    </w:rPr>
                    <w:t>N</w:t>
                  </w:r>
                  <w:r w:rsidRPr="003E44E1">
                    <w:rPr>
                      <w:rFonts w:ascii="Arial" w:hAnsi="Arial"/>
                      <w:sz w:val="18"/>
                      <w:lang w:eastAsia="zh-CN"/>
                    </w:rPr>
                    <w:t>OTE 1:</w:t>
                  </w:r>
                  <w:r w:rsidRPr="003E44E1">
                    <w:rPr>
                      <w:rFonts w:ascii="Arial" w:eastAsia="Yu Mincho" w:hAnsi="Arial"/>
                      <w:sz w:val="18"/>
                    </w:rPr>
                    <w:tab/>
                  </w:r>
                  <w:r w:rsidRPr="003E44E1">
                    <w:rPr>
                      <w:rFonts w:ascii="Arial" w:hAnsi="Arial"/>
                      <w:sz w:val="18"/>
                      <w:lang w:eastAsia="zh-CN"/>
                    </w:rPr>
                    <w:t>The assignment of the paired UL and DL channels are subject to a TX-RX separation as specified in clause 5.4.4.</w:t>
                  </w:r>
                </w:p>
                <w:p w14:paraId="6AE3B501" w14:textId="77777777" w:rsidR="00BD363B" w:rsidRPr="003E44E1" w:rsidRDefault="00BD363B" w:rsidP="00BD363B">
                  <w:pPr>
                    <w:keepNext/>
                    <w:keepLines/>
                    <w:spacing w:after="0"/>
                    <w:ind w:left="851" w:hanging="851"/>
                    <w:rPr>
                      <w:rFonts w:ascii="Arial" w:hAnsi="Arial"/>
                      <w:sz w:val="18"/>
                      <w:lang w:eastAsia="zh-CN"/>
                    </w:rPr>
                  </w:pPr>
                  <w:r w:rsidRPr="003E44E1">
                    <w:rPr>
                      <w:rFonts w:ascii="Arial" w:hAnsi="Arial"/>
                      <w:sz w:val="18"/>
                      <w:lang w:eastAsia="zh-CN"/>
                    </w:rPr>
                    <w:t>NOTE 2:</w:t>
                  </w:r>
                  <w:r w:rsidRPr="003E44E1">
                    <w:rPr>
                      <w:rFonts w:ascii="Arial" w:hAnsi="Arial"/>
                      <w:sz w:val="18"/>
                      <w:lang w:eastAsia="zh-CN"/>
                    </w:rPr>
                    <w:tab/>
                    <w:t>As indicated in TS38.306 [15], it is mandatory for UEs to support asymmetric channel BCS0 if there is an asymmetric BCS0 defined for the band.</w:t>
                  </w:r>
                </w:p>
              </w:tc>
            </w:tr>
          </w:tbl>
          <w:p w14:paraId="7AE10CFF" w14:textId="6E8525B1" w:rsidR="00BD363B" w:rsidRDefault="00BD363B" w:rsidP="00D0737B">
            <w:pPr>
              <w:spacing w:after="0"/>
            </w:pPr>
          </w:p>
        </w:tc>
      </w:tr>
      <w:tr w:rsidR="00D0737B" w14:paraId="0019011F" w14:textId="77777777">
        <w:trPr>
          <w:trHeight w:val="468"/>
        </w:trPr>
        <w:tc>
          <w:tcPr>
            <w:tcW w:w="1622" w:type="dxa"/>
          </w:tcPr>
          <w:p w14:paraId="2AF29882" w14:textId="40F3CFFB" w:rsidR="00D0737B" w:rsidRDefault="001E5A08" w:rsidP="00D0737B">
            <w:pPr>
              <w:spacing w:before="120" w:after="120"/>
            </w:pPr>
            <w:r>
              <w:lastRenderedPageBreak/>
              <w:t>R4-2320677</w:t>
            </w:r>
          </w:p>
        </w:tc>
        <w:tc>
          <w:tcPr>
            <w:tcW w:w="1424" w:type="dxa"/>
          </w:tcPr>
          <w:p w14:paraId="37D18E7D" w14:textId="5C15AE32" w:rsidR="00D0737B" w:rsidRDefault="001E5A08" w:rsidP="00D0737B">
            <w:pPr>
              <w:spacing w:before="120" w:after="120"/>
            </w:pPr>
            <w:r w:rsidRPr="001E5A08">
              <w:t>Huawei, HiSilicon, China Unicom</w:t>
            </w:r>
          </w:p>
        </w:tc>
        <w:tc>
          <w:tcPr>
            <w:tcW w:w="6585" w:type="dxa"/>
          </w:tcPr>
          <w:p w14:paraId="42BA4C96" w14:textId="28B44482" w:rsidR="0017493A" w:rsidRPr="001E5A08" w:rsidRDefault="001E5A08" w:rsidP="00D0737B">
            <w:pPr>
              <w:spacing w:after="0"/>
            </w:pPr>
            <w:proofErr w:type="spellStart"/>
            <w:r w:rsidRPr="001E5A08">
              <w:t>DraftCR</w:t>
            </w:r>
            <w:proofErr w:type="spellEnd"/>
            <w:r w:rsidRPr="001E5A08">
              <w:t xml:space="preserve"> for Adding 30MHz BW for band n8</w:t>
            </w:r>
          </w:p>
        </w:tc>
      </w:tr>
      <w:tr w:rsidR="00D0737B" w14:paraId="7340B2D6" w14:textId="77777777">
        <w:trPr>
          <w:trHeight w:val="468"/>
        </w:trPr>
        <w:tc>
          <w:tcPr>
            <w:tcW w:w="1622" w:type="dxa"/>
          </w:tcPr>
          <w:p w14:paraId="5A4CA195" w14:textId="25D46680" w:rsidR="00D0737B" w:rsidRDefault="001E5A08" w:rsidP="00D0737B">
            <w:pPr>
              <w:spacing w:before="120" w:after="120"/>
            </w:pPr>
            <w:r>
              <w:t>R4-2320321</w:t>
            </w:r>
          </w:p>
        </w:tc>
        <w:tc>
          <w:tcPr>
            <w:tcW w:w="1424" w:type="dxa"/>
          </w:tcPr>
          <w:p w14:paraId="48DFA81F" w14:textId="191C700F" w:rsidR="00D0737B" w:rsidRDefault="001E5A08" w:rsidP="001E5A08">
            <w:pPr>
              <w:spacing w:before="120" w:after="120"/>
              <w:jc w:val="center"/>
            </w:pPr>
            <w:r w:rsidRPr="001E5A08">
              <w:t>Ericsson</w:t>
            </w:r>
          </w:p>
        </w:tc>
        <w:tc>
          <w:tcPr>
            <w:tcW w:w="6585" w:type="dxa"/>
          </w:tcPr>
          <w:p w14:paraId="394A5236" w14:textId="641D47AA" w:rsidR="00702AF0" w:rsidRDefault="001E5A08" w:rsidP="00D0737B">
            <w:pPr>
              <w:spacing w:after="0"/>
            </w:pPr>
            <w:r w:rsidRPr="001E5A08">
              <w:t>draft CR 38.101-1 corrections table 5.3.5-1</w:t>
            </w:r>
          </w:p>
        </w:tc>
      </w:tr>
      <w:tr w:rsidR="001E5A08" w14:paraId="0FE7C078" w14:textId="77777777">
        <w:trPr>
          <w:trHeight w:val="468"/>
        </w:trPr>
        <w:tc>
          <w:tcPr>
            <w:tcW w:w="1622" w:type="dxa"/>
          </w:tcPr>
          <w:p w14:paraId="6DC2343D" w14:textId="391A8193" w:rsidR="001E5A08" w:rsidRDefault="001E5A08" w:rsidP="001E5A08">
            <w:pPr>
              <w:spacing w:before="120" w:after="120"/>
            </w:pPr>
            <w:r>
              <w:t>R4-2319584</w:t>
            </w:r>
          </w:p>
        </w:tc>
        <w:tc>
          <w:tcPr>
            <w:tcW w:w="1424" w:type="dxa"/>
          </w:tcPr>
          <w:p w14:paraId="4E5AE90B" w14:textId="6504DFEA" w:rsidR="001E5A08" w:rsidRPr="001E5A08" w:rsidRDefault="001E5A08" w:rsidP="001E5A08">
            <w:pPr>
              <w:spacing w:before="120" w:after="120"/>
              <w:jc w:val="center"/>
            </w:pPr>
            <w:r w:rsidRPr="001E5A08">
              <w:t>Ericsson</w:t>
            </w:r>
          </w:p>
        </w:tc>
        <w:tc>
          <w:tcPr>
            <w:tcW w:w="6585" w:type="dxa"/>
          </w:tcPr>
          <w:p w14:paraId="708DAB65" w14:textId="77777777" w:rsidR="001E5A08" w:rsidRDefault="001E5A08" w:rsidP="001E5A08">
            <w:pPr>
              <w:spacing w:after="0"/>
            </w:pPr>
            <w:r w:rsidRPr="00A71834">
              <w:t>Revised Basket WID on adding channel bandwidth support to existing NR bands</w:t>
            </w:r>
          </w:p>
          <w:p w14:paraId="2E8F354F" w14:textId="77777777" w:rsidR="00E135CD" w:rsidRDefault="00E135CD" w:rsidP="001E5A08">
            <w:pPr>
              <w:spacing w:after="0"/>
            </w:pPr>
          </w:p>
          <w:p w14:paraId="10AB1F98" w14:textId="4BF26EBD" w:rsidR="00E135CD" w:rsidRPr="001E5A08" w:rsidRDefault="00E135CD" w:rsidP="001E5A08">
            <w:pPr>
              <w:spacing w:after="0"/>
            </w:pPr>
            <w:r>
              <w:t>&lt;Moderator: reserved for email approval&gt;</w:t>
            </w:r>
          </w:p>
        </w:tc>
      </w:tr>
      <w:tr w:rsidR="001E5A08" w14:paraId="5FC0A929" w14:textId="77777777">
        <w:trPr>
          <w:trHeight w:val="468"/>
        </w:trPr>
        <w:tc>
          <w:tcPr>
            <w:tcW w:w="1622" w:type="dxa"/>
          </w:tcPr>
          <w:p w14:paraId="0E57EBAD" w14:textId="5814F9E0" w:rsidR="001E5A08" w:rsidRDefault="001E5A08" w:rsidP="001E5A08">
            <w:pPr>
              <w:spacing w:before="120" w:after="120"/>
            </w:pPr>
            <w:r>
              <w:t>R4-2319585</w:t>
            </w:r>
          </w:p>
        </w:tc>
        <w:tc>
          <w:tcPr>
            <w:tcW w:w="1424" w:type="dxa"/>
          </w:tcPr>
          <w:p w14:paraId="5DF8F655" w14:textId="070F0C0C" w:rsidR="001E5A08" w:rsidRPr="001E5A08" w:rsidRDefault="001E5A08" w:rsidP="001E5A08">
            <w:pPr>
              <w:spacing w:before="120" w:after="120"/>
              <w:jc w:val="center"/>
            </w:pPr>
            <w:r w:rsidRPr="001E5A08">
              <w:t>Ericsson</w:t>
            </w:r>
          </w:p>
        </w:tc>
        <w:tc>
          <w:tcPr>
            <w:tcW w:w="6585" w:type="dxa"/>
          </w:tcPr>
          <w:p w14:paraId="1BB5AB88" w14:textId="16621F0E" w:rsidR="001E5A08" w:rsidRDefault="001E5A08" w:rsidP="001E5A08">
            <w:pPr>
              <w:spacing w:after="0"/>
            </w:pPr>
            <w:r w:rsidRPr="00A71834">
              <w:t>Big CR to TS 38.104: Adding channel BW support in existing NR bands</w:t>
            </w:r>
          </w:p>
          <w:p w14:paraId="4D4E2344" w14:textId="77777777" w:rsidR="00E135CD" w:rsidRDefault="00E135CD" w:rsidP="001E5A08">
            <w:pPr>
              <w:spacing w:after="0"/>
            </w:pPr>
          </w:p>
          <w:p w14:paraId="330EF458" w14:textId="23824245" w:rsidR="00E135CD" w:rsidRPr="001E5A08" w:rsidRDefault="00E135CD" w:rsidP="001E5A08">
            <w:pPr>
              <w:spacing w:after="0"/>
            </w:pPr>
            <w:r>
              <w:t>&lt;Moderator: reserved for email approval&gt;</w:t>
            </w:r>
          </w:p>
        </w:tc>
      </w:tr>
      <w:tr w:rsidR="001E5A08" w14:paraId="11B64687" w14:textId="77777777">
        <w:trPr>
          <w:trHeight w:val="468"/>
        </w:trPr>
        <w:tc>
          <w:tcPr>
            <w:tcW w:w="1622" w:type="dxa"/>
          </w:tcPr>
          <w:p w14:paraId="40FF34B0" w14:textId="4B00A591" w:rsidR="001E5A08" w:rsidRDefault="001E5A08" w:rsidP="001E5A08">
            <w:pPr>
              <w:spacing w:before="120" w:after="120"/>
            </w:pPr>
            <w:r>
              <w:lastRenderedPageBreak/>
              <w:t>R4-2319586</w:t>
            </w:r>
          </w:p>
        </w:tc>
        <w:tc>
          <w:tcPr>
            <w:tcW w:w="1424" w:type="dxa"/>
          </w:tcPr>
          <w:p w14:paraId="19951756" w14:textId="674DDB62" w:rsidR="001E5A08" w:rsidRPr="001E5A08" w:rsidRDefault="001E5A08" w:rsidP="001E5A08">
            <w:pPr>
              <w:spacing w:before="120" w:after="120"/>
              <w:jc w:val="center"/>
            </w:pPr>
            <w:r w:rsidRPr="001E5A08">
              <w:t>Ericsson</w:t>
            </w:r>
          </w:p>
        </w:tc>
        <w:tc>
          <w:tcPr>
            <w:tcW w:w="6585" w:type="dxa"/>
          </w:tcPr>
          <w:p w14:paraId="2BCA8E54" w14:textId="77777777" w:rsidR="001E5A08" w:rsidRDefault="001E5A08" w:rsidP="001E5A08">
            <w:pPr>
              <w:spacing w:after="0"/>
            </w:pPr>
            <w:r w:rsidRPr="00A71834">
              <w:t>Big CR to TS 38.101-1: Adding channel BW support in existing NR bands</w:t>
            </w:r>
          </w:p>
          <w:p w14:paraId="6062DE2E" w14:textId="77777777" w:rsidR="00E135CD" w:rsidRDefault="00E135CD" w:rsidP="001E5A08">
            <w:pPr>
              <w:spacing w:after="0"/>
            </w:pPr>
          </w:p>
          <w:p w14:paraId="07ACF817" w14:textId="49ABD6F9" w:rsidR="00E135CD" w:rsidRPr="001E5A08" w:rsidRDefault="00E135CD" w:rsidP="001E5A08">
            <w:pPr>
              <w:spacing w:after="0"/>
            </w:pPr>
            <w:r>
              <w:t>&lt;Moderator: reserved for email approval&gt;</w:t>
            </w:r>
          </w:p>
        </w:tc>
      </w:tr>
    </w:tbl>
    <w:p w14:paraId="0A465683" w14:textId="77777777" w:rsidR="00E867C1" w:rsidRDefault="00E867C1"/>
    <w:p w14:paraId="477191B7" w14:textId="77777777" w:rsidR="00E867C1" w:rsidRDefault="004E43E2">
      <w:pPr>
        <w:rPr>
          <w:i/>
          <w:color w:val="0070C0"/>
          <w:lang w:eastAsia="zh-CN"/>
        </w:rPr>
      </w:pPr>
      <w:r>
        <w:rPr>
          <w:i/>
          <w:color w:val="0070C0"/>
          <w:lang w:eastAsia="zh-CN"/>
        </w:rPr>
        <w:t>The moderator can suggest a limited number of papers which could be presented.</w:t>
      </w:r>
    </w:p>
    <w:p w14:paraId="6AF0072C" w14:textId="77777777" w:rsidR="00E867C1" w:rsidRDefault="004E43E2">
      <w:pPr>
        <w:pStyle w:val="2"/>
      </w:pPr>
      <w:r>
        <w:t>Open issues summary</w:t>
      </w:r>
    </w:p>
    <w:p w14:paraId="15502031" w14:textId="77777777" w:rsidR="00E867C1" w:rsidRDefault="004E43E2">
      <w:pPr>
        <w:rPr>
          <w:i/>
          <w:color w:val="0070C0"/>
        </w:rPr>
      </w:pPr>
      <w:r>
        <w:rPr>
          <w:i/>
          <w:color w:val="0070C0"/>
        </w:rPr>
        <w:t xml:space="preserve"> Moderators shall summarize list of open issues, candidate options and possible WF (if applicable) based on companies’ contributions.</w:t>
      </w:r>
    </w:p>
    <w:p w14:paraId="3DEFBF5C" w14:textId="4B38E7FC" w:rsidR="00E867C1" w:rsidRDefault="004E43E2">
      <w:pPr>
        <w:pStyle w:val="3"/>
        <w:rPr>
          <w:lang w:val="en-US"/>
        </w:rPr>
      </w:pPr>
      <w:r>
        <w:rPr>
          <w:lang w:val="en-US"/>
        </w:rPr>
        <w:t xml:space="preserve">Sub-topic </w:t>
      </w:r>
      <w:r w:rsidR="00565CB5">
        <w:rPr>
          <w:lang w:val="en-US"/>
        </w:rPr>
        <w:t>6</w:t>
      </w:r>
      <w:r>
        <w:rPr>
          <w:lang w:val="en-US"/>
        </w:rPr>
        <w:t>-1 Additional CBWs for band n</w:t>
      </w:r>
      <w:r w:rsidR="005C2097">
        <w:rPr>
          <w:lang w:val="en-US"/>
        </w:rPr>
        <w:t>8</w:t>
      </w:r>
    </w:p>
    <w:p w14:paraId="318CF1CF" w14:textId="77777777" w:rsidR="00E867C1" w:rsidRDefault="004E43E2">
      <w:pPr>
        <w:rPr>
          <w:i/>
          <w:color w:val="0070C0"/>
          <w:lang w:val="en-US" w:eastAsia="zh-CN"/>
        </w:rPr>
      </w:pPr>
      <w:r>
        <w:rPr>
          <w:i/>
          <w:color w:val="0070C0"/>
          <w:lang w:val="en-US" w:eastAsia="zh-CN"/>
        </w:rPr>
        <w:t xml:space="preserve">Sub-topic description: </w:t>
      </w:r>
    </w:p>
    <w:p w14:paraId="07254D52" w14:textId="7849E9C8" w:rsidR="00E867C1" w:rsidRDefault="006071F1">
      <w:pPr>
        <w:rPr>
          <w:color w:val="0070C0"/>
          <w:lang w:val="en-US" w:eastAsia="zh-CN"/>
        </w:rPr>
      </w:pPr>
      <w:r>
        <w:rPr>
          <w:lang w:eastAsia="zh-CN"/>
        </w:rPr>
        <w:t xml:space="preserve">For 30MHz channel bandwidth, the PC3 REFSENS and PC2 RSD were agreed in RAN4#108bis </w:t>
      </w:r>
      <w:r w:rsidR="00F378F3">
        <w:rPr>
          <w:lang w:eastAsia="zh-CN"/>
        </w:rPr>
        <w:t>based on contribution from Murata and Huawei</w:t>
      </w:r>
      <w:r>
        <w:rPr>
          <w:lang w:eastAsia="zh-CN"/>
        </w:rPr>
        <w:t>. Two companies provided additional contribution to this meeting.</w:t>
      </w:r>
    </w:p>
    <w:p w14:paraId="3D140254" w14:textId="77777777" w:rsidR="00E867C1" w:rsidRDefault="004E43E2">
      <w:pPr>
        <w:rPr>
          <w:i/>
          <w:color w:val="0070C0"/>
          <w:lang w:val="en-US" w:eastAsia="zh-CN"/>
        </w:rPr>
      </w:pPr>
      <w:r>
        <w:rPr>
          <w:i/>
          <w:color w:val="0070C0"/>
          <w:lang w:val="en-US" w:eastAsia="zh-CN"/>
        </w:rPr>
        <w:t>Open issues and candidate options:</w:t>
      </w:r>
    </w:p>
    <w:p w14:paraId="43AA2B8E" w14:textId="5614AE04" w:rsidR="00E867C1" w:rsidRDefault="004E43E2">
      <w:pPr>
        <w:rPr>
          <w:b/>
          <w:color w:val="0070C0"/>
          <w:u w:val="single"/>
          <w:lang w:eastAsia="ko-KR"/>
        </w:rPr>
      </w:pPr>
      <w:r>
        <w:rPr>
          <w:b/>
          <w:color w:val="0070C0"/>
          <w:u w:val="single"/>
          <w:lang w:eastAsia="ko-KR"/>
        </w:rPr>
        <w:t xml:space="preserve">Issue </w:t>
      </w:r>
      <w:r w:rsidR="00064EAE">
        <w:rPr>
          <w:b/>
          <w:color w:val="0070C0"/>
          <w:u w:val="single"/>
          <w:lang w:eastAsia="ko-KR"/>
        </w:rPr>
        <w:t>6</w:t>
      </w:r>
      <w:r>
        <w:rPr>
          <w:b/>
          <w:color w:val="0070C0"/>
          <w:u w:val="single"/>
          <w:lang w:eastAsia="ko-KR"/>
        </w:rPr>
        <w:t xml:space="preserve">-1-1: </w:t>
      </w:r>
      <w:r w:rsidR="00BE01BF">
        <w:rPr>
          <w:b/>
          <w:color w:val="0070C0"/>
          <w:u w:val="single"/>
          <w:lang w:eastAsia="ko-KR"/>
        </w:rPr>
        <w:t>PC3 REFSENS for 3</w:t>
      </w:r>
      <w:r w:rsidR="00EC5710">
        <w:rPr>
          <w:b/>
          <w:color w:val="0070C0"/>
          <w:u w:val="single"/>
          <w:lang w:eastAsia="ko-KR"/>
        </w:rPr>
        <w:t>0</w:t>
      </w:r>
      <w:r w:rsidR="00BE01BF">
        <w:rPr>
          <w:b/>
          <w:color w:val="0070C0"/>
          <w:u w:val="single"/>
          <w:lang w:eastAsia="ko-KR"/>
        </w:rPr>
        <w:t xml:space="preserve">MHz </w:t>
      </w:r>
      <w:r w:rsidR="00EC5710">
        <w:rPr>
          <w:b/>
          <w:color w:val="0070C0"/>
          <w:u w:val="single"/>
          <w:lang w:eastAsia="ko-KR"/>
        </w:rPr>
        <w:t xml:space="preserve">DL </w:t>
      </w:r>
      <w:r w:rsidR="00BE01BF">
        <w:rPr>
          <w:b/>
          <w:color w:val="0070C0"/>
          <w:u w:val="single"/>
          <w:lang w:eastAsia="ko-KR"/>
        </w:rPr>
        <w:t>CBW</w:t>
      </w:r>
    </w:p>
    <w:p w14:paraId="361606D2" w14:textId="4B3F26A9" w:rsidR="00BE01BF" w:rsidRPr="001B62B1" w:rsidRDefault="00BE01BF">
      <w:pPr>
        <w:rPr>
          <w:color w:val="0070C0"/>
          <w:lang w:eastAsia="ko-KR"/>
        </w:rPr>
      </w:pPr>
      <w:r>
        <w:rPr>
          <w:color w:val="0070C0"/>
          <w:lang w:eastAsia="ko-KR"/>
        </w:rPr>
        <w:tab/>
      </w:r>
      <w:r w:rsidRPr="001B62B1">
        <w:rPr>
          <w:color w:val="0070C0"/>
          <w:lang w:eastAsia="ko-KR"/>
        </w:rPr>
        <w:t xml:space="preserve">UL RB allocation: 20 RBs at the bottom of the channel for </w:t>
      </w:r>
      <w:r w:rsidR="00EC5710">
        <w:rPr>
          <w:color w:val="0070C0"/>
          <w:lang w:eastAsia="ko-KR"/>
        </w:rPr>
        <w:t>20</w:t>
      </w:r>
      <w:r w:rsidRPr="001B62B1">
        <w:rPr>
          <w:color w:val="0070C0"/>
          <w:lang w:eastAsia="ko-KR"/>
        </w:rPr>
        <w:t xml:space="preserve"> MHz CBW</w:t>
      </w:r>
      <w:r w:rsidR="001B62B1">
        <w:rPr>
          <w:color w:val="0070C0"/>
          <w:lang w:eastAsia="ko-KR"/>
        </w:rPr>
        <w:t>.</w:t>
      </w:r>
    </w:p>
    <w:p w14:paraId="254BBB7C" w14:textId="61053311" w:rsidR="001B62B1" w:rsidRDefault="001B62B1" w:rsidP="001B62B1">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5AA42B3D" w14:textId="133D16E4" w:rsidR="00EF06DA" w:rsidRDefault="00EF06DA" w:rsidP="00EF06DA">
      <w:pPr>
        <w:jc w:val="center"/>
        <w:rPr>
          <w:color w:val="0070C0"/>
          <w:lang w:eastAsia="ko-KR"/>
        </w:rPr>
      </w:pPr>
      <w:r>
        <w:t xml:space="preserve">Table </w:t>
      </w:r>
      <w:r w:rsidR="008D0EE0">
        <w:t>6</w:t>
      </w:r>
      <w:r>
        <w:t xml:space="preserve">-1-1-1: </w:t>
      </w:r>
      <w:r w:rsidRPr="00A1115A">
        <w:t>Two antenna port QPSK PREFSENS</w:t>
      </w:r>
      <w:r>
        <w:t xml:space="preserve"> for n</w:t>
      </w:r>
      <w:r w:rsidR="00126289">
        <w:t>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1102"/>
        <w:gridCol w:w="1870"/>
      </w:tblGrid>
      <w:tr w:rsidR="0092227A" w:rsidRPr="008C04CE" w14:paraId="6DE84E14" w14:textId="77777777" w:rsidTr="00AA7CA8">
        <w:trPr>
          <w:trHeight w:val="187"/>
          <w:tblHeader/>
          <w:jc w:val="center"/>
        </w:trPr>
        <w:tc>
          <w:tcPr>
            <w:tcW w:w="2835" w:type="dxa"/>
            <w:vMerge w:val="restart"/>
            <w:shd w:val="clear" w:color="auto" w:fill="auto"/>
            <w:vAlign w:val="center"/>
          </w:tcPr>
          <w:p w14:paraId="2C34F652" w14:textId="6D69BE6C" w:rsidR="0092227A" w:rsidRPr="00874A32" w:rsidRDefault="0092227A" w:rsidP="000773E6">
            <w:pPr>
              <w:pStyle w:val="TAH"/>
              <w:rPr>
                <w:rFonts w:eastAsia="PMingLiU"/>
                <w:lang w:val="en-US"/>
              </w:rPr>
            </w:pPr>
            <w:r>
              <w:rPr>
                <w:rFonts w:eastAsia="PMingLiU"/>
                <w:lang w:val="en-US"/>
              </w:rPr>
              <w:t>Source</w:t>
            </w:r>
          </w:p>
        </w:tc>
        <w:tc>
          <w:tcPr>
            <w:tcW w:w="2972" w:type="dxa"/>
            <w:gridSpan w:val="2"/>
            <w:tcBorders>
              <w:bottom w:val="single" w:sz="4" w:space="0" w:color="auto"/>
            </w:tcBorders>
            <w:shd w:val="clear" w:color="auto" w:fill="auto"/>
            <w:vAlign w:val="center"/>
          </w:tcPr>
          <w:p w14:paraId="161E8CD1" w14:textId="77777777" w:rsidR="0092227A" w:rsidRPr="00874A32" w:rsidRDefault="0092227A" w:rsidP="000773E6">
            <w:pPr>
              <w:pStyle w:val="TAH"/>
              <w:rPr>
                <w:rFonts w:eastAsia="PMingLiU"/>
                <w:lang w:val="en-US"/>
              </w:rPr>
            </w:pPr>
            <w:r w:rsidRPr="00874A32">
              <w:rPr>
                <w:rFonts w:eastAsia="PMingLiU"/>
                <w:lang w:val="en-US"/>
              </w:rPr>
              <w:t>SCS / Channel bandwidth</w:t>
            </w:r>
          </w:p>
          <w:p w14:paraId="30693C3A" w14:textId="16ECD11A" w:rsidR="0092227A" w:rsidRPr="00874A32" w:rsidRDefault="0092227A" w:rsidP="000773E6">
            <w:pPr>
              <w:pStyle w:val="TAH"/>
              <w:rPr>
                <w:rFonts w:eastAsia="PMingLiU"/>
                <w:lang w:val="en-US"/>
              </w:rPr>
            </w:pPr>
            <w:r>
              <w:rPr>
                <w:rFonts w:eastAsia="PMingLiU"/>
                <w:lang w:val="en-US"/>
              </w:rPr>
              <w:t xml:space="preserve">  </w:t>
            </w:r>
          </w:p>
        </w:tc>
      </w:tr>
      <w:tr w:rsidR="0092227A" w:rsidRPr="00874A32" w14:paraId="2E8BBE4E" w14:textId="77777777" w:rsidTr="0092227A">
        <w:trPr>
          <w:trHeight w:val="187"/>
          <w:tblHeader/>
          <w:jc w:val="center"/>
        </w:trPr>
        <w:tc>
          <w:tcPr>
            <w:tcW w:w="2835" w:type="dxa"/>
            <w:vMerge/>
            <w:tcBorders>
              <w:bottom w:val="single" w:sz="4" w:space="0" w:color="auto"/>
            </w:tcBorders>
            <w:shd w:val="clear" w:color="auto" w:fill="auto"/>
            <w:vAlign w:val="center"/>
          </w:tcPr>
          <w:p w14:paraId="0408430A" w14:textId="584C0C4F" w:rsidR="0092227A" w:rsidRPr="00874A32" w:rsidRDefault="0092227A" w:rsidP="000773E6">
            <w:pPr>
              <w:pStyle w:val="TAH"/>
              <w:rPr>
                <w:rFonts w:eastAsia="PMingLiU"/>
                <w:lang w:val="en-US"/>
              </w:rPr>
            </w:pPr>
          </w:p>
        </w:tc>
        <w:tc>
          <w:tcPr>
            <w:tcW w:w="1102" w:type="dxa"/>
            <w:vAlign w:val="center"/>
          </w:tcPr>
          <w:p w14:paraId="4C008E27" w14:textId="77777777" w:rsidR="0092227A" w:rsidRPr="00874A32" w:rsidRDefault="0092227A" w:rsidP="000773E6">
            <w:pPr>
              <w:pStyle w:val="TAH"/>
              <w:rPr>
                <w:rFonts w:eastAsia="PMingLiU"/>
                <w:lang w:val="en-US"/>
              </w:rPr>
            </w:pPr>
            <w:r w:rsidRPr="00874A32">
              <w:rPr>
                <w:rFonts w:eastAsia="PMingLiU"/>
                <w:lang w:val="en-US"/>
              </w:rPr>
              <w:t>SCS kHz</w:t>
            </w:r>
          </w:p>
        </w:tc>
        <w:tc>
          <w:tcPr>
            <w:tcW w:w="1870" w:type="dxa"/>
            <w:shd w:val="clear" w:color="auto" w:fill="auto"/>
            <w:vAlign w:val="center"/>
          </w:tcPr>
          <w:p w14:paraId="55694AA7" w14:textId="09DE13EC" w:rsidR="0092227A" w:rsidRPr="00874A32" w:rsidRDefault="0092227A" w:rsidP="00542B5A">
            <w:pPr>
              <w:pStyle w:val="TAH"/>
              <w:rPr>
                <w:rFonts w:eastAsia="PMingLiU"/>
                <w:lang w:val="en-US"/>
              </w:rPr>
            </w:pPr>
            <w:r>
              <w:rPr>
                <w:rFonts w:eastAsia="PMingLiU"/>
                <w:lang w:val="en-US"/>
              </w:rPr>
              <w:t>3</w:t>
            </w:r>
            <w:r w:rsidR="00214C1B">
              <w:rPr>
                <w:rFonts w:eastAsia="PMingLiU"/>
                <w:lang w:val="en-US"/>
              </w:rPr>
              <w:t>0</w:t>
            </w:r>
            <w:r w:rsidRPr="00874A32">
              <w:rPr>
                <w:rFonts w:eastAsia="PMingLiU"/>
                <w:lang w:val="en-US"/>
              </w:rPr>
              <w:t>MHz</w:t>
            </w:r>
            <w:r>
              <w:rPr>
                <w:rFonts w:eastAsia="PMingLiU"/>
                <w:lang w:val="en-US"/>
              </w:rPr>
              <w:t xml:space="preserve"> </w:t>
            </w:r>
            <w:r w:rsidRPr="00874A32">
              <w:rPr>
                <w:rFonts w:eastAsia="PMingLiU"/>
                <w:lang w:val="en-US"/>
              </w:rPr>
              <w:t>(dBm)</w:t>
            </w:r>
          </w:p>
        </w:tc>
      </w:tr>
      <w:tr w:rsidR="00B421AF" w:rsidRPr="00874A32" w14:paraId="1DC1B18F" w14:textId="77777777" w:rsidTr="002235CC">
        <w:trPr>
          <w:trHeight w:val="187"/>
          <w:tblHeader/>
          <w:jc w:val="center"/>
        </w:trPr>
        <w:tc>
          <w:tcPr>
            <w:tcW w:w="2835" w:type="dxa"/>
            <w:vMerge w:val="restart"/>
            <w:shd w:val="clear" w:color="auto" w:fill="auto"/>
            <w:vAlign w:val="center"/>
          </w:tcPr>
          <w:p w14:paraId="29443EE8" w14:textId="6A741700" w:rsidR="00B421AF" w:rsidRPr="00B421AF" w:rsidRDefault="00B421AF" w:rsidP="000773E6">
            <w:pPr>
              <w:pStyle w:val="TAH"/>
              <w:rPr>
                <w:rFonts w:eastAsia="PMingLiU"/>
                <w:b w:val="0"/>
                <w:lang w:val="en-US"/>
              </w:rPr>
            </w:pPr>
            <w:r w:rsidRPr="00B421AF">
              <w:rPr>
                <w:rFonts w:eastAsia="PMingLiU"/>
                <w:b w:val="0"/>
                <w:lang w:val="en-US"/>
              </w:rPr>
              <w:t>R4-2318433 (Apple)</w:t>
            </w:r>
          </w:p>
        </w:tc>
        <w:tc>
          <w:tcPr>
            <w:tcW w:w="1102" w:type="dxa"/>
            <w:vAlign w:val="center"/>
          </w:tcPr>
          <w:p w14:paraId="3A2E03AD" w14:textId="4ACD06AA" w:rsidR="00B421AF" w:rsidRPr="00B421AF" w:rsidRDefault="00B421AF" w:rsidP="000773E6">
            <w:pPr>
              <w:pStyle w:val="TAH"/>
              <w:rPr>
                <w:rFonts w:eastAsia="PMingLiU"/>
                <w:b w:val="0"/>
                <w:lang w:val="en-US"/>
              </w:rPr>
            </w:pPr>
            <w:r w:rsidRPr="00B421AF">
              <w:rPr>
                <w:rFonts w:eastAsia="PMingLiU"/>
                <w:b w:val="0"/>
                <w:lang w:val="en-US"/>
              </w:rPr>
              <w:t>15</w:t>
            </w:r>
          </w:p>
        </w:tc>
        <w:tc>
          <w:tcPr>
            <w:tcW w:w="1870" w:type="dxa"/>
            <w:shd w:val="clear" w:color="auto" w:fill="auto"/>
            <w:vAlign w:val="center"/>
          </w:tcPr>
          <w:p w14:paraId="124FE2EF" w14:textId="365E57FD" w:rsidR="00B421AF" w:rsidRPr="00B421AF" w:rsidRDefault="00B421AF" w:rsidP="00542B5A">
            <w:pPr>
              <w:pStyle w:val="TAH"/>
              <w:rPr>
                <w:rFonts w:eastAsia="PMingLiU"/>
                <w:b w:val="0"/>
                <w:lang w:val="en-US"/>
              </w:rPr>
            </w:pPr>
            <w:r>
              <w:rPr>
                <w:rFonts w:eastAsia="PMingLiU"/>
                <w:b w:val="0"/>
                <w:lang w:val="en-US"/>
              </w:rPr>
              <w:t>-81.2</w:t>
            </w:r>
          </w:p>
        </w:tc>
      </w:tr>
      <w:tr w:rsidR="00B421AF" w:rsidRPr="00874A32" w14:paraId="60475283" w14:textId="77777777" w:rsidTr="0092227A">
        <w:trPr>
          <w:trHeight w:val="187"/>
          <w:tblHeader/>
          <w:jc w:val="center"/>
        </w:trPr>
        <w:tc>
          <w:tcPr>
            <w:tcW w:w="2835" w:type="dxa"/>
            <w:vMerge/>
            <w:tcBorders>
              <w:bottom w:val="single" w:sz="4" w:space="0" w:color="auto"/>
            </w:tcBorders>
            <w:shd w:val="clear" w:color="auto" w:fill="auto"/>
            <w:vAlign w:val="center"/>
          </w:tcPr>
          <w:p w14:paraId="5A0BB435" w14:textId="77777777" w:rsidR="00B421AF" w:rsidRPr="00874A32" w:rsidRDefault="00B421AF" w:rsidP="000773E6">
            <w:pPr>
              <w:pStyle w:val="TAH"/>
              <w:rPr>
                <w:rFonts w:eastAsia="PMingLiU"/>
                <w:lang w:val="en-US"/>
              </w:rPr>
            </w:pPr>
          </w:p>
        </w:tc>
        <w:tc>
          <w:tcPr>
            <w:tcW w:w="1102" w:type="dxa"/>
            <w:vAlign w:val="center"/>
          </w:tcPr>
          <w:p w14:paraId="0E0D2B20" w14:textId="419DE2AB" w:rsidR="00B421AF" w:rsidRPr="00B421AF" w:rsidRDefault="00B421AF" w:rsidP="000773E6">
            <w:pPr>
              <w:pStyle w:val="TAH"/>
              <w:rPr>
                <w:rFonts w:eastAsia="PMingLiU"/>
                <w:b w:val="0"/>
                <w:lang w:val="en-US"/>
              </w:rPr>
            </w:pPr>
            <w:r>
              <w:rPr>
                <w:rFonts w:eastAsia="PMingLiU"/>
                <w:b w:val="0"/>
                <w:lang w:val="en-US"/>
              </w:rPr>
              <w:t>30</w:t>
            </w:r>
          </w:p>
        </w:tc>
        <w:tc>
          <w:tcPr>
            <w:tcW w:w="1870" w:type="dxa"/>
            <w:shd w:val="clear" w:color="auto" w:fill="auto"/>
            <w:vAlign w:val="center"/>
          </w:tcPr>
          <w:p w14:paraId="2A3C243F" w14:textId="60D21C83" w:rsidR="00B421AF" w:rsidRPr="00B421AF" w:rsidRDefault="00B421AF" w:rsidP="00542B5A">
            <w:pPr>
              <w:pStyle w:val="TAH"/>
              <w:rPr>
                <w:rFonts w:eastAsia="PMingLiU"/>
                <w:b w:val="0"/>
                <w:lang w:val="en-US"/>
              </w:rPr>
            </w:pPr>
            <w:r>
              <w:rPr>
                <w:rFonts w:eastAsia="PMingLiU"/>
                <w:b w:val="0"/>
                <w:lang w:val="en-US"/>
              </w:rPr>
              <w:t>-</w:t>
            </w:r>
          </w:p>
        </w:tc>
      </w:tr>
      <w:tr w:rsidR="00B421AF" w:rsidRPr="00874A32" w14:paraId="220B3E5A" w14:textId="77777777" w:rsidTr="002235CC">
        <w:trPr>
          <w:trHeight w:val="187"/>
          <w:tblHeader/>
          <w:jc w:val="center"/>
        </w:trPr>
        <w:tc>
          <w:tcPr>
            <w:tcW w:w="2835" w:type="dxa"/>
            <w:vMerge w:val="restart"/>
            <w:shd w:val="clear" w:color="auto" w:fill="auto"/>
            <w:vAlign w:val="center"/>
          </w:tcPr>
          <w:p w14:paraId="5D8C5967" w14:textId="5D39EC52" w:rsidR="00B421AF" w:rsidRPr="00B421AF" w:rsidRDefault="00B421AF" w:rsidP="000773E6">
            <w:pPr>
              <w:pStyle w:val="TAH"/>
              <w:rPr>
                <w:rFonts w:eastAsia="PMingLiU"/>
                <w:b w:val="0"/>
                <w:lang w:val="en-US"/>
              </w:rPr>
            </w:pPr>
            <w:r w:rsidRPr="00B421AF">
              <w:rPr>
                <w:rFonts w:eastAsia="PMingLiU"/>
                <w:b w:val="0"/>
                <w:lang w:val="en-US"/>
              </w:rPr>
              <w:t>R4-2320996</w:t>
            </w:r>
            <w:r>
              <w:rPr>
                <w:rFonts w:eastAsia="PMingLiU"/>
                <w:b w:val="0"/>
                <w:lang w:val="en-US"/>
              </w:rPr>
              <w:t xml:space="preserve"> (Skyworks)</w:t>
            </w:r>
          </w:p>
        </w:tc>
        <w:tc>
          <w:tcPr>
            <w:tcW w:w="1102" w:type="dxa"/>
            <w:vAlign w:val="center"/>
          </w:tcPr>
          <w:p w14:paraId="6C4EA573" w14:textId="6084DAF4" w:rsidR="00B421AF" w:rsidRPr="00B421AF" w:rsidRDefault="00B421AF" w:rsidP="000773E6">
            <w:pPr>
              <w:pStyle w:val="TAH"/>
              <w:rPr>
                <w:rFonts w:eastAsia="PMingLiU"/>
                <w:b w:val="0"/>
                <w:lang w:val="en-US"/>
              </w:rPr>
            </w:pPr>
            <w:r>
              <w:rPr>
                <w:rFonts w:eastAsia="PMingLiU"/>
                <w:b w:val="0"/>
                <w:lang w:val="en-US"/>
              </w:rPr>
              <w:t>15</w:t>
            </w:r>
          </w:p>
        </w:tc>
        <w:tc>
          <w:tcPr>
            <w:tcW w:w="1870" w:type="dxa"/>
            <w:shd w:val="clear" w:color="auto" w:fill="auto"/>
            <w:vAlign w:val="center"/>
          </w:tcPr>
          <w:p w14:paraId="202E0F3C" w14:textId="51E903F4" w:rsidR="00B421AF" w:rsidRPr="00B421AF" w:rsidRDefault="00B421AF" w:rsidP="00542B5A">
            <w:pPr>
              <w:pStyle w:val="TAH"/>
              <w:rPr>
                <w:rFonts w:eastAsia="PMingLiU"/>
                <w:b w:val="0"/>
                <w:lang w:val="en-US"/>
              </w:rPr>
            </w:pPr>
            <w:r>
              <w:rPr>
                <w:rFonts w:eastAsia="PMingLiU"/>
                <w:b w:val="0"/>
                <w:lang w:val="en-US"/>
              </w:rPr>
              <w:t>-82.</w:t>
            </w:r>
            <w:r w:rsidR="00C63A25">
              <w:rPr>
                <w:rFonts w:eastAsia="PMingLiU"/>
                <w:b w:val="0"/>
                <w:lang w:val="en-US"/>
              </w:rPr>
              <w:t>2</w:t>
            </w:r>
          </w:p>
        </w:tc>
      </w:tr>
      <w:tr w:rsidR="00B421AF" w:rsidRPr="00874A32" w14:paraId="775AD263" w14:textId="77777777" w:rsidTr="0092227A">
        <w:trPr>
          <w:trHeight w:val="187"/>
          <w:tblHeader/>
          <w:jc w:val="center"/>
        </w:trPr>
        <w:tc>
          <w:tcPr>
            <w:tcW w:w="2835" w:type="dxa"/>
            <w:vMerge/>
            <w:tcBorders>
              <w:bottom w:val="single" w:sz="4" w:space="0" w:color="auto"/>
            </w:tcBorders>
            <w:shd w:val="clear" w:color="auto" w:fill="auto"/>
            <w:vAlign w:val="center"/>
          </w:tcPr>
          <w:p w14:paraId="2569DA42" w14:textId="77777777" w:rsidR="00B421AF" w:rsidRPr="00874A32" w:rsidRDefault="00B421AF" w:rsidP="000773E6">
            <w:pPr>
              <w:pStyle w:val="TAH"/>
              <w:rPr>
                <w:rFonts w:eastAsia="PMingLiU"/>
                <w:lang w:val="en-US"/>
              </w:rPr>
            </w:pPr>
          </w:p>
        </w:tc>
        <w:tc>
          <w:tcPr>
            <w:tcW w:w="1102" w:type="dxa"/>
            <w:vAlign w:val="center"/>
          </w:tcPr>
          <w:p w14:paraId="68E6E540" w14:textId="557767B3" w:rsidR="00B421AF" w:rsidRPr="00B421AF" w:rsidRDefault="00B421AF" w:rsidP="000773E6">
            <w:pPr>
              <w:pStyle w:val="TAH"/>
              <w:rPr>
                <w:rFonts w:eastAsia="PMingLiU"/>
                <w:b w:val="0"/>
                <w:lang w:val="en-US"/>
              </w:rPr>
            </w:pPr>
            <w:r>
              <w:rPr>
                <w:rFonts w:eastAsia="PMingLiU"/>
                <w:b w:val="0"/>
                <w:lang w:val="en-US"/>
              </w:rPr>
              <w:t>30</w:t>
            </w:r>
          </w:p>
        </w:tc>
        <w:tc>
          <w:tcPr>
            <w:tcW w:w="1870" w:type="dxa"/>
            <w:shd w:val="clear" w:color="auto" w:fill="auto"/>
            <w:vAlign w:val="center"/>
          </w:tcPr>
          <w:p w14:paraId="7CF5A8D4" w14:textId="575A4688" w:rsidR="00B421AF" w:rsidRPr="00B421AF" w:rsidRDefault="00B421AF" w:rsidP="00542B5A">
            <w:pPr>
              <w:pStyle w:val="TAH"/>
              <w:rPr>
                <w:rFonts w:eastAsia="PMingLiU"/>
                <w:b w:val="0"/>
                <w:lang w:val="en-US"/>
              </w:rPr>
            </w:pPr>
            <w:r>
              <w:rPr>
                <w:rFonts w:eastAsia="PMingLiU"/>
                <w:b w:val="0"/>
                <w:lang w:val="en-US"/>
              </w:rPr>
              <w:t>-82.8</w:t>
            </w:r>
          </w:p>
        </w:tc>
      </w:tr>
      <w:tr w:rsidR="0092227A" w:rsidRPr="00874A32" w14:paraId="24537E5D" w14:textId="77777777" w:rsidTr="0092227A">
        <w:trPr>
          <w:trHeight w:val="187"/>
          <w:jc w:val="center"/>
        </w:trPr>
        <w:tc>
          <w:tcPr>
            <w:tcW w:w="2835" w:type="dxa"/>
            <w:vMerge w:val="restart"/>
            <w:shd w:val="clear" w:color="auto" w:fill="auto"/>
            <w:vAlign w:val="center"/>
          </w:tcPr>
          <w:p w14:paraId="42107BDF" w14:textId="0F437F08" w:rsidR="0092227A" w:rsidRPr="00874A32" w:rsidRDefault="0092227A" w:rsidP="000773E6">
            <w:pPr>
              <w:pStyle w:val="TAC"/>
              <w:rPr>
                <w:rFonts w:eastAsia="PMingLiU"/>
                <w:lang w:val="en-US"/>
              </w:rPr>
            </w:pPr>
            <w:r>
              <w:rPr>
                <w:rFonts w:eastAsia="PMingLiU"/>
                <w:lang w:val="en-US"/>
              </w:rPr>
              <w:t>R4-231</w:t>
            </w:r>
            <w:r w:rsidR="00AB7895">
              <w:rPr>
                <w:rFonts w:eastAsia="PMingLiU"/>
                <w:lang w:val="en-US"/>
              </w:rPr>
              <w:t>5442</w:t>
            </w:r>
            <w:r>
              <w:rPr>
                <w:rFonts w:eastAsia="PMingLiU"/>
                <w:lang w:val="en-US"/>
              </w:rPr>
              <w:t xml:space="preserve"> (</w:t>
            </w:r>
            <w:r w:rsidR="00AB7895">
              <w:rPr>
                <w:rFonts w:eastAsia="PMingLiU"/>
                <w:lang w:val="en-US"/>
              </w:rPr>
              <w:t>Murata</w:t>
            </w:r>
            <w:r>
              <w:rPr>
                <w:rFonts w:eastAsia="PMingLiU"/>
                <w:lang w:val="en-US"/>
              </w:rPr>
              <w:t>)</w:t>
            </w:r>
          </w:p>
        </w:tc>
        <w:tc>
          <w:tcPr>
            <w:tcW w:w="1102" w:type="dxa"/>
            <w:tcBorders>
              <w:top w:val="single" w:sz="4" w:space="0" w:color="auto"/>
              <w:left w:val="single" w:sz="4" w:space="0" w:color="auto"/>
              <w:bottom w:val="single" w:sz="4" w:space="0" w:color="auto"/>
              <w:right w:val="single" w:sz="4" w:space="0" w:color="auto"/>
            </w:tcBorders>
          </w:tcPr>
          <w:p w14:paraId="0D6CE312" w14:textId="77777777" w:rsidR="0092227A" w:rsidRPr="00874A32" w:rsidRDefault="0092227A" w:rsidP="000773E6">
            <w:pPr>
              <w:pStyle w:val="TAC"/>
              <w:rPr>
                <w:rFonts w:eastAsia="PMingLiU"/>
                <w:lang w:val="en-US"/>
              </w:rPr>
            </w:pPr>
            <w:r>
              <w:rPr>
                <w:rFonts w:eastAsia="PMingLiU"/>
                <w:lang w:val="en-US"/>
              </w:rPr>
              <w:t>15</w:t>
            </w:r>
          </w:p>
        </w:tc>
        <w:tc>
          <w:tcPr>
            <w:tcW w:w="1870" w:type="dxa"/>
            <w:tcBorders>
              <w:top w:val="single" w:sz="4" w:space="0" w:color="auto"/>
              <w:left w:val="single" w:sz="4" w:space="0" w:color="auto"/>
              <w:bottom w:val="single" w:sz="4" w:space="0" w:color="auto"/>
              <w:right w:val="single" w:sz="4" w:space="0" w:color="auto"/>
            </w:tcBorders>
          </w:tcPr>
          <w:p w14:paraId="37B1D616" w14:textId="656E0714" w:rsidR="0092227A" w:rsidRPr="000773E6" w:rsidRDefault="0092227A" w:rsidP="000773E6">
            <w:pPr>
              <w:pStyle w:val="TAC"/>
              <w:rPr>
                <w:rFonts w:eastAsia="PMingLiU"/>
                <w:lang w:val="en-US"/>
              </w:rPr>
            </w:pPr>
            <w:r w:rsidRPr="000773E6">
              <w:rPr>
                <w:rFonts w:eastAsia="PMingLiU"/>
                <w:lang w:val="en-US"/>
              </w:rPr>
              <w:t>-</w:t>
            </w:r>
            <w:r w:rsidR="00214C1B">
              <w:rPr>
                <w:rFonts w:eastAsia="PMingLiU"/>
                <w:lang w:val="en-US"/>
              </w:rPr>
              <w:t>81.3</w:t>
            </w:r>
          </w:p>
        </w:tc>
      </w:tr>
      <w:tr w:rsidR="0092227A" w:rsidRPr="00874A32" w14:paraId="5EC20A16" w14:textId="77777777" w:rsidTr="0092227A">
        <w:trPr>
          <w:trHeight w:val="187"/>
          <w:jc w:val="center"/>
        </w:trPr>
        <w:tc>
          <w:tcPr>
            <w:tcW w:w="2835" w:type="dxa"/>
            <w:vMerge/>
            <w:shd w:val="clear" w:color="auto" w:fill="auto"/>
            <w:vAlign w:val="center"/>
          </w:tcPr>
          <w:p w14:paraId="32237EB1" w14:textId="56D06067" w:rsidR="0092227A" w:rsidRPr="00874A32" w:rsidRDefault="0092227A" w:rsidP="000773E6">
            <w:pPr>
              <w:pStyle w:val="TAC"/>
              <w:rPr>
                <w:rFonts w:eastAsia="PMingLiU"/>
                <w:lang w:val="en-US"/>
              </w:rPr>
            </w:pPr>
          </w:p>
        </w:tc>
        <w:tc>
          <w:tcPr>
            <w:tcW w:w="1102" w:type="dxa"/>
            <w:tcBorders>
              <w:top w:val="single" w:sz="4" w:space="0" w:color="auto"/>
              <w:left w:val="single" w:sz="4" w:space="0" w:color="auto"/>
              <w:bottom w:val="single" w:sz="4" w:space="0" w:color="auto"/>
              <w:right w:val="single" w:sz="4" w:space="0" w:color="auto"/>
            </w:tcBorders>
          </w:tcPr>
          <w:p w14:paraId="16C01C07" w14:textId="77777777" w:rsidR="0092227A" w:rsidRPr="00874A32" w:rsidRDefault="0092227A" w:rsidP="000773E6">
            <w:pPr>
              <w:pStyle w:val="TAC"/>
              <w:rPr>
                <w:rFonts w:eastAsia="PMingLiU"/>
                <w:lang w:val="en-US"/>
              </w:rPr>
            </w:pPr>
            <w:r>
              <w:rPr>
                <w:rFonts w:eastAsia="PMingLiU"/>
                <w:lang w:val="en-US"/>
              </w:rPr>
              <w:t>30</w:t>
            </w:r>
          </w:p>
        </w:tc>
        <w:tc>
          <w:tcPr>
            <w:tcW w:w="1870" w:type="dxa"/>
            <w:tcBorders>
              <w:top w:val="single" w:sz="4" w:space="0" w:color="auto"/>
              <w:left w:val="single" w:sz="4" w:space="0" w:color="auto"/>
              <w:bottom w:val="single" w:sz="4" w:space="0" w:color="auto"/>
              <w:right w:val="single" w:sz="4" w:space="0" w:color="auto"/>
            </w:tcBorders>
          </w:tcPr>
          <w:p w14:paraId="1C56ACE9" w14:textId="151CEF34" w:rsidR="0092227A" w:rsidRPr="000773E6" w:rsidRDefault="0092227A" w:rsidP="000773E6">
            <w:pPr>
              <w:pStyle w:val="TAC"/>
              <w:rPr>
                <w:rFonts w:eastAsia="PMingLiU"/>
                <w:lang w:val="en-US"/>
              </w:rPr>
            </w:pPr>
          </w:p>
        </w:tc>
      </w:tr>
      <w:tr w:rsidR="0092227A" w:rsidRPr="00874A32" w14:paraId="30DBB345" w14:textId="77777777" w:rsidTr="0092227A">
        <w:trPr>
          <w:trHeight w:val="187"/>
          <w:jc w:val="center"/>
        </w:trPr>
        <w:tc>
          <w:tcPr>
            <w:tcW w:w="2835" w:type="dxa"/>
            <w:vMerge w:val="restart"/>
            <w:shd w:val="clear" w:color="auto" w:fill="auto"/>
            <w:vAlign w:val="center"/>
          </w:tcPr>
          <w:p w14:paraId="151B784B" w14:textId="721D71EF" w:rsidR="0092227A" w:rsidRPr="00874A32" w:rsidRDefault="0092227A" w:rsidP="000773E6">
            <w:pPr>
              <w:pStyle w:val="TAC"/>
              <w:rPr>
                <w:rFonts w:eastAsia="PMingLiU"/>
                <w:lang w:val="en-US"/>
              </w:rPr>
            </w:pPr>
            <w:r>
              <w:rPr>
                <w:rFonts w:eastAsia="PMingLiU"/>
                <w:lang w:val="en-US"/>
              </w:rPr>
              <w:t>R4-231</w:t>
            </w:r>
            <w:r w:rsidR="00214C1B">
              <w:rPr>
                <w:rFonts w:eastAsia="PMingLiU"/>
                <w:lang w:val="en-US"/>
              </w:rPr>
              <w:t>6774</w:t>
            </w:r>
            <w:r>
              <w:rPr>
                <w:rFonts w:eastAsia="PMingLiU"/>
                <w:lang w:val="en-US"/>
              </w:rPr>
              <w:t xml:space="preserve"> (</w:t>
            </w:r>
            <w:r w:rsidR="00214C1B">
              <w:rPr>
                <w:rFonts w:eastAsia="PMingLiU"/>
                <w:lang w:val="en-US"/>
              </w:rPr>
              <w:t>Huawei, HiSilicon</w:t>
            </w:r>
            <w:r>
              <w:rPr>
                <w:rFonts w:eastAsia="PMingLiU"/>
                <w:lang w:val="en-US"/>
              </w:rPr>
              <w:t>)</w:t>
            </w:r>
          </w:p>
        </w:tc>
        <w:tc>
          <w:tcPr>
            <w:tcW w:w="1102" w:type="dxa"/>
            <w:tcBorders>
              <w:top w:val="single" w:sz="4" w:space="0" w:color="auto"/>
              <w:left w:val="single" w:sz="4" w:space="0" w:color="auto"/>
              <w:bottom w:val="single" w:sz="4" w:space="0" w:color="auto"/>
              <w:right w:val="single" w:sz="4" w:space="0" w:color="auto"/>
            </w:tcBorders>
          </w:tcPr>
          <w:p w14:paraId="59E28A38" w14:textId="771FA855" w:rsidR="0092227A" w:rsidRDefault="0092227A" w:rsidP="000773E6">
            <w:pPr>
              <w:pStyle w:val="TAC"/>
              <w:rPr>
                <w:rFonts w:eastAsia="PMingLiU"/>
                <w:lang w:val="en-US"/>
              </w:rPr>
            </w:pPr>
            <w:r>
              <w:rPr>
                <w:rFonts w:eastAsia="PMingLiU"/>
                <w:lang w:val="en-US"/>
              </w:rPr>
              <w:t>15</w:t>
            </w:r>
          </w:p>
        </w:tc>
        <w:tc>
          <w:tcPr>
            <w:tcW w:w="1870" w:type="dxa"/>
            <w:tcBorders>
              <w:top w:val="single" w:sz="4" w:space="0" w:color="auto"/>
              <w:left w:val="single" w:sz="4" w:space="0" w:color="auto"/>
              <w:bottom w:val="single" w:sz="4" w:space="0" w:color="auto"/>
              <w:right w:val="single" w:sz="4" w:space="0" w:color="auto"/>
            </w:tcBorders>
          </w:tcPr>
          <w:p w14:paraId="62DD704A" w14:textId="45AC9C59" w:rsidR="0092227A" w:rsidRPr="000773E6" w:rsidRDefault="0092227A" w:rsidP="000773E6">
            <w:pPr>
              <w:pStyle w:val="TAC"/>
              <w:rPr>
                <w:rFonts w:eastAsia="PMingLiU"/>
                <w:lang w:val="en-US"/>
              </w:rPr>
            </w:pPr>
            <w:r>
              <w:rPr>
                <w:rFonts w:eastAsia="PMingLiU"/>
                <w:lang w:val="en-US"/>
              </w:rPr>
              <w:t>-</w:t>
            </w:r>
            <w:r w:rsidR="00214C1B">
              <w:rPr>
                <w:rFonts w:eastAsia="PMingLiU"/>
                <w:lang w:val="en-US"/>
              </w:rPr>
              <w:t>80.6</w:t>
            </w:r>
          </w:p>
        </w:tc>
      </w:tr>
      <w:tr w:rsidR="0092227A" w:rsidRPr="00874A32" w14:paraId="3F8B75B8" w14:textId="77777777" w:rsidTr="0092227A">
        <w:trPr>
          <w:trHeight w:val="187"/>
          <w:jc w:val="center"/>
        </w:trPr>
        <w:tc>
          <w:tcPr>
            <w:tcW w:w="2835" w:type="dxa"/>
            <w:vMerge/>
            <w:shd w:val="clear" w:color="auto" w:fill="auto"/>
            <w:vAlign w:val="center"/>
          </w:tcPr>
          <w:p w14:paraId="4C018061" w14:textId="77777777" w:rsidR="0092227A" w:rsidRPr="00874A32" w:rsidRDefault="0092227A" w:rsidP="000773E6">
            <w:pPr>
              <w:pStyle w:val="TAC"/>
              <w:rPr>
                <w:rFonts w:eastAsia="PMingLiU"/>
                <w:lang w:val="en-US"/>
              </w:rPr>
            </w:pPr>
          </w:p>
        </w:tc>
        <w:tc>
          <w:tcPr>
            <w:tcW w:w="1102" w:type="dxa"/>
            <w:tcBorders>
              <w:top w:val="single" w:sz="4" w:space="0" w:color="auto"/>
              <w:left w:val="single" w:sz="4" w:space="0" w:color="auto"/>
              <w:bottom w:val="single" w:sz="4" w:space="0" w:color="auto"/>
              <w:right w:val="single" w:sz="4" w:space="0" w:color="auto"/>
            </w:tcBorders>
          </w:tcPr>
          <w:p w14:paraId="70A6F2F6" w14:textId="02F3389F" w:rsidR="0092227A" w:rsidRDefault="0092227A" w:rsidP="000773E6">
            <w:pPr>
              <w:pStyle w:val="TAC"/>
              <w:rPr>
                <w:rFonts w:eastAsia="PMingLiU"/>
                <w:lang w:val="en-US"/>
              </w:rPr>
            </w:pPr>
            <w:r>
              <w:rPr>
                <w:rFonts w:eastAsia="PMingLiU"/>
                <w:lang w:val="en-US"/>
              </w:rPr>
              <w:t>30</w:t>
            </w:r>
          </w:p>
        </w:tc>
        <w:tc>
          <w:tcPr>
            <w:tcW w:w="1870" w:type="dxa"/>
            <w:tcBorders>
              <w:top w:val="single" w:sz="4" w:space="0" w:color="auto"/>
              <w:left w:val="single" w:sz="4" w:space="0" w:color="auto"/>
              <w:bottom w:val="single" w:sz="4" w:space="0" w:color="auto"/>
              <w:right w:val="single" w:sz="4" w:space="0" w:color="auto"/>
            </w:tcBorders>
          </w:tcPr>
          <w:p w14:paraId="4FC3AC85" w14:textId="6F265CAB" w:rsidR="0092227A" w:rsidRPr="000773E6" w:rsidRDefault="00214C1B" w:rsidP="000773E6">
            <w:pPr>
              <w:pStyle w:val="TAC"/>
              <w:rPr>
                <w:rFonts w:eastAsia="PMingLiU"/>
                <w:lang w:val="en-US"/>
              </w:rPr>
            </w:pPr>
            <w:r>
              <w:rPr>
                <w:rFonts w:eastAsia="PMingLiU"/>
                <w:lang w:val="en-US"/>
              </w:rPr>
              <w:t>-80.7</w:t>
            </w:r>
          </w:p>
        </w:tc>
      </w:tr>
      <w:tr w:rsidR="0092227A" w:rsidRPr="00874A32" w14:paraId="55C6A4F4" w14:textId="77777777" w:rsidTr="0092227A">
        <w:trPr>
          <w:trHeight w:val="187"/>
          <w:jc w:val="center"/>
        </w:trPr>
        <w:tc>
          <w:tcPr>
            <w:tcW w:w="2835" w:type="dxa"/>
            <w:vMerge w:val="restart"/>
            <w:shd w:val="clear" w:color="auto" w:fill="auto"/>
            <w:vAlign w:val="center"/>
          </w:tcPr>
          <w:p w14:paraId="7DDDB60A" w14:textId="4ACCC75D" w:rsidR="0092227A" w:rsidRPr="00874A32" w:rsidRDefault="0092227A" w:rsidP="000773E6">
            <w:pPr>
              <w:pStyle w:val="TAC"/>
              <w:rPr>
                <w:rFonts w:eastAsia="PMingLiU"/>
                <w:lang w:val="en-US"/>
              </w:rPr>
            </w:pPr>
            <w:r>
              <w:rPr>
                <w:rFonts w:eastAsia="PMingLiU"/>
                <w:lang w:val="en-US"/>
              </w:rPr>
              <w:t>Average</w:t>
            </w:r>
          </w:p>
        </w:tc>
        <w:tc>
          <w:tcPr>
            <w:tcW w:w="1102" w:type="dxa"/>
            <w:tcBorders>
              <w:top w:val="single" w:sz="4" w:space="0" w:color="auto"/>
              <w:left w:val="single" w:sz="4" w:space="0" w:color="auto"/>
              <w:bottom w:val="single" w:sz="4" w:space="0" w:color="auto"/>
              <w:right w:val="single" w:sz="4" w:space="0" w:color="auto"/>
            </w:tcBorders>
          </w:tcPr>
          <w:p w14:paraId="3D9D8FE6" w14:textId="0646C55C" w:rsidR="0092227A" w:rsidRDefault="0092227A" w:rsidP="000773E6">
            <w:pPr>
              <w:pStyle w:val="TAC"/>
              <w:rPr>
                <w:rFonts w:eastAsia="PMingLiU"/>
                <w:lang w:val="en-US"/>
              </w:rPr>
            </w:pPr>
            <w:r>
              <w:rPr>
                <w:rFonts w:eastAsia="PMingLiU"/>
                <w:lang w:val="en-US"/>
              </w:rPr>
              <w:t>15</w:t>
            </w:r>
          </w:p>
        </w:tc>
        <w:tc>
          <w:tcPr>
            <w:tcW w:w="1870" w:type="dxa"/>
            <w:tcBorders>
              <w:top w:val="single" w:sz="4" w:space="0" w:color="auto"/>
              <w:left w:val="single" w:sz="4" w:space="0" w:color="auto"/>
              <w:bottom w:val="single" w:sz="4" w:space="0" w:color="auto"/>
              <w:right w:val="single" w:sz="4" w:space="0" w:color="auto"/>
            </w:tcBorders>
          </w:tcPr>
          <w:p w14:paraId="60A6448B" w14:textId="734980CD" w:rsidR="0092227A" w:rsidRPr="00126289" w:rsidRDefault="003964B9" w:rsidP="000773E6">
            <w:pPr>
              <w:pStyle w:val="TAC"/>
              <w:rPr>
                <w:rFonts w:eastAsia="PMingLiU"/>
                <w:b/>
                <w:lang w:val="en-US"/>
              </w:rPr>
            </w:pPr>
            <w:r w:rsidRPr="00126289">
              <w:rPr>
                <w:rFonts w:eastAsia="PMingLiU"/>
                <w:b/>
                <w:lang w:val="en-US"/>
              </w:rPr>
              <w:t>-8</w:t>
            </w:r>
            <w:r w:rsidR="00B421AF">
              <w:rPr>
                <w:rFonts w:eastAsia="PMingLiU"/>
                <w:b/>
                <w:lang w:val="en-US"/>
              </w:rPr>
              <w:t>1</w:t>
            </w:r>
            <w:r w:rsidRPr="00126289">
              <w:rPr>
                <w:rFonts w:eastAsia="PMingLiU"/>
                <w:b/>
                <w:lang w:val="en-US"/>
              </w:rPr>
              <w:t>.</w:t>
            </w:r>
            <w:r w:rsidR="00C63A25">
              <w:rPr>
                <w:rFonts w:eastAsia="PMingLiU"/>
                <w:b/>
                <w:lang w:val="en-US"/>
              </w:rPr>
              <w:t>3</w:t>
            </w:r>
          </w:p>
        </w:tc>
      </w:tr>
      <w:tr w:rsidR="0092227A" w:rsidRPr="00874A32" w14:paraId="70450795" w14:textId="77777777" w:rsidTr="0092227A">
        <w:trPr>
          <w:trHeight w:val="187"/>
          <w:jc w:val="center"/>
        </w:trPr>
        <w:tc>
          <w:tcPr>
            <w:tcW w:w="2835" w:type="dxa"/>
            <w:vMerge/>
            <w:shd w:val="clear" w:color="auto" w:fill="auto"/>
            <w:vAlign w:val="center"/>
          </w:tcPr>
          <w:p w14:paraId="0C4E4E8A" w14:textId="77777777" w:rsidR="0092227A" w:rsidRPr="00874A32" w:rsidRDefault="0092227A" w:rsidP="000773E6">
            <w:pPr>
              <w:pStyle w:val="TAC"/>
              <w:rPr>
                <w:rFonts w:eastAsia="PMingLiU"/>
                <w:lang w:val="en-US"/>
              </w:rPr>
            </w:pPr>
          </w:p>
        </w:tc>
        <w:tc>
          <w:tcPr>
            <w:tcW w:w="1102" w:type="dxa"/>
            <w:tcBorders>
              <w:top w:val="single" w:sz="4" w:space="0" w:color="auto"/>
              <w:left w:val="single" w:sz="4" w:space="0" w:color="auto"/>
              <w:bottom w:val="single" w:sz="4" w:space="0" w:color="auto"/>
              <w:right w:val="single" w:sz="4" w:space="0" w:color="auto"/>
            </w:tcBorders>
          </w:tcPr>
          <w:p w14:paraId="3327CB8A" w14:textId="0B04190C" w:rsidR="0092227A" w:rsidRDefault="0092227A" w:rsidP="000773E6">
            <w:pPr>
              <w:pStyle w:val="TAC"/>
              <w:rPr>
                <w:rFonts w:eastAsia="PMingLiU"/>
                <w:lang w:val="en-US"/>
              </w:rPr>
            </w:pPr>
            <w:r>
              <w:rPr>
                <w:rFonts w:eastAsia="PMingLiU"/>
                <w:lang w:val="en-US"/>
              </w:rPr>
              <w:t>30</w:t>
            </w:r>
          </w:p>
        </w:tc>
        <w:tc>
          <w:tcPr>
            <w:tcW w:w="1870" w:type="dxa"/>
            <w:tcBorders>
              <w:top w:val="single" w:sz="4" w:space="0" w:color="auto"/>
              <w:left w:val="single" w:sz="4" w:space="0" w:color="auto"/>
              <w:bottom w:val="single" w:sz="4" w:space="0" w:color="auto"/>
              <w:right w:val="single" w:sz="4" w:space="0" w:color="auto"/>
            </w:tcBorders>
          </w:tcPr>
          <w:p w14:paraId="18B84AF2" w14:textId="65DF3E84" w:rsidR="0092227A" w:rsidRPr="00126289" w:rsidRDefault="008C5CDE" w:rsidP="000773E6">
            <w:pPr>
              <w:pStyle w:val="TAC"/>
              <w:rPr>
                <w:rFonts w:eastAsia="PMingLiU"/>
                <w:b/>
                <w:lang w:val="en-US"/>
              </w:rPr>
            </w:pPr>
            <w:r w:rsidRPr="00126289">
              <w:rPr>
                <w:rFonts w:eastAsia="PMingLiU"/>
                <w:b/>
                <w:lang w:val="en-US"/>
              </w:rPr>
              <w:t>[</w:t>
            </w:r>
            <w:r w:rsidR="003964B9" w:rsidRPr="00126289">
              <w:rPr>
                <w:rFonts w:eastAsia="PMingLiU"/>
                <w:b/>
                <w:lang w:val="en-US"/>
              </w:rPr>
              <w:t>-81.</w:t>
            </w:r>
            <w:r w:rsidR="00C63A25">
              <w:rPr>
                <w:rFonts w:eastAsia="PMingLiU"/>
                <w:b/>
                <w:lang w:val="en-US"/>
              </w:rPr>
              <w:t>4</w:t>
            </w:r>
            <w:r w:rsidRPr="00126289">
              <w:rPr>
                <w:rFonts w:eastAsia="PMingLiU"/>
                <w:b/>
                <w:lang w:val="en-US"/>
              </w:rPr>
              <w:t>]</w:t>
            </w:r>
          </w:p>
        </w:tc>
      </w:tr>
    </w:tbl>
    <w:p w14:paraId="7247B31B" w14:textId="77777777" w:rsidR="00EF06DA" w:rsidRPr="00F852E4" w:rsidRDefault="00EF06DA">
      <w:pPr>
        <w:rPr>
          <w:rFonts w:eastAsia="Malgun Gothic" w:hint="eastAsia"/>
          <w:color w:val="0070C0"/>
          <w:lang w:eastAsia="ko-KR"/>
        </w:rPr>
      </w:pPr>
    </w:p>
    <w:p w14:paraId="0C9F33D1" w14:textId="77777777" w:rsidR="00E867C1" w:rsidRDefault="004E43E2">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29384E8" w14:textId="0B6D144C" w:rsidR="00E867C1" w:rsidRDefault="00764FB5">
      <w:pPr>
        <w:pStyle w:val="aff6"/>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Take the average values as REFSENS</w:t>
      </w:r>
    </w:p>
    <w:p w14:paraId="4AAD77AE" w14:textId="5D0D1E26" w:rsidR="00E867C1" w:rsidRDefault="00E867C1">
      <w:pPr>
        <w:spacing w:after="120"/>
        <w:rPr>
          <w:color w:val="0070C0"/>
          <w:szCs w:val="24"/>
          <w:lang w:eastAsia="zh-CN"/>
        </w:rPr>
      </w:pPr>
    </w:p>
    <w:p w14:paraId="5B4A7A7C" w14:textId="7957200B" w:rsidR="00F852E4" w:rsidRPr="00F852E4" w:rsidRDefault="00F852E4">
      <w:pPr>
        <w:spacing w:after="120"/>
        <w:rPr>
          <w:color w:val="0070C0"/>
          <w:szCs w:val="24"/>
          <w:highlight w:val="green"/>
          <w:lang w:val="en-US" w:eastAsia="zh-CN"/>
        </w:rPr>
      </w:pPr>
      <w:r w:rsidRPr="00F852E4">
        <w:rPr>
          <w:color w:val="0070C0"/>
          <w:szCs w:val="24"/>
          <w:highlight w:val="green"/>
          <w:lang w:val="en-US" w:eastAsia="zh-CN"/>
        </w:rPr>
        <w:t>Agreement:</w:t>
      </w:r>
    </w:p>
    <w:p w14:paraId="1E753AA9" w14:textId="6CBF031B" w:rsidR="00F852E4" w:rsidRPr="00F852E4" w:rsidRDefault="00F852E4" w:rsidP="00F852E4">
      <w:pPr>
        <w:pStyle w:val="aff6"/>
        <w:numPr>
          <w:ilvl w:val="0"/>
          <w:numId w:val="24"/>
        </w:numPr>
        <w:spacing w:after="120"/>
        <w:ind w:firstLineChars="0"/>
        <w:rPr>
          <w:color w:val="0070C0"/>
          <w:szCs w:val="24"/>
          <w:highlight w:val="green"/>
          <w:lang w:val="en-US" w:eastAsia="zh-CN"/>
        </w:rPr>
      </w:pPr>
      <w:r w:rsidRPr="00F852E4">
        <w:rPr>
          <w:rFonts w:hint="eastAsia"/>
          <w:color w:val="0070C0"/>
          <w:szCs w:val="24"/>
          <w:highlight w:val="green"/>
          <w:lang w:val="en-US" w:eastAsia="zh-CN"/>
        </w:rPr>
        <w:t>A</w:t>
      </w:r>
      <w:r w:rsidRPr="00F852E4">
        <w:rPr>
          <w:color w:val="0070C0"/>
          <w:szCs w:val="24"/>
          <w:highlight w:val="green"/>
          <w:lang w:val="en-US" w:eastAsia="zh-CN"/>
        </w:rPr>
        <w:t>gree on the follow numbers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2"/>
        <w:gridCol w:w="1870"/>
      </w:tblGrid>
      <w:tr w:rsidR="00F852E4" w:rsidRPr="00F852E4" w14:paraId="14D462F1" w14:textId="77777777" w:rsidTr="00DA4E5D">
        <w:trPr>
          <w:trHeight w:val="187"/>
          <w:tblHeader/>
          <w:jc w:val="center"/>
        </w:trPr>
        <w:tc>
          <w:tcPr>
            <w:tcW w:w="2972" w:type="dxa"/>
            <w:gridSpan w:val="2"/>
            <w:tcBorders>
              <w:bottom w:val="single" w:sz="4" w:space="0" w:color="auto"/>
            </w:tcBorders>
            <w:shd w:val="clear" w:color="auto" w:fill="auto"/>
            <w:vAlign w:val="center"/>
          </w:tcPr>
          <w:p w14:paraId="04AEA893" w14:textId="77777777" w:rsidR="00F852E4" w:rsidRPr="00F852E4" w:rsidRDefault="00F852E4" w:rsidP="00DA4E5D">
            <w:pPr>
              <w:pStyle w:val="TAH"/>
              <w:rPr>
                <w:rFonts w:eastAsia="PMingLiU"/>
                <w:highlight w:val="green"/>
                <w:lang w:val="en-US"/>
              </w:rPr>
            </w:pPr>
            <w:r w:rsidRPr="00F852E4">
              <w:rPr>
                <w:rFonts w:eastAsia="PMingLiU"/>
                <w:highlight w:val="green"/>
                <w:lang w:val="en-US"/>
              </w:rPr>
              <w:t>SCS / Channel bandwidth</w:t>
            </w:r>
          </w:p>
          <w:p w14:paraId="3B85BDF0" w14:textId="77777777" w:rsidR="00F852E4" w:rsidRPr="00F852E4" w:rsidRDefault="00F852E4" w:rsidP="00DA4E5D">
            <w:pPr>
              <w:pStyle w:val="TAH"/>
              <w:rPr>
                <w:rFonts w:eastAsia="PMingLiU"/>
                <w:highlight w:val="green"/>
                <w:lang w:val="en-US"/>
              </w:rPr>
            </w:pPr>
            <w:r w:rsidRPr="00F852E4">
              <w:rPr>
                <w:rFonts w:eastAsia="PMingLiU"/>
                <w:highlight w:val="green"/>
                <w:lang w:val="en-US"/>
              </w:rPr>
              <w:t xml:space="preserve">  </w:t>
            </w:r>
          </w:p>
        </w:tc>
      </w:tr>
      <w:tr w:rsidR="00F852E4" w:rsidRPr="00F852E4" w14:paraId="33D9A58D" w14:textId="77777777" w:rsidTr="00DA4E5D">
        <w:trPr>
          <w:trHeight w:val="187"/>
          <w:tblHeader/>
          <w:jc w:val="center"/>
        </w:trPr>
        <w:tc>
          <w:tcPr>
            <w:tcW w:w="1102" w:type="dxa"/>
            <w:vAlign w:val="center"/>
          </w:tcPr>
          <w:p w14:paraId="32E47C09" w14:textId="77777777" w:rsidR="00F852E4" w:rsidRPr="00F852E4" w:rsidRDefault="00F852E4" w:rsidP="00DA4E5D">
            <w:pPr>
              <w:pStyle w:val="TAH"/>
              <w:rPr>
                <w:rFonts w:eastAsia="PMingLiU"/>
                <w:highlight w:val="green"/>
                <w:lang w:val="en-US"/>
              </w:rPr>
            </w:pPr>
            <w:r w:rsidRPr="00F852E4">
              <w:rPr>
                <w:rFonts w:eastAsia="PMingLiU"/>
                <w:highlight w:val="green"/>
                <w:lang w:val="en-US"/>
              </w:rPr>
              <w:t>SCS kHz</w:t>
            </w:r>
          </w:p>
        </w:tc>
        <w:tc>
          <w:tcPr>
            <w:tcW w:w="1870" w:type="dxa"/>
            <w:shd w:val="clear" w:color="auto" w:fill="auto"/>
            <w:vAlign w:val="center"/>
          </w:tcPr>
          <w:p w14:paraId="02773FDD" w14:textId="77777777" w:rsidR="00F852E4" w:rsidRPr="00F852E4" w:rsidRDefault="00F852E4" w:rsidP="00DA4E5D">
            <w:pPr>
              <w:pStyle w:val="TAH"/>
              <w:rPr>
                <w:rFonts w:eastAsia="PMingLiU"/>
                <w:highlight w:val="green"/>
                <w:lang w:val="en-US"/>
              </w:rPr>
            </w:pPr>
            <w:r w:rsidRPr="00F852E4">
              <w:rPr>
                <w:rFonts w:eastAsia="PMingLiU"/>
                <w:highlight w:val="green"/>
                <w:lang w:val="en-US"/>
              </w:rPr>
              <w:t>30MHz (dBm)</w:t>
            </w:r>
          </w:p>
        </w:tc>
      </w:tr>
      <w:tr w:rsidR="00F852E4" w:rsidRPr="00F852E4" w14:paraId="05FE4578" w14:textId="77777777" w:rsidTr="00DA4E5D">
        <w:trPr>
          <w:trHeight w:val="187"/>
          <w:jc w:val="center"/>
        </w:trPr>
        <w:tc>
          <w:tcPr>
            <w:tcW w:w="1102" w:type="dxa"/>
            <w:tcBorders>
              <w:top w:val="single" w:sz="4" w:space="0" w:color="auto"/>
              <w:left w:val="single" w:sz="4" w:space="0" w:color="auto"/>
              <w:bottom w:val="single" w:sz="4" w:space="0" w:color="auto"/>
              <w:right w:val="single" w:sz="4" w:space="0" w:color="auto"/>
            </w:tcBorders>
          </w:tcPr>
          <w:p w14:paraId="5C634E75" w14:textId="77777777" w:rsidR="00F852E4" w:rsidRPr="00F852E4" w:rsidRDefault="00F852E4" w:rsidP="00DA4E5D">
            <w:pPr>
              <w:pStyle w:val="TAC"/>
              <w:rPr>
                <w:rFonts w:eastAsia="PMingLiU"/>
                <w:highlight w:val="green"/>
                <w:lang w:val="en-US"/>
              </w:rPr>
            </w:pPr>
            <w:r w:rsidRPr="00F852E4">
              <w:rPr>
                <w:rFonts w:eastAsia="PMingLiU"/>
                <w:highlight w:val="green"/>
                <w:lang w:val="en-US"/>
              </w:rPr>
              <w:t>15</w:t>
            </w:r>
          </w:p>
        </w:tc>
        <w:tc>
          <w:tcPr>
            <w:tcW w:w="1870" w:type="dxa"/>
            <w:tcBorders>
              <w:top w:val="single" w:sz="4" w:space="0" w:color="auto"/>
              <w:left w:val="single" w:sz="4" w:space="0" w:color="auto"/>
              <w:bottom w:val="single" w:sz="4" w:space="0" w:color="auto"/>
              <w:right w:val="single" w:sz="4" w:space="0" w:color="auto"/>
            </w:tcBorders>
          </w:tcPr>
          <w:p w14:paraId="68C5C408" w14:textId="406E4C82" w:rsidR="00F852E4" w:rsidRPr="00F852E4" w:rsidRDefault="00F852E4" w:rsidP="00DA4E5D">
            <w:pPr>
              <w:pStyle w:val="TAC"/>
              <w:rPr>
                <w:rFonts w:eastAsia="PMingLiU"/>
                <w:b/>
                <w:highlight w:val="green"/>
                <w:lang w:val="en-US"/>
              </w:rPr>
            </w:pPr>
            <w:r w:rsidRPr="00F852E4">
              <w:rPr>
                <w:rFonts w:eastAsia="PMingLiU"/>
                <w:b/>
                <w:highlight w:val="green"/>
                <w:lang w:val="en-US"/>
              </w:rPr>
              <w:t>-81.3</w:t>
            </w:r>
          </w:p>
        </w:tc>
      </w:tr>
      <w:tr w:rsidR="00F852E4" w:rsidRPr="00126289" w14:paraId="37EE741B" w14:textId="77777777" w:rsidTr="00DA4E5D">
        <w:trPr>
          <w:trHeight w:val="187"/>
          <w:jc w:val="center"/>
        </w:trPr>
        <w:tc>
          <w:tcPr>
            <w:tcW w:w="1102" w:type="dxa"/>
            <w:tcBorders>
              <w:top w:val="single" w:sz="4" w:space="0" w:color="auto"/>
              <w:left w:val="single" w:sz="4" w:space="0" w:color="auto"/>
              <w:bottom w:val="single" w:sz="4" w:space="0" w:color="auto"/>
              <w:right w:val="single" w:sz="4" w:space="0" w:color="auto"/>
            </w:tcBorders>
          </w:tcPr>
          <w:p w14:paraId="06BBC8EA" w14:textId="77777777" w:rsidR="00F852E4" w:rsidRPr="00F852E4" w:rsidRDefault="00F852E4" w:rsidP="00DA4E5D">
            <w:pPr>
              <w:pStyle w:val="TAC"/>
              <w:rPr>
                <w:rFonts w:eastAsia="PMingLiU"/>
                <w:highlight w:val="green"/>
                <w:lang w:val="en-US"/>
              </w:rPr>
            </w:pPr>
            <w:r w:rsidRPr="00F852E4">
              <w:rPr>
                <w:rFonts w:eastAsia="PMingLiU"/>
                <w:highlight w:val="green"/>
                <w:lang w:val="en-US"/>
              </w:rPr>
              <w:t>30</w:t>
            </w:r>
          </w:p>
        </w:tc>
        <w:tc>
          <w:tcPr>
            <w:tcW w:w="1870" w:type="dxa"/>
            <w:tcBorders>
              <w:top w:val="single" w:sz="4" w:space="0" w:color="auto"/>
              <w:left w:val="single" w:sz="4" w:space="0" w:color="auto"/>
              <w:bottom w:val="single" w:sz="4" w:space="0" w:color="auto"/>
              <w:right w:val="single" w:sz="4" w:space="0" w:color="auto"/>
            </w:tcBorders>
          </w:tcPr>
          <w:p w14:paraId="6D1774F3" w14:textId="2301B363" w:rsidR="00F852E4" w:rsidRPr="00126289" w:rsidRDefault="00F852E4" w:rsidP="00DA4E5D">
            <w:pPr>
              <w:pStyle w:val="TAC"/>
              <w:rPr>
                <w:rFonts w:eastAsia="PMingLiU"/>
                <w:b/>
                <w:lang w:val="en-US"/>
              </w:rPr>
            </w:pPr>
            <w:r w:rsidRPr="00F852E4">
              <w:rPr>
                <w:rFonts w:eastAsia="PMingLiU"/>
                <w:b/>
                <w:highlight w:val="green"/>
                <w:lang w:val="en-US"/>
              </w:rPr>
              <w:t>-81.4</w:t>
            </w:r>
          </w:p>
        </w:tc>
      </w:tr>
    </w:tbl>
    <w:p w14:paraId="02B8C01C" w14:textId="77777777" w:rsidR="00F852E4" w:rsidRPr="00F852E4" w:rsidRDefault="00F852E4">
      <w:pPr>
        <w:spacing w:after="120"/>
        <w:rPr>
          <w:rFonts w:hint="eastAsia"/>
          <w:color w:val="0070C0"/>
          <w:szCs w:val="24"/>
          <w:lang w:val="en-US" w:eastAsia="zh-CN"/>
        </w:rPr>
      </w:pPr>
    </w:p>
    <w:p w14:paraId="0310581C" w14:textId="1ADC32A1" w:rsidR="00E867C1" w:rsidRDefault="004E43E2">
      <w:pPr>
        <w:rPr>
          <w:b/>
          <w:color w:val="0070C0"/>
          <w:u w:val="single"/>
          <w:lang w:eastAsia="ko-KR"/>
        </w:rPr>
      </w:pPr>
      <w:r>
        <w:rPr>
          <w:b/>
          <w:color w:val="0070C0"/>
          <w:u w:val="single"/>
          <w:lang w:eastAsia="ko-KR"/>
        </w:rPr>
        <w:t xml:space="preserve">Issue </w:t>
      </w:r>
      <w:r w:rsidR="00064EAE">
        <w:rPr>
          <w:b/>
          <w:color w:val="0070C0"/>
          <w:u w:val="single"/>
          <w:lang w:eastAsia="ko-KR"/>
        </w:rPr>
        <w:t>6</w:t>
      </w:r>
      <w:r>
        <w:rPr>
          <w:b/>
          <w:color w:val="0070C0"/>
          <w:u w:val="single"/>
          <w:lang w:eastAsia="ko-KR"/>
        </w:rPr>
        <w:t xml:space="preserve">-1-2: </w:t>
      </w:r>
      <w:r w:rsidR="0026312F">
        <w:rPr>
          <w:b/>
          <w:color w:val="0070C0"/>
          <w:u w:val="single"/>
          <w:lang w:eastAsia="ko-KR"/>
        </w:rPr>
        <w:t>PC2 REFSENS Degradation (RSD)</w:t>
      </w:r>
    </w:p>
    <w:p w14:paraId="2510D87B" w14:textId="125033FC" w:rsidR="00E867C1" w:rsidRDefault="004E43E2">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214C7415" w14:textId="311AF88C" w:rsidR="00542B5A" w:rsidRPr="00542B5A" w:rsidRDefault="00542B5A" w:rsidP="00542B5A">
      <w:pPr>
        <w:pStyle w:val="aff6"/>
        <w:ind w:left="1220" w:firstLineChars="0" w:firstLine="200"/>
        <w:jc w:val="center"/>
        <w:rPr>
          <w:color w:val="0070C0"/>
          <w:lang w:eastAsia="ko-KR"/>
        </w:rPr>
      </w:pPr>
      <w:r>
        <w:t xml:space="preserve">Table </w:t>
      </w:r>
      <w:r w:rsidR="005A1002">
        <w:t>6</w:t>
      </w:r>
      <w:r>
        <w:t>-1-2-1: PC2 RSD for n</w:t>
      </w:r>
      <w:r w:rsidR="00126289">
        <w:t>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1102"/>
        <w:gridCol w:w="2012"/>
        <w:gridCol w:w="1843"/>
      </w:tblGrid>
      <w:tr w:rsidR="00A5409A" w:rsidRPr="008C04CE" w14:paraId="76CDD7C7" w14:textId="44E1AD9B" w:rsidTr="00EE4ACE">
        <w:trPr>
          <w:trHeight w:val="187"/>
          <w:tblHeader/>
          <w:jc w:val="center"/>
        </w:trPr>
        <w:tc>
          <w:tcPr>
            <w:tcW w:w="2835" w:type="dxa"/>
            <w:vMerge w:val="restart"/>
            <w:shd w:val="clear" w:color="auto" w:fill="auto"/>
            <w:vAlign w:val="center"/>
          </w:tcPr>
          <w:p w14:paraId="0D0E0846" w14:textId="77777777" w:rsidR="00A5409A" w:rsidRPr="00874A32" w:rsidRDefault="00A5409A" w:rsidP="00055AC6">
            <w:pPr>
              <w:pStyle w:val="TAH"/>
              <w:rPr>
                <w:rFonts w:eastAsia="PMingLiU"/>
                <w:lang w:val="en-US"/>
              </w:rPr>
            </w:pPr>
            <w:r>
              <w:rPr>
                <w:rFonts w:eastAsia="PMingLiU"/>
                <w:lang w:val="en-US"/>
              </w:rPr>
              <w:lastRenderedPageBreak/>
              <w:t>Source</w:t>
            </w:r>
          </w:p>
        </w:tc>
        <w:tc>
          <w:tcPr>
            <w:tcW w:w="3114" w:type="dxa"/>
            <w:gridSpan w:val="2"/>
            <w:tcBorders>
              <w:bottom w:val="single" w:sz="4" w:space="0" w:color="auto"/>
            </w:tcBorders>
            <w:shd w:val="clear" w:color="auto" w:fill="auto"/>
            <w:vAlign w:val="center"/>
          </w:tcPr>
          <w:p w14:paraId="6D619FB3" w14:textId="553A03F7" w:rsidR="00A5409A" w:rsidRPr="00874A32" w:rsidRDefault="00A5409A" w:rsidP="00055AC6">
            <w:pPr>
              <w:pStyle w:val="TAH"/>
              <w:rPr>
                <w:rFonts w:eastAsia="PMingLiU"/>
                <w:lang w:val="en-US"/>
              </w:rPr>
            </w:pPr>
            <w:r>
              <w:rPr>
                <w:rFonts w:eastAsia="PMingLiU"/>
                <w:lang w:val="en-US"/>
              </w:rPr>
              <w:t>Tx arch</w:t>
            </w:r>
            <w:r w:rsidRPr="00874A32">
              <w:rPr>
                <w:rFonts w:eastAsia="PMingLiU"/>
                <w:lang w:val="en-US"/>
              </w:rPr>
              <w:t xml:space="preserve"> / Channel bandwidth</w:t>
            </w:r>
          </w:p>
        </w:tc>
        <w:tc>
          <w:tcPr>
            <w:tcW w:w="1843" w:type="dxa"/>
            <w:tcBorders>
              <w:bottom w:val="single" w:sz="4" w:space="0" w:color="auto"/>
            </w:tcBorders>
          </w:tcPr>
          <w:p w14:paraId="20CDF026" w14:textId="40166993" w:rsidR="00A5409A" w:rsidRDefault="00EE4ACE" w:rsidP="00055AC6">
            <w:pPr>
              <w:pStyle w:val="TAH"/>
              <w:rPr>
                <w:rFonts w:eastAsia="PMingLiU"/>
                <w:lang w:val="en-US"/>
              </w:rPr>
            </w:pPr>
            <w:r>
              <w:rPr>
                <w:rFonts w:eastAsia="PMingLiU"/>
                <w:lang w:val="en-US"/>
              </w:rPr>
              <w:t>Remark</w:t>
            </w:r>
          </w:p>
        </w:tc>
      </w:tr>
      <w:tr w:rsidR="00A5409A" w:rsidRPr="00874A32" w14:paraId="56D4AB65" w14:textId="1782974E" w:rsidTr="00EE4ACE">
        <w:trPr>
          <w:trHeight w:val="187"/>
          <w:tblHeader/>
          <w:jc w:val="center"/>
        </w:trPr>
        <w:tc>
          <w:tcPr>
            <w:tcW w:w="2835" w:type="dxa"/>
            <w:vMerge/>
            <w:tcBorders>
              <w:bottom w:val="single" w:sz="4" w:space="0" w:color="auto"/>
            </w:tcBorders>
            <w:shd w:val="clear" w:color="auto" w:fill="auto"/>
            <w:vAlign w:val="center"/>
          </w:tcPr>
          <w:p w14:paraId="51DBF37D" w14:textId="77777777" w:rsidR="00A5409A" w:rsidRPr="00874A32" w:rsidRDefault="00A5409A" w:rsidP="00055AC6">
            <w:pPr>
              <w:pStyle w:val="TAH"/>
              <w:rPr>
                <w:rFonts w:eastAsia="PMingLiU"/>
                <w:lang w:val="en-US"/>
              </w:rPr>
            </w:pPr>
          </w:p>
        </w:tc>
        <w:tc>
          <w:tcPr>
            <w:tcW w:w="1102" w:type="dxa"/>
            <w:vAlign w:val="center"/>
          </w:tcPr>
          <w:p w14:paraId="7E18E889" w14:textId="131DFB66" w:rsidR="00A5409A" w:rsidRPr="00874A32" w:rsidRDefault="00A5409A" w:rsidP="00055AC6">
            <w:pPr>
              <w:pStyle w:val="TAH"/>
              <w:rPr>
                <w:rFonts w:eastAsia="PMingLiU"/>
                <w:lang w:val="en-US"/>
              </w:rPr>
            </w:pPr>
            <w:r>
              <w:rPr>
                <w:rFonts w:eastAsia="PMingLiU"/>
                <w:lang w:val="en-US"/>
              </w:rPr>
              <w:t xml:space="preserve">Tx </w:t>
            </w:r>
          </w:p>
        </w:tc>
        <w:tc>
          <w:tcPr>
            <w:tcW w:w="2012" w:type="dxa"/>
            <w:shd w:val="clear" w:color="auto" w:fill="auto"/>
            <w:vAlign w:val="center"/>
          </w:tcPr>
          <w:p w14:paraId="6AD09157" w14:textId="4A103E03" w:rsidR="00A5409A" w:rsidRPr="00874A32" w:rsidRDefault="00A5409A" w:rsidP="00542B5A">
            <w:pPr>
              <w:pStyle w:val="TAH"/>
              <w:rPr>
                <w:rFonts w:eastAsia="PMingLiU"/>
                <w:lang w:val="en-US"/>
              </w:rPr>
            </w:pPr>
            <w:r>
              <w:rPr>
                <w:rFonts w:eastAsia="PMingLiU"/>
                <w:lang w:val="en-US"/>
              </w:rPr>
              <w:t>30</w:t>
            </w:r>
            <w:r w:rsidRPr="00874A32">
              <w:rPr>
                <w:rFonts w:eastAsia="PMingLiU"/>
                <w:lang w:val="en-US"/>
              </w:rPr>
              <w:t>MHz</w:t>
            </w:r>
            <w:r>
              <w:rPr>
                <w:rFonts w:eastAsia="PMingLiU"/>
                <w:lang w:val="en-US"/>
              </w:rPr>
              <w:t xml:space="preserve"> </w:t>
            </w:r>
            <w:r w:rsidRPr="00874A32">
              <w:rPr>
                <w:rFonts w:eastAsia="PMingLiU"/>
                <w:lang w:val="en-US"/>
              </w:rPr>
              <w:t>(dB)</w:t>
            </w:r>
          </w:p>
        </w:tc>
        <w:tc>
          <w:tcPr>
            <w:tcW w:w="1843" w:type="dxa"/>
          </w:tcPr>
          <w:p w14:paraId="07F35957" w14:textId="080B36C8" w:rsidR="00A5409A" w:rsidRDefault="00BB778F" w:rsidP="00542B5A">
            <w:pPr>
              <w:pStyle w:val="TAH"/>
              <w:rPr>
                <w:rFonts w:eastAsia="PMingLiU"/>
                <w:lang w:val="en-US"/>
              </w:rPr>
            </w:pPr>
            <w:r>
              <w:rPr>
                <w:rFonts w:eastAsia="PMingLiU"/>
                <w:lang w:val="en-US"/>
              </w:rPr>
              <w:t>REFSENS+RSD</w:t>
            </w:r>
            <w:r w:rsidR="00EE4ACE">
              <w:rPr>
                <w:rFonts w:eastAsia="PMingLiU"/>
                <w:lang w:val="en-US"/>
              </w:rPr>
              <w:t xml:space="preserve"> (dBm)</w:t>
            </w:r>
          </w:p>
        </w:tc>
      </w:tr>
      <w:tr w:rsidR="00A5409A" w:rsidRPr="00874A32" w14:paraId="447EDF0F" w14:textId="1DB71575" w:rsidTr="00EE4ACE">
        <w:trPr>
          <w:trHeight w:val="187"/>
          <w:jc w:val="center"/>
        </w:trPr>
        <w:tc>
          <w:tcPr>
            <w:tcW w:w="2835" w:type="dxa"/>
            <w:vMerge w:val="restart"/>
            <w:shd w:val="clear" w:color="auto" w:fill="auto"/>
            <w:vAlign w:val="center"/>
          </w:tcPr>
          <w:p w14:paraId="784E38A7" w14:textId="2EDA96EC" w:rsidR="00A5409A" w:rsidRPr="00874A32" w:rsidRDefault="00A5409A" w:rsidP="002235CC">
            <w:pPr>
              <w:pStyle w:val="TAC"/>
              <w:rPr>
                <w:rFonts w:eastAsia="PMingLiU"/>
                <w:lang w:val="en-US"/>
              </w:rPr>
            </w:pPr>
            <w:r>
              <w:rPr>
                <w:rFonts w:eastAsia="PMingLiU"/>
                <w:lang w:val="en-US"/>
              </w:rPr>
              <w:t>R4-2318433 (Apple)</w:t>
            </w:r>
          </w:p>
        </w:tc>
        <w:tc>
          <w:tcPr>
            <w:tcW w:w="1102" w:type="dxa"/>
            <w:tcBorders>
              <w:top w:val="single" w:sz="4" w:space="0" w:color="auto"/>
              <w:left w:val="single" w:sz="4" w:space="0" w:color="auto"/>
              <w:bottom w:val="single" w:sz="4" w:space="0" w:color="auto"/>
              <w:right w:val="single" w:sz="4" w:space="0" w:color="auto"/>
            </w:tcBorders>
          </w:tcPr>
          <w:p w14:paraId="6BE06456" w14:textId="77777777" w:rsidR="00A5409A" w:rsidRPr="00874A32" w:rsidRDefault="00A5409A" w:rsidP="002235CC">
            <w:pPr>
              <w:pStyle w:val="TAC"/>
              <w:rPr>
                <w:rFonts w:eastAsia="PMingLiU"/>
                <w:lang w:val="en-US"/>
              </w:rPr>
            </w:pPr>
            <w:r>
              <w:rPr>
                <w:rFonts w:eastAsia="PMingLiU"/>
                <w:lang w:val="en-US"/>
              </w:rPr>
              <w:t>1Tx</w:t>
            </w:r>
          </w:p>
        </w:tc>
        <w:tc>
          <w:tcPr>
            <w:tcW w:w="2012" w:type="dxa"/>
            <w:tcBorders>
              <w:top w:val="single" w:sz="4" w:space="0" w:color="auto"/>
              <w:left w:val="single" w:sz="4" w:space="0" w:color="auto"/>
              <w:bottom w:val="single" w:sz="4" w:space="0" w:color="auto"/>
              <w:right w:val="single" w:sz="4" w:space="0" w:color="auto"/>
            </w:tcBorders>
          </w:tcPr>
          <w:p w14:paraId="1A76393F" w14:textId="36EF886E" w:rsidR="00A5409A" w:rsidRPr="000773E6" w:rsidRDefault="00A5409A" w:rsidP="002235CC">
            <w:pPr>
              <w:pStyle w:val="TAC"/>
              <w:rPr>
                <w:rFonts w:eastAsia="PMingLiU"/>
                <w:lang w:val="en-US"/>
              </w:rPr>
            </w:pPr>
            <w:r>
              <w:rPr>
                <w:rFonts w:eastAsia="PMingLiU"/>
                <w:lang w:val="en-US"/>
              </w:rPr>
              <w:t>2.3</w:t>
            </w:r>
          </w:p>
        </w:tc>
        <w:tc>
          <w:tcPr>
            <w:tcW w:w="1843" w:type="dxa"/>
            <w:tcBorders>
              <w:top w:val="single" w:sz="4" w:space="0" w:color="auto"/>
              <w:left w:val="single" w:sz="4" w:space="0" w:color="auto"/>
              <w:bottom w:val="single" w:sz="4" w:space="0" w:color="auto"/>
              <w:right w:val="single" w:sz="4" w:space="0" w:color="auto"/>
            </w:tcBorders>
          </w:tcPr>
          <w:p w14:paraId="13BEDB7C" w14:textId="4837CA96" w:rsidR="00A5409A" w:rsidRDefault="00BB778F" w:rsidP="002235CC">
            <w:pPr>
              <w:pStyle w:val="TAC"/>
              <w:rPr>
                <w:rFonts w:eastAsia="PMingLiU"/>
                <w:lang w:val="en-US"/>
              </w:rPr>
            </w:pPr>
            <w:r>
              <w:rPr>
                <w:rFonts w:eastAsia="PMingLiU"/>
                <w:lang w:val="en-US"/>
              </w:rPr>
              <w:t>-78.9</w:t>
            </w:r>
          </w:p>
        </w:tc>
      </w:tr>
      <w:tr w:rsidR="00A5409A" w:rsidRPr="00874A32" w14:paraId="1F381EAB" w14:textId="1BF6DD72" w:rsidTr="00EE4ACE">
        <w:trPr>
          <w:trHeight w:val="187"/>
          <w:jc w:val="center"/>
        </w:trPr>
        <w:tc>
          <w:tcPr>
            <w:tcW w:w="2835" w:type="dxa"/>
            <w:vMerge/>
            <w:shd w:val="clear" w:color="auto" w:fill="auto"/>
            <w:vAlign w:val="center"/>
          </w:tcPr>
          <w:p w14:paraId="52400CA1" w14:textId="77777777" w:rsidR="00A5409A" w:rsidRPr="00874A32" w:rsidRDefault="00A5409A" w:rsidP="002235CC">
            <w:pPr>
              <w:pStyle w:val="TAC"/>
              <w:rPr>
                <w:rFonts w:eastAsia="PMingLiU"/>
                <w:lang w:val="en-US"/>
              </w:rPr>
            </w:pPr>
          </w:p>
        </w:tc>
        <w:tc>
          <w:tcPr>
            <w:tcW w:w="1102" w:type="dxa"/>
            <w:tcBorders>
              <w:top w:val="single" w:sz="4" w:space="0" w:color="auto"/>
              <w:left w:val="single" w:sz="4" w:space="0" w:color="auto"/>
              <w:bottom w:val="single" w:sz="4" w:space="0" w:color="auto"/>
              <w:right w:val="single" w:sz="4" w:space="0" w:color="auto"/>
            </w:tcBorders>
          </w:tcPr>
          <w:p w14:paraId="7E314F95" w14:textId="77777777" w:rsidR="00A5409A" w:rsidRPr="00874A32" w:rsidRDefault="00A5409A" w:rsidP="002235CC">
            <w:pPr>
              <w:pStyle w:val="TAC"/>
              <w:rPr>
                <w:rFonts w:eastAsia="PMingLiU"/>
                <w:lang w:val="en-US"/>
              </w:rPr>
            </w:pPr>
            <w:r>
              <w:rPr>
                <w:rFonts w:eastAsia="PMingLiU"/>
                <w:lang w:val="en-US"/>
              </w:rPr>
              <w:t>2Tx</w:t>
            </w:r>
          </w:p>
        </w:tc>
        <w:tc>
          <w:tcPr>
            <w:tcW w:w="2012" w:type="dxa"/>
            <w:tcBorders>
              <w:top w:val="single" w:sz="4" w:space="0" w:color="auto"/>
              <w:left w:val="single" w:sz="4" w:space="0" w:color="auto"/>
              <w:bottom w:val="single" w:sz="4" w:space="0" w:color="auto"/>
              <w:right w:val="single" w:sz="4" w:space="0" w:color="auto"/>
            </w:tcBorders>
          </w:tcPr>
          <w:p w14:paraId="44C6F1D4" w14:textId="419AFF7B" w:rsidR="00A5409A" w:rsidRPr="000773E6" w:rsidRDefault="00A5409A" w:rsidP="002235CC">
            <w:pPr>
              <w:pStyle w:val="TAC"/>
              <w:rPr>
                <w:rFonts w:eastAsia="PMingLiU"/>
                <w:lang w:val="en-US"/>
              </w:rPr>
            </w:pPr>
            <w:r>
              <w:rPr>
                <w:rFonts w:eastAsia="PMingLiU"/>
                <w:lang w:val="en-US"/>
              </w:rPr>
              <w:t>5.1</w:t>
            </w:r>
          </w:p>
        </w:tc>
        <w:tc>
          <w:tcPr>
            <w:tcW w:w="1843" w:type="dxa"/>
            <w:tcBorders>
              <w:top w:val="single" w:sz="4" w:space="0" w:color="auto"/>
              <w:left w:val="single" w:sz="4" w:space="0" w:color="auto"/>
              <w:bottom w:val="single" w:sz="4" w:space="0" w:color="auto"/>
              <w:right w:val="single" w:sz="4" w:space="0" w:color="auto"/>
            </w:tcBorders>
          </w:tcPr>
          <w:p w14:paraId="689A1722" w14:textId="5F5D416A" w:rsidR="00A5409A" w:rsidRDefault="00BB778F" w:rsidP="002235CC">
            <w:pPr>
              <w:pStyle w:val="TAC"/>
              <w:rPr>
                <w:rFonts w:eastAsia="PMingLiU"/>
                <w:lang w:val="en-US"/>
              </w:rPr>
            </w:pPr>
            <w:r>
              <w:rPr>
                <w:rFonts w:eastAsia="PMingLiU"/>
                <w:lang w:val="en-US"/>
              </w:rPr>
              <w:t>-76.1</w:t>
            </w:r>
          </w:p>
        </w:tc>
      </w:tr>
      <w:tr w:rsidR="00A5409A" w:rsidRPr="00874A32" w14:paraId="0982BDA1" w14:textId="2056AA6D" w:rsidTr="00EE4ACE">
        <w:trPr>
          <w:trHeight w:val="187"/>
          <w:jc w:val="center"/>
        </w:trPr>
        <w:tc>
          <w:tcPr>
            <w:tcW w:w="2835" w:type="dxa"/>
            <w:vMerge w:val="restart"/>
            <w:shd w:val="clear" w:color="auto" w:fill="auto"/>
            <w:vAlign w:val="center"/>
          </w:tcPr>
          <w:p w14:paraId="37C0190F" w14:textId="6FCBFA3E" w:rsidR="00A5409A" w:rsidRPr="00874A32" w:rsidRDefault="00A5409A" w:rsidP="00055AC6">
            <w:pPr>
              <w:pStyle w:val="TAC"/>
              <w:rPr>
                <w:rFonts w:eastAsia="PMingLiU"/>
                <w:lang w:val="en-US"/>
              </w:rPr>
            </w:pPr>
            <w:r>
              <w:rPr>
                <w:rFonts w:eastAsia="PMingLiU"/>
                <w:lang w:val="en-US"/>
              </w:rPr>
              <w:t>R4-2315442 (Murata)</w:t>
            </w:r>
          </w:p>
        </w:tc>
        <w:tc>
          <w:tcPr>
            <w:tcW w:w="1102" w:type="dxa"/>
            <w:tcBorders>
              <w:top w:val="single" w:sz="4" w:space="0" w:color="auto"/>
              <w:left w:val="single" w:sz="4" w:space="0" w:color="auto"/>
              <w:bottom w:val="single" w:sz="4" w:space="0" w:color="auto"/>
              <w:right w:val="single" w:sz="4" w:space="0" w:color="auto"/>
            </w:tcBorders>
          </w:tcPr>
          <w:p w14:paraId="5F8E2658" w14:textId="5D88E795" w:rsidR="00A5409A" w:rsidRPr="00874A32" w:rsidRDefault="00A5409A" w:rsidP="00055AC6">
            <w:pPr>
              <w:pStyle w:val="TAC"/>
              <w:rPr>
                <w:rFonts w:eastAsia="PMingLiU"/>
                <w:lang w:val="en-US"/>
              </w:rPr>
            </w:pPr>
            <w:r>
              <w:rPr>
                <w:rFonts w:eastAsia="PMingLiU"/>
                <w:lang w:val="en-US"/>
              </w:rPr>
              <w:t>1Tx</w:t>
            </w:r>
          </w:p>
        </w:tc>
        <w:tc>
          <w:tcPr>
            <w:tcW w:w="2012" w:type="dxa"/>
            <w:tcBorders>
              <w:top w:val="single" w:sz="4" w:space="0" w:color="auto"/>
              <w:left w:val="single" w:sz="4" w:space="0" w:color="auto"/>
              <w:bottom w:val="single" w:sz="4" w:space="0" w:color="auto"/>
              <w:right w:val="single" w:sz="4" w:space="0" w:color="auto"/>
            </w:tcBorders>
          </w:tcPr>
          <w:p w14:paraId="6B61EC43" w14:textId="052A2203" w:rsidR="00A5409A" w:rsidRPr="000773E6" w:rsidRDefault="00A5409A" w:rsidP="00055AC6">
            <w:pPr>
              <w:pStyle w:val="TAC"/>
              <w:rPr>
                <w:rFonts w:eastAsia="PMingLiU"/>
                <w:lang w:val="en-US"/>
              </w:rPr>
            </w:pPr>
            <w:r>
              <w:rPr>
                <w:rFonts w:eastAsia="PMingLiU"/>
                <w:lang w:val="en-US"/>
              </w:rPr>
              <w:t>2.9</w:t>
            </w:r>
          </w:p>
        </w:tc>
        <w:tc>
          <w:tcPr>
            <w:tcW w:w="1843" w:type="dxa"/>
            <w:tcBorders>
              <w:top w:val="single" w:sz="4" w:space="0" w:color="auto"/>
              <w:left w:val="single" w:sz="4" w:space="0" w:color="auto"/>
              <w:bottom w:val="single" w:sz="4" w:space="0" w:color="auto"/>
              <w:right w:val="single" w:sz="4" w:space="0" w:color="auto"/>
            </w:tcBorders>
          </w:tcPr>
          <w:p w14:paraId="37D4E287" w14:textId="2CC06170" w:rsidR="00A5409A" w:rsidRDefault="00BB778F" w:rsidP="00055AC6">
            <w:pPr>
              <w:pStyle w:val="TAC"/>
              <w:rPr>
                <w:rFonts w:eastAsia="PMingLiU"/>
                <w:lang w:val="en-US"/>
              </w:rPr>
            </w:pPr>
            <w:r>
              <w:rPr>
                <w:rFonts w:eastAsia="PMingLiU"/>
                <w:lang w:val="en-US"/>
              </w:rPr>
              <w:t>-78.4</w:t>
            </w:r>
          </w:p>
        </w:tc>
      </w:tr>
      <w:tr w:rsidR="00A5409A" w:rsidRPr="00874A32" w14:paraId="2B76B710" w14:textId="7D032117" w:rsidTr="00EE4ACE">
        <w:trPr>
          <w:trHeight w:val="187"/>
          <w:jc w:val="center"/>
        </w:trPr>
        <w:tc>
          <w:tcPr>
            <w:tcW w:w="2835" w:type="dxa"/>
            <w:vMerge/>
            <w:shd w:val="clear" w:color="auto" w:fill="auto"/>
            <w:vAlign w:val="center"/>
          </w:tcPr>
          <w:p w14:paraId="77B191DE" w14:textId="77777777" w:rsidR="00A5409A" w:rsidRPr="00874A32" w:rsidRDefault="00A5409A" w:rsidP="00055AC6">
            <w:pPr>
              <w:pStyle w:val="TAC"/>
              <w:rPr>
                <w:rFonts w:eastAsia="PMingLiU"/>
                <w:lang w:val="en-US"/>
              </w:rPr>
            </w:pPr>
          </w:p>
        </w:tc>
        <w:tc>
          <w:tcPr>
            <w:tcW w:w="1102" w:type="dxa"/>
            <w:tcBorders>
              <w:top w:val="single" w:sz="4" w:space="0" w:color="auto"/>
              <w:left w:val="single" w:sz="4" w:space="0" w:color="auto"/>
              <w:bottom w:val="single" w:sz="4" w:space="0" w:color="auto"/>
              <w:right w:val="single" w:sz="4" w:space="0" w:color="auto"/>
            </w:tcBorders>
          </w:tcPr>
          <w:p w14:paraId="7235DD51" w14:textId="170F1FEE" w:rsidR="00A5409A" w:rsidRPr="00874A32" w:rsidRDefault="00A5409A" w:rsidP="00055AC6">
            <w:pPr>
              <w:pStyle w:val="TAC"/>
              <w:rPr>
                <w:rFonts w:eastAsia="PMingLiU"/>
                <w:lang w:val="en-US"/>
              </w:rPr>
            </w:pPr>
            <w:r>
              <w:rPr>
                <w:rFonts w:eastAsia="PMingLiU"/>
                <w:lang w:val="en-US"/>
              </w:rPr>
              <w:t>2Tx</w:t>
            </w:r>
          </w:p>
        </w:tc>
        <w:tc>
          <w:tcPr>
            <w:tcW w:w="2012" w:type="dxa"/>
            <w:tcBorders>
              <w:top w:val="single" w:sz="4" w:space="0" w:color="auto"/>
              <w:left w:val="single" w:sz="4" w:space="0" w:color="auto"/>
              <w:bottom w:val="single" w:sz="4" w:space="0" w:color="auto"/>
              <w:right w:val="single" w:sz="4" w:space="0" w:color="auto"/>
            </w:tcBorders>
          </w:tcPr>
          <w:p w14:paraId="17786D61" w14:textId="1886038C" w:rsidR="00A5409A" w:rsidRPr="000773E6" w:rsidRDefault="00A5409A" w:rsidP="00055AC6">
            <w:pPr>
              <w:pStyle w:val="TAC"/>
              <w:rPr>
                <w:rFonts w:eastAsia="PMingLiU"/>
                <w:lang w:val="en-US"/>
              </w:rPr>
            </w:pPr>
            <w:r>
              <w:rPr>
                <w:rFonts w:eastAsia="PMingLiU"/>
                <w:lang w:val="en-US"/>
              </w:rPr>
              <w:t>6.6</w:t>
            </w:r>
          </w:p>
        </w:tc>
        <w:tc>
          <w:tcPr>
            <w:tcW w:w="1843" w:type="dxa"/>
            <w:tcBorders>
              <w:top w:val="single" w:sz="4" w:space="0" w:color="auto"/>
              <w:left w:val="single" w:sz="4" w:space="0" w:color="auto"/>
              <w:bottom w:val="single" w:sz="4" w:space="0" w:color="auto"/>
              <w:right w:val="single" w:sz="4" w:space="0" w:color="auto"/>
            </w:tcBorders>
          </w:tcPr>
          <w:p w14:paraId="7C197D91" w14:textId="48BBD6D5" w:rsidR="00A5409A" w:rsidRDefault="00BB778F" w:rsidP="00055AC6">
            <w:pPr>
              <w:pStyle w:val="TAC"/>
              <w:rPr>
                <w:rFonts w:eastAsia="PMingLiU"/>
                <w:lang w:val="en-US"/>
              </w:rPr>
            </w:pPr>
            <w:r>
              <w:rPr>
                <w:rFonts w:eastAsia="PMingLiU"/>
                <w:lang w:val="en-US"/>
              </w:rPr>
              <w:t>-74.7</w:t>
            </w:r>
          </w:p>
        </w:tc>
      </w:tr>
      <w:tr w:rsidR="00A5409A" w:rsidRPr="00874A32" w14:paraId="680C753F" w14:textId="78F31A95" w:rsidTr="00EE4ACE">
        <w:trPr>
          <w:trHeight w:val="187"/>
          <w:jc w:val="center"/>
        </w:trPr>
        <w:tc>
          <w:tcPr>
            <w:tcW w:w="2835" w:type="dxa"/>
            <w:vMerge w:val="restart"/>
            <w:shd w:val="clear" w:color="auto" w:fill="auto"/>
            <w:vAlign w:val="center"/>
          </w:tcPr>
          <w:p w14:paraId="0459AEAB" w14:textId="03B72123" w:rsidR="00A5409A" w:rsidRPr="00874A32" w:rsidRDefault="00A5409A" w:rsidP="00055AC6">
            <w:pPr>
              <w:pStyle w:val="TAC"/>
              <w:rPr>
                <w:rFonts w:eastAsia="PMingLiU"/>
                <w:lang w:val="en-US"/>
              </w:rPr>
            </w:pPr>
            <w:r>
              <w:rPr>
                <w:rFonts w:eastAsia="PMingLiU"/>
                <w:lang w:val="en-US"/>
              </w:rPr>
              <w:t>R4-2316774 (Huawei, HiSilicon)</w:t>
            </w:r>
          </w:p>
        </w:tc>
        <w:tc>
          <w:tcPr>
            <w:tcW w:w="1102" w:type="dxa"/>
            <w:tcBorders>
              <w:top w:val="single" w:sz="4" w:space="0" w:color="auto"/>
              <w:left w:val="single" w:sz="4" w:space="0" w:color="auto"/>
              <w:bottom w:val="single" w:sz="4" w:space="0" w:color="auto"/>
              <w:right w:val="single" w:sz="4" w:space="0" w:color="auto"/>
            </w:tcBorders>
          </w:tcPr>
          <w:p w14:paraId="7F8E9608" w14:textId="1002B8CB" w:rsidR="00A5409A" w:rsidRDefault="00A5409A" w:rsidP="00055AC6">
            <w:pPr>
              <w:pStyle w:val="TAC"/>
              <w:rPr>
                <w:rFonts w:eastAsia="PMingLiU"/>
                <w:lang w:val="en-US"/>
              </w:rPr>
            </w:pPr>
            <w:r>
              <w:rPr>
                <w:rFonts w:eastAsia="PMingLiU"/>
                <w:lang w:val="en-US"/>
              </w:rPr>
              <w:t>1Tx</w:t>
            </w:r>
          </w:p>
        </w:tc>
        <w:tc>
          <w:tcPr>
            <w:tcW w:w="2012" w:type="dxa"/>
            <w:tcBorders>
              <w:top w:val="single" w:sz="4" w:space="0" w:color="auto"/>
              <w:left w:val="single" w:sz="4" w:space="0" w:color="auto"/>
              <w:bottom w:val="single" w:sz="4" w:space="0" w:color="auto"/>
              <w:right w:val="single" w:sz="4" w:space="0" w:color="auto"/>
            </w:tcBorders>
          </w:tcPr>
          <w:p w14:paraId="1C1EAECA" w14:textId="66BE4D36" w:rsidR="00A5409A" w:rsidRPr="000773E6" w:rsidRDefault="00A5409A" w:rsidP="00055AC6">
            <w:pPr>
              <w:pStyle w:val="TAC"/>
              <w:rPr>
                <w:rFonts w:eastAsia="PMingLiU"/>
                <w:lang w:val="en-US"/>
              </w:rPr>
            </w:pPr>
            <w:r>
              <w:rPr>
                <w:rFonts w:eastAsia="PMingLiU"/>
                <w:lang w:val="en-US"/>
              </w:rPr>
              <w:t>3.6</w:t>
            </w:r>
          </w:p>
        </w:tc>
        <w:tc>
          <w:tcPr>
            <w:tcW w:w="1843" w:type="dxa"/>
            <w:tcBorders>
              <w:top w:val="single" w:sz="4" w:space="0" w:color="auto"/>
              <w:left w:val="single" w:sz="4" w:space="0" w:color="auto"/>
              <w:bottom w:val="single" w:sz="4" w:space="0" w:color="auto"/>
              <w:right w:val="single" w:sz="4" w:space="0" w:color="auto"/>
            </w:tcBorders>
          </w:tcPr>
          <w:p w14:paraId="214FD086" w14:textId="20D84EC4" w:rsidR="00A5409A" w:rsidRDefault="00BB778F" w:rsidP="00055AC6">
            <w:pPr>
              <w:pStyle w:val="TAC"/>
              <w:rPr>
                <w:rFonts w:eastAsia="PMingLiU"/>
                <w:lang w:val="en-US"/>
              </w:rPr>
            </w:pPr>
            <w:r>
              <w:rPr>
                <w:rFonts w:eastAsia="PMingLiU"/>
                <w:lang w:val="en-US"/>
              </w:rPr>
              <w:t>-77</w:t>
            </w:r>
          </w:p>
        </w:tc>
      </w:tr>
      <w:tr w:rsidR="00A5409A" w:rsidRPr="00874A32" w14:paraId="143947F6" w14:textId="0DFF6B0A" w:rsidTr="00EE4ACE">
        <w:trPr>
          <w:trHeight w:val="187"/>
          <w:jc w:val="center"/>
        </w:trPr>
        <w:tc>
          <w:tcPr>
            <w:tcW w:w="2835" w:type="dxa"/>
            <w:vMerge/>
            <w:shd w:val="clear" w:color="auto" w:fill="auto"/>
            <w:vAlign w:val="center"/>
          </w:tcPr>
          <w:p w14:paraId="40FADADD" w14:textId="77777777" w:rsidR="00A5409A" w:rsidRPr="00874A32" w:rsidRDefault="00A5409A" w:rsidP="00055AC6">
            <w:pPr>
              <w:pStyle w:val="TAC"/>
              <w:rPr>
                <w:rFonts w:eastAsia="PMingLiU"/>
                <w:lang w:val="en-US"/>
              </w:rPr>
            </w:pPr>
          </w:p>
        </w:tc>
        <w:tc>
          <w:tcPr>
            <w:tcW w:w="1102" w:type="dxa"/>
            <w:tcBorders>
              <w:top w:val="single" w:sz="4" w:space="0" w:color="auto"/>
              <w:left w:val="single" w:sz="4" w:space="0" w:color="auto"/>
              <w:bottom w:val="single" w:sz="4" w:space="0" w:color="auto"/>
              <w:right w:val="single" w:sz="4" w:space="0" w:color="auto"/>
            </w:tcBorders>
          </w:tcPr>
          <w:p w14:paraId="72AB161E" w14:textId="5529C9B4" w:rsidR="00A5409A" w:rsidRDefault="00A5409A" w:rsidP="00055AC6">
            <w:pPr>
              <w:pStyle w:val="TAC"/>
              <w:rPr>
                <w:rFonts w:eastAsia="PMingLiU"/>
                <w:lang w:val="en-US"/>
              </w:rPr>
            </w:pPr>
            <w:r>
              <w:rPr>
                <w:rFonts w:eastAsia="PMingLiU"/>
                <w:lang w:val="en-US"/>
              </w:rPr>
              <w:t>2Tx</w:t>
            </w:r>
          </w:p>
        </w:tc>
        <w:tc>
          <w:tcPr>
            <w:tcW w:w="2012" w:type="dxa"/>
            <w:tcBorders>
              <w:top w:val="single" w:sz="4" w:space="0" w:color="auto"/>
              <w:left w:val="single" w:sz="4" w:space="0" w:color="auto"/>
              <w:bottom w:val="single" w:sz="4" w:space="0" w:color="auto"/>
              <w:right w:val="single" w:sz="4" w:space="0" w:color="auto"/>
            </w:tcBorders>
          </w:tcPr>
          <w:p w14:paraId="287C61D4" w14:textId="2D781D02" w:rsidR="00A5409A" w:rsidRPr="000773E6" w:rsidRDefault="00A5409A" w:rsidP="00055AC6">
            <w:pPr>
              <w:pStyle w:val="TAC"/>
              <w:rPr>
                <w:rFonts w:eastAsia="PMingLiU"/>
                <w:lang w:val="en-US"/>
              </w:rPr>
            </w:pPr>
            <w:r>
              <w:rPr>
                <w:rFonts w:eastAsia="PMingLiU"/>
                <w:lang w:val="en-US"/>
              </w:rPr>
              <w:t>6.8</w:t>
            </w:r>
          </w:p>
        </w:tc>
        <w:tc>
          <w:tcPr>
            <w:tcW w:w="1843" w:type="dxa"/>
            <w:tcBorders>
              <w:top w:val="single" w:sz="4" w:space="0" w:color="auto"/>
              <w:left w:val="single" w:sz="4" w:space="0" w:color="auto"/>
              <w:bottom w:val="single" w:sz="4" w:space="0" w:color="auto"/>
              <w:right w:val="single" w:sz="4" w:space="0" w:color="auto"/>
            </w:tcBorders>
          </w:tcPr>
          <w:p w14:paraId="1ABA279E" w14:textId="6868D375" w:rsidR="00A5409A" w:rsidRDefault="00BB778F" w:rsidP="00055AC6">
            <w:pPr>
              <w:pStyle w:val="TAC"/>
              <w:rPr>
                <w:rFonts w:eastAsia="PMingLiU"/>
                <w:lang w:val="en-US"/>
              </w:rPr>
            </w:pPr>
            <w:r>
              <w:rPr>
                <w:rFonts w:eastAsia="PMingLiU"/>
                <w:lang w:val="en-US"/>
              </w:rPr>
              <w:t>-73.8</w:t>
            </w:r>
          </w:p>
        </w:tc>
      </w:tr>
      <w:tr w:rsidR="00A5409A" w:rsidRPr="00874A32" w14:paraId="78BC8660" w14:textId="728E88B9" w:rsidTr="00EE4ACE">
        <w:trPr>
          <w:trHeight w:val="187"/>
          <w:jc w:val="center"/>
        </w:trPr>
        <w:tc>
          <w:tcPr>
            <w:tcW w:w="2835" w:type="dxa"/>
            <w:vMerge w:val="restart"/>
            <w:shd w:val="clear" w:color="auto" w:fill="auto"/>
            <w:vAlign w:val="center"/>
          </w:tcPr>
          <w:p w14:paraId="15BB4413" w14:textId="77777777" w:rsidR="00A5409A" w:rsidRPr="00874A32" w:rsidRDefault="00A5409A" w:rsidP="00055AC6">
            <w:pPr>
              <w:pStyle w:val="TAC"/>
              <w:rPr>
                <w:rFonts w:eastAsia="PMingLiU"/>
                <w:lang w:val="en-US"/>
              </w:rPr>
            </w:pPr>
            <w:r>
              <w:rPr>
                <w:rFonts w:eastAsia="PMingLiU"/>
                <w:lang w:val="en-US"/>
              </w:rPr>
              <w:t>Average</w:t>
            </w:r>
          </w:p>
        </w:tc>
        <w:tc>
          <w:tcPr>
            <w:tcW w:w="1102" w:type="dxa"/>
            <w:tcBorders>
              <w:top w:val="single" w:sz="4" w:space="0" w:color="auto"/>
              <w:left w:val="single" w:sz="4" w:space="0" w:color="auto"/>
              <w:bottom w:val="single" w:sz="4" w:space="0" w:color="auto"/>
              <w:right w:val="single" w:sz="4" w:space="0" w:color="auto"/>
            </w:tcBorders>
          </w:tcPr>
          <w:p w14:paraId="4C2F585B" w14:textId="4E424E93" w:rsidR="00A5409A" w:rsidRDefault="00A5409A" w:rsidP="00055AC6">
            <w:pPr>
              <w:pStyle w:val="TAC"/>
              <w:rPr>
                <w:rFonts w:eastAsia="PMingLiU"/>
                <w:lang w:val="en-US"/>
              </w:rPr>
            </w:pPr>
            <w:r>
              <w:rPr>
                <w:rFonts w:eastAsia="PMingLiU"/>
                <w:lang w:val="en-US"/>
              </w:rPr>
              <w:t>1Tx</w:t>
            </w:r>
          </w:p>
        </w:tc>
        <w:tc>
          <w:tcPr>
            <w:tcW w:w="2012" w:type="dxa"/>
            <w:tcBorders>
              <w:top w:val="single" w:sz="4" w:space="0" w:color="auto"/>
              <w:left w:val="single" w:sz="4" w:space="0" w:color="auto"/>
              <w:bottom w:val="single" w:sz="4" w:space="0" w:color="auto"/>
              <w:right w:val="single" w:sz="4" w:space="0" w:color="auto"/>
            </w:tcBorders>
          </w:tcPr>
          <w:p w14:paraId="4F5D7186" w14:textId="79EE58AF" w:rsidR="00A5409A" w:rsidRPr="00951C24" w:rsidRDefault="00BB778F" w:rsidP="00055AC6">
            <w:pPr>
              <w:pStyle w:val="TAC"/>
              <w:rPr>
                <w:rFonts w:eastAsia="PMingLiU"/>
                <w:b/>
                <w:highlight w:val="yellow"/>
                <w:lang w:val="en-US"/>
              </w:rPr>
            </w:pPr>
            <w:r w:rsidRPr="00951C24">
              <w:rPr>
                <w:rFonts w:eastAsia="PMingLiU"/>
                <w:b/>
                <w:highlight w:val="yellow"/>
                <w:lang w:val="en-US"/>
              </w:rPr>
              <w:t>3.</w:t>
            </w:r>
            <w:r w:rsidR="00C63A25">
              <w:rPr>
                <w:rFonts w:eastAsia="PMingLiU"/>
                <w:b/>
                <w:highlight w:val="yellow"/>
                <w:lang w:val="en-US"/>
              </w:rPr>
              <w:t>2</w:t>
            </w:r>
          </w:p>
        </w:tc>
        <w:tc>
          <w:tcPr>
            <w:tcW w:w="1843" w:type="dxa"/>
            <w:tcBorders>
              <w:top w:val="single" w:sz="4" w:space="0" w:color="auto"/>
              <w:left w:val="single" w:sz="4" w:space="0" w:color="auto"/>
              <w:bottom w:val="single" w:sz="4" w:space="0" w:color="auto"/>
              <w:right w:val="single" w:sz="4" w:space="0" w:color="auto"/>
            </w:tcBorders>
          </w:tcPr>
          <w:p w14:paraId="6120277A" w14:textId="12D23065" w:rsidR="00A5409A" w:rsidRPr="00126289" w:rsidRDefault="00BB778F" w:rsidP="00055AC6">
            <w:pPr>
              <w:pStyle w:val="TAC"/>
              <w:rPr>
                <w:rFonts w:eastAsia="PMingLiU"/>
                <w:b/>
                <w:lang w:val="en-US"/>
              </w:rPr>
            </w:pPr>
            <w:r>
              <w:rPr>
                <w:rFonts w:eastAsia="PMingLiU"/>
                <w:b/>
                <w:lang w:val="en-US"/>
              </w:rPr>
              <w:t>-78.1</w:t>
            </w:r>
          </w:p>
        </w:tc>
      </w:tr>
      <w:tr w:rsidR="00A5409A" w:rsidRPr="00874A32" w14:paraId="3C81F2B3" w14:textId="29976058" w:rsidTr="00EE4ACE">
        <w:trPr>
          <w:trHeight w:val="187"/>
          <w:jc w:val="center"/>
        </w:trPr>
        <w:tc>
          <w:tcPr>
            <w:tcW w:w="2835" w:type="dxa"/>
            <w:vMerge/>
            <w:shd w:val="clear" w:color="auto" w:fill="auto"/>
            <w:vAlign w:val="center"/>
          </w:tcPr>
          <w:p w14:paraId="737C1AF7" w14:textId="77777777" w:rsidR="00A5409A" w:rsidRPr="00874A32" w:rsidRDefault="00A5409A" w:rsidP="00055AC6">
            <w:pPr>
              <w:pStyle w:val="TAC"/>
              <w:rPr>
                <w:rFonts w:eastAsia="PMingLiU"/>
                <w:lang w:val="en-US"/>
              </w:rPr>
            </w:pPr>
          </w:p>
        </w:tc>
        <w:tc>
          <w:tcPr>
            <w:tcW w:w="1102" w:type="dxa"/>
            <w:tcBorders>
              <w:top w:val="single" w:sz="4" w:space="0" w:color="auto"/>
              <w:left w:val="single" w:sz="4" w:space="0" w:color="auto"/>
              <w:bottom w:val="single" w:sz="4" w:space="0" w:color="auto"/>
              <w:right w:val="single" w:sz="4" w:space="0" w:color="auto"/>
            </w:tcBorders>
          </w:tcPr>
          <w:p w14:paraId="7B236CF0" w14:textId="68134E19" w:rsidR="00A5409A" w:rsidRDefault="00A5409A" w:rsidP="00055AC6">
            <w:pPr>
              <w:pStyle w:val="TAC"/>
              <w:rPr>
                <w:rFonts w:eastAsia="PMingLiU"/>
                <w:lang w:val="en-US"/>
              </w:rPr>
            </w:pPr>
            <w:r>
              <w:rPr>
                <w:rFonts w:eastAsia="PMingLiU"/>
                <w:lang w:val="en-US"/>
              </w:rPr>
              <w:t>2Tx</w:t>
            </w:r>
          </w:p>
        </w:tc>
        <w:tc>
          <w:tcPr>
            <w:tcW w:w="2012" w:type="dxa"/>
            <w:tcBorders>
              <w:top w:val="single" w:sz="4" w:space="0" w:color="auto"/>
              <w:left w:val="single" w:sz="4" w:space="0" w:color="auto"/>
              <w:bottom w:val="single" w:sz="4" w:space="0" w:color="auto"/>
              <w:right w:val="single" w:sz="4" w:space="0" w:color="auto"/>
            </w:tcBorders>
          </w:tcPr>
          <w:p w14:paraId="19173318" w14:textId="7CD7CBDE" w:rsidR="00A5409A" w:rsidRPr="00951C24" w:rsidRDefault="00BB778F" w:rsidP="00055AC6">
            <w:pPr>
              <w:pStyle w:val="TAC"/>
              <w:rPr>
                <w:rFonts w:eastAsia="PMingLiU"/>
                <w:b/>
                <w:highlight w:val="yellow"/>
                <w:lang w:val="en-US"/>
              </w:rPr>
            </w:pPr>
            <w:r w:rsidRPr="00951C24">
              <w:rPr>
                <w:rFonts w:eastAsia="PMingLiU"/>
                <w:b/>
                <w:highlight w:val="yellow"/>
                <w:lang w:val="en-US"/>
              </w:rPr>
              <w:t>6.5</w:t>
            </w:r>
          </w:p>
        </w:tc>
        <w:tc>
          <w:tcPr>
            <w:tcW w:w="1843" w:type="dxa"/>
            <w:tcBorders>
              <w:top w:val="single" w:sz="4" w:space="0" w:color="auto"/>
              <w:left w:val="single" w:sz="4" w:space="0" w:color="auto"/>
              <w:bottom w:val="single" w:sz="4" w:space="0" w:color="auto"/>
              <w:right w:val="single" w:sz="4" w:space="0" w:color="auto"/>
            </w:tcBorders>
          </w:tcPr>
          <w:p w14:paraId="2F57CE76" w14:textId="49118B90" w:rsidR="00A5409A" w:rsidRPr="00126289" w:rsidRDefault="00BB778F" w:rsidP="00055AC6">
            <w:pPr>
              <w:pStyle w:val="TAC"/>
              <w:rPr>
                <w:rFonts w:eastAsia="PMingLiU"/>
                <w:b/>
                <w:lang w:val="en-US"/>
              </w:rPr>
            </w:pPr>
            <w:r>
              <w:rPr>
                <w:rFonts w:eastAsia="PMingLiU"/>
                <w:b/>
                <w:lang w:val="en-US"/>
              </w:rPr>
              <w:t>-74.9</w:t>
            </w:r>
          </w:p>
        </w:tc>
      </w:tr>
    </w:tbl>
    <w:p w14:paraId="604885A2" w14:textId="6618867B" w:rsidR="00542B5A" w:rsidRDefault="00951C24" w:rsidP="00542B5A">
      <w:pPr>
        <w:pStyle w:val="aff6"/>
        <w:ind w:left="936" w:firstLineChars="0" w:firstLine="0"/>
        <w:rPr>
          <w:color w:val="0070C0"/>
          <w:lang w:eastAsia="ko-KR"/>
        </w:rPr>
      </w:pPr>
      <w:r>
        <w:rPr>
          <w:color w:val="0070C0"/>
          <w:lang w:eastAsia="ko-KR"/>
        </w:rPr>
        <w:t>Note 1: REFSENS + RSD = PC2 Sensitivity</w:t>
      </w:r>
      <w:r w:rsidR="00FC5DD0">
        <w:rPr>
          <w:color w:val="0070C0"/>
          <w:lang w:eastAsia="ko-KR"/>
        </w:rPr>
        <w:t xml:space="preserve"> </w:t>
      </w:r>
      <w:r w:rsidR="00D8663E">
        <w:rPr>
          <w:color w:val="0070C0"/>
          <w:lang w:eastAsia="ko-KR"/>
        </w:rPr>
        <w:t>(</w:t>
      </w:r>
      <w:r w:rsidR="00FC5DD0">
        <w:rPr>
          <w:color w:val="0070C0"/>
          <w:lang w:eastAsia="ko-KR"/>
        </w:rPr>
        <w:t>based on individual contribution</w:t>
      </w:r>
      <w:r w:rsidR="00D8663E">
        <w:rPr>
          <w:color w:val="0070C0"/>
          <w:lang w:eastAsia="ko-KR"/>
        </w:rPr>
        <w:t>)</w:t>
      </w:r>
    </w:p>
    <w:p w14:paraId="3834E92D" w14:textId="72496B48" w:rsidR="00951C24" w:rsidRPr="00542B5A" w:rsidRDefault="00951C24" w:rsidP="00542B5A">
      <w:pPr>
        <w:pStyle w:val="aff6"/>
        <w:ind w:left="936" w:firstLineChars="0" w:firstLine="0"/>
        <w:rPr>
          <w:color w:val="0070C0"/>
          <w:lang w:eastAsia="ko-KR"/>
        </w:rPr>
      </w:pPr>
      <w:r>
        <w:rPr>
          <w:color w:val="0070C0"/>
          <w:lang w:eastAsia="ko-KR"/>
        </w:rPr>
        <w:t>Note 2: Average RSD = Average PC2 Sensitivity – Average REFSENS</w:t>
      </w:r>
    </w:p>
    <w:p w14:paraId="1921369C" w14:textId="77777777" w:rsidR="00E867C1" w:rsidRDefault="004E43E2">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2A38B931" w14:textId="768A362F" w:rsidR="00E867C1" w:rsidRDefault="007B1C38">
      <w:pPr>
        <w:pStyle w:val="aff6"/>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Take the average values as PC2 RSD</w:t>
      </w:r>
    </w:p>
    <w:p w14:paraId="668870B2" w14:textId="00033191" w:rsidR="00B324C5" w:rsidRDefault="00B324C5" w:rsidP="00B324C5">
      <w:pPr>
        <w:rPr>
          <w:rFonts w:eastAsia="Malgun Gothic"/>
          <w:b/>
          <w:color w:val="0070C0"/>
          <w:u w:val="single"/>
          <w:lang w:eastAsia="ko-KR"/>
        </w:rPr>
      </w:pPr>
    </w:p>
    <w:p w14:paraId="15912B92" w14:textId="257B2C63" w:rsidR="00F852E4" w:rsidRPr="00802CAC" w:rsidRDefault="00802CAC" w:rsidP="00B324C5">
      <w:pPr>
        <w:rPr>
          <w:color w:val="0070C0"/>
          <w:szCs w:val="24"/>
          <w:highlight w:val="green"/>
          <w:lang w:val="en-US" w:eastAsia="zh-CN"/>
        </w:rPr>
      </w:pPr>
      <w:r w:rsidRPr="00802CAC">
        <w:rPr>
          <w:rFonts w:hint="eastAsia"/>
          <w:color w:val="0070C0"/>
          <w:szCs w:val="24"/>
          <w:highlight w:val="green"/>
          <w:lang w:val="en-US" w:eastAsia="zh-CN"/>
        </w:rPr>
        <w:t>A</w:t>
      </w:r>
      <w:r w:rsidRPr="00802CAC">
        <w:rPr>
          <w:color w:val="0070C0"/>
          <w:szCs w:val="24"/>
          <w:highlight w:val="green"/>
          <w:lang w:val="en-US" w:eastAsia="zh-CN"/>
        </w:rPr>
        <w:t>greement: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2"/>
        <w:gridCol w:w="2012"/>
      </w:tblGrid>
      <w:tr w:rsidR="00802CAC" w14:paraId="6C09146E" w14:textId="77777777" w:rsidTr="00DA4E5D">
        <w:trPr>
          <w:trHeight w:val="187"/>
          <w:tblHeader/>
          <w:jc w:val="center"/>
        </w:trPr>
        <w:tc>
          <w:tcPr>
            <w:tcW w:w="3114" w:type="dxa"/>
            <w:gridSpan w:val="2"/>
            <w:tcBorders>
              <w:bottom w:val="single" w:sz="4" w:space="0" w:color="auto"/>
            </w:tcBorders>
            <w:shd w:val="clear" w:color="auto" w:fill="auto"/>
            <w:vAlign w:val="center"/>
          </w:tcPr>
          <w:p w14:paraId="1CEE2262" w14:textId="77777777" w:rsidR="00802CAC" w:rsidRPr="00802CAC" w:rsidRDefault="00802CAC" w:rsidP="00DA4E5D">
            <w:pPr>
              <w:pStyle w:val="TAH"/>
              <w:rPr>
                <w:rFonts w:eastAsia="PMingLiU"/>
                <w:highlight w:val="green"/>
                <w:lang w:val="en-US"/>
              </w:rPr>
            </w:pPr>
            <w:r w:rsidRPr="00802CAC">
              <w:rPr>
                <w:rFonts w:eastAsia="PMingLiU"/>
                <w:highlight w:val="green"/>
                <w:lang w:val="en-US"/>
              </w:rPr>
              <w:t>Tx arch / Channel bandwidth</w:t>
            </w:r>
          </w:p>
        </w:tc>
      </w:tr>
      <w:tr w:rsidR="00802CAC" w14:paraId="6910E547" w14:textId="77777777" w:rsidTr="00DA4E5D">
        <w:trPr>
          <w:trHeight w:val="187"/>
          <w:tblHeader/>
          <w:jc w:val="center"/>
        </w:trPr>
        <w:tc>
          <w:tcPr>
            <w:tcW w:w="1102" w:type="dxa"/>
            <w:vAlign w:val="center"/>
          </w:tcPr>
          <w:p w14:paraId="3361B9DF" w14:textId="77777777" w:rsidR="00802CAC" w:rsidRPr="00802CAC" w:rsidRDefault="00802CAC" w:rsidP="00DA4E5D">
            <w:pPr>
              <w:pStyle w:val="TAH"/>
              <w:rPr>
                <w:rFonts w:eastAsia="PMingLiU"/>
                <w:highlight w:val="green"/>
                <w:lang w:val="en-US"/>
              </w:rPr>
            </w:pPr>
            <w:r w:rsidRPr="00802CAC">
              <w:rPr>
                <w:rFonts w:eastAsia="PMingLiU"/>
                <w:highlight w:val="green"/>
                <w:lang w:val="en-US"/>
              </w:rPr>
              <w:t xml:space="preserve">Tx </w:t>
            </w:r>
          </w:p>
        </w:tc>
        <w:tc>
          <w:tcPr>
            <w:tcW w:w="2012" w:type="dxa"/>
            <w:shd w:val="clear" w:color="auto" w:fill="auto"/>
            <w:vAlign w:val="center"/>
          </w:tcPr>
          <w:p w14:paraId="472467DE" w14:textId="77777777" w:rsidR="00802CAC" w:rsidRPr="00802CAC" w:rsidRDefault="00802CAC" w:rsidP="00DA4E5D">
            <w:pPr>
              <w:pStyle w:val="TAH"/>
              <w:rPr>
                <w:rFonts w:eastAsia="PMingLiU"/>
                <w:highlight w:val="green"/>
                <w:lang w:val="en-US"/>
              </w:rPr>
            </w:pPr>
            <w:r w:rsidRPr="00802CAC">
              <w:rPr>
                <w:rFonts w:eastAsia="PMingLiU"/>
                <w:highlight w:val="green"/>
                <w:lang w:val="en-US"/>
              </w:rPr>
              <w:t>30MHz (dB)</w:t>
            </w:r>
          </w:p>
        </w:tc>
      </w:tr>
      <w:tr w:rsidR="00802CAC" w:rsidRPr="00126289" w14:paraId="6C65075A" w14:textId="77777777" w:rsidTr="00DA4E5D">
        <w:trPr>
          <w:trHeight w:val="187"/>
          <w:jc w:val="center"/>
        </w:trPr>
        <w:tc>
          <w:tcPr>
            <w:tcW w:w="1102" w:type="dxa"/>
            <w:tcBorders>
              <w:top w:val="single" w:sz="4" w:space="0" w:color="auto"/>
              <w:left w:val="single" w:sz="4" w:space="0" w:color="auto"/>
              <w:bottom w:val="single" w:sz="4" w:space="0" w:color="auto"/>
              <w:right w:val="single" w:sz="4" w:space="0" w:color="auto"/>
            </w:tcBorders>
          </w:tcPr>
          <w:p w14:paraId="158F13D1" w14:textId="77777777" w:rsidR="00802CAC" w:rsidRPr="00802CAC" w:rsidRDefault="00802CAC" w:rsidP="00DA4E5D">
            <w:pPr>
              <w:pStyle w:val="TAC"/>
              <w:rPr>
                <w:rFonts w:eastAsia="PMingLiU"/>
                <w:highlight w:val="green"/>
                <w:lang w:val="en-US"/>
              </w:rPr>
            </w:pPr>
            <w:r w:rsidRPr="00802CAC">
              <w:rPr>
                <w:rFonts w:eastAsia="PMingLiU"/>
                <w:highlight w:val="green"/>
                <w:lang w:val="en-US"/>
              </w:rPr>
              <w:t>1Tx</w:t>
            </w:r>
          </w:p>
        </w:tc>
        <w:tc>
          <w:tcPr>
            <w:tcW w:w="2012" w:type="dxa"/>
            <w:tcBorders>
              <w:top w:val="single" w:sz="4" w:space="0" w:color="auto"/>
              <w:left w:val="single" w:sz="4" w:space="0" w:color="auto"/>
              <w:bottom w:val="single" w:sz="4" w:space="0" w:color="auto"/>
              <w:right w:val="single" w:sz="4" w:space="0" w:color="auto"/>
            </w:tcBorders>
          </w:tcPr>
          <w:p w14:paraId="2CF7EEBA" w14:textId="77777777" w:rsidR="00802CAC" w:rsidRPr="00802CAC" w:rsidRDefault="00802CAC" w:rsidP="00DA4E5D">
            <w:pPr>
              <w:pStyle w:val="TAC"/>
              <w:rPr>
                <w:rFonts w:eastAsia="PMingLiU"/>
                <w:b/>
                <w:highlight w:val="green"/>
                <w:lang w:val="en-US"/>
              </w:rPr>
            </w:pPr>
            <w:r w:rsidRPr="00802CAC">
              <w:rPr>
                <w:rFonts w:eastAsia="PMingLiU"/>
                <w:b/>
                <w:highlight w:val="green"/>
                <w:lang w:val="en-US"/>
              </w:rPr>
              <w:t>3.2</w:t>
            </w:r>
          </w:p>
        </w:tc>
      </w:tr>
      <w:tr w:rsidR="00802CAC" w:rsidRPr="00126289" w14:paraId="3B6C5CDB" w14:textId="77777777" w:rsidTr="00DA4E5D">
        <w:trPr>
          <w:trHeight w:val="187"/>
          <w:jc w:val="center"/>
        </w:trPr>
        <w:tc>
          <w:tcPr>
            <w:tcW w:w="1102" w:type="dxa"/>
            <w:tcBorders>
              <w:top w:val="single" w:sz="4" w:space="0" w:color="auto"/>
              <w:left w:val="single" w:sz="4" w:space="0" w:color="auto"/>
              <w:bottom w:val="single" w:sz="4" w:space="0" w:color="auto"/>
              <w:right w:val="single" w:sz="4" w:space="0" w:color="auto"/>
            </w:tcBorders>
          </w:tcPr>
          <w:p w14:paraId="7AD807E5" w14:textId="77777777" w:rsidR="00802CAC" w:rsidRPr="00802CAC" w:rsidRDefault="00802CAC" w:rsidP="00DA4E5D">
            <w:pPr>
              <w:pStyle w:val="TAC"/>
              <w:rPr>
                <w:rFonts w:eastAsia="PMingLiU"/>
                <w:highlight w:val="green"/>
                <w:lang w:val="en-US"/>
              </w:rPr>
            </w:pPr>
            <w:r w:rsidRPr="00802CAC">
              <w:rPr>
                <w:rFonts w:eastAsia="PMingLiU"/>
                <w:highlight w:val="green"/>
                <w:lang w:val="en-US"/>
              </w:rPr>
              <w:t>2Tx</w:t>
            </w:r>
          </w:p>
        </w:tc>
        <w:tc>
          <w:tcPr>
            <w:tcW w:w="2012" w:type="dxa"/>
            <w:tcBorders>
              <w:top w:val="single" w:sz="4" w:space="0" w:color="auto"/>
              <w:left w:val="single" w:sz="4" w:space="0" w:color="auto"/>
              <w:bottom w:val="single" w:sz="4" w:space="0" w:color="auto"/>
              <w:right w:val="single" w:sz="4" w:space="0" w:color="auto"/>
            </w:tcBorders>
          </w:tcPr>
          <w:p w14:paraId="4CB3D44D" w14:textId="77777777" w:rsidR="00802CAC" w:rsidRPr="00802CAC" w:rsidRDefault="00802CAC" w:rsidP="00DA4E5D">
            <w:pPr>
              <w:pStyle w:val="TAC"/>
              <w:rPr>
                <w:rFonts w:eastAsia="PMingLiU"/>
                <w:b/>
                <w:highlight w:val="green"/>
                <w:lang w:val="en-US"/>
              </w:rPr>
            </w:pPr>
            <w:r w:rsidRPr="00802CAC">
              <w:rPr>
                <w:rFonts w:eastAsia="PMingLiU"/>
                <w:b/>
                <w:highlight w:val="green"/>
                <w:lang w:val="en-US"/>
              </w:rPr>
              <w:t>6.5</w:t>
            </w:r>
          </w:p>
        </w:tc>
      </w:tr>
    </w:tbl>
    <w:p w14:paraId="0162AB95" w14:textId="0C117C81" w:rsidR="00802CAC" w:rsidRDefault="00802CAC" w:rsidP="00B324C5">
      <w:pPr>
        <w:rPr>
          <w:rFonts w:eastAsia="Malgun Gothic"/>
          <w:b/>
          <w:color w:val="0070C0"/>
          <w:u w:val="single"/>
          <w:lang w:eastAsia="ko-KR"/>
        </w:rPr>
      </w:pPr>
    </w:p>
    <w:p w14:paraId="2895B165" w14:textId="0B1E7441" w:rsidR="00B324C5" w:rsidRDefault="00B324C5" w:rsidP="00B324C5">
      <w:pPr>
        <w:rPr>
          <w:b/>
          <w:color w:val="0070C0"/>
          <w:u w:val="single"/>
          <w:lang w:eastAsia="ko-KR"/>
        </w:rPr>
      </w:pPr>
      <w:r>
        <w:rPr>
          <w:b/>
          <w:color w:val="0070C0"/>
          <w:u w:val="single"/>
          <w:lang w:eastAsia="ko-KR"/>
        </w:rPr>
        <w:t xml:space="preserve">Issue 6-1-3: </w:t>
      </w:r>
      <w:r w:rsidR="00CE3764">
        <w:rPr>
          <w:b/>
          <w:color w:val="0070C0"/>
          <w:u w:val="single"/>
          <w:lang w:eastAsia="ko-KR"/>
        </w:rPr>
        <w:t>Asymmetric channel bandwidth combination set</w:t>
      </w:r>
    </w:p>
    <w:p w14:paraId="2A5E904C" w14:textId="1C22BE9F" w:rsidR="00CE3764" w:rsidRPr="00CE3764" w:rsidRDefault="00CE3764" w:rsidP="00CE3764">
      <w:pPr>
        <w:ind w:left="284" w:firstLine="284"/>
        <w:rPr>
          <w:color w:val="0070C0"/>
          <w:u w:val="single"/>
          <w:lang w:eastAsia="ko-KR"/>
        </w:rPr>
      </w:pPr>
      <w:r w:rsidRPr="00CE3764">
        <w:rPr>
          <w:color w:val="0070C0"/>
          <w:u w:val="single"/>
          <w:lang w:eastAsia="ko-KR"/>
        </w:rPr>
        <w:t>Rel-18</w:t>
      </w:r>
      <w:r w:rsidR="002D4724">
        <w:rPr>
          <w:color w:val="0070C0"/>
          <w:u w:val="single"/>
          <w:lang w:eastAsia="ko-KR"/>
        </w:rPr>
        <w:t xml:space="preserve"> spec</w:t>
      </w:r>
      <w:r w:rsidRPr="00CE3764">
        <w:rPr>
          <w:color w:val="0070C0"/>
          <w:u w:val="single"/>
          <w:lang w:eastAsia="ko-KR"/>
        </w:rPr>
        <w:t>:</w:t>
      </w:r>
    </w:p>
    <w:p w14:paraId="50A4B46E" w14:textId="77777777" w:rsidR="00CE3764" w:rsidRPr="003E44E1" w:rsidRDefault="00CE3764" w:rsidP="00CE3764">
      <w:pPr>
        <w:keepNext/>
        <w:keepLines/>
        <w:spacing w:before="60"/>
        <w:jc w:val="center"/>
        <w:rPr>
          <w:rFonts w:ascii="Arial" w:hAnsi="Arial"/>
          <w:b/>
        </w:rPr>
      </w:pPr>
      <w:r w:rsidRPr="003E44E1">
        <w:rPr>
          <w:rFonts w:ascii="Arial" w:hAnsi="Arial"/>
          <w:b/>
        </w:rPr>
        <w:t>Table 5.3.6-1: FDD asymmetric UL and DL channel bandwidth combinations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8"/>
        <w:gridCol w:w="1876"/>
        <w:gridCol w:w="1890"/>
        <w:gridCol w:w="1890"/>
      </w:tblGrid>
      <w:tr w:rsidR="00CE3764" w:rsidRPr="003E44E1" w14:paraId="11BC9E36" w14:textId="77777777" w:rsidTr="002235CC">
        <w:trPr>
          <w:trHeight w:val="690"/>
          <w:jc w:val="center"/>
        </w:trPr>
        <w:tc>
          <w:tcPr>
            <w:tcW w:w="1278" w:type="dxa"/>
            <w:tcBorders>
              <w:top w:val="single" w:sz="4" w:space="0" w:color="auto"/>
              <w:left w:val="single" w:sz="4" w:space="0" w:color="auto"/>
              <w:bottom w:val="single" w:sz="4" w:space="0" w:color="auto"/>
              <w:right w:val="single" w:sz="4" w:space="0" w:color="auto"/>
            </w:tcBorders>
            <w:shd w:val="clear" w:color="auto" w:fill="auto"/>
          </w:tcPr>
          <w:p w14:paraId="59AAB1B5" w14:textId="77777777" w:rsidR="00CE3764" w:rsidRPr="003E44E1" w:rsidRDefault="00CE3764" w:rsidP="002235CC">
            <w:pPr>
              <w:keepNext/>
              <w:keepLines/>
              <w:spacing w:after="0"/>
              <w:jc w:val="center"/>
              <w:rPr>
                <w:rFonts w:ascii="Arial" w:hAnsi="Arial"/>
                <w:b/>
                <w:sz w:val="18"/>
                <w:lang w:val="en-US"/>
              </w:rPr>
            </w:pPr>
            <w:r w:rsidRPr="003E44E1">
              <w:rPr>
                <w:rFonts w:ascii="Arial" w:hAnsi="Arial"/>
                <w:b/>
                <w:sz w:val="18"/>
                <w:lang w:val="en-US"/>
              </w:rPr>
              <w:t>NR Band</w:t>
            </w:r>
          </w:p>
        </w:tc>
        <w:tc>
          <w:tcPr>
            <w:tcW w:w="1876" w:type="dxa"/>
            <w:tcBorders>
              <w:top w:val="single" w:sz="4" w:space="0" w:color="auto"/>
              <w:left w:val="single" w:sz="4" w:space="0" w:color="auto"/>
              <w:right w:val="single" w:sz="4" w:space="0" w:color="auto"/>
            </w:tcBorders>
            <w:shd w:val="clear" w:color="auto" w:fill="auto"/>
          </w:tcPr>
          <w:p w14:paraId="04704D1E" w14:textId="77777777" w:rsidR="00CE3764" w:rsidRPr="003E44E1" w:rsidRDefault="00CE3764" w:rsidP="002235CC">
            <w:pPr>
              <w:keepNext/>
              <w:keepLines/>
              <w:spacing w:after="0"/>
              <w:jc w:val="center"/>
              <w:rPr>
                <w:rFonts w:ascii="Arial" w:hAnsi="Arial"/>
                <w:b/>
                <w:sz w:val="18"/>
                <w:lang w:val="en-US"/>
              </w:rPr>
            </w:pPr>
            <w:r w:rsidRPr="003E44E1">
              <w:rPr>
                <w:rFonts w:ascii="Arial" w:hAnsi="Arial"/>
                <w:b/>
                <w:sz w:val="18"/>
                <w:lang w:val="en-US"/>
              </w:rPr>
              <w:t>Channel bandwidths for UL (MHz)</w:t>
            </w:r>
          </w:p>
        </w:tc>
        <w:tc>
          <w:tcPr>
            <w:tcW w:w="1890" w:type="dxa"/>
            <w:tcBorders>
              <w:top w:val="single" w:sz="4" w:space="0" w:color="auto"/>
              <w:left w:val="single" w:sz="4" w:space="0" w:color="auto"/>
              <w:right w:val="single" w:sz="4" w:space="0" w:color="auto"/>
            </w:tcBorders>
            <w:shd w:val="clear" w:color="auto" w:fill="auto"/>
          </w:tcPr>
          <w:p w14:paraId="634B1BA3" w14:textId="77777777" w:rsidR="00CE3764" w:rsidRPr="003E44E1" w:rsidRDefault="00CE3764" w:rsidP="002235CC">
            <w:pPr>
              <w:keepNext/>
              <w:keepLines/>
              <w:spacing w:after="0"/>
              <w:jc w:val="center"/>
              <w:rPr>
                <w:rFonts w:ascii="Arial" w:hAnsi="Arial"/>
                <w:b/>
                <w:sz w:val="18"/>
                <w:lang w:val="en-US"/>
              </w:rPr>
            </w:pPr>
            <w:r w:rsidRPr="003E44E1">
              <w:rPr>
                <w:rFonts w:ascii="Arial" w:hAnsi="Arial"/>
                <w:b/>
                <w:sz w:val="18"/>
                <w:lang w:val="en-US"/>
              </w:rPr>
              <w:t>Channel bandwidths for DL (MHz)</w:t>
            </w:r>
          </w:p>
        </w:tc>
        <w:tc>
          <w:tcPr>
            <w:tcW w:w="1890" w:type="dxa"/>
            <w:tcBorders>
              <w:top w:val="single" w:sz="4" w:space="0" w:color="auto"/>
              <w:left w:val="single" w:sz="4" w:space="0" w:color="auto"/>
              <w:bottom w:val="single" w:sz="4" w:space="0" w:color="auto"/>
              <w:right w:val="single" w:sz="4" w:space="0" w:color="auto"/>
            </w:tcBorders>
          </w:tcPr>
          <w:p w14:paraId="53702EB4" w14:textId="77777777" w:rsidR="00CE3764" w:rsidRPr="003E44E1" w:rsidRDefault="00CE3764" w:rsidP="002235CC">
            <w:pPr>
              <w:keepNext/>
              <w:keepLines/>
              <w:spacing w:after="0"/>
              <w:jc w:val="center"/>
              <w:rPr>
                <w:rFonts w:ascii="Arial" w:hAnsi="Arial"/>
                <w:b/>
                <w:sz w:val="18"/>
                <w:lang w:val="en-US"/>
              </w:rPr>
            </w:pPr>
            <w:r w:rsidRPr="003E44E1">
              <w:rPr>
                <w:rFonts w:ascii="Arial" w:hAnsi="Arial"/>
                <w:b/>
                <w:bCs/>
                <w:sz w:val="18"/>
                <w:lang w:val="en-US"/>
              </w:rPr>
              <w:t>Asymmetric channel bandwidth combination set</w:t>
            </w:r>
          </w:p>
        </w:tc>
      </w:tr>
      <w:tr w:rsidR="00CE3764" w:rsidRPr="003E44E1" w14:paraId="2EA18281" w14:textId="77777777" w:rsidTr="002235CC">
        <w:trPr>
          <w:jc w:val="center"/>
        </w:trPr>
        <w:tc>
          <w:tcPr>
            <w:tcW w:w="1278" w:type="dxa"/>
            <w:tcBorders>
              <w:top w:val="single" w:sz="4" w:space="0" w:color="auto"/>
              <w:left w:val="single" w:sz="4" w:space="0" w:color="auto"/>
              <w:bottom w:val="single" w:sz="4" w:space="0" w:color="auto"/>
              <w:right w:val="single" w:sz="4" w:space="0" w:color="auto"/>
            </w:tcBorders>
            <w:shd w:val="clear" w:color="auto" w:fill="auto"/>
          </w:tcPr>
          <w:p w14:paraId="0C0E49E6" w14:textId="77777777" w:rsidR="00CE3764" w:rsidRPr="003E44E1" w:rsidRDefault="00CE3764" w:rsidP="002235CC">
            <w:pPr>
              <w:keepNext/>
              <w:keepLines/>
              <w:spacing w:after="0"/>
              <w:jc w:val="center"/>
              <w:rPr>
                <w:rFonts w:ascii="Arial" w:hAnsi="Arial"/>
                <w:sz w:val="18"/>
                <w:lang w:val="en-US" w:eastAsia="zh-CN"/>
              </w:rPr>
            </w:pPr>
            <w:r w:rsidRPr="003E44E1">
              <w:rPr>
                <w:rFonts w:ascii="Arial" w:hAnsi="Arial"/>
                <w:sz w:val="18"/>
                <w:lang w:val="en-US"/>
              </w:rPr>
              <w:t>n5</w:t>
            </w:r>
          </w:p>
        </w:tc>
        <w:tc>
          <w:tcPr>
            <w:tcW w:w="1876" w:type="dxa"/>
            <w:tcBorders>
              <w:top w:val="single" w:sz="4" w:space="0" w:color="auto"/>
              <w:left w:val="single" w:sz="4" w:space="0" w:color="auto"/>
              <w:right w:val="single" w:sz="4" w:space="0" w:color="auto"/>
            </w:tcBorders>
            <w:shd w:val="clear" w:color="auto" w:fill="auto"/>
          </w:tcPr>
          <w:p w14:paraId="1B35AC96" w14:textId="77777777" w:rsidR="00CE3764" w:rsidRPr="003E44E1" w:rsidRDefault="00CE3764" w:rsidP="002235CC">
            <w:pPr>
              <w:keepNext/>
              <w:keepLines/>
              <w:spacing w:after="0"/>
              <w:jc w:val="center"/>
              <w:rPr>
                <w:rFonts w:ascii="Arial" w:hAnsi="Arial"/>
                <w:sz w:val="18"/>
                <w:lang w:val="en-US" w:eastAsia="zh-CN"/>
              </w:rPr>
            </w:pPr>
            <w:r w:rsidRPr="003E44E1">
              <w:rPr>
                <w:rFonts w:ascii="Arial" w:hAnsi="Arial"/>
                <w:sz w:val="18"/>
                <w:lang w:val="en-US" w:eastAsia="zh-CN"/>
              </w:rPr>
              <w:t>20</w:t>
            </w:r>
          </w:p>
        </w:tc>
        <w:tc>
          <w:tcPr>
            <w:tcW w:w="1890" w:type="dxa"/>
            <w:tcBorders>
              <w:top w:val="single" w:sz="4" w:space="0" w:color="auto"/>
              <w:left w:val="single" w:sz="4" w:space="0" w:color="auto"/>
              <w:right w:val="single" w:sz="4" w:space="0" w:color="auto"/>
            </w:tcBorders>
            <w:shd w:val="clear" w:color="auto" w:fill="auto"/>
          </w:tcPr>
          <w:p w14:paraId="752ABA86" w14:textId="77777777" w:rsidR="00CE3764" w:rsidRPr="003E44E1" w:rsidRDefault="00CE3764" w:rsidP="002235CC">
            <w:pPr>
              <w:keepNext/>
              <w:keepLines/>
              <w:spacing w:after="0"/>
              <w:jc w:val="center"/>
              <w:rPr>
                <w:rFonts w:ascii="Arial" w:hAnsi="Arial"/>
                <w:sz w:val="18"/>
                <w:lang w:val="en-US" w:eastAsia="zh-CN"/>
              </w:rPr>
            </w:pPr>
            <w:r w:rsidRPr="003E44E1">
              <w:rPr>
                <w:rFonts w:ascii="Arial" w:hAnsi="Arial"/>
                <w:sz w:val="18"/>
                <w:lang w:val="en-US" w:eastAsia="zh-CN"/>
              </w:rPr>
              <w:t>25</w:t>
            </w:r>
          </w:p>
        </w:tc>
        <w:tc>
          <w:tcPr>
            <w:tcW w:w="1890" w:type="dxa"/>
            <w:tcBorders>
              <w:top w:val="single" w:sz="4" w:space="0" w:color="auto"/>
              <w:left w:val="single" w:sz="4" w:space="0" w:color="auto"/>
              <w:bottom w:val="single" w:sz="4" w:space="0" w:color="auto"/>
              <w:right w:val="single" w:sz="4" w:space="0" w:color="auto"/>
            </w:tcBorders>
          </w:tcPr>
          <w:p w14:paraId="0342A430" w14:textId="77777777" w:rsidR="00CE3764" w:rsidRPr="003E44E1" w:rsidRDefault="00CE3764" w:rsidP="002235CC">
            <w:pPr>
              <w:keepNext/>
              <w:keepLines/>
              <w:spacing w:after="0"/>
              <w:jc w:val="center"/>
              <w:rPr>
                <w:rFonts w:ascii="Arial" w:hAnsi="Arial"/>
                <w:sz w:val="18"/>
                <w:lang w:val="en-US" w:eastAsia="zh-CN"/>
              </w:rPr>
            </w:pPr>
            <w:r w:rsidRPr="003E44E1">
              <w:rPr>
                <w:rFonts w:ascii="Arial" w:hAnsi="Arial"/>
                <w:sz w:val="18"/>
                <w:lang w:val="en-US" w:eastAsia="zh-CN"/>
              </w:rPr>
              <w:t>0</w:t>
            </w:r>
          </w:p>
        </w:tc>
      </w:tr>
      <w:tr w:rsidR="00CE3764" w:rsidRPr="003E44E1" w14:paraId="5E565FE9" w14:textId="77777777" w:rsidTr="002235CC">
        <w:trPr>
          <w:jc w:val="center"/>
        </w:trPr>
        <w:tc>
          <w:tcPr>
            <w:tcW w:w="1278" w:type="dxa"/>
            <w:tcBorders>
              <w:top w:val="single" w:sz="4" w:space="0" w:color="auto"/>
              <w:left w:val="single" w:sz="4" w:space="0" w:color="auto"/>
              <w:bottom w:val="nil"/>
              <w:right w:val="single" w:sz="4" w:space="0" w:color="auto"/>
            </w:tcBorders>
            <w:shd w:val="clear" w:color="auto" w:fill="auto"/>
            <w:vAlign w:val="center"/>
          </w:tcPr>
          <w:p w14:paraId="05186A22" w14:textId="77777777" w:rsidR="00CE3764" w:rsidRPr="003E44E1" w:rsidRDefault="00CE3764" w:rsidP="002235CC">
            <w:pPr>
              <w:keepNext/>
              <w:keepLines/>
              <w:spacing w:after="0"/>
              <w:jc w:val="center"/>
              <w:rPr>
                <w:rFonts w:ascii="Arial" w:hAnsi="Arial"/>
                <w:sz w:val="18"/>
                <w:lang w:val="en-US" w:eastAsia="zh-CN"/>
              </w:rPr>
            </w:pPr>
            <w:r w:rsidRPr="003E44E1">
              <w:rPr>
                <w:rFonts w:ascii="Arial" w:hAnsi="Arial"/>
                <w:sz w:val="18"/>
                <w:lang w:val="en-US" w:eastAsia="zh-CN"/>
              </w:rPr>
              <w:t>n8</w:t>
            </w:r>
          </w:p>
        </w:tc>
        <w:tc>
          <w:tcPr>
            <w:tcW w:w="1876" w:type="dxa"/>
            <w:tcBorders>
              <w:top w:val="single" w:sz="4" w:space="0" w:color="auto"/>
              <w:left w:val="single" w:sz="4" w:space="0" w:color="auto"/>
              <w:bottom w:val="single" w:sz="4" w:space="0" w:color="auto"/>
              <w:right w:val="single" w:sz="4" w:space="0" w:color="auto"/>
            </w:tcBorders>
            <w:shd w:val="clear" w:color="auto" w:fill="auto"/>
          </w:tcPr>
          <w:p w14:paraId="14AC479C" w14:textId="77777777" w:rsidR="00CE3764" w:rsidRPr="003E44E1" w:rsidRDefault="00CE3764" w:rsidP="002235CC">
            <w:pPr>
              <w:keepNext/>
              <w:keepLines/>
              <w:spacing w:after="0"/>
              <w:jc w:val="center"/>
              <w:rPr>
                <w:rFonts w:ascii="Arial" w:hAnsi="Arial"/>
                <w:sz w:val="18"/>
                <w:lang w:val="en-US" w:eastAsia="zh-CN"/>
              </w:rPr>
            </w:pPr>
            <w:r w:rsidRPr="003E44E1">
              <w:rPr>
                <w:rFonts w:ascii="Arial" w:hAnsi="Arial"/>
                <w:sz w:val="18"/>
                <w:lang w:val="en-US" w:eastAsia="zh-CN"/>
              </w:rPr>
              <w:t>20</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3043FA6C" w14:textId="77777777" w:rsidR="00CE3764" w:rsidRPr="003E44E1" w:rsidRDefault="00CE3764" w:rsidP="002235CC">
            <w:pPr>
              <w:keepNext/>
              <w:keepLines/>
              <w:spacing w:after="0"/>
              <w:jc w:val="center"/>
              <w:rPr>
                <w:rFonts w:ascii="Arial" w:hAnsi="Arial"/>
                <w:sz w:val="18"/>
                <w:lang w:val="en-US" w:eastAsia="zh-CN"/>
              </w:rPr>
            </w:pPr>
            <w:r w:rsidRPr="003E44E1">
              <w:rPr>
                <w:rFonts w:ascii="Arial" w:hAnsi="Arial"/>
                <w:sz w:val="18"/>
                <w:lang w:val="en-US" w:eastAsia="zh-CN"/>
              </w:rPr>
              <w:t>35</w:t>
            </w:r>
          </w:p>
        </w:tc>
        <w:tc>
          <w:tcPr>
            <w:tcW w:w="1890" w:type="dxa"/>
            <w:tcBorders>
              <w:top w:val="single" w:sz="4" w:space="0" w:color="auto"/>
              <w:left w:val="single" w:sz="4" w:space="0" w:color="auto"/>
              <w:bottom w:val="nil"/>
              <w:right w:val="single" w:sz="4" w:space="0" w:color="auto"/>
            </w:tcBorders>
            <w:shd w:val="clear" w:color="auto" w:fill="auto"/>
          </w:tcPr>
          <w:p w14:paraId="3AEAD767" w14:textId="77777777" w:rsidR="00CE3764" w:rsidRPr="003E44E1" w:rsidRDefault="00CE3764" w:rsidP="002235CC">
            <w:pPr>
              <w:keepNext/>
              <w:keepLines/>
              <w:spacing w:after="0"/>
              <w:jc w:val="center"/>
              <w:rPr>
                <w:rFonts w:ascii="Arial" w:hAnsi="Arial"/>
                <w:sz w:val="18"/>
                <w:lang w:val="en-US" w:eastAsia="zh-CN"/>
              </w:rPr>
            </w:pPr>
            <w:r w:rsidRPr="003E44E1">
              <w:rPr>
                <w:rFonts w:ascii="Arial" w:hAnsi="Arial"/>
                <w:sz w:val="18"/>
                <w:lang w:val="en-US" w:eastAsia="zh-CN"/>
              </w:rPr>
              <w:t>0</w:t>
            </w:r>
          </w:p>
        </w:tc>
      </w:tr>
      <w:tr w:rsidR="00CE3764" w:rsidRPr="003E44E1" w14:paraId="24A81589" w14:textId="77777777" w:rsidTr="002235CC">
        <w:trPr>
          <w:jc w:val="center"/>
        </w:trPr>
        <w:tc>
          <w:tcPr>
            <w:tcW w:w="1278" w:type="dxa"/>
            <w:tcBorders>
              <w:top w:val="single" w:sz="4" w:space="0" w:color="FFFFFF" w:themeColor="background1"/>
              <w:left w:val="single" w:sz="4" w:space="0" w:color="auto"/>
              <w:bottom w:val="nil"/>
              <w:right w:val="single" w:sz="4" w:space="0" w:color="auto"/>
            </w:tcBorders>
            <w:shd w:val="clear" w:color="auto" w:fill="auto"/>
            <w:vAlign w:val="center"/>
          </w:tcPr>
          <w:p w14:paraId="32AA5127" w14:textId="77777777" w:rsidR="00CE3764" w:rsidRPr="003E44E1" w:rsidRDefault="00CE3764" w:rsidP="002235CC">
            <w:pPr>
              <w:keepNext/>
              <w:keepLines/>
              <w:spacing w:after="0"/>
              <w:jc w:val="center"/>
              <w:rPr>
                <w:rFonts w:ascii="Arial" w:hAnsi="Arial"/>
                <w:sz w:val="18"/>
                <w:lang w:val="en-US" w:eastAsia="zh-CN"/>
              </w:rPr>
            </w:pPr>
          </w:p>
        </w:tc>
        <w:tc>
          <w:tcPr>
            <w:tcW w:w="1876" w:type="dxa"/>
            <w:tcBorders>
              <w:top w:val="single" w:sz="4" w:space="0" w:color="auto"/>
              <w:left w:val="single" w:sz="4" w:space="0" w:color="auto"/>
              <w:bottom w:val="single" w:sz="4" w:space="0" w:color="auto"/>
              <w:right w:val="single" w:sz="4" w:space="0" w:color="auto"/>
            </w:tcBorders>
            <w:shd w:val="clear" w:color="auto" w:fill="auto"/>
          </w:tcPr>
          <w:p w14:paraId="4AF80109" w14:textId="77777777" w:rsidR="00CE3764" w:rsidRPr="003E44E1" w:rsidRDefault="00CE3764" w:rsidP="002235CC">
            <w:pPr>
              <w:keepNext/>
              <w:keepLines/>
              <w:spacing w:after="0"/>
              <w:jc w:val="center"/>
              <w:rPr>
                <w:rFonts w:ascii="Arial" w:hAnsi="Arial"/>
                <w:sz w:val="18"/>
                <w:lang w:val="en-US" w:eastAsia="zh-CN"/>
              </w:rPr>
            </w:pPr>
            <w:r w:rsidRPr="003E44E1">
              <w:rPr>
                <w:rFonts w:ascii="Arial" w:hAnsi="Arial"/>
                <w:sz w:val="18"/>
                <w:lang w:val="en-US" w:eastAsia="zh-CN"/>
              </w:rPr>
              <w:t>10, 15, 20</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274C9521" w14:textId="77777777" w:rsidR="00CE3764" w:rsidRPr="003E44E1" w:rsidRDefault="00CE3764" w:rsidP="002235CC">
            <w:pPr>
              <w:keepNext/>
              <w:keepLines/>
              <w:spacing w:after="0"/>
              <w:jc w:val="center"/>
              <w:rPr>
                <w:rFonts w:ascii="Arial" w:hAnsi="Arial"/>
                <w:sz w:val="18"/>
                <w:lang w:val="en-US" w:eastAsia="zh-CN"/>
              </w:rPr>
            </w:pPr>
            <w:r w:rsidRPr="003E44E1">
              <w:rPr>
                <w:rFonts w:ascii="Arial" w:hAnsi="Arial"/>
                <w:sz w:val="18"/>
                <w:lang w:val="en-US" w:eastAsia="zh-CN"/>
              </w:rPr>
              <w:t>25, 35</w:t>
            </w:r>
          </w:p>
        </w:tc>
        <w:tc>
          <w:tcPr>
            <w:tcW w:w="1890" w:type="dxa"/>
            <w:tcBorders>
              <w:top w:val="single" w:sz="4" w:space="0" w:color="auto"/>
              <w:left w:val="single" w:sz="4" w:space="0" w:color="auto"/>
              <w:bottom w:val="nil"/>
              <w:right w:val="single" w:sz="4" w:space="0" w:color="auto"/>
            </w:tcBorders>
            <w:shd w:val="clear" w:color="auto" w:fill="auto"/>
          </w:tcPr>
          <w:p w14:paraId="4001EB2E" w14:textId="77777777" w:rsidR="00CE3764" w:rsidRPr="003E44E1" w:rsidRDefault="00CE3764" w:rsidP="002235CC">
            <w:pPr>
              <w:keepNext/>
              <w:keepLines/>
              <w:spacing w:after="0"/>
              <w:jc w:val="center"/>
              <w:rPr>
                <w:rFonts w:ascii="Arial" w:hAnsi="Arial"/>
                <w:sz w:val="18"/>
                <w:lang w:val="en-US" w:eastAsia="zh-CN"/>
              </w:rPr>
            </w:pPr>
            <w:r w:rsidRPr="003E44E1">
              <w:rPr>
                <w:rFonts w:ascii="Arial" w:hAnsi="Arial"/>
                <w:sz w:val="18"/>
                <w:lang w:val="en-US" w:eastAsia="zh-CN"/>
              </w:rPr>
              <w:t>1</w:t>
            </w:r>
          </w:p>
        </w:tc>
      </w:tr>
    </w:tbl>
    <w:p w14:paraId="18E97E73" w14:textId="77777777" w:rsidR="00CE3764" w:rsidRDefault="00CE3764" w:rsidP="00B324C5">
      <w:pPr>
        <w:rPr>
          <w:b/>
          <w:color w:val="0070C0"/>
          <w:u w:val="single"/>
          <w:lang w:eastAsia="ko-KR"/>
        </w:rPr>
      </w:pPr>
    </w:p>
    <w:p w14:paraId="11C33D2C" w14:textId="06278424" w:rsidR="00B324C5" w:rsidRDefault="00B324C5" w:rsidP="00B324C5">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35051A57" w14:textId="10448A27" w:rsidR="00CE3764" w:rsidRDefault="00CE3764" w:rsidP="00CE3764">
      <w:pPr>
        <w:pStyle w:val="aff6"/>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1 (Skyworks): define new BCS2 with UL [10, 15, 20], DL [25, 30, 35]</w:t>
      </w:r>
    </w:p>
    <w:p w14:paraId="3074B570" w14:textId="65A125EA" w:rsidR="00CE3764" w:rsidRDefault="00CE3764" w:rsidP="00CE3764">
      <w:pPr>
        <w:pStyle w:val="aff6"/>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2 (Huawei): add 30MHz to existing BCS0 and BCS1</w:t>
      </w:r>
    </w:p>
    <w:p w14:paraId="72387E63" w14:textId="1B6F3AAC" w:rsidR="00CE3764" w:rsidRDefault="00CE3764" w:rsidP="00CE3764">
      <w:pPr>
        <w:pStyle w:val="aff6"/>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3: others</w:t>
      </w:r>
    </w:p>
    <w:p w14:paraId="62E7A8BD" w14:textId="77777777" w:rsidR="00CE3764" w:rsidRDefault="00CE3764" w:rsidP="00CE3764">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0DE18338" w14:textId="228775F1" w:rsidR="00CE3764" w:rsidRDefault="00CE3764" w:rsidP="00CE3764">
      <w:pPr>
        <w:pStyle w:val="aff6"/>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2F1D4087" w14:textId="161D5773" w:rsidR="00E867C1" w:rsidRDefault="006F03C8">
      <w:pPr>
        <w:rPr>
          <w:rFonts w:eastAsia="Malgun Gothic"/>
          <w:color w:val="0070C0"/>
          <w:lang w:eastAsia="ko-KR"/>
        </w:rPr>
      </w:pPr>
      <w:r w:rsidRPr="006F03C8">
        <w:rPr>
          <w:rFonts w:eastAsia="Malgun Gothic" w:hint="eastAsia"/>
          <w:color w:val="0070C0"/>
          <w:lang w:eastAsia="ko-KR"/>
        </w:rPr>
        <w:t>C</w:t>
      </w:r>
      <w:r w:rsidRPr="006F03C8">
        <w:rPr>
          <w:rFonts w:eastAsia="Malgun Gothic"/>
          <w:color w:val="0070C0"/>
          <w:lang w:eastAsia="ko-KR"/>
        </w:rPr>
        <w:t>HTTL</w:t>
      </w:r>
      <w:r>
        <w:rPr>
          <w:rFonts w:eastAsia="Malgun Gothic"/>
          <w:color w:val="0070C0"/>
          <w:lang w:eastAsia="ko-KR"/>
        </w:rPr>
        <w:t>: it is not good idea to touch BCS0. For Rel-18 we are OK to modify BCS1.</w:t>
      </w:r>
    </w:p>
    <w:p w14:paraId="7EB0A094" w14:textId="03DE5DB6" w:rsidR="006F03C8" w:rsidRDefault="006F03C8">
      <w:pPr>
        <w:rPr>
          <w:rFonts w:eastAsia="Malgun Gothic"/>
          <w:color w:val="0070C0"/>
          <w:lang w:eastAsia="ko-KR"/>
        </w:rPr>
      </w:pPr>
      <w:r>
        <w:rPr>
          <w:rFonts w:eastAsia="Malgun Gothic" w:hint="eastAsia"/>
          <w:color w:val="0070C0"/>
          <w:lang w:eastAsia="ko-KR"/>
        </w:rPr>
        <w:t>H</w:t>
      </w:r>
      <w:r>
        <w:rPr>
          <w:rFonts w:eastAsia="Malgun Gothic"/>
          <w:color w:val="0070C0"/>
          <w:lang w:eastAsia="ko-KR"/>
        </w:rPr>
        <w:t>uawei: BCS1 was introduced in early stage of Rel-18. OK to change BCS1 and not change BCS0.</w:t>
      </w:r>
    </w:p>
    <w:p w14:paraId="04BDB808" w14:textId="07E48052" w:rsidR="006F03C8" w:rsidRDefault="006F03C8">
      <w:pPr>
        <w:rPr>
          <w:rFonts w:eastAsia="Malgun Gothic"/>
          <w:color w:val="0070C0"/>
          <w:lang w:eastAsia="ko-KR"/>
        </w:rPr>
      </w:pPr>
      <w:r>
        <w:rPr>
          <w:rFonts w:eastAsia="Malgun Gothic" w:hint="eastAsia"/>
          <w:color w:val="0070C0"/>
          <w:lang w:eastAsia="ko-KR"/>
        </w:rPr>
        <w:t>S</w:t>
      </w:r>
      <w:r>
        <w:rPr>
          <w:rFonts w:eastAsia="Malgun Gothic"/>
          <w:color w:val="0070C0"/>
          <w:lang w:eastAsia="ko-KR"/>
        </w:rPr>
        <w:t>kyworks: we propose BCS2.</w:t>
      </w:r>
      <w:r w:rsidR="002F343E">
        <w:rPr>
          <w:rFonts w:eastAsia="Malgun Gothic"/>
          <w:color w:val="0070C0"/>
          <w:lang w:eastAsia="ko-KR"/>
        </w:rPr>
        <w:t xml:space="preserve"> </w:t>
      </w:r>
    </w:p>
    <w:p w14:paraId="641B826F" w14:textId="48E52AE9" w:rsidR="008B277C" w:rsidRDefault="008B277C">
      <w:pPr>
        <w:rPr>
          <w:rFonts w:eastAsia="Malgun Gothic"/>
          <w:color w:val="0070C0"/>
          <w:lang w:eastAsia="ko-KR"/>
        </w:rPr>
      </w:pPr>
      <w:r>
        <w:rPr>
          <w:rFonts w:eastAsia="Malgun Gothic" w:hint="eastAsia"/>
          <w:color w:val="0070C0"/>
          <w:lang w:eastAsia="ko-KR"/>
        </w:rPr>
        <w:t>Q</w:t>
      </w:r>
      <w:r>
        <w:rPr>
          <w:rFonts w:eastAsia="Malgun Gothic"/>
          <w:color w:val="0070C0"/>
          <w:lang w:eastAsia="ko-KR"/>
        </w:rPr>
        <w:t xml:space="preserve">ualcomm: need check </w:t>
      </w:r>
      <w:r w:rsidR="00902F30">
        <w:rPr>
          <w:rFonts w:eastAsia="Malgun Gothic"/>
          <w:color w:val="0070C0"/>
          <w:lang w:eastAsia="ko-KR"/>
        </w:rPr>
        <w:t>whether it is OK to modify BCS1</w:t>
      </w:r>
      <w:r>
        <w:rPr>
          <w:rFonts w:eastAsia="Malgun Gothic"/>
          <w:color w:val="0070C0"/>
          <w:lang w:eastAsia="ko-KR"/>
        </w:rPr>
        <w:t xml:space="preserve"> internally.</w:t>
      </w:r>
    </w:p>
    <w:p w14:paraId="1AAC1B65" w14:textId="7732F149" w:rsidR="000F0065" w:rsidRDefault="000F0065">
      <w:pPr>
        <w:rPr>
          <w:rFonts w:eastAsia="Malgun Gothic"/>
          <w:color w:val="0070C0"/>
          <w:lang w:eastAsia="ko-KR"/>
        </w:rPr>
      </w:pPr>
      <w:r>
        <w:rPr>
          <w:rFonts w:eastAsia="Malgun Gothic"/>
          <w:color w:val="0070C0"/>
          <w:lang w:eastAsia="ko-KR"/>
        </w:rPr>
        <w:t>Moderator: Return to draft CR.</w:t>
      </w:r>
    </w:p>
    <w:p w14:paraId="785F87E9" w14:textId="10FAF9E0" w:rsidR="000F0065" w:rsidRPr="000F0065" w:rsidRDefault="000F0065">
      <w:pPr>
        <w:rPr>
          <w:rFonts w:eastAsia="Malgun Gothic" w:hint="eastAsia"/>
          <w:color w:val="0070C0"/>
          <w:lang w:eastAsia="ko-KR"/>
        </w:rPr>
      </w:pPr>
      <w:r>
        <w:rPr>
          <w:rFonts w:eastAsia="Malgun Gothic" w:hint="eastAsia"/>
          <w:color w:val="0070C0"/>
          <w:lang w:eastAsia="ko-KR"/>
        </w:rPr>
        <w:t>E</w:t>
      </w:r>
      <w:r>
        <w:rPr>
          <w:rFonts w:eastAsia="Malgun Gothic"/>
          <w:color w:val="0070C0"/>
          <w:lang w:eastAsia="ko-KR"/>
        </w:rPr>
        <w:t>ricsson: we agree with Skyworks to use BCS2. Do not agree to change BCS1.</w:t>
      </w:r>
    </w:p>
    <w:p w14:paraId="44F6F0F5" w14:textId="77777777" w:rsidR="005D7FC3" w:rsidRPr="006F03C8" w:rsidRDefault="005D7FC3">
      <w:pPr>
        <w:rPr>
          <w:rFonts w:eastAsia="Malgun Gothic" w:hint="eastAsia"/>
          <w:color w:val="0070C0"/>
          <w:lang w:eastAsia="ko-KR"/>
        </w:rPr>
      </w:pPr>
    </w:p>
    <w:p w14:paraId="0F5A8CA0" w14:textId="6B4CE316" w:rsidR="00E867C1" w:rsidRDefault="004E43E2">
      <w:pPr>
        <w:pStyle w:val="1"/>
        <w:rPr>
          <w:rFonts w:ascii="Times New Roman" w:hAnsi="Times New Roman"/>
          <w:lang w:val="en-US" w:eastAsia="ja-JP"/>
        </w:rPr>
      </w:pPr>
      <w:r>
        <w:rPr>
          <w:rFonts w:ascii="Times New Roman" w:hAnsi="Times New Roman"/>
          <w:lang w:val="en-US" w:eastAsia="ja-JP"/>
        </w:rPr>
        <w:lastRenderedPageBreak/>
        <w:t>Topic #</w:t>
      </w:r>
      <w:r w:rsidR="00274E70">
        <w:rPr>
          <w:rFonts w:ascii="Times New Roman" w:hAnsi="Times New Roman"/>
          <w:lang w:val="en-US" w:eastAsia="ja-JP"/>
        </w:rPr>
        <w:t>7</w:t>
      </w:r>
      <w:r>
        <w:rPr>
          <w:rFonts w:ascii="Times New Roman" w:hAnsi="Times New Roman"/>
          <w:lang w:val="en-US" w:eastAsia="ja-JP"/>
        </w:rPr>
        <w:t xml:space="preserve">: </w:t>
      </w:r>
      <w:r>
        <w:rPr>
          <w:rFonts w:ascii="Times New Roman" w:hAnsi="Times New Roman"/>
          <w:lang w:val="en-US" w:eastAsia="zh-CN"/>
        </w:rPr>
        <w:t>Simultaneous Rx/Tx inter-band combinations</w:t>
      </w:r>
      <w:r>
        <w:rPr>
          <w:rFonts w:ascii="Times New Roman" w:hAnsi="Times New Roman"/>
          <w:lang w:val="en-US" w:eastAsia="ja-JP"/>
        </w:rPr>
        <w:t xml:space="preserve"> in Rel-18</w:t>
      </w:r>
    </w:p>
    <w:p w14:paraId="1FD189C1" w14:textId="77777777" w:rsidR="00E867C1" w:rsidRDefault="004E43E2">
      <w:pPr>
        <w:rPr>
          <w:i/>
          <w:color w:val="0070C0"/>
          <w:lang w:eastAsia="zh-CN"/>
        </w:rPr>
      </w:pPr>
      <w:r>
        <w:rPr>
          <w:i/>
          <w:color w:val="0070C0"/>
          <w:lang w:eastAsia="zh-CN"/>
        </w:rPr>
        <w:t xml:space="preserve">Main technical topic overview. The structure can be done based on sub-agenda basis. </w:t>
      </w:r>
    </w:p>
    <w:p w14:paraId="449E6A5C" w14:textId="77777777" w:rsidR="00E867C1" w:rsidRDefault="004E43E2">
      <w:pPr>
        <w:pStyle w:val="2"/>
      </w:pPr>
      <w:r>
        <w:t>Companies’ contributions summary</w:t>
      </w:r>
    </w:p>
    <w:tbl>
      <w:tblPr>
        <w:tblStyle w:val="afd"/>
        <w:tblW w:w="0" w:type="auto"/>
        <w:tblLayout w:type="fixed"/>
        <w:tblLook w:val="04A0" w:firstRow="1" w:lastRow="0" w:firstColumn="1" w:lastColumn="0" w:noHBand="0" w:noVBand="1"/>
      </w:tblPr>
      <w:tblGrid>
        <w:gridCol w:w="1271"/>
        <w:gridCol w:w="1134"/>
        <w:gridCol w:w="7226"/>
      </w:tblGrid>
      <w:tr w:rsidR="00E867C1" w14:paraId="64DDF663" w14:textId="77777777" w:rsidTr="00313A0F">
        <w:trPr>
          <w:trHeight w:val="468"/>
        </w:trPr>
        <w:tc>
          <w:tcPr>
            <w:tcW w:w="1271" w:type="dxa"/>
            <w:vAlign w:val="center"/>
          </w:tcPr>
          <w:p w14:paraId="0C631C93" w14:textId="77777777" w:rsidR="00E867C1" w:rsidRDefault="004E43E2">
            <w:pPr>
              <w:spacing w:before="120" w:after="120"/>
              <w:rPr>
                <w:b/>
                <w:bCs/>
                <w:sz w:val="18"/>
                <w:szCs w:val="18"/>
              </w:rPr>
            </w:pPr>
            <w:r>
              <w:rPr>
                <w:b/>
                <w:bCs/>
                <w:sz w:val="18"/>
                <w:szCs w:val="18"/>
              </w:rPr>
              <w:t>T-doc number</w:t>
            </w:r>
          </w:p>
        </w:tc>
        <w:tc>
          <w:tcPr>
            <w:tcW w:w="1134" w:type="dxa"/>
            <w:vAlign w:val="center"/>
          </w:tcPr>
          <w:p w14:paraId="514BDC03" w14:textId="77777777" w:rsidR="00E867C1" w:rsidRDefault="004E43E2">
            <w:pPr>
              <w:spacing w:before="120" w:after="120"/>
              <w:rPr>
                <w:b/>
                <w:bCs/>
                <w:sz w:val="18"/>
                <w:szCs w:val="18"/>
              </w:rPr>
            </w:pPr>
            <w:r>
              <w:rPr>
                <w:b/>
                <w:bCs/>
                <w:sz w:val="18"/>
                <w:szCs w:val="18"/>
              </w:rPr>
              <w:t>Company</w:t>
            </w:r>
          </w:p>
        </w:tc>
        <w:tc>
          <w:tcPr>
            <w:tcW w:w="7226" w:type="dxa"/>
            <w:vAlign w:val="center"/>
          </w:tcPr>
          <w:p w14:paraId="66444A29" w14:textId="77777777" w:rsidR="00E867C1" w:rsidRDefault="004E43E2">
            <w:pPr>
              <w:spacing w:before="120" w:after="120"/>
              <w:rPr>
                <w:b/>
                <w:bCs/>
                <w:sz w:val="18"/>
                <w:szCs w:val="18"/>
              </w:rPr>
            </w:pPr>
            <w:r>
              <w:rPr>
                <w:b/>
                <w:bCs/>
                <w:sz w:val="18"/>
                <w:szCs w:val="18"/>
              </w:rPr>
              <w:t>Proposals / Observations</w:t>
            </w:r>
          </w:p>
        </w:tc>
      </w:tr>
      <w:tr w:rsidR="006764D3" w14:paraId="67089B03" w14:textId="77777777" w:rsidTr="00313A0F">
        <w:trPr>
          <w:trHeight w:val="468"/>
        </w:trPr>
        <w:tc>
          <w:tcPr>
            <w:tcW w:w="1271" w:type="dxa"/>
          </w:tcPr>
          <w:p w14:paraId="32421898" w14:textId="16CAE277" w:rsidR="006764D3" w:rsidRDefault="00D5114A" w:rsidP="006764D3">
            <w:pPr>
              <w:spacing w:before="120" w:after="120"/>
              <w:rPr>
                <w:sz w:val="18"/>
                <w:szCs w:val="18"/>
              </w:rPr>
            </w:pPr>
            <w:r w:rsidRPr="00D5114A">
              <w:t>R4-2319510</w:t>
            </w:r>
          </w:p>
        </w:tc>
        <w:tc>
          <w:tcPr>
            <w:tcW w:w="1134" w:type="dxa"/>
          </w:tcPr>
          <w:p w14:paraId="2CB656E3" w14:textId="4BE2CAC7" w:rsidR="006764D3" w:rsidRPr="007827F4" w:rsidRDefault="006764D3" w:rsidP="006764D3">
            <w:pPr>
              <w:jc w:val="both"/>
              <w:rPr>
                <w:bCs/>
                <w:sz w:val="18"/>
                <w:szCs w:val="18"/>
              </w:rPr>
            </w:pPr>
            <w:r w:rsidRPr="00C62035">
              <w:t>Huawei, HiSilicon</w:t>
            </w:r>
          </w:p>
        </w:tc>
        <w:tc>
          <w:tcPr>
            <w:tcW w:w="7226" w:type="dxa"/>
          </w:tcPr>
          <w:p w14:paraId="4FF78DD2" w14:textId="237F09C4" w:rsidR="006764D3" w:rsidRPr="00D5114A" w:rsidRDefault="00D5114A" w:rsidP="00D5114A">
            <w:pPr>
              <w:jc w:val="both"/>
              <w:rPr>
                <w:rFonts w:eastAsia="PMingLiU"/>
                <w:bCs/>
                <w:iCs/>
                <w:sz w:val="18"/>
                <w:szCs w:val="18"/>
                <w:lang w:eastAsia="zh-TW"/>
              </w:rPr>
            </w:pPr>
            <w:r w:rsidRPr="00D5114A">
              <w:rPr>
                <w:rFonts w:eastAsia="PMingLiU"/>
                <w:bCs/>
                <w:iCs/>
                <w:sz w:val="18"/>
                <w:szCs w:val="18"/>
                <w:lang w:eastAsia="zh-TW"/>
              </w:rPr>
              <w:t>draft CR to 38.101-1: Removal of the non-simultaneous Note for CA_n40-n41</w:t>
            </w:r>
          </w:p>
        </w:tc>
      </w:tr>
      <w:tr w:rsidR="006764D3" w14:paraId="757F7A48" w14:textId="77777777" w:rsidTr="00313A0F">
        <w:trPr>
          <w:trHeight w:val="983"/>
        </w:trPr>
        <w:tc>
          <w:tcPr>
            <w:tcW w:w="1271" w:type="dxa"/>
          </w:tcPr>
          <w:p w14:paraId="502FA73E" w14:textId="6EA57412" w:rsidR="006764D3" w:rsidRDefault="00D5114A" w:rsidP="006764D3">
            <w:pPr>
              <w:spacing w:before="120" w:after="120"/>
              <w:rPr>
                <w:sz w:val="18"/>
                <w:szCs w:val="18"/>
              </w:rPr>
            </w:pPr>
            <w:r>
              <w:t>R4-2318424</w:t>
            </w:r>
          </w:p>
        </w:tc>
        <w:tc>
          <w:tcPr>
            <w:tcW w:w="1134" w:type="dxa"/>
          </w:tcPr>
          <w:p w14:paraId="4F2FD79B" w14:textId="08A92766" w:rsidR="006764D3" w:rsidRPr="007827F4" w:rsidRDefault="006764D3" w:rsidP="006764D3">
            <w:pPr>
              <w:jc w:val="both"/>
              <w:rPr>
                <w:bCs/>
                <w:sz w:val="18"/>
                <w:szCs w:val="18"/>
              </w:rPr>
            </w:pPr>
            <w:r w:rsidRPr="00C62035">
              <w:t>Apple</w:t>
            </w:r>
          </w:p>
        </w:tc>
        <w:tc>
          <w:tcPr>
            <w:tcW w:w="7226" w:type="dxa"/>
          </w:tcPr>
          <w:p w14:paraId="501FF825" w14:textId="05850615" w:rsidR="006764D3" w:rsidRDefault="00D5114A" w:rsidP="006764D3">
            <w:pPr>
              <w:jc w:val="both"/>
              <w:rPr>
                <w:rFonts w:eastAsia="PMingLiU"/>
                <w:bCs/>
                <w:iCs/>
                <w:sz w:val="18"/>
                <w:szCs w:val="18"/>
                <w:lang w:eastAsia="zh-TW"/>
              </w:rPr>
            </w:pPr>
            <w:r w:rsidRPr="00D5114A">
              <w:rPr>
                <w:rFonts w:eastAsia="PMingLiU"/>
                <w:bCs/>
                <w:iCs/>
                <w:sz w:val="18"/>
                <w:szCs w:val="18"/>
                <w:lang w:eastAsia="zh-TW"/>
              </w:rPr>
              <w:t>CR on Simultaneous RXTX 38101-3-i30_s00-05</w:t>
            </w:r>
          </w:p>
        </w:tc>
      </w:tr>
      <w:tr w:rsidR="006764D3" w14:paraId="795B67CB" w14:textId="77777777" w:rsidTr="00313A0F">
        <w:trPr>
          <w:trHeight w:val="468"/>
        </w:trPr>
        <w:tc>
          <w:tcPr>
            <w:tcW w:w="1271" w:type="dxa"/>
          </w:tcPr>
          <w:p w14:paraId="36830A01" w14:textId="79B90EF3" w:rsidR="006764D3" w:rsidRDefault="00B56CFE" w:rsidP="006764D3">
            <w:pPr>
              <w:spacing w:before="120" w:after="120"/>
              <w:rPr>
                <w:sz w:val="18"/>
                <w:szCs w:val="18"/>
              </w:rPr>
            </w:pPr>
            <w:r w:rsidRPr="00B56CFE">
              <w:rPr>
                <w:sz w:val="18"/>
                <w:szCs w:val="18"/>
              </w:rPr>
              <w:t>R4-2319761</w:t>
            </w:r>
          </w:p>
        </w:tc>
        <w:tc>
          <w:tcPr>
            <w:tcW w:w="1134" w:type="dxa"/>
          </w:tcPr>
          <w:p w14:paraId="70DCB166" w14:textId="77777777" w:rsidR="00B56CFE" w:rsidRPr="00B56CFE" w:rsidRDefault="00B56CFE" w:rsidP="00B56CFE">
            <w:pPr>
              <w:spacing w:before="120"/>
              <w:jc w:val="both"/>
              <w:rPr>
                <w:sz w:val="18"/>
                <w:szCs w:val="18"/>
              </w:rPr>
            </w:pPr>
            <w:r w:rsidRPr="00B56CFE">
              <w:rPr>
                <w:sz w:val="18"/>
                <w:szCs w:val="18"/>
              </w:rPr>
              <w:t>Samsung</w:t>
            </w:r>
          </w:p>
          <w:p w14:paraId="5C2386ED" w14:textId="1B3853A1" w:rsidR="006764D3" w:rsidRPr="007827F4" w:rsidRDefault="006764D3" w:rsidP="006764D3">
            <w:pPr>
              <w:jc w:val="both"/>
              <w:rPr>
                <w:bCs/>
                <w:sz w:val="18"/>
                <w:szCs w:val="18"/>
              </w:rPr>
            </w:pPr>
          </w:p>
        </w:tc>
        <w:tc>
          <w:tcPr>
            <w:tcW w:w="7226" w:type="dxa"/>
          </w:tcPr>
          <w:p w14:paraId="7193057E" w14:textId="77777777" w:rsidR="006764D3" w:rsidRDefault="00B56CFE" w:rsidP="006764D3">
            <w:pPr>
              <w:spacing w:before="120"/>
              <w:jc w:val="both"/>
              <w:rPr>
                <w:sz w:val="18"/>
                <w:szCs w:val="18"/>
              </w:rPr>
            </w:pPr>
            <w:r w:rsidRPr="00B56CFE">
              <w:rPr>
                <w:sz w:val="18"/>
                <w:szCs w:val="18"/>
              </w:rPr>
              <w:t xml:space="preserve">Discussion on Simultaneous </w:t>
            </w:r>
            <w:proofErr w:type="spellStart"/>
            <w:r w:rsidRPr="00B56CFE">
              <w:rPr>
                <w:sz w:val="18"/>
                <w:szCs w:val="18"/>
              </w:rPr>
              <w:t>RxTx</w:t>
            </w:r>
            <w:proofErr w:type="spellEnd"/>
            <w:r w:rsidRPr="00B56CFE">
              <w:rPr>
                <w:sz w:val="18"/>
                <w:szCs w:val="18"/>
              </w:rPr>
              <w:t xml:space="preserve"> Note handling for 38.101-3</w:t>
            </w:r>
          </w:p>
          <w:p w14:paraId="304699F3" w14:textId="77777777" w:rsidR="00FB367A" w:rsidRPr="000B17AF" w:rsidRDefault="00FB367A" w:rsidP="00FB367A">
            <w:pPr>
              <w:spacing w:after="0"/>
              <w:rPr>
                <w:b/>
                <w:bCs/>
                <w:i/>
                <w:iCs/>
              </w:rPr>
            </w:pPr>
            <w:r w:rsidRPr="000B17AF">
              <w:rPr>
                <w:b/>
                <w:bCs/>
                <w:i/>
                <w:iCs/>
              </w:rPr>
              <w:t>Observation 1: Mandatory simultaneous Rx/Tx notes are added into Clause 5.2 of TS 38.101-1 for CA and Clause 5.5 of 38.101-3 for EN-DC.</w:t>
            </w:r>
          </w:p>
          <w:p w14:paraId="1F8CDDC4" w14:textId="77777777" w:rsidR="00FB367A" w:rsidRPr="000B17AF" w:rsidRDefault="00FB367A" w:rsidP="00FB367A">
            <w:pPr>
              <w:spacing w:after="0"/>
              <w:rPr>
                <w:b/>
                <w:bCs/>
                <w:i/>
                <w:iCs/>
              </w:rPr>
            </w:pPr>
          </w:p>
          <w:p w14:paraId="7A245D8D" w14:textId="77777777" w:rsidR="00FB367A" w:rsidRPr="000B17AF" w:rsidRDefault="00FB367A" w:rsidP="00FB367A">
            <w:pPr>
              <w:spacing w:after="0"/>
              <w:rPr>
                <w:b/>
                <w:bCs/>
                <w:i/>
                <w:iCs/>
              </w:rPr>
            </w:pPr>
            <w:r w:rsidRPr="000B17AF">
              <w:rPr>
                <w:b/>
                <w:bCs/>
                <w:i/>
                <w:iCs/>
              </w:rPr>
              <w:t xml:space="preserve">Observation 2: If </w:t>
            </w:r>
            <w:proofErr w:type="spellStart"/>
            <w:r w:rsidRPr="000B17AF">
              <w:rPr>
                <w:b/>
                <w:bCs/>
                <w:i/>
                <w:iCs/>
              </w:rPr>
              <w:t>CA_nXA-nYA</w:t>
            </w:r>
            <w:proofErr w:type="spellEnd"/>
            <w:r w:rsidRPr="000B17AF">
              <w:rPr>
                <w:b/>
                <w:bCs/>
                <w:i/>
                <w:iCs/>
              </w:rPr>
              <w:t xml:space="preserve"> is required to support mandatory simultaneous Rx/Tx, mandatory simultaneous Rx/Tx is supposed to apply to all NR-CA band combinations of the same band pair (band X and band Y). Similarly, If DC_XA-</w:t>
            </w:r>
            <w:proofErr w:type="spellStart"/>
            <w:r w:rsidRPr="000B17AF">
              <w:rPr>
                <w:b/>
                <w:bCs/>
                <w:i/>
                <w:iCs/>
              </w:rPr>
              <w:t>nYA</w:t>
            </w:r>
            <w:proofErr w:type="spellEnd"/>
            <w:r w:rsidRPr="000B17AF">
              <w:rPr>
                <w:b/>
                <w:bCs/>
                <w:i/>
                <w:iCs/>
              </w:rPr>
              <w:t xml:space="preserve"> is required to support mandatory simultaneous Rx/Tx, mandatory simultaneous Rx/Tx is supposed to apply to all EN-DC band combinations of the same band pair (band X and band Y).</w:t>
            </w:r>
          </w:p>
          <w:p w14:paraId="6025D0A6" w14:textId="77777777" w:rsidR="00FB367A" w:rsidRPr="000B17AF" w:rsidRDefault="00FB367A" w:rsidP="00FB367A">
            <w:pPr>
              <w:spacing w:after="0"/>
              <w:rPr>
                <w:b/>
                <w:bCs/>
                <w:i/>
                <w:iCs/>
              </w:rPr>
            </w:pPr>
          </w:p>
          <w:p w14:paraId="25C255D6" w14:textId="77777777" w:rsidR="00FB367A" w:rsidRPr="000B17AF" w:rsidRDefault="00FB367A" w:rsidP="00FB367A">
            <w:pPr>
              <w:spacing w:after="0"/>
              <w:rPr>
                <w:b/>
                <w:bCs/>
                <w:i/>
                <w:iCs/>
              </w:rPr>
            </w:pPr>
            <w:r w:rsidRPr="000B17AF">
              <w:rPr>
                <w:b/>
                <w:bCs/>
                <w:i/>
                <w:iCs/>
              </w:rPr>
              <w:t xml:space="preserve">Observation 3: Mandatory simultaneous Rx/Tx notes are missing for some higher order EN-DC, such as </w:t>
            </w:r>
            <w:proofErr w:type="spellStart"/>
            <w:r w:rsidRPr="000B17AF">
              <w:rPr>
                <w:b/>
                <w:bCs/>
                <w:i/>
                <w:iCs/>
              </w:rPr>
              <w:t>DC_XA_nYC</w:t>
            </w:r>
            <w:proofErr w:type="spellEnd"/>
            <w:r w:rsidRPr="000B17AF">
              <w:rPr>
                <w:b/>
                <w:bCs/>
                <w:i/>
                <w:iCs/>
              </w:rPr>
              <w:t xml:space="preserve">, </w:t>
            </w:r>
            <w:proofErr w:type="spellStart"/>
            <w:r w:rsidRPr="000B17AF">
              <w:rPr>
                <w:b/>
                <w:bCs/>
                <w:i/>
                <w:iCs/>
              </w:rPr>
              <w:t>DC_XC_nYA</w:t>
            </w:r>
            <w:proofErr w:type="spellEnd"/>
            <w:r w:rsidRPr="000B17AF">
              <w:rPr>
                <w:b/>
                <w:bCs/>
                <w:i/>
                <w:iCs/>
              </w:rPr>
              <w:t xml:space="preserve">, </w:t>
            </w:r>
            <w:proofErr w:type="spellStart"/>
            <w:r w:rsidRPr="000B17AF">
              <w:rPr>
                <w:b/>
                <w:bCs/>
                <w:i/>
                <w:iCs/>
              </w:rPr>
              <w:t>DC_XA_nY</w:t>
            </w:r>
            <w:proofErr w:type="spellEnd"/>
            <w:r w:rsidRPr="000B17AF">
              <w:rPr>
                <w:b/>
                <w:bCs/>
                <w:i/>
                <w:iCs/>
              </w:rPr>
              <w:t>(2A), and so on, which may cause confusion to vendors for implementation and RAN5 for conformance test.</w:t>
            </w:r>
          </w:p>
          <w:p w14:paraId="2B63AAF1" w14:textId="77777777" w:rsidR="00FB367A" w:rsidRPr="000B17AF" w:rsidRDefault="00FB367A" w:rsidP="00FB367A">
            <w:pPr>
              <w:spacing w:after="0"/>
              <w:rPr>
                <w:b/>
                <w:bCs/>
                <w:i/>
                <w:iCs/>
              </w:rPr>
            </w:pPr>
          </w:p>
          <w:p w14:paraId="29A19BDF" w14:textId="77777777" w:rsidR="00FB367A" w:rsidRPr="000B17AF" w:rsidRDefault="00FB367A" w:rsidP="00FB367A">
            <w:pPr>
              <w:pStyle w:val="RAN4proposal"/>
              <w:numPr>
                <w:ilvl w:val="0"/>
                <w:numId w:val="0"/>
              </w:numPr>
              <w:spacing w:after="0"/>
              <w:rPr>
                <w:rFonts w:ascii="Times New Roman" w:hAnsi="Times New Roman" w:cs="Times New Roman"/>
                <w:i/>
                <w:iCs w:val="0"/>
                <w:sz w:val="20"/>
              </w:rPr>
            </w:pPr>
            <w:r w:rsidRPr="000B17AF">
              <w:rPr>
                <w:rFonts w:ascii="Times New Roman" w:hAnsi="Times New Roman" w:cs="Times New Roman"/>
                <w:i/>
                <w:iCs w:val="0"/>
                <w:sz w:val="20"/>
              </w:rPr>
              <w:t>Proposal 1: It is proposed to only add the general Note X to each configuration tables, but do not remove the mandatory simultaneous Rx/Tx note for the higher order EN-DC combos for which the note is already added.</w:t>
            </w:r>
          </w:p>
          <w:p w14:paraId="37E575F5" w14:textId="77777777" w:rsidR="00FB367A" w:rsidRPr="000B17AF" w:rsidRDefault="00FB367A" w:rsidP="00FB367A">
            <w:pPr>
              <w:spacing w:before="240"/>
              <w:ind w:left="340"/>
              <w:rPr>
                <w:b/>
                <w:bCs/>
              </w:rPr>
            </w:pPr>
            <w:r w:rsidRPr="000B17AF">
              <w:rPr>
                <w:b/>
                <w:bCs/>
              </w:rPr>
              <w:t>Note X: If the mandatory simultaneous Rx/Tx capability is applied to an EN-DC configuration, the mandatory simultaneous Rx/Tx capability is also applied to other higher order configurations sharing the same band pair, without additional indication of NOTE Y (</w:t>
            </w:r>
            <w:r w:rsidRPr="00B83CCF">
              <w:rPr>
                <w:b/>
                <w:bCs/>
              </w:rPr>
              <w:t>Note Y corresponds to the mandatory simultaneous Rx/Tx note in each configuration table</w:t>
            </w:r>
            <w:r w:rsidRPr="000B17AF">
              <w:rPr>
                <w:b/>
                <w:bCs/>
              </w:rPr>
              <w:t>).</w:t>
            </w:r>
          </w:p>
          <w:p w14:paraId="78EAF777" w14:textId="77777777" w:rsidR="00FB367A" w:rsidRPr="00470F57" w:rsidRDefault="00FB367A" w:rsidP="00FB367A">
            <w:pPr>
              <w:pStyle w:val="RAN4proposal"/>
              <w:numPr>
                <w:ilvl w:val="0"/>
                <w:numId w:val="0"/>
              </w:numPr>
              <w:rPr>
                <w:rFonts w:ascii="Times New Roman" w:hAnsi="Times New Roman" w:cs="Times New Roman"/>
                <w:i/>
                <w:iCs w:val="0"/>
                <w:sz w:val="20"/>
              </w:rPr>
            </w:pPr>
            <w:r w:rsidRPr="000B17AF">
              <w:rPr>
                <w:rFonts w:ascii="Times New Roman" w:hAnsi="Times New Roman" w:cs="Times New Roman"/>
                <w:i/>
                <w:iCs w:val="0"/>
                <w:sz w:val="20"/>
              </w:rPr>
              <w:t>Proposal 2: It is proposed to implement above method from Rel-15, and maintenance corrections CRs for 38.101-3 are provided [3][4][5][6] in this meeting.</w:t>
            </w:r>
          </w:p>
          <w:p w14:paraId="6F7512B4" w14:textId="6DB91CCE" w:rsidR="00FB367A" w:rsidRPr="00FB367A" w:rsidRDefault="00FB367A" w:rsidP="006764D3">
            <w:pPr>
              <w:spacing w:before="120"/>
              <w:jc w:val="both"/>
              <w:rPr>
                <w:sz w:val="18"/>
                <w:szCs w:val="18"/>
                <w:lang w:val="en-US"/>
              </w:rPr>
            </w:pPr>
          </w:p>
        </w:tc>
      </w:tr>
      <w:tr w:rsidR="006764D3" w14:paraId="263F8475" w14:textId="77777777" w:rsidTr="00313A0F">
        <w:trPr>
          <w:trHeight w:val="468"/>
        </w:trPr>
        <w:tc>
          <w:tcPr>
            <w:tcW w:w="1271" w:type="dxa"/>
          </w:tcPr>
          <w:p w14:paraId="381ACA60" w14:textId="11094B85" w:rsidR="006764D3" w:rsidRPr="007C1471" w:rsidRDefault="00B56CFE" w:rsidP="006764D3">
            <w:pPr>
              <w:spacing w:before="120" w:after="120"/>
            </w:pPr>
            <w:r w:rsidRPr="00B56CFE">
              <w:t>R4-2320020</w:t>
            </w:r>
          </w:p>
        </w:tc>
        <w:tc>
          <w:tcPr>
            <w:tcW w:w="1134" w:type="dxa"/>
          </w:tcPr>
          <w:p w14:paraId="76D28C47" w14:textId="04254600" w:rsidR="006764D3" w:rsidRPr="007827F4" w:rsidRDefault="00B56CFE" w:rsidP="006764D3">
            <w:pPr>
              <w:jc w:val="both"/>
              <w:rPr>
                <w:bCs/>
                <w:sz w:val="18"/>
                <w:szCs w:val="18"/>
              </w:rPr>
            </w:pPr>
            <w:r w:rsidRPr="00B56CFE">
              <w:rPr>
                <w:bCs/>
                <w:sz w:val="18"/>
                <w:szCs w:val="18"/>
              </w:rPr>
              <w:t>Nokia, Nokia Shanghai Bell</w:t>
            </w:r>
          </w:p>
        </w:tc>
        <w:tc>
          <w:tcPr>
            <w:tcW w:w="7226" w:type="dxa"/>
          </w:tcPr>
          <w:p w14:paraId="6CD86939" w14:textId="77777777" w:rsidR="00BD378F" w:rsidRPr="005C60F7" w:rsidRDefault="00B56CFE" w:rsidP="00BD378F">
            <w:pPr>
              <w:spacing w:before="120"/>
              <w:jc w:val="both"/>
              <w:rPr>
                <w:sz w:val="18"/>
                <w:szCs w:val="18"/>
              </w:rPr>
            </w:pPr>
            <w:r w:rsidRPr="005C60F7">
              <w:rPr>
                <w:sz w:val="18"/>
                <w:szCs w:val="18"/>
              </w:rPr>
              <w:t>Discussion on Simultaneous Rx/Tx</w:t>
            </w:r>
          </w:p>
          <w:p w14:paraId="0C812EA4" w14:textId="77777777" w:rsidR="00325D17" w:rsidRPr="00325D17" w:rsidRDefault="00DA4E5D" w:rsidP="00325D17">
            <w:pPr>
              <w:tabs>
                <w:tab w:val="right" w:leader="dot" w:pos="9629"/>
              </w:tabs>
              <w:spacing w:after="100" w:line="259" w:lineRule="auto"/>
              <w:rPr>
                <w:rFonts w:ascii="Calibri" w:hAnsi="Calibri" w:cs="Arial"/>
                <w:noProof/>
                <w:kern w:val="2"/>
                <w:sz w:val="22"/>
                <w:szCs w:val="22"/>
                <w:lang w:val="en-US"/>
                <w14:ligatures w14:val="standardContextual"/>
              </w:rPr>
            </w:pPr>
            <w:hyperlink w:anchor="_Toc149912997" w:history="1">
              <w:r w:rsidR="00325D17" w:rsidRPr="005C60F7">
                <w:rPr>
                  <w:rFonts w:eastAsia="Calibri" w:cs="Arial"/>
                  <w:b/>
                  <w:noProof/>
                  <w:szCs w:val="22"/>
                  <w:lang w:val="en-US"/>
                </w:rPr>
                <w:t>Observation 1:</w:t>
              </w:r>
              <w:r w:rsidR="00325D17" w:rsidRPr="005C60F7">
                <w:rPr>
                  <w:rFonts w:eastAsia="Calibri" w:cs="Arial"/>
                  <w:noProof/>
                  <w:szCs w:val="22"/>
                  <w:lang w:val="en-US"/>
                </w:rPr>
                <w:t xml:space="preserve"> The Simultaneous Rx/Tx UE capability is conditional mandatory and therefore it needs to be accurately noted in the RAN4 specification whether it is expected supported by the UE for a given band combination.</w:t>
              </w:r>
            </w:hyperlink>
          </w:p>
          <w:p w14:paraId="52E6F15D" w14:textId="77777777" w:rsidR="00325D17" w:rsidRPr="00325D17" w:rsidRDefault="00DA4E5D" w:rsidP="00325D17">
            <w:pPr>
              <w:tabs>
                <w:tab w:val="right" w:leader="dot" w:pos="9629"/>
              </w:tabs>
              <w:spacing w:after="100" w:line="259" w:lineRule="auto"/>
              <w:rPr>
                <w:rFonts w:ascii="Calibri" w:hAnsi="Calibri" w:cs="Arial"/>
                <w:noProof/>
                <w:kern w:val="2"/>
                <w:sz w:val="22"/>
                <w:szCs w:val="22"/>
                <w:lang w:val="en-US"/>
                <w14:ligatures w14:val="standardContextual"/>
              </w:rPr>
            </w:pPr>
            <w:hyperlink w:anchor="_Toc149912998" w:history="1">
              <w:r w:rsidR="00325D17" w:rsidRPr="005C60F7">
                <w:rPr>
                  <w:rFonts w:eastAsia="Calibri" w:cs="Arial"/>
                  <w:b/>
                  <w:noProof/>
                  <w:szCs w:val="22"/>
                  <w:lang w:val="en-US"/>
                </w:rPr>
                <w:t>Observation 2:</w:t>
              </w:r>
              <w:r w:rsidR="00325D17" w:rsidRPr="005C60F7">
                <w:rPr>
                  <w:rFonts w:eastAsia="Calibri" w:cs="Arial"/>
                  <w:noProof/>
                  <w:szCs w:val="22"/>
                  <w:lang w:val="en-US"/>
                </w:rPr>
                <w:t xml:space="preserve"> There is a large number of Notes within TS 38.101-1 related to simultaneous Rx/Tx, it is not always clear which mandates the simultaneous Rx/Tx capability and which doesn’t.</w:t>
              </w:r>
            </w:hyperlink>
          </w:p>
          <w:p w14:paraId="00C667F0" w14:textId="77777777" w:rsidR="00325D17" w:rsidRPr="00325D17" w:rsidRDefault="00DA4E5D" w:rsidP="00325D17">
            <w:pPr>
              <w:tabs>
                <w:tab w:val="right" w:leader="dot" w:pos="9629"/>
              </w:tabs>
              <w:spacing w:after="100" w:line="259" w:lineRule="auto"/>
              <w:rPr>
                <w:rFonts w:ascii="Calibri" w:hAnsi="Calibri" w:cs="Arial"/>
                <w:noProof/>
                <w:kern w:val="2"/>
                <w:sz w:val="22"/>
                <w:szCs w:val="22"/>
                <w:lang w:val="en-US"/>
                <w14:ligatures w14:val="standardContextual"/>
              </w:rPr>
            </w:pPr>
            <w:hyperlink w:anchor="_Toc149912999" w:history="1">
              <w:r w:rsidR="00325D17" w:rsidRPr="005C60F7">
                <w:rPr>
                  <w:rFonts w:eastAsia="Calibri" w:cs="Arial"/>
                  <w:b/>
                  <w:noProof/>
                  <w:szCs w:val="22"/>
                  <w:lang w:val="en-US"/>
                </w:rPr>
                <w:t>Observation 3:</w:t>
              </w:r>
              <w:r w:rsidR="00325D17" w:rsidRPr="005C60F7">
                <w:rPr>
                  <w:rFonts w:eastAsia="Calibri" w:cs="Arial"/>
                  <w:noProof/>
                  <w:szCs w:val="22"/>
                  <w:lang w:val="en-US"/>
                </w:rPr>
                <w:t xml:space="preserve"> If a lower order band combination (CA or DC) is mandated to support the simultaneous Rx/Tx capability, then all higher order band combinations also is mandated to support simultaneous Rx/Tx capability.</w:t>
              </w:r>
            </w:hyperlink>
          </w:p>
          <w:p w14:paraId="568E0BEC" w14:textId="77777777" w:rsidR="00325D17" w:rsidRPr="00325D17" w:rsidRDefault="00DA4E5D" w:rsidP="00325D17">
            <w:pPr>
              <w:tabs>
                <w:tab w:val="right" w:leader="dot" w:pos="9629"/>
              </w:tabs>
              <w:spacing w:after="100" w:line="259" w:lineRule="auto"/>
              <w:rPr>
                <w:rFonts w:ascii="Calibri" w:hAnsi="Calibri" w:cs="Arial"/>
                <w:noProof/>
                <w:kern w:val="2"/>
                <w:sz w:val="22"/>
                <w:szCs w:val="22"/>
                <w:lang w:val="en-US"/>
                <w14:ligatures w14:val="standardContextual"/>
              </w:rPr>
            </w:pPr>
            <w:hyperlink w:anchor="_Toc149913000" w:history="1">
              <w:r w:rsidR="00325D17" w:rsidRPr="005C60F7">
                <w:rPr>
                  <w:rFonts w:eastAsia="Calibri" w:cs="Arial"/>
                  <w:b/>
                  <w:noProof/>
                  <w:szCs w:val="22"/>
                  <w:lang w:val="en-US"/>
                </w:rPr>
                <w:t>Observation 4:</w:t>
              </w:r>
              <w:r w:rsidR="00325D17" w:rsidRPr="005C60F7">
                <w:rPr>
                  <w:rFonts w:eastAsia="Calibri" w:cs="Arial"/>
                  <w:noProof/>
                  <w:szCs w:val="22"/>
                  <w:lang w:val="en-US"/>
                </w:rPr>
                <w:t xml:space="preserve"> It seems at least some combination of CA TDD-TDD has associated a wrong use and purpose of the notes related to Simultaneous Rx/Tx.</w:t>
              </w:r>
            </w:hyperlink>
          </w:p>
          <w:p w14:paraId="226C3D3F" w14:textId="77777777" w:rsidR="00325D17" w:rsidRPr="00325D17" w:rsidRDefault="00DA4E5D" w:rsidP="00325D17">
            <w:pPr>
              <w:tabs>
                <w:tab w:val="right" w:leader="dot" w:pos="9629"/>
              </w:tabs>
              <w:spacing w:after="100" w:line="259" w:lineRule="auto"/>
              <w:rPr>
                <w:rFonts w:ascii="Calibri" w:hAnsi="Calibri" w:cs="Arial"/>
                <w:noProof/>
                <w:kern w:val="2"/>
                <w:sz w:val="22"/>
                <w:szCs w:val="22"/>
                <w:lang w:val="en-US"/>
                <w14:ligatures w14:val="standardContextual"/>
              </w:rPr>
            </w:pPr>
            <w:hyperlink w:anchor="_Toc149913001" w:history="1">
              <w:r w:rsidR="00325D17" w:rsidRPr="005C60F7">
                <w:rPr>
                  <w:rFonts w:eastAsia="Calibri" w:cs="Arial"/>
                  <w:b/>
                  <w:noProof/>
                  <w:szCs w:val="22"/>
                  <w:lang w:val="en-US"/>
                </w:rPr>
                <w:t>Proposal 1: RAN4 shall review combinations with simultaneous Rx/Tx currently in the specifications to assess whether all needed requirements are captured as expected.</w:t>
              </w:r>
            </w:hyperlink>
          </w:p>
          <w:p w14:paraId="2D765708" w14:textId="77777777" w:rsidR="00325D17" w:rsidRPr="00325D17" w:rsidRDefault="00DA4E5D" w:rsidP="00325D17">
            <w:pPr>
              <w:tabs>
                <w:tab w:val="right" w:leader="dot" w:pos="9629"/>
              </w:tabs>
              <w:spacing w:after="100" w:line="259" w:lineRule="auto"/>
              <w:rPr>
                <w:rFonts w:ascii="Calibri" w:hAnsi="Calibri" w:cs="Arial"/>
                <w:noProof/>
                <w:kern w:val="2"/>
                <w:sz w:val="22"/>
                <w:szCs w:val="22"/>
                <w:lang w:val="en-US"/>
                <w14:ligatures w14:val="standardContextual"/>
              </w:rPr>
            </w:pPr>
            <w:hyperlink w:anchor="_Toc149913002" w:history="1">
              <w:r w:rsidR="00325D17" w:rsidRPr="005C60F7">
                <w:rPr>
                  <w:rFonts w:eastAsia="Calibri" w:cs="Arial"/>
                  <w:b/>
                  <w:noProof/>
                  <w:szCs w:val="22"/>
                  <w:lang w:val="en-US"/>
                </w:rPr>
                <w:t>Proposal 2: RAN4 shall discuss whether or not all of the notes, as listed in Table 1, are needed or these can be simplified/merged.</w:t>
              </w:r>
            </w:hyperlink>
          </w:p>
          <w:p w14:paraId="2FF589C6" w14:textId="77777777" w:rsidR="00325D17" w:rsidRPr="00325D17" w:rsidRDefault="00DA4E5D" w:rsidP="00325D17">
            <w:pPr>
              <w:tabs>
                <w:tab w:val="right" w:leader="dot" w:pos="9629"/>
              </w:tabs>
              <w:spacing w:after="100" w:line="259" w:lineRule="auto"/>
              <w:rPr>
                <w:rFonts w:ascii="Calibri" w:hAnsi="Calibri" w:cs="Arial"/>
                <w:noProof/>
                <w:kern w:val="2"/>
                <w:sz w:val="22"/>
                <w:szCs w:val="22"/>
                <w:lang w:val="en-US"/>
                <w14:ligatures w14:val="standardContextual"/>
              </w:rPr>
            </w:pPr>
            <w:hyperlink w:anchor="_Toc149913003" w:history="1">
              <w:r w:rsidR="00325D17" w:rsidRPr="005C60F7">
                <w:rPr>
                  <w:rFonts w:eastAsia="Calibri" w:cs="Arial"/>
                  <w:b/>
                  <w:noProof/>
                  <w:szCs w:val="22"/>
                  <w:lang w:val="en-US"/>
                </w:rPr>
                <w:t>Observation 5:</w:t>
              </w:r>
              <w:r w:rsidR="00325D17" w:rsidRPr="005C60F7">
                <w:rPr>
                  <w:rFonts w:eastAsia="Calibri" w:cs="Arial"/>
                  <w:noProof/>
                  <w:szCs w:val="22"/>
                  <w:lang w:val="en-US"/>
                </w:rPr>
                <w:t xml:space="preserve"> Note 13 and Note 15 in Table 5.2A.2.1-1 seems redundant.</w:t>
              </w:r>
            </w:hyperlink>
          </w:p>
          <w:p w14:paraId="79B34FC9" w14:textId="77777777" w:rsidR="00325D17" w:rsidRPr="00325D17" w:rsidRDefault="00DA4E5D" w:rsidP="00325D17">
            <w:pPr>
              <w:tabs>
                <w:tab w:val="right" w:leader="dot" w:pos="9629"/>
              </w:tabs>
              <w:spacing w:after="100" w:line="259" w:lineRule="auto"/>
              <w:rPr>
                <w:rFonts w:ascii="Calibri" w:hAnsi="Calibri" w:cs="Arial"/>
                <w:noProof/>
                <w:kern w:val="2"/>
                <w:sz w:val="22"/>
                <w:szCs w:val="22"/>
                <w:lang w:val="en-US"/>
                <w14:ligatures w14:val="standardContextual"/>
              </w:rPr>
            </w:pPr>
            <w:hyperlink w:anchor="_Toc149913004" w:history="1">
              <w:r w:rsidR="00325D17" w:rsidRPr="005C60F7">
                <w:rPr>
                  <w:rFonts w:eastAsia="Calibri" w:cs="Arial"/>
                  <w:b/>
                  <w:noProof/>
                  <w:szCs w:val="22"/>
                  <w:lang w:val="en-US"/>
                </w:rPr>
                <w:t>Proposal 3: Void Note 13 and Note 15 in Table 5.2A.2.1-1 and apply Note 9 were used in the Table.</w:t>
              </w:r>
            </w:hyperlink>
          </w:p>
          <w:p w14:paraId="6F08D092" w14:textId="77777777" w:rsidR="00325D17" w:rsidRPr="00325D17" w:rsidRDefault="00DA4E5D" w:rsidP="00325D17">
            <w:pPr>
              <w:tabs>
                <w:tab w:val="right" w:leader="dot" w:pos="9629"/>
              </w:tabs>
              <w:spacing w:after="100" w:line="259" w:lineRule="auto"/>
              <w:rPr>
                <w:rFonts w:ascii="Calibri" w:hAnsi="Calibri" w:cs="Arial"/>
                <w:noProof/>
                <w:kern w:val="2"/>
                <w:sz w:val="22"/>
                <w:szCs w:val="22"/>
                <w:lang w:val="en-US"/>
                <w14:ligatures w14:val="standardContextual"/>
              </w:rPr>
            </w:pPr>
            <w:hyperlink w:anchor="_Toc149913005" w:history="1">
              <w:r w:rsidR="00325D17" w:rsidRPr="005C60F7">
                <w:rPr>
                  <w:rFonts w:eastAsia="Calibri" w:cs="Arial"/>
                  <w:b/>
                  <w:noProof/>
                  <w:szCs w:val="22"/>
                  <w:lang w:val="en-US"/>
                </w:rPr>
                <w:t>Proposal 4: RAN4 shall remove notes related to simultaneous Rx/Tx in all band combination tables except for the two band CA and DC combinations.</w:t>
              </w:r>
            </w:hyperlink>
          </w:p>
          <w:p w14:paraId="4036694D" w14:textId="77777777" w:rsidR="00325D17" w:rsidRPr="00325D17" w:rsidRDefault="00DA4E5D" w:rsidP="00325D17">
            <w:pPr>
              <w:tabs>
                <w:tab w:val="right" w:leader="dot" w:pos="9629"/>
              </w:tabs>
              <w:spacing w:after="100" w:line="259" w:lineRule="auto"/>
              <w:rPr>
                <w:rFonts w:ascii="Calibri" w:hAnsi="Calibri" w:cs="Arial"/>
                <w:noProof/>
                <w:kern w:val="2"/>
                <w:sz w:val="22"/>
                <w:szCs w:val="22"/>
                <w:lang w:val="en-US"/>
                <w14:ligatures w14:val="standardContextual"/>
              </w:rPr>
            </w:pPr>
            <w:hyperlink w:anchor="_Toc149913006" w:history="1">
              <w:r w:rsidR="00325D17" w:rsidRPr="005C60F7">
                <w:rPr>
                  <w:rFonts w:eastAsia="Calibri" w:cs="Arial"/>
                  <w:b/>
                  <w:noProof/>
                  <w:szCs w:val="22"/>
                  <w:lang w:val="en-US"/>
                </w:rPr>
                <w:t>Observation 6:</w:t>
              </w:r>
              <w:r w:rsidR="00325D17" w:rsidRPr="005C60F7">
                <w:rPr>
                  <w:rFonts w:eastAsia="Calibri" w:cs="Arial"/>
                  <w:noProof/>
                  <w:szCs w:val="22"/>
                  <w:lang w:val="en-US"/>
                </w:rPr>
                <w:t xml:space="preserve"> Current band combinations in the specification with no Notes related to simultaneous Rx/Tx seems to indicate operation both with and without simultaneous Rx/Tx.</w:t>
              </w:r>
            </w:hyperlink>
          </w:p>
          <w:p w14:paraId="065C83F8" w14:textId="2382D2A9" w:rsidR="00325D17" w:rsidRPr="005C60F7" w:rsidRDefault="00325D17" w:rsidP="00BD378F">
            <w:pPr>
              <w:spacing w:before="120"/>
              <w:jc w:val="both"/>
              <w:rPr>
                <w:sz w:val="18"/>
                <w:szCs w:val="18"/>
                <w:lang w:val="en-US"/>
              </w:rPr>
            </w:pPr>
          </w:p>
        </w:tc>
      </w:tr>
      <w:tr w:rsidR="00B56CFE" w14:paraId="268E34B5" w14:textId="77777777" w:rsidTr="00313A0F">
        <w:trPr>
          <w:trHeight w:val="468"/>
        </w:trPr>
        <w:tc>
          <w:tcPr>
            <w:tcW w:w="1271" w:type="dxa"/>
          </w:tcPr>
          <w:p w14:paraId="72D921C2" w14:textId="7E3E42F4" w:rsidR="00B56CFE" w:rsidRPr="00B56CFE" w:rsidRDefault="00B56CFE" w:rsidP="006764D3">
            <w:pPr>
              <w:spacing w:before="120" w:after="120"/>
            </w:pPr>
            <w:r w:rsidRPr="00B56CFE">
              <w:lastRenderedPageBreak/>
              <w:t>R4-2320758</w:t>
            </w:r>
          </w:p>
        </w:tc>
        <w:tc>
          <w:tcPr>
            <w:tcW w:w="1134" w:type="dxa"/>
          </w:tcPr>
          <w:p w14:paraId="0EF10B56" w14:textId="0ECA2176" w:rsidR="00B56CFE" w:rsidRPr="00B56CFE" w:rsidRDefault="00B56CFE" w:rsidP="006764D3">
            <w:pPr>
              <w:jc w:val="both"/>
              <w:rPr>
                <w:bCs/>
                <w:sz w:val="18"/>
                <w:szCs w:val="18"/>
              </w:rPr>
            </w:pPr>
            <w:r w:rsidRPr="00B56CFE">
              <w:rPr>
                <w:bCs/>
                <w:sz w:val="18"/>
                <w:szCs w:val="18"/>
              </w:rPr>
              <w:t>Apple</w:t>
            </w:r>
          </w:p>
        </w:tc>
        <w:tc>
          <w:tcPr>
            <w:tcW w:w="7226" w:type="dxa"/>
          </w:tcPr>
          <w:p w14:paraId="53B1B912" w14:textId="77777777" w:rsidR="00B56CFE" w:rsidRDefault="00B56CFE" w:rsidP="00BD378F">
            <w:pPr>
              <w:spacing w:before="120"/>
              <w:jc w:val="both"/>
              <w:rPr>
                <w:sz w:val="18"/>
                <w:szCs w:val="18"/>
              </w:rPr>
            </w:pPr>
            <w:r w:rsidRPr="00B56CFE">
              <w:rPr>
                <w:sz w:val="18"/>
                <w:szCs w:val="18"/>
              </w:rPr>
              <w:t xml:space="preserve">Simultaneous </w:t>
            </w:r>
            <w:proofErr w:type="spellStart"/>
            <w:r w:rsidRPr="00B56CFE">
              <w:rPr>
                <w:sz w:val="18"/>
                <w:szCs w:val="18"/>
              </w:rPr>
              <w:t>RxTx</w:t>
            </w:r>
            <w:proofErr w:type="spellEnd"/>
            <w:r w:rsidRPr="00B56CFE">
              <w:rPr>
                <w:sz w:val="18"/>
                <w:szCs w:val="18"/>
              </w:rPr>
              <w:t xml:space="preserve"> and missing MSD test points</w:t>
            </w:r>
          </w:p>
          <w:p w14:paraId="6415D130" w14:textId="77777777" w:rsidR="002F3BEC" w:rsidRDefault="002F3BEC" w:rsidP="002F3BEC">
            <w:pPr>
              <w:rPr>
                <w:lang w:val="en-US"/>
              </w:rPr>
            </w:pPr>
            <w:r w:rsidRPr="00C25B00">
              <w:rPr>
                <w:b/>
                <w:bCs/>
                <w:lang w:val="en-US"/>
              </w:rPr>
              <w:t>Observation:</w:t>
            </w:r>
            <w:r>
              <w:rPr>
                <w:lang w:val="en-US"/>
              </w:rPr>
              <w:t xml:space="preserve"> With the introduction of simultaneous Rx/Tx requirements for CA_n40A-n41A higher order combinations may require relaxation due to harmonic or IMD impact. At least </w:t>
            </w:r>
            <w:r w:rsidRPr="008F6575">
              <w:rPr>
                <w:lang w:val="en-US"/>
              </w:rPr>
              <w:t>CA_n8A-n40A-n41A</w:t>
            </w:r>
            <w:r>
              <w:rPr>
                <w:lang w:val="en-US"/>
              </w:rPr>
              <w:t xml:space="preserve">, </w:t>
            </w:r>
            <w:r w:rsidRPr="008F6575">
              <w:rPr>
                <w:lang w:val="en-US"/>
              </w:rPr>
              <w:t>CA_n28A-n40A-n41A</w:t>
            </w:r>
            <w:r>
              <w:rPr>
                <w:lang w:val="en-US"/>
              </w:rPr>
              <w:t xml:space="preserve"> and </w:t>
            </w:r>
            <w:r w:rsidRPr="008F6575">
              <w:rPr>
                <w:lang w:val="en-US"/>
              </w:rPr>
              <w:t>CA_n40A-n41A-n79A</w:t>
            </w:r>
            <w:r>
              <w:rPr>
                <w:lang w:val="en-US"/>
              </w:rPr>
              <w:t xml:space="preserve"> seem to require MSD. Similar cases could be present for the other combinations where simultaneous Rx/Tx requirements were added.</w:t>
            </w:r>
          </w:p>
          <w:p w14:paraId="3406FCA0" w14:textId="77777777" w:rsidR="002F3BEC" w:rsidRDefault="002F3BEC" w:rsidP="002F3BEC">
            <w:pPr>
              <w:rPr>
                <w:b/>
                <w:bCs/>
                <w:lang w:val="en-US"/>
              </w:rPr>
            </w:pPr>
          </w:p>
          <w:p w14:paraId="504C9F75" w14:textId="7086E547" w:rsidR="002F3BEC" w:rsidRPr="002F3BEC" w:rsidRDefault="002F3BEC" w:rsidP="002F3BEC">
            <w:pPr>
              <w:rPr>
                <w:lang w:val="en-US"/>
              </w:rPr>
            </w:pPr>
            <w:r>
              <w:rPr>
                <w:b/>
                <w:bCs/>
                <w:lang w:val="en-US"/>
              </w:rPr>
              <w:t xml:space="preserve">Proposal: </w:t>
            </w:r>
            <w:r w:rsidRPr="00C25B00">
              <w:rPr>
                <w:lang w:val="en-US"/>
              </w:rPr>
              <w:t>Use maintenance phase to identify combinations with missing requirements</w:t>
            </w:r>
            <w:r>
              <w:rPr>
                <w:lang w:val="en-US"/>
              </w:rPr>
              <w:t xml:space="preserve"> and introduce MSD where required.</w:t>
            </w:r>
          </w:p>
        </w:tc>
      </w:tr>
      <w:tr w:rsidR="009C5F52" w14:paraId="62077706" w14:textId="77777777" w:rsidTr="00313A0F">
        <w:trPr>
          <w:trHeight w:val="468"/>
        </w:trPr>
        <w:tc>
          <w:tcPr>
            <w:tcW w:w="1271" w:type="dxa"/>
          </w:tcPr>
          <w:p w14:paraId="460723B2" w14:textId="4FF401B7" w:rsidR="009C5F52" w:rsidRPr="00B56CFE" w:rsidRDefault="009C5F52" w:rsidP="009C5F52">
            <w:pPr>
              <w:spacing w:before="120" w:after="120"/>
            </w:pPr>
            <w:r w:rsidRPr="00810D28">
              <w:t>R4-2319508</w:t>
            </w:r>
          </w:p>
        </w:tc>
        <w:tc>
          <w:tcPr>
            <w:tcW w:w="1134" w:type="dxa"/>
          </w:tcPr>
          <w:p w14:paraId="1AF14A9E" w14:textId="2AB138B5" w:rsidR="009C5F52" w:rsidRPr="00B56CFE" w:rsidRDefault="009C5F52" w:rsidP="009C5F52">
            <w:pPr>
              <w:jc w:val="both"/>
              <w:rPr>
                <w:bCs/>
                <w:sz w:val="18"/>
                <w:szCs w:val="18"/>
              </w:rPr>
            </w:pPr>
            <w:r w:rsidRPr="009C5F52">
              <w:rPr>
                <w:bCs/>
                <w:sz w:val="18"/>
                <w:szCs w:val="18"/>
              </w:rPr>
              <w:t>Huawei, HiSilicon</w:t>
            </w:r>
          </w:p>
        </w:tc>
        <w:tc>
          <w:tcPr>
            <w:tcW w:w="7226" w:type="dxa"/>
          </w:tcPr>
          <w:p w14:paraId="53D4E15D" w14:textId="77777777" w:rsidR="009C5F52" w:rsidRDefault="009C5F52" w:rsidP="009C5F52">
            <w:pPr>
              <w:spacing w:before="120"/>
              <w:jc w:val="both"/>
            </w:pPr>
            <w:r w:rsidRPr="0021105F">
              <w:t>Revised WID on Simultaneous Rx-Tx basket</w:t>
            </w:r>
          </w:p>
          <w:p w14:paraId="35C858E7" w14:textId="2480B7A1" w:rsidR="009C5F52" w:rsidRPr="00B56CFE" w:rsidRDefault="009C5F52" w:rsidP="009C5F52">
            <w:pPr>
              <w:spacing w:before="120"/>
              <w:jc w:val="both"/>
              <w:rPr>
                <w:sz w:val="18"/>
                <w:szCs w:val="18"/>
              </w:rPr>
            </w:pPr>
            <w:r>
              <w:rPr>
                <w:sz w:val="18"/>
                <w:szCs w:val="18"/>
              </w:rPr>
              <w:t>&lt;Moderator: reserved for email approval&gt;</w:t>
            </w:r>
          </w:p>
        </w:tc>
      </w:tr>
      <w:tr w:rsidR="009C5F52" w14:paraId="18E0CFF0" w14:textId="77777777" w:rsidTr="00313A0F">
        <w:trPr>
          <w:trHeight w:val="468"/>
        </w:trPr>
        <w:tc>
          <w:tcPr>
            <w:tcW w:w="1271" w:type="dxa"/>
          </w:tcPr>
          <w:p w14:paraId="4DF8B481" w14:textId="5EF29ADA" w:rsidR="009C5F52" w:rsidRPr="00B56CFE" w:rsidRDefault="009C5F52" w:rsidP="009C5F52">
            <w:pPr>
              <w:spacing w:before="120" w:after="120"/>
            </w:pPr>
            <w:r w:rsidRPr="00810D28">
              <w:t>R4-2319509</w:t>
            </w:r>
          </w:p>
        </w:tc>
        <w:tc>
          <w:tcPr>
            <w:tcW w:w="1134" w:type="dxa"/>
          </w:tcPr>
          <w:p w14:paraId="59318C08" w14:textId="118C8D34" w:rsidR="009C5F52" w:rsidRPr="00B56CFE" w:rsidRDefault="009C5F52" w:rsidP="009C5F52">
            <w:pPr>
              <w:jc w:val="both"/>
              <w:rPr>
                <w:bCs/>
                <w:sz w:val="18"/>
                <w:szCs w:val="18"/>
              </w:rPr>
            </w:pPr>
            <w:r w:rsidRPr="009C5F52">
              <w:rPr>
                <w:bCs/>
                <w:sz w:val="18"/>
                <w:szCs w:val="18"/>
              </w:rPr>
              <w:t>Huawei, HiSilicon</w:t>
            </w:r>
          </w:p>
        </w:tc>
        <w:tc>
          <w:tcPr>
            <w:tcW w:w="7226" w:type="dxa"/>
          </w:tcPr>
          <w:p w14:paraId="2F1D032A" w14:textId="77777777" w:rsidR="009C5F52" w:rsidRDefault="009C5F52" w:rsidP="009C5F52">
            <w:pPr>
              <w:spacing w:before="120"/>
              <w:jc w:val="both"/>
            </w:pPr>
            <w:r w:rsidRPr="0021105F">
              <w:t>Big CR to 38.101-1 on simultaneous Rx-Tx basket</w:t>
            </w:r>
          </w:p>
          <w:p w14:paraId="5CD60092" w14:textId="070F2B18" w:rsidR="009C5F52" w:rsidRPr="00B56CFE" w:rsidRDefault="009C5F52" w:rsidP="009C5F52">
            <w:pPr>
              <w:spacing w:before="120"/>
              <w:jc w:val="both"/>
              <w:rPr>
                <w:sz w:val="18"/>
                <w:szCs w:val="18"/>
              </w:rPr>
            </w:pPr>
            <w:r>
              <w:rPr>
                <w:sz w:val="18"/>
                <w:szCs w:val="18"/>
              </w:rPr>
              <w:t>&lt;Moderator: reserved for email approval&gt;</w:t>
            </w:r>
          </w:p>
        </w:tc>
      </w:tr>
      <w:tr w:rsidR="009C5F52" w14:paraId="1BBFC042" w14:textId="77777777" w:rsidTr="00313A0F">
        <w:trPr>
          <w:trHeight w:val="468"/>
        </w:trPr>
        <w:tc>
          <w:tcPr>
            <w:tcW w:w="1271" w:type="dxa"/>
          </w:tcPr>
          <w:p w14:paraId="0629CE15" w14:textId="433C1282" w:rsidR="009C5F52" w:rsidRPr="00B56CFE" w:rsidRDefault="009C5F52" w:rsidP="006764D3">
            <w:pPr>
              <w:spacing w:before="120" w:after="120"/>
            </w:pPr>
            <w:r w:rsidRPr="009C5F52">
              <w:t>R4-2319553</w:t>
            </w:r>
          </w:p>
        </w:tc>
        <w:tc>
          <w:tcPr>
            <w:tcW w:w="1134" w:type="dxa"/>
          </w:tcPr>
          <w:p w14:paraId="0CD3A405" w14:textId="4A823A29" w:rsidR="009C5F52" w:rsidRPr="00B56CFE" w:rsidRDefault="009C5F52" w:rsidP="006764D3">
            <w:pPr>
              <w:jc w:val="both"/>
              <w:rPr>
                <w:bCs/>
                <w:sz w:val="18"/>
                <w:szCs w:val="18"/>
              </w:rPr>
            </w:pPr>
            <w:r w:rsidRPr="009C5F52">
              <w:rPr>
                <w:bCs/>
                <w:sz w:val="18"/>
                <w:szCs w:val="18"/>
              </w:rPr>
              <w:t>Huawei Device Co., Ltd</w:t>
            </w:r>
          </w:p>
        </w:tc>
        <w:tc>
          <w:tcPr>
            <w:tcW w:w="7226" w:type="dxa"/>
          </w:tcPr>
          <w:p w14:paraId="2B604C53" w14:textId="77777777" w:rsidR="009C5F52" w:rsidRDefault="009C5F52" w:rsidP="00BD378F">
            <w:pPr>
              <w:spacing w:before="120"/>
              <w:jc w:val="both"/>
              <w:rPr>
                <w:sz w:val="18"/>
                <w:szCs w:val="18"/>
              </w:rPr>
            </w:pPr>
            <w:r w:rsidRPr="009C5F52">
              <w:rPr>
                <w:sz w:val="18"/>
                <w:szCs w:val="18"/>
              </w:rPr>
              <w:t>Draft TR 38.894</w:t>
            </w:r>
          </w:p>
          <w:p w14:paraId="2E48039F" w14:textId="285CD236" w:rsidR="009C5F52" w:rsidRPr="00B56CFE" w:rsidRDefault="009C5F52" w:rsidP="00BD378F">
            <w:pPr>
              <w:spacing w:before="120"/>
              <w:jc w:val="both"/>
              <w:rPr>
                <w:sz w:val="18"/>
                <w:szCs w:val="18"/>
              </w:rPr>
            </w:pPr>
            <w:r>
              <w:rPr>
                <w:sz w:val="18"/>
                <w:szCs w:val="18"/>
              </w:rPr>
              <w:t>&lt;Moderator: reserved for email approval&gt;</w:t>
            </w:r>
          </w:p>
        </w:tc>
      </w:tr>
    </w:tbl>
    <w:p w14:paraId="185CD8A0" w14:textId="77777777" w:rsidR="00E867C1" w:rsidRDefault="00E867C1"/>
    <w:p w14:paraId="3CEF3CAE" w14:textId="77777777" w:rsidR="00E867C1" w:rsidRDefault="004E43E2">
      <w:pPr>
        <w:rPr>
          <w:i/>
          <w:color w:val="0070C0"/>
          <w:lang w:eastAsia="zh-CN"/>
        </w:rPr>
      </w:pPr>
      <w:r>
        <w:rPr>
          <w:i/>
          <w:color w:val="0070C0"/>
          <w:lang w:eastAsia="zh-CN"/>
        </w:rPr>
        <w:t>The moderator can suggest a limited number of papers which could be presented.</w:t>
      </w:r>
    </w:p>
    <w:p w14:paraId="40F7AEC9" w14:textId="77777777" w:rsidR="00E867C1" w:rsidRDefault="004E43E2">
      <w:pPr>
        <w:pStyle w:val="2"/>
      </w:pPr>
      <w:r>
        <w:t>Open issues summary</w:t>
      </w:r>
    </w:p>
    <w:p w14:paraId="78F92B1C" w14:textId="77777777" w:rsidR="00E867C1" w:rsidRDefault="004E43E2">
      <w:pPr>
        <w:rPr>
          <w:i/>
          <w:color w:val="0070C0"/>
          <w:lang w:eastAsia="zh-CN"/>
        </w:rPr>
      </w:pPr>
      <w:r>
        <w:rPr>
          <w:i/>
          <w:color w:val="0070C0"/>
        </w:rPr>
        <w:t>Moderators shall summarize list of open issues, candidate options and possible WF (if applicable) based on companies’ contributions.</w:t>
      </w:r>
    </w:p>
    <w:p w14:paraId="1F6C59CF" w14:textId="6B216393" w:rsidR="00E867C1" w:rsidRDefault="004E43E2">
      <w:pPr>
        <w:pStyle w:val="3"/>
        <w:rPr>
          <w:lang w:val="en-US"/>
        </w:rPr>
      </w:pPr>
      <w:r>
        <w:rPr>
          <w:lang w:val="en-US"/>
        </w:rPr>
        <w:t xml:space="preserve">Sub-topic </w:t>
      </w:r>
      <w:r w:rsidR="006D1D37">
        <w:rPr>
          <w:lang w:val="en-US"/>
        </w:rPr>
        <w:t>7</w:t>
      </w:r>
      <w:r>
        <w:rPr>
          <w:lang w:val="en-US"/>
        </w:rPr>
        <w:t>-</w:t>
      </w:r>
      <w:r w:rsidR="00C77A7C">
        <w:rPr>
          <w:lang w:val="en-US"/>
        </w:rPr>
        <w:t>1</w:t>
      </w:r>
      <w:r>
        <w:rPr>
          <w:lang w:val="en-US"/>
        </w:rPr>
        <w:t xml:space="preserve"> </w:t>
      </w:r>
      <w:r w:rsidR="001C3B1F">
        <w:rPr>
          <w:lang w:val="en-US"/>
        </w:rPr>
        <w:t>simultaneous</w:t>
      </w:r>
      <w:r>
        <w:rPr>
          <w:lang w:val="en-US"/>
        </w:rPr>
        <w:t xml:space="preserve"> Rx-Tx</w:t>
      </w:r>
      <w:r w:rsidR="001C3B1F">
        <w:rPr>
          <w:lang w:val="en-US"/>
        </w:rPr>
        <w:t xml:space="preserve"> requirements in TS 38.101-1</w:t>
      </w:r>
    </w:p>
    <w:p w14:paraId="1ABE182B" w14:textId="6B2CE7BC" w:rsidR="00E867C1" w:rsidRDefault="004E43E2">
      <w:pPr>
        <w:rPr>
          <w:b/>
          <w:color w:val="0070C0"/>
          <w:u w:val="single"/>
          <w:lang w:eastAsia="ko-KR"/>
        </w:rPr>
      </w:pPr>
      <w:r>
        <w:rPr>
          <w:b/>
          <w:color w:val="0070C0"/>
          <w:u w:val="single"/>
          <w:lang w:eastAsia="ko-KR"/>
        </w:rPr>
        <w:t xml:space="preserve">Issue </w:t>
      </w:r>
      <w:r w:rsidR="0068016E">
        <w:rPr>
          <w:b/>
          <w:color w:val="0070C0"/>
          <w:u w:val="single"/>
          <w:lang w:eastAsia="ko-KR"/>
        </w:rPr>
        <w:t>7</w:t>
      </w:r>
      <w:r>
        <w:rPr>
          <w:b/>
          <w:color w:val="0070C0"/>
          <w:u w:val="single"/>
          <w:lang w:eastAsia="ko-KR"/>
        </w:rPr>
        <w:t>-</w:t>
      </w:r>
      <w:r w:rsidR="00420C42">
        <w:rPr>
          <w:b/>
          <w:color w:val="0070C0"/>
          <w:u w:val="single"/>
          <w:lang w:eastAsia="ko-KR"/>
        </w:rPr>
        <w:t>1</w:t>
      </w:r>
      <w:r>
        <w:rPr>
          <w:b/>
          <w:color w:val="0070C0"/>
          <w:u w:val="single"/>
          <w:lang w:eastAsia="ko-KR"/>
        </w:rPr>
        <w:t xml:space="preserve">-1: </w:t>
      </w:r>
      <w:r w:rsidR="001C3B1F">
        <w:rPr>
          <w:b/>
          <w:color w:val="0070C0"/>
          <w:u w:val="single"/>
          <w:lang w:eastAsia="ko-KR"/>
        </w:rPr>
        <w:t>Further clarification on the</w:t>
      </w:r>
      <w:r w:rsidR="0068016E">
        <w:rPr>
          <w:b/>
          <w:color w:val="0070C0"/>
          <w:u w:val="single"/>
          <w:lang w:eastAsia="ko-KR"/>
        </w:rPr>
        <w:t xml:space="preserve"> </w:t>
      </w:r>
      <w:r>
        <w:rPr>
          <w:b/>
          <w:color w:val="0070C0"/>
          <w:u w:val="single"/>
          <w:lang w:eastAsia="ko-KR"/>
        </w:rPr>
        <w:t>simultaneous Rx</w:t>
      </w:r>
      <w:r w:rsidR="00146A85">
        <w:rPr>
          <w:b/>
          <w:color w:val="0070C0"/>
          <w:u w:val="single"/>
          <w:lang w:eastAsia="ko-KR"/>
        </w:rPr>
        <w:t>-</w:t>
      </w:r>
      <w:r>
        <w:rPr>
          <w:b/>
          <w:color w:val="0070C0"/>
          <w:u w:val="single"/>
          <w:lang w:eastAsia="ko-KR"/>
        </w:rPr>
        <w:t>Tx</w:t>
      </w:r>
      <w:r w:rsidR="006A5244">
        <w:rPr>
          <w:b/>
          <w:color w:val="0070C0"/>
          <w:u w:val="single"/>
          <w:lang w:eastAsia="ko-KR"/>
        </w:rPr>
        <w:t xml:space="preserve"> </w:t>
      </w:r>
      <w:r w:rsidR="001C3B1F">
        <w:rPr>
          <w:b/>
          <w:color w:val="0070C0"/>
          <w:u w:val="single"/>
          <w:lang w:eastAsia="ko-KR"/>
        </w:rPr>
        <w:t>requirements</w:t>
      </w:r>
      <w:r>
        <w:rPr>
          <w:b/>
          <w:color w:val="0070C0"/>
          <w:u w:val="single"/>
          <w:lang w:eastAsia="ko-KR"/>
        </w:rPr>
        <w:t xml:space="preserve"> </w:t>
      </w:r>
    </w:p>
    <w:p w14:paraId="415DCED5" w14:textId="40BDD8C4" w:rsidR="00511FC4" w:rsidRPr="00511FC4" w:rsidRDefault="00511FC4">
      <w:pPr>
        <w:rPr>
          <w:i/>
          <w:color w:val="0070C0"/>
        </w:rPr>
      </w:pPr>
      <w:r w:rsidRPr="00511FC4">
        <w:rPr>
          <w:i/>
          <w:color w:val="0070C0"/>
        </w:rPr>
        <w:lastRenderedPageBreak/>
        <w:t>Background: in the approved WF R4-2317576</w:t>
      </w:r>
    </w:p>
    <w:p w14:paraId="1EDBD0D7" w14:textId="77777777" w:rsidR="00511FC4" w:rsidRDefault="00511FC4" w:rsidP="00511FC4">
      <w:pPr>
        <w:rPr>
          <w:b/>
          <w:iCs/>
          <w:lang w:val="en-US" w:eastAsia="zh-CN"/>
        </w:rPr>
      </w:pPr>
      <w:r w:rsidRPr="001431EF">
        <w:rPr>
          <w:b/>
          <w:iCs/>
          <w:lang w:eastAsia="zh-CN"/>
        </w:rPr>
        <w:t>&lt;Way forward&gt;:</w:t>
      </w:r>
      <w:r>
        <w:rPr>
          <w:b/>
          <w:iCs/>
          <w:lang w:eastAsia="zh-CN"/>
        </w:rPr>
        <w:t xml:space="preserve"> </w:t>
      </w:r>
      <w:r w:rsidRPr="001431EF">
        <w:rPr>
          <w:bCs/>
          <w:iCs/>
          <w:lang w:val="en-US" w:eastAsia="zh-CN"/>
        </w:rPr>
        <w:t>RAN4 shall review the use of notes related to simultaneous Rx/Tx currently used in the specifications and whether all potential needed requirements are captured as expected.</w:t>
      </w:r>
      <w:r>
        <w:rPr>
          <w:bCs/>
          <w:iCs/>
          <w:lang w:val="en-US" w:eastAsia="zh-CN"/>
        </w:rPr>
        <w:t xml:space="preserve"> Companies are asked to provide proposals for simplification and increasing consistency.</w:t>
      </w:r>
      <w:r w:rsidRPr="001431EF">
        <w:rPr>
          <w:b/>
          <w:iCs/>
          <w:lang w:val="en-US" w:eastAsia="zh-CN"/>
        </w:rPr>
        <w:t xml:space="preserve"> </w:t>
      </w:r>
    </w:p>
    <w:p w14:paraId="63FCD925" w14:textId="77777777" w:rsidR="00EA1F3F" w:rsidRDefault="00EA1F3F" w:rsidP="00EA1F3F">
      <w:pPr>
        <w:rPr>
          <w:b/>
          <w:iCs/>
          <w:lang w:eastAsia="zh-CN"/>
        </w:rPr>
      </w:pPr>
      <w:r w:rsidRPr="001431EF">
        <w:rPr>
          <w:b/>
          <w:iCs/>
          <w:lang w:eastAsia="zh-CN"/>
        </w:rPr>
        <w:t>&lt;Way forward&gt;:</w:t>
      </w:r>
      <w:r>
        <w:rPr>
          <w:b/>
          <w:iCs/>
          <w:lang w:eastAsia="zh-CN"/>
        </w:rPr>
        <w:t xml:space="preserve"> </w:t>
      </w:r>
    </w:p>
    <w:p w14:paraId="76233C73" w14:textId="77777777" w:rsidR="00EA1F3F" w:rsidRPr="001B7BC5" w:rsidRDefault="00EA1F3F" w:rsidP="00EA1F3F">
      <w:pPr>
        <w:pStyle w:val="aff6"/>
        <w:numPr>
          <w:ilvl w:val="0"/>
          <w:numId w:val="23"/>
        </w:numPr>
        <w:ind w:firstLineChars="0"/>
        <w:rPr>
          <w:rFonts w:eastAsia="宋体"/>
          <w:b/>
          <w:iCs/>
          <w:lang w:val="en-US" w:eastAsia="zh-CN"/>
        </w:rPr>
      </w:pPr>
      <w:r>
        <w:rPr>
          <w:lang w:eastAsia="zh-CN"/>
        </w:rPr>
        <w:t>Companies are asked to identify missing requirements for existing band combinations without note of mandatory simultaneous Rx/Tx</w:t>
      </w:r>
    </w:p>
    <w:p w14:paraId="40D30A14" w14:textId="77777777" w:rsidR="00EA1F3F" w:rsidRPr="001B7BC5" w:rsidRDefault="00EA1F3F" w:rsidP="00EA1F3F">
      <w:pPr>
        <w:pStyle w:val="aff6"/>
        <w:numPr>
          <w:ilvl w:val="1"/>
          <w:numId w:val="23"/>
        </w:numPr>
        <w:ind w:firstLineChars="0"/>
        <w:rPr>
          <w:rFonts w:eastAsia="宋体"/>
          <w:b/>
          <w:iCs/>
          <w:lang w:val="en-US" w:eastAsia="zh-CN"/>
        </w:rPr>
      </w:pPr>
      <w:r>
        <w:rPr>
          <w:rFonts w:eastAsia="宋体"/>
          <w:iCs/>
          <w:lang w:val="en-US" w:eastAsia="zh-CN"/>
        </w:rPr>
        <w:t>Handling the missing requirement of the band combinations in simultaneous Rx-Tx WI instead of Maintenance session</w:t>
      </w:r>
    </w:p>
    <w:p w14:paraId="571DCE60" w14:textId="12E7C161" w:rsidR="00146A85" w:rsidRDefault="001C3B1F">
      <w:pPr>
        <w:rPr>
          <w:color w:val="0070C0"/>
        </w:rPr>
      </w:pPr>
      <w:r>
        <w:rPr>
          <w:color w:val="0070C0"/>
        </w:rPr>
        <w:t xml:space="preserve">It is observed that the following statements </w:t>
      </w:r>
      <w:r w:rsidR="006450E1">
        <w:rPr>
          <w:color w:val="0070C0"/>
        </w:rPr>
        <w:t>have been</w:t>
      </w:r>
      <w:r>
        <w:rPr>
          <w:color w:val="0070C0"/>
        </w:rPr>
        <w:t xml:space="preserve"> specified, but further clarification might be needed</w:t>
      </w:r>
      <w:r w:rsidR="0068016E">
        <w:rPr>
          <w:color w:val="0070C0"/>
        </w:rPr>
        <w:t xml:space="preserve">. </w:t>
      </w:r>
    </w:p>
    <w:p w14:paraId="650F6415" w14:textId="77777777" w:rsidR="001C3B1F" w:rsidRDefault="001C3B1F" w:rsidP="001C3B1F">
      <w:r w:rsidRPr="00A85E65">
        <w:t>5.2A.2</w:t>
      </w:r>
      <w:r w:rsidRPr="00A85E65">
        <w:tab/>
        <w:t>Inter-band CA</w:t>
      </w:r>
      <w:r>
        <w:t xml:space="preserve"> – TS 38.101-1:</w:t>
      </w:r>
    </w:p>
    <w:tbl>
      <w:tblPr>
        <w:tblStyle w:val="afd"/>
        <w:tblW w:w="9676" w:type="dxa"/>
        <w:tblLook w:val="04A0" w:firstRow="1" w:lastRow="0" w:firstColumn="1" w:lastColumn="0" w:noHBand="0" w:noVBand="1"/>
      </w:tblPr>
      <w:tblGrid>
        <w:gridCol w:w="9676"/>
      </w:tblGrid>
      <w:tr w:rsidR="001C3B1F" w14:paraId="1D5C6399" w14:textId="77777777" w:rsidTr="002235CC">
        <w:trPr>
          <w:trHeight w:val="1142"/>
        </w:trPr>
        <w:tc>
          <w:tcPr>
            <w:tcW w:w="9676" w:type="dxa"/>
          </w:tcPr>
          <w:p w14:paraId="22C5E7DA" w14:textId="6D7236B6" w:rsidR="001C3B1F" w:rsidRDefault="001C3B1F" w:rsidP="002235CC">
            <w:r w:rsidRPr="00CE1F2C">
              <w:t xml:space="preserve">If the mandatory </w:t>
            </w:r>
            <w:bookmarkStart w:id="0" w:name="_Hlk146026335"/>
            <w:r w:rsidRPr="00CE1F2C">
              <w:t xml:space="preserve">simultaneous Rx/Tx capability </w:t>
            </w:r>
            <w:bookmarkEnd w:id="0"/>
            <w:r w:rsidRPr="00CE1F2C">
              <w:t xml:space="preserve">applies for a </w:t>
            </w:r>
            <w:r>
              <w:rPr>
                <w:rFonts w:hint="eastAsia"/>
                <w:lang w:eastAsia="zh-CN"/>
              </w:rPr>
              <w:t>low</w:t>
            </w:r>
            <w:r>
              <w:t xml:space="preserve">er order </w:t>
            </w:r>
            <w:r w:rsidRPr="00CE1F2C">
              <w:t xml:space="preserve">band combination, </w:t>
            </w:r>
            <w:r w:rsidRPr="00B3288D">
              <w:t xml:space="preserve">when the applicable lower order band combination is a band pair in a higher order band combination, </w:t>
            </w:r>
            <w:r w:rsidRPr="00CE1F2C">
              <w:t xml:space="preserve">the mandatory simultaneous Rx/Tx capability also applies for the band </w:t>
            </w:r>
            <w:r>
              <w:t>pair</w:t>
            </w:r>
            <w:r w:rsidRPr="00CE1F2C">
              <w:t xml:space="preserve"> </w:t>
            </w:r>
            <w:r>
              <w:t>in the</w:t>
            </w:r>
            <w:r w:rsidRPr="00CE1F2C">
              <w:t xml:space="preserve"> higher order band combination.</w:t>
            </w:r>
          </w:p>
        </w:tc>
      </w:tr>
    </w:tbl>
    <w:p w14:paraId="7C65B068" w14:textId="77777777" w:rsidR="001C3B1F" w:rsidRPr="00C308DB" w:rsidRDefault="001C3B1F" w:rsidP="001C3B1F">
      <w:pPr>
        <w:rPr>
          <w:sz w:val="2"/>
          <w:szCs w:val="2"/>
        </w:rPr>
      </w:pPr>
    </w:p>
    <w:p w14:paraId="642D7F17" w14:textId="77777777" w:rsidR="001C3B1F" w:rsidRPr="003A60FD" w:rsidRDefault="001C3B1F" w:rsidP="001C3B1F">
      <w:r w:rsidRPr="008B0F73">
        <w:t>5.2B</w:t>
      </w:r>
      <w:r w:rsidRPr="008B0F73">
        <w:tab/>
        <w:t>Operating bands for DC</w:t>
      </w:r>
      <w:r>
        <w:t xml:space="preserve"> – TS 38.101-1:</w:t>
      </w:r>
    </w:p>
    <w:tbl>
      <w:tblPr>
        <w:tblStyle w:val="afd"/>
        <w:tblW w:w="9676" w:type="dxa"/>
        <w:tblLook w:val="04A0" w:firstRow="1" w:lastRow="0" w:firstColumn="1" w:lastColumn="0" w:noHBand="0" w:noVBand="1"/>
      </w:tblPr>
      <w:tblGrid>
        <w:gridCol w:w="9676"/>
      </w:tblGrid>
      <w:tr w:rsidR="001C3B1F" w14:paraId="5B369DA9" w14:textId="77777777" w:rsidTr="002235CC">
        <w:trPr>
          <w:trHeight w:val="1142"/>
        </w:trPr>
        <w:tc>
          <w:tcPr>
            <w:tcW w:w="9676" w:type="dxa"/>
          </w:tcPr>
          <w:p w14:paraId="40717231" w14:textId="77777777" w:rsidR="001C3B1F" w:rsidRDefault="001C3B1F" w:rsidP="002235CC">
            <w:r w:rsidRPr="00C84DBC">
              <w:t>If the mandatory simultaneous Rx/Tx capability applies for a band combination, the mandatory simultaneous Rx/Tx capability also applies for the band combination when the applicable band combination is a subset of a higher order band combination.</w:t>
            </w:r>
          </w:p>
        </w:tc>
      </w:tr>
    </w:tbl>
    <w:p w14:paraId="2288E850" w14:textId="77777777" w:rsidR="001C3B1F" w:rsidRPr="003A4201" w:rsidRDefault="001C3B1F">
      <w:pPr>
        <w:rPr>
          <w:color w:val="0070C0"/>
        </w:rPr>
      </w:pPr>
    </w:p>
    <w:p w14:paraId="09B1E56B" w14:textId="65B813E4" w:rsidR="00E867C1" w:rsidRDefault="004E43E2">
      <w:pPr>
        <w:pStyle w:val="aff6"/>
        <w:numPr>
          <w:ilvl w:val="0"/>
          <w:numId w:val="4"/>
        </w:numPr>
        <w:overflowPunct/>
        <w:autoSpaceDE/>
        <w:autoSpaceDN/>
        <w:adjustRightInd/>
        <w:spacing w:after="120"/>
        <w:ind w:left="720" w:firstLineChars="0"/>
        <w:textAlignment w:val="auto"/>
        <w:rPr>
          <w:rFonts w:eastAsia="宋体"/>
          <w:iCs/>
          <w:color w:val="0070C0"/>
          <w:szCs w:val="24"/>
          <w:lang w:eastAsia="zh-CN"/>
        </w:rPr>
      </w:pPr>
      <w:r>
        <w:rPr>
          <w:rFonts w:eastAsia="宋体"/>
          <w:color w:val="0070C0"/>
          <w:szCs w:val="24"/>
          <w:lang w:eastAsia="zh-CN"/>
        </w:rPr>
        <w:t>Proposal</w:t>
      </w:r>
      <w:r w:rsidR="003A4201">
        <w:rPr>
          <w:rFonts w:eastAsia="宋体"/>
          <w:color w:val="0070C0"/>
          <w:szCs w:val="24"/>
          <w:lang w:eastAsia="zh-CN"/>
        </w:rPr>
        <w:t>s:</w:t>
      </w:r>
    </w:p>
    <w:p w14:paraId="6335AB60" w14:textId="2DABA86C" w:rsidR="001C3B1F" w:rsidRPr="001C3B1F" w:rsidRDefault="001C3B1F">
      <w:pPr>
        <w:pStyle w:val="aff6"/>
        <w:numPr>
          <w:ilvl w:val="2"/>
          <w:numId w:val="4"/>
        </w:numPr>
        <w:overflowPunct/>
        <w:autoSpaceDE/>
        <w:autoSpaceDN/>
        <w:adjustRightInd/>
        <w:spacing w:after="120"/>
        <w:ind w:left="1134" w:firstLineChars="0"/>
        <w:textAlignment w:val="auto"/>
        <w:rPr>
          <w:rFonts w:eastAsia="宋体"/>
          <w:iCs/>
          <w:color w:val="0070C0"/>
          <w:szCs w:val="24"/>
          <w:lang w:eastAsia="zh-CN"/>
        </w:rPr>
      </w:pPr>
      <w:r>
        <w:rPr>
          <w:rFonts w:eastAsia="宋体"/>
          <w:iCs/>
          <w:color w:val="0070C0"/>
          <w:szCs w:val="24"/>
          <w:lang w:eastAsia="zh-CN"/>
        </w:rPr>
        <w:t xml:space="preserve">Proposal </w:t>
      </w:r>
      <w:r w:rsidR="00EA1F3F">
        <w:rPr>
          <w:rFonts w:eastAsia="宋体"/>
          <w:iCs/>
          <w:color w:val="0070C0"/>
          <w:szCs w:val="24"/>
          <w:lang w:val="en-US" w:eastAsia="zh-CN"/>
        </w:rPr>
        <w:t>1</w:t>
      </w:r>
      <w:r w:rsidR="00EA1F3F">
        <w:rPr>
          <w:rFonts w:eastAsia="宋体"/>
          <w:iCs/>
          <w:color w:val="0070C0"/>
          <w:szCs w:val="24"/>
          <w:lang w:eastAsia="zh-CN"/>
        </w:rPr>
        <w:t xml:space="preserve"> </w:t>
      </w:r>
      <w:r>
        <w:rPr>
          <w:rFonts w:eastAsia="宋体"/>
          <w:iCs/>
          <w:color w:val="0070C0"/>
          <w:szCs w:val="24"/>
          <w:lang w:eastAsia="zh-CN"/>
        </w:rPr>
        <w:t xml:space="preserve">(Nokia): </w:t>
      </w:r>
      <w:bookmarkStart w:id="1" w:name="_Toc149913004"/>
      <w:r w:rsidRPr="008F2FCE">
        <w:t>Void Note 13 and Note 15 in Table 5.2A.2.1-1</w:t>
      </w:r>
      <w:r>
        <w:t xml:space="preserve"> and apply Note 9 were used in the Table.</w:t>
      </w:r>
      <w:bookmarkEnd w:id="1"/>
    </w:p>
    <w:p w14:paraId="1996B029" w14:textId="2D6901DD" w:rsidR="001C3B1F" w:rsidRPr="0068016E" w:rsidRDefault="001C3B1F">
      <w:pPr>
        <w:pStyle w:val="aff6"/>
        <w:numPr>
          <w:ilvl w:val="2"/>
          <w:numId w:val="4"/>
        </w:numPr>
        <w:overflowPunct/>
        <w:autoSpaceDE/>
        <w:autoSpaceDN/>
        <w:adjustRightInd/>
        <w:spacing w:after="120"/>
        <w:ind w:left="1134" w:firstLineChars="0"/>
        <w:textAlignment w:val="auto"/>
        <w:rPr>
          <w:rFonts w:eastAsia="宋体"/>
          <w:iCs/>
          <w:color w:val="0070C0"/>
          <w:szCs w:val="24"/>
          <w:lang w:eastAsia="zh-CN"/>
        </w:rPr>
      </w:pPr>
      <w:r>
        <w:rPr>
          <w:rFonts w:eastAsia="宋体"/>
          <w:iCs/>
          <w:color w:val="0070C0"/>
          <w:szCs w:val="24"/>
          <w:lang w:eastAsia="zh-CN"/>
        </w:rPr>
        <w:t xml:space="preserve">Proposal </w:t>
      </w:r>
      <w:r w:rsidR="00EA1F3F">
        <w:rPr>
          <w:rFonts w:eastAsia="宋体"/>
          <w:iCs/>
          <w:color w:val="0070C0"/>
          <w:szCs w:val="24"/>
          <w:lang w:eastAsia="zh-CN"/>
        </w:rPr>
        <w:t xml:space="preserve">2 </w:t>
      </w:r>
      <w:r>
        <w:rPr>
          <w:rFonts w:eastAsia="宋体"/>
          <w:iCs/>
          <w:color w:val="0070C0"/>
          <w:szCs w:val="24"/>
          <w:lang w:eastAsia="zh-CN"/>
        </w:rPr>
        <w:t xml:space="preserve">(Nokia): </w:t>
      </w:r>
      <w:bookmarkStart w:id="2" w:name="_Toc149913005"/>
      <w:r w:rsidRPr="000D2490">
        <w:t xml:space="preserve">RAN4 shall </w:t>
      </w:r>
      <w:r>
        <w:t xml:space="preserve">remove notes related to </w:t>
      </w:r>
      <w:r w:rsidRPr="000D2490">
        <w:t xml:space="preserve">simultaneous Rx/Tx </w:t>
      </w:r>
      <w:r>
        <w:t>in all band combination tables except for the two band CA and DC combinations.</w:t>
      </w:r>
      <w:bookmarkEnd w:id="2"/>
    </w:p>
    <w:p w14:paraId="46210B57" w14:textId="77777777" w:rsidR="00122069" w:rsidRPr="008D5628" w:rsidRDefault="00122069" w:rsidP="00122069">
      <w:pPr>
        <w:pStyle w:val="aff6"/>
        <w:overflowPunct/>
        <w:autoSpaceDE/>
        <w:autoSpaceDN/>
        <w:adjustRightInd/>
        <w:spacing w:after="120"/>
        <w:ind w:left="1134" w:firstLineChars="0" w:firstLine="0"/>
        <w:textAlignment w:val="auto"/>
        <w:rPr>
          <w:rFonts w:eastAsia="宋体"/>
          <w:iCs/>
          <w:color w:val="0070C0"/>
          <w:szCs w:val="24"/>
          <w:lang w:eastAsia="zh-CN"/>
        </w:rPr>
      </w:pPr>
    </w:p>
    <w:p w14:paraId="49D240D5" w14:textId="77777777" w:rsidR="00E867C1" w:rsidRDefault="004E43E2">
      <w:pPr>
        <w:pStyle w:val="aff6"/>
        <w:numPr>
          <w:ilvl w:val="0"/>
          <w:numId w:val="4"/>
        </w:numPr>
        <w:overflowPunct/>
        <w:autoSpaceDE/>
        <w:autoSpaceDN/>
        <w:adjustRightInd/>
        <w:spacing w:after="120" w:line="259" w:lineRule="auto"/>
        <w:ind w:left="720" w:firstLineChars="0"/>
        <w:textAlignment w:val="auto"/>
        <w:rPr>
          <w:rFonts w:eastAsia="宋体"/>
          <w:color w:val="0070C0"/>
          <w:szCs w:val="24"/>
          <w:lang w:eastAsia="zh-CN"/>
        </w:rPr>
      </w:pPr>
      <w:r>
        <w:rPr>
          <w:rFonts w:eastAsia="宋体"/>
          <w:color w:val="0070C0"/>
          <w:szCs w:val="24"/>
          <w:lang w:eastAsia="zh-CN"/>
        </w:rPr>
        <w:t>Recommended WF</w:t>
      </w:r>
    </w:p>
    <w:p w14:paraId="220E1900" w14:textId="0B8CBCBB" w:rsidR="00E867C1" w:rsidRDefault="004E43E2">
      <w:pPr>
        <w:pStyle w:val="aff6"/>
        <w:numPr>
          <w:ilvl w:val="1"/>
          <w:numId w:val="4"/>
        </w:numPr>
        <w:overflowPunct/>
        <w:autoSpaceDE/>
        <w:autoSpaceDN/>
        <w:adjustRightInd/>
        <w:spacing w:after="120" w:line="259" w:lineRule="auto"/>
        <w:ind w:left="1440" w:firstLineChars="0"/>
        <w:textAlignment w:val="auto"/>
        <w:rPr>
          <w:rFonts w:eastAsia="宋体"/>
          <w:color w:val="0070C0"/>
          <w:szCs w:val="24"/>
          <w:lang w:eastAsia="zh-CN"/>
        </w:rPr>
      </w:pPr>
      <w:r>
        <w:rPr>
          <w:rFonts w:eastAsia="宋体"/>
          <w:color w:val="0070C0"/>
          <w:szCs w:val="24"/>
          <w:lang w:eastAsia="zh-CN"/>
        </w:rPr>
        <w:t>TBA</w:t>
      </w:r>
    </w:p>
    <w:p w14:paraId="31310DA7" w14:textId="32CE98A1" w:rsidR="005C28A5" w:rsidRDefault="005C28A5" w:rsidP="005C28A5">
      <w:pPr>
        <w:spacing w:after="120" w:line="259" w:lineRule="auto"/>
        <w:rPr>
          <w:color w:val="0070C0"/>
          <w:szCs w:val="24"/>
          <w:lang w:eastAsia="zh-CN"/>
        </w:rPr>
      </w:pPr>
      <w:r>
        <w:rPr>
          <w:rFonts w:hint="eastAsia"/>
          <w:color w:val="0070C0"/>
          <w:szCs w:val="24"/>
          <w:lang w:eastAsia="zh-CN"/>
        </w:rPr>
        <w:t>C</w:t>
      </w:r>
      <w:r>
        <w:rPr>
          <w:color w:val="0070C0"/>
          <w:szCs w:val="24"/>
          <w:lang w:eastAsia="zh-CN"/>
        </w:rPr>
        <w:t>HTTL: for proposal 1, the note 13 may be needed.</w:t>
      </w:r>
      <w:r w:rsidR="00712656">
        <w:rPr>
          <w:color w:val="0070C0"/>
          <w:szCs w:val="24"/>
          <w:lang w:eastAsia="zh-CN"/>
        </w:rPr>
        <w:t xml:space="preserve"> For note 15, it can be merged to note 9. For proposal 2, we can further discuss it later on.</w:t>
      </w:r>
    </w:p>
    <w:p w14:paraId="3AC23852" w14:textId="6669276C" w:rsidR="00712656" w:rsidRDefault="0012586F" w:rsidP="005C28A5">
      <w:pPr>
        <w:spacing w:after="120" w:line="259" w:lineRule="auto"/>
        <w:rPr>
          <w:color w:val="0070C0"/>
          <w:szCs w:val="24"/>
          <w:lang w:eastAsia="zh-CN"/>
        </w:rPr>
      </w:pPr>
      <w:r>
        <w:rPr>
          <w:rFonts w:hint="eastAsia"/>
          <w:color w:val="0070C0"/>
          <w:szCs w:val="24"/>
          <w:lang w:eastAsia="zh-CN"/>
        </w:rPr>
        <w:t>H</w:t>
      </w:r>
      <w:r>
        <w:rPr>
          <w:color w:val="0070C0"/>
          <w:szCs w:val="24"/>
          <w:lang w:eastAsia="zh-CN"/>
        </w:rPr>
        <w:t>uawei: Note 13 and note 15 are with the same meaning as Note 9. They can be merged.</w:t>
      </w:r>
      <w:r w:rsidR="00315075">
        <w:rPr>
          <w:color w:val="0070C0"/>
          <w:szCs w:val="24"/>
          <w:lang w:eastAsia="zh-CN"/>
        </w:rPr>
        <w:t xml:space="preserve"> And we can simplify the merged note. For proposal 2, we share the similar view as Nokia. The general part is clear that the higher order band combination the simultaneous Rx-Tx note does not apply.</w:t>
      </w:r>
    </w:p>
    <w:p w14:paraId="5D38FDE0" w14:textId="08A8E8CF" w:rsidR="00DA4E5D" w:rsidRDefault="00DA4E5D" w:rsidP="005C28A5">
      <w:pPr>
        <w:spacing w:after="120" w:line="259" w:lineRule="auto"/>
        <w:rPr>
          <w:color w:val="0070C0"/>
          <w:szCs w:val="24"/>
          <w:lang w:eastAsia="zh-CN"/>
        </w:rPr>
      </w:pPr>
      <w:r>
        <w:rPr>
          <w:rFonts w:hint="eastAsia"/>
          <w:color w:val="0070C0"/>
          <w:szCs w:val="24"/>
          <w:lang w:eastAsia="zh-CN"/>
        </w:rPr>
        <w:t>N</w:t>
      </w:r>
      <w:r>
        <w:rPr>
          <w:color w:val="0070C0"/>
          <w:szCs w:val="24"/>
          <w:lang w:eastAsia="zh-CN"/>
        </w:rPr>
        <w:t xml:space="preserve">okia: As Huawei mentioned, they have the same meaning. </w:t>
      </w:r>
      <w:r w:rsidR="00C352FD">
        <w:rPr>
          <w:color w:val="0070C0"/>
          <w:szCs w:val="24"/>
          <w:lang w:eastAsia="zh-CN"/>
        </w:rPr>
        <w:t>We have the same understand</w:t>
      </w:r>
      <w:r w:rsidR="004B26AF">
        <w:rPr>
          <w:color w:val="0070C0"/>
          <w:szCs w:val="24"/>
          <w:lang w:eastAsia="zh-CN"/>
        </w:rPr>
        <w:t>i</w:t>
      </w:r>
      <w:r w:rsidR="00C352FD">
        <w:rPr>
          <w:color w:val="0070C0"/>
          <w:szCs w:val="24"/>
          <w:lang w:eastAsia="zh-CN"/>
        </w:rPr>
        <w:t>ng that there is no need to add the higher order band combination.</w:t>
      </w:r>
    </w:p>
    <w:p w14:paraId="49DD538F" w14:textId="17CDD6EA" w:rsidR="005C28A5" w:rsidRDefault="00F428BD" w:rsidP="005C28A5">
      <w:pPr>
        <w:spacing w:after="120" w:line="259" w:lineRule="auto"/>
        <w:rPr>
          <w:color w:val="0070C0"/>
          <w:szCs w:val="24"/>
          <w:lang w:eastAsia="zh-CN"/>
        </w:rPr>
      </w:pPr>
      <w:r>
        <w:rPr>
          <w:rFonts w:hint="eastAsia"/>
          <w:color w:val="0070C0"/>
          <w:szCs w:val="24"/>
          <w:lang w:eastAsia="zh-CN"/>
        </w:rPr>
        <w:t>C</w:t>
      </w:r>
      <w:r>
        <w:rPr>
          <w:color w:val="0070C0"/>
          <w:szCs w:val="24"/>
          <w:lang w:eastAsia="zh-CN"/>
        </w:rPr>
        <w:t>HTTL: proposal 2 is not agreeable. There is a lot of change</w:t>
      </w:r>
      <w:r w:rsidR="003C1EE9">
        <w:rPr>
          <w:color w:val="0070C0"/>
          <w:szCs w:val="24"/>
          <w:lang w:eastAsia="zh-CN"/>
        </w:rPr>
        <w:t>s</w:t>
      </w:r>
      <w:r>
        <w:rPr>
          <w:color w:val="0070C0"/>
          <w:szCs w:val="24"/>
          <w:lang w:eastAsia="zh-CN"/>
        </w:rPr>
        <w:t xml:space="preserve"> to existing specs. </w:t>
      </w:r>
      <w:r w:rsidR="00624ED5">
        <w:rPr>
          <w:color w:val="0070C0"/>
          <w:szCs w:val="24"/>
          <w:lang w:eastAsia="zh-CN"/>
        </w:rPr>
        <w:t>The Rx-Tx simultaneous may be optional if we remove the notes.</w:t>
      </w:r>
      <w:r w:rsidR="00F851C0">
        <w:rPr>
          <w:color w:val="0070C0"/>
          <w:szCs w:val="24"/>
          <w:lang w:eastAsia="zh-CN"/>
        </w:rPr>
        <w:t xml:space="preserve"> We were working on the general solution before but in the </w:t>
      </w:r>
      <w:proofErr w:type="gramStart"/>
      <w:r w:rsidR="00F851C0">
        <w:rPr>
          <w:color w:val="0070C0"/>
          <w:szCs w:val="24"/>
          <w:lang w:eastAsia="zh-CN"/>
        </w:rPr>
        <w:t>end</w:t>
      </w:r>
      <w:proofErr w:type="gramEnd"/>
      <w:r w:rsidR="00F851C0">
        <w:rPr>
          <w:color w:val="0070C0"/>
          <w:szCs w:val="24"/>
          <w:lang w:eastAsia="zh-CN"/>
        </w:rPr>
        <w:t xml:space="preserve"> we agree on case-by-case solution.</w:t>
      </w:r>
    </w:p>
    <w:p w14:paraId="12AC4346" w14:textId="6726399D" w:rsidR="00FD6C4D" w:rsidRDefault="00FD6C4D" w:rsidP="005C28A5">
      <w:pPr>
        <w:spacing w:after="120" w:line="259" w:lineRule="auto"/>
        <w:rPr>
          <w:color w:val="0070C0"/>
          <w:szCs w:val="24"/>
          <w:lang w:eastAsia="zh-CN"/>
        </w:rPr>
      </w:pPr>
      <w:r>
        <w:rPr>
          <w:rFonts w:hint="eastAsia"/>
          <w:color w:val="0070C0"/>
          <w:szCs w:val="24"/>
          <w:lang w:eastAsia="zh-CN"/>
        </w:rPr>
        <w:t>N</w:t>
      </w:r>
      <w:r>
        <w:rPr>
          <w:color w:val="0070C0"/>
          <w:szCs w:val="24"/>
          <w:lang w:eastAsia="zh-CN"/>
        </w:rPr>
        <w:t>okia: This is exactly the reason why we discussed it.</w:t>
      </w:r>
      <w:r w:rsidR="000A42F1">
        <w:rPr>
          <w:color w:val="0070C0"/>
          <w:szCs w:val="24"/>
          <w:lang w:eastAsia="zh-CN"/>
        </w:rPr>
        <w:t xml:space="preserve"> For some bands, the notes are added while for others not. We need the generic solution.</w:t>
      </w:r>
    </w:p>
    <w:p w14:paraId="407D3C17" w14:textId="1F770218" w:rsidR="00A42165" w:rsidRDefault="00A42165" w:rsidP="005C28A5">
      <w:pPr>
        <w:spacing w:after="120" w:line="259" w:lineRule="auto"/>
        <w:rPr>
          <w:color w:val="0070C0"/>
          <w:szCs w:val="24"/>
          <w:lang w:eastAsia="zh-CN"/>
        </w:rPr>
      </w:pPr>
    </w:p>
    <w:p w14:paraId="33980DFD" w14:textId="7DC044AA" w:rsidR="00A42165" w:rsidRPr="00271D2B" w:rsidRDefault="00A42165" w:rsidP="005C28A5">
      <w:pPr>
        <w:spacing w:after="120" w:line="259" w:lineRule="auto"/>
        <w:rPr>
          <w:color w:val="0070C0"/>
          <w:szCs w:val="24"/>
          <w:highlight w:val="green"/>
          <w:lang w:eastAsia="zh-CN"/>
        </w:rPr>
      </w:pPr>
      <w:r w:rsidRPr="00271D2B">
        <w:rPr>
          <w:rFonts w:hint="eastAsia"/>
          <w:color w:val="0070C0"/>
          <w:szCs w:val="24"/>
          <w:highlight w:val="green"/>
          <w:lang w:eastAsia="zh-CN"/>
        </w:rPr>
        <w:t>A</w:t>
      </w:r>
      <w:r w:rsidRPr="00271D2B">
        <w:rPr>
          <w:color w:val="0070C0"/>
          <w:szCs w:val="24"/>
          <w:highlight w:val="green"/>
          <w:lang w:eastAsia="zh-CN"/>
        </w:rPr>
        <w:t>greement:</w:t>
      </w:r>
    </w:p>
    <w:p w14:paraId="54173BF9" w14:textId="2A57288A" w:rsidR="00A42165" w:rsidRPr="00271D2B" w:rsidRDefault="00343044" w:rsidP="00117749">
      <w:pPr>
        <w:pStyle w:val="aff6"/>
        <w:numPr>
          <w:ilvl w:val="0"/>
          <w:numId w:val="24"/>
        </w:numPr>
        <w:spacing w:after="120" w:line="259" w:lineRule="auto"/>
        <w:ind w:firstLineChars="0"/>
        <w:rPr>
          <w:rFonts w:hint="eastAsia"/>
          <w:color w:val="0070C0"/>
          <w:szCs w:val="24"/>
          <w:highlight w:val="green"/>
          <w:lang w:eastAsia="zh-CN"/>
        </w:rPr>
      </w:pPr>
      <w:r w:rsidRPr="00271D2B">
        <w:rPr>
          <w:highlight w:val="green"/>
        </w:rPr>
        <w:lastRenderedPageBreak/>
        <w:t>Work on m</w:t>
      </w:r>
      <w:r w:rsidR="00CD6C6E" w:rsidRPr="00271D2B">
        <w:rPr>
          <w:highlight w:val="green"/>
        </w:rPr>
        <w:t>erg</w:t>
      </w:r>
      <w:r w:rsidRPr="00271D2B">
        <w:rPr>
          <w:highlight w:val="green"/>
        </w:rPr>
        <w:t>ing</w:t>
      </w:r>
      <w:r w:rsidR="00CD6C6E" w:rsidRPr="00271D2B">
        <w:rPr>
          <w:highlight w:val="green"/>
        </w:rPr>
        <w:t xml:space="preserve"> Note 13</w:t>
      </w:r>
      <w:r w:rsidR="00460876" w:rsidRPr="00271D2B">
        <w:rPr>
          <w:highlight w:val="green"/>
        </w:rPr>
        <w:t xml:space="preserve"> and</w:t>
      </w:r>
      <w:r w:rsidR="00CD6C6E" w:rsidRPr="00271D2B">
        <w:rPr>
          <w:highlight w:val="green"/>
        </w:rPr>
        <w:t xml:space="preserve"> Note 15</w:t>
      </w:r>
      <w:r w:rsidR="00C4310F" w:rsidRPr="00271D2B">
        <w:rPr>
          <w:highlight w:val="green"/>
        </w:rPr>
        <w:t>,</w:t>
      </w:r>
      <w:r w:rsidR="00CD6C6E" w:rsidRPr="00271D2B">
        <w:rPr>
          <w:highlight w:val="green"/>
        </w:rPr>
        <w:t xml:space="preserve"> </w:t>
      </w:r>
      <w:r w:rsidR="00884ED6" w:rsidRPr="00271D2B">
        <w:rPr>
          <w:highlight w:val="green"/>
        </w:rPr>
        <w:t>and check if</w:t>
      </w:r>
      <w:r w:rsidR="00CD6C6E" w:rsidRPr="00271D2B">
        <w:rPr>
          <w:highlight w:val="green"/>
        </w:rPr>
        <w:t xml:space="preserve"> Note 9</w:t>
      </w:r>
      <w:r w:rsidR="00884ED6" w:rsidRPr="00271D2B">
        <w:rPr>
          <w:highlight w:val="green"/>
        </w:rPr>
        <w:t xml:space="preserve"> can be used</w:t>
      </w:r>
      <w:r w:rsidR="00D34FEB" w:rsidRPr="00271D2B">
        <w:rPr>
          <w:highlight w:val="green"/>
        </w:rPr>
        <w:t xml:space="preserve"> in the table</w:t>
      </w:r>
      <w:r w:rsidR="00CD6C6E" w:rsidRPr="00271D2B">
        <w:rPr>
          <w:highlight w:val="green"/>
        </w:rPr>
        <w:t>.</w:t>
      </w:r>
    </w:p>
    <w:p w14:paraId="61F92D3D" w14:textId="77777777" w:rsidR="005C28A5" w:rsidRPr="005C28A5" w:rsidRDefault="005C28A5" w:rsidP="005C28A5">
      <w:pPr>
        <w:spacing w:after="120" w:line="259" w:lineRule="auto"/>
        <w:rPr>
          <w:rFonts w:hint="eastAsia"/>
          <w:color w:val="0070C0"/>
          <w:szCs w:val="24"/>
          <w:lang w:eastAsia="zh-CN"/>
        </w:rPr>
      </w:pPr>
    </w:p>
    <w:p w14:paraId="4408A8D7" w14:textId="3418F81A" w:rsidR="003277B6" w:rsidRDefault="003277B6" w:rsidP="003277B6">
      <w:pPr>
        <w:pStyle w:val="3"/>
        <w:rPr>
          <w:lang w:val="en-US"/>
        </w:rPr>
      </w:pPr>
      <w:r>
        <w:rPr>
          <w:lang w:val="en-US"/>
        </w:rPr>
        <w:t xml:space="preserve">Sub-topic 7-2 </w:t>
      </w:r>
      <w:r w:rsidR="005C16C6">
        <w:rPr>
          <w:lang w:val="en-US"/>
        </w:rPr>
        <w:t>simultaneous Rx-Tx requirements in TS 38.101-3</w:t>
      </w:r>
    </w:p>
    <w:p w14:paraId="7481C95A" w14:textId="0F497311" w:rsidR="00686E5A" w:rsidRPr="00511FC4" w:rsidRDefault="00686E5A" w:rsidP="003277B6">
      <w:pPr>
        <w:rPr>
          <w:i/>
          <w:color w:val="0070C0"/>
          <w:u w:val="single"/>
          <w:lang w:eastAsia="ko-KR"/>
        </w:rPr>
      </w:pPr>
      <w:r w:rsidRPr="00511FC4">
        <w:rPr>
          <w:b/>
          <w:i/>
          <w:color w:val="0070C0"/>
          <w:u w:val="single"/>
          <w:lang w:eastAsia="ko-KR"/>
        </w:rPr>
        <w:t>Background</w:t>
      </w:r>
      <w:r w:rsidRPr="00511FC4">
        <w:rPr>
          <w:i/>
          <w:color w:val="0070C0"/>
          <w:u w:val="single"/>
          <w:lang w:eastAsia="ko-KR"/>
        </w:rPr>
        <w:t>: For the simultaneous Rx/Tx capability for a lower order DC configuration, it has been specified in TS 38.101-3 sub-clause 5.5B.1 General</w:t>
      </w:r>
    </w:p>
    <w:tbl>
      <w:tblPr>
        <w:tblStyle w:val="afd"/>
        <w:tblW w:w="0" w:type="auto"/>
        <w:tblLook w:val="04A0" w:firstRow="1" w:lastRow="0" w:firstColumn="1" w:lastColumn="0" w:noHBand="0" w:noVBand="1"/>
      </w:tblPr>
      <w:tblGrid>
        <w:gridCol w:w="9631"/>
      </w:tblGrid>
      <w:tr w:rsidR="00686E5A" w14:paraId="71483A62" w14:textId="77777777" w:rsidTr="00686E5A">
        <w:tc>
          <w:tcPr>
            <w:tcW w:w="9631" w:type="dxa"/>
          </w:tcPr>
          <w:p w14:paraId="570B8DB5" w14:textId="3A47F435" w:rsidR="00686E5A" w:rsidRDefault="00686E5A" w:rsidP="00686E5A">
            <w:pPr>
              <w:rPr>
                <w:b/>
                <w:color w:val="0070C0"/>
                <w:u w:val="single"/>
                <w:lang w:eastAsia="ko-KR"/>
              </w:rPr>
            </w:pPr>
            <w:r>
              <w:t>If the mandatory simultaneous Rx/Tx capability applies for a lower order DC configuration, when the applicable lower order DC configuration is a band pair in a higher order DC configuration, the mandatory simultaneous Rx/Tx capability also applies for the band pair in the higher order DC configuration.</w:t>
            </w:r>
          </w:p>
        </w:tc>
      </w:tr>
    </w:tbl>
    <w:p w14:paraId="74525335" w14:textId="77777777" w:rsidR="00686E5A" w:rsidRDefault="00686E5A" w:rsidP="003277B6">
      <w:pPr>
        <w:rPr>
          <w:b/>
          <w:color w:val="0070C0"/>
          <w:u w:val="single"/>
          <w:lang w:eastAsia="ko-KR"/>
        </w:rPr>
      </w:pPr>
    </w:p>
    <w:p w14:paraId="1B422363" w14:textId="6CF780D7" w:rsidR="003277B6" w:rsidRDefault="003277B6" w:rsidP="003277B6">
      <w:pPr>
        <w:rPr>
          <w:b/>
          <w:color w:val="0070C0"/>
          <w:u w:val="single"/>
          <w:lang w:eastAsia="ko-KR"/>
        </w:rPr>
      </w:pPr>
      <w:r>
        <w:rPr>
          <w:b/>
          <w:color w:val="0070C0"/>
          <w:u w:val="single"/>
          <w:lang w:eastAsia="ko-KR"/>
        </w:rPr>
        <w:t>Issue 7-</w:t>
      </w:r>
      <w:r w:rsidR="003471B3">
        <w:rPr>
          <w:b/>
          <w:color w:val="0070C0"/>
          <w:u w:val="single"/>
          <w:lang w:eastAsia="ko-KR"/>
        </w:rPr>
        <w:t>2</w:t>
      </w:r>
      <w:r>
        <w:rPr>
          <w:b/>
          <w:color w:val="0070C0"/>
          <w:u w:val="single"/>
          <w:lang w:eastAsia="ko-KR"/>
        </w:rPr>
        <w:t xml:space="preserve">-1: </w:t>
      </w:r>
      <w:r w:rsidR="00176CA3">
        <w:rPr>
          <w:b/>
          <w:color w:val="0070C0"/>
          <w:u w:val="single"/>
          <w:lang w:eastAsia="ko-KR"/>
        </w:rPr>
        <w:t>Further clarification on the simultaneous Rx-Tx requirements</w:t>
      </w:r>
      <w:r>
        <w:rPr>
          <w:b/>
          <w:color w:val="0070C0"/>
          <w:u w:val="single"/>
          <w:lang w:eastAsia="ko-KR"/>
        </w:rPr>
        <w:t xml:space="preserve"> </w:t>
      </w:r>
    </w:p>
    <w:p w14:paraId="53545A4A" w14:textId="0052C3C3" w:rsidR="003277B6" w:rsidRPr="003A4201" w:rsidRDefault="00E07D73" w:rsidP="00EF43D1">
      <w:pPr>
        <w:rPr>
          <w:color w:val="0070C0"/>
        </w:rPr>
      </w:pPr>
      <w:r w:rsidRPr="00E07D73">
        <w:rPr>
          <w:color w:val="0070C0"/>
        </w:rPr>
        <w:t xml:space="preserve">Observation 3: Mandatory simultaneous Rx/Tx notes are missing for some higher order EN-DC, such as </w:t>
      </w:r>
      <w:proofErr w:type="spellStart"/>
      <w:r w:rsidRPr="00E07D73">
        <w:rPr>
          <w:color w:val="0070C0"/>
        </w:rPr>
        <w:t>DC_XA_nYC</w:t>
      </w:r>
      <w:proofErr w:type="spellEnd"/>
      <w:r w:rsidRPr="00E07D73">
        <w:rPr>
          <w:color w:val="0070C0"/>
        </w:rPr>
        <w:t xml:space="preserve">, </w:t>
      </w:r>
      <w:proofErr w:type="spellStart"/>
      <w:r w:rsidRPr="00E07D73">
        <w:rPr>
          <w:color w:val="0070C0"/>
        </w:rPr>
        <w:t>DC_XC_nYA</w:t>
      </w:r>
      <w:proofErr w:type="spellEnd"/>
      <w:r w:rsidRPr="00E07D73">
        <w:rPr>
          <w:color w:val="0070C0"/>
        </w:rPr>
        <w:t xml:space="preserve">, </w:t>
      </w:r>
      <w:proofErr w:type="spellStart"/>
      <w:r w:rsidRPr="00E07D73">
        <w:rPr>
          <w:color w:val="0070C0"/>
        </w:rPr>
        <w:t>DC_XA_nY</w:t>
      </w:r>
      <w:proofErr w:type="spellEnd"/>
      <w:r w:rsidRPr="00E07D73">
        <w:rPr>
          <w:color w:val="0070C0"/>
        </w:rPr>
        <w:t>(2A), and so on, which may cause confusion to vendors for implementation and RAN5 for conformance test.</w:t>
      </w:r>
      <w:r w:rsidR="003277B6">
        <w:rPr>
          <w:color w:val="0070C0"/>
        </w:rPr>
        <w:t xml:space="preserve"> </w:t>
      </w:r>
      <w:r w:rsidR="00CB0AE4">
        <w:rPr>
          <w:color w:val="0070C0"/>
        </w:rPr>
        <w:t>(R4-2319761)</w:t>
      </w:r>
    </w:p>
    <w:p w14:paraId="6618B41A" w14:textId="77777777" w:rsidR="003277B6" w:rsidRDefault="003277B6" w:rsidP="003277B6">
      <w:pPr>
        <w:pStyle w:val="aff6"/>
        <w:numPr>
          <w:ilvl w:val="0"/>
          <w:numId w:val="4"/>
        </w:numPr>
        <w:overflowPunct/>
        <w:autoSpaceDE/>
        <w:autoSpaceDN/>
        <w:adjustRightInd/>
        <w:spacing w:after="120"/>
        <w:ind w:left="720" w:firstLineChars="0"/>
        <w:textAlignment w:val="auto"/>
        <w:rPr>
          <w:rFonts w:eastAsia="宋体"/>
          <w:iCs/>
          <w:color w:val="0070C0"/>
          <w:szCs w:val="24"/>
          <w:lang w:eastAsia="zh-CN"/>
        </w:rPr>
      </w:pPr>
      <w:r>
        <w:rPr>
          <w:rFonts w:eastAsia="宋体"/>
          <w:color w:val="0070C0"/>
          <w:szCs w:val="24"/>
          <w:lang w:eastAsia="zh-CN"/>
        </w:rPr>
        <w:t>Proposals:</w:t>
      </w:r>
    </w:p>
    <w:p w14:paraId="5818CA77" w14:textId="77777777" w:rsidR="00CB0AE4" w:rsidRPr="00CB0AE4" w:rsidRDefault="003277B6" w:rsidP="00CB0AE4">
      <w:pPr>
        <w:pStyle w:val="aff6"/>
        <w:numPr>
          <w:ilvl w:val="1"/>
          <w:numId w:val="4"/>
        </w:numPr>
        <w:spacing w:after="120"/>
        <w:ind w:firstLineChars="0"/>
        <w:rPr>
          <w:lang w:val="en-US"/>
        </w:rPr>
      </w:pPr>
      <w:r>
        <w:rPr>
          <w:rFonts w:eastAsia="宋体"/>
          <w:iCs/>
          <w:color w:val="0070C0"/>
          <w:szCs w:val="24"/>
          <w:lang w:eastAsia="zh-CN"/>
        </w:rPr>
        <w:t>Proposal 1 (</w:t>
      </w:r>
      <w:r w:rsidR="00CB0AE4">
        <w:rPr>
          <w:rFonts w:eastAsia="宋体"/>
          <w:iCs/>
          <w:color w:val="0070C0"/>
          <w:szCs w:val="24"/>
          <w:lang w:eastAsia="zh-CN"/>
        </w:rPr>
        <w:t>Samsung</w:t>
      </w:r>
      <w:r>
        <w:rPr>
          <w:rFonts w:eastAsia="宋体"/>
          <w:iCs/>
          <w:color w:val="0070C0"/>
          <w:szCs w:val="24"/>
          <w:lang w:eastAsia="zh-CN"/>
        </w:rPr>
        <w:t xml:space="preserve">): </w:t>
      </w:r>
      <w:r w:rsidR="00CB0AE4" w:rsidRPr="00CB0AE4">
        <w:rPr>
          <w:lang w:val="en-US"/>
        </w:rPr>
        <w:t>It is proposed to only add the general Note X to each configuration tables, but do not remove the mandatory simultaneous Rx/Tx note for the higher order EN-DC combos for which the note is already added.</w:t>
      </w:r>
    </w:p>
    <w:p w14:paraId="5CC246E0" w14:textId="310FB97D" w:rsidR="003277B6" w:rsidRPr="00CB0AE4" w:rsidRDefault="00CB0AE4" w:rsidP="00CB0AE4">
      <w:pPr>
        <w:pStyle w:val="aff6"/>
        <w:numPr>
          <w:ilvl w:val="2"/>
          <w:numId w:val="4"/>
        </w:numPr>
        <w:overflowPunct/>
        <w:autoSpaceDE/>
        <w:autoSpaceDN/>
        <w:adjustRightInd/>
        <w:spacing w:after="120"/>
        <w:ind w:firstLineChars="0"/>
        <w:textAlignment w:val="auto"/>
        <w:rPr>
          <w:rFonts w:eastAsia="宋体"/>
          <w:iCs/>
          <w:color w:val="0070C0"/>
          <w:szCs w:val="24"/>
          <w:lang w:eastAsia="zh-CN"/>
        </w:rPr>
      </w:pPr>
      <w:r w:rsidRPr="00CB0AE4">
        <w:rPr>
          <w:lang w:val="en-US"/>
        </w:rPr>
        <w:t>Note X: If the mandatory simultaneous Rx/Tx capability is applied to an EN-DC configuration, the mandatory simultaneous Rx/Tx capability is also applied to other higher order configurations sharing the same band pair, without additional indication of NOTE Y (Note Y corresponds to the mandatory simultaneous Rx/Tx note in each configuration table).</w:t>
      </w:r>
    </w:p>
    <w:p w14:paraId="434BC501" w14:textId="2BC65791" w:rsidR="00CB0AE4" w:rsidRPr="0068016E" w:rsidRDefault="00CB0AE4" w:rsidP="00CB0AE4">
      <w:pPr>
        <w:pStyle w:val="aff6"/>
        <w:numPr>
          <w:ilvl w:val="1"/>
          <w:numId w:val="4"/>
        </w:numPr>
        <w:overflowPunct/>
        <w:autoSpaceDE/>
        <w:autoSpaceDN/>
        <w:adjustRightInd/>
        <w:spacing w:after="120"/>
        <w:ind w:firstLineChars="0"/>
        <w:textAlignment w:val="auto"/>
        <w:rPr>
          <w:rFonts w:eastAsia="宋体"/>
          <w:iCs/>
          <w:color w:val="0070C0"/>
          <w:szCs w:val="24"/>
          <w:lang w:eastAsia="zh-CN"/>
        </w:rPr>
      </w:pPr>
      <w:r>
        <w:rPr>
          <w:rFonts w:eastAsia="宋体"/>
          <w:iCs/>
          <w:color w:val="0070C0"/>
          <w:szCs w:val="24"/>
          <w:lang w:eastAsia="zh-CN"/>
        </w:rPr>
        <w:t xml:space="preserve">Proposal 2 (Samsung): </w:t>
      </w:r>
      <w:r w:rsidRPr="00CB0AE4">
        <w:rPr>
          <w:lang w:val="en-US"/>
        </w:rPr>
        <w:t>It is proposed to implement above method from Rel-15, and maintenance corrections CRs for 38.101-3 are provided [3][4][5][6] in this meeting.</w:t>
      </w:r>
    </w:p>
    <w:p w14:paraId="5B6CA041" w14:textId="77777777" w:rsidR="003277B6" w:rsidRDefault="003277B6" w:rsidP="003277B6">
      <w:pPr>
        <w:pStyle w:val="aff6"/>
        <w:numPr>
          <w:ilvl w:val="0"/>
          <w:numId w:val="4"/>
        </w:numPr>
        <w:overflowPunct/>
        <w:autoSpaceDE/>
        <w:autoSpaceDN/>
        <w:adjustRightInd/>
        <w:spacing w:after="120" w:line="259" w:lineRule="auto"/>
        <w:ind w:left="720" w:firstLineChars="0"/>
        <w:textAlignment w:val="auto"/>
        <w:rPr>
          <w:rFonts w:eastAsia="宋体"/>
          <w:color w:val="0070C0"/>
          <w:szCs w:val="24"/>
          <w:lang w:eastAsia="zh-CN"/>
        </w:rPr>
      </w:pPr>
      <w:r>
        <w:rPr>
          <w:rFonts w:eastAsia="宋体"/>
          <w:color w:val="0070C0"/>
          <w:szCs w:val="24"/>
          <w:lang w:eastAsia="zh-CN"/>
        </w:rPr>
        <w:t>Recommended WF</w:t>
      </w:r>
    </w:p>
    <w:p w14:paraId="714CC456" w14:textId="2E6D9DC0" w:rsidR="003277B6" w:rsidRDefault="003277B6" w:rsidP="003277B6">
      <w:pPr>
        <w:pStyle w:val="aff6"/>
        <w:numPr>
          <w:ilvl w:val="1"/>
          <w:numId w:val="4"/>
        </w:numPr>
        <w:overflowPunct/>
        <w:autoSpaceDE/>
        <w:autoSpaceDN/>
        <w:adjustRightInd/>
        <w:spacing w:after="120" w:line="259" w:lineRule="auto"/>
        <w:ind w:left="1440" w:firstLineChars="0"/>
        <w:textAlignment w:val="auto"/>
        <w:rPr>
          <w:rFonts w:eastAsia="宋体"/>
          <w:color w:val="0070C0"/>
          <w:szCs w:val="24"/>
          <w:lang w:eastAsia="zh-CN"/>
        </w:rPr>
      </w:pPr>
      <w:r>
        <w:rPr>
          <w:rFonts w:eastAsia="宋体"/>
          <w:color w:val="0070C0"/>
          <w:szCs w:val="24"/>
          <w:lang w:eastAsia="zh-CN"/>
        </w:rPr>
        <w:t>TBA</w:t>
      </w:r>
    </w:p>
    <w:p w14:paraId="3E498AC5" w14:textId="18EEDDCC" w:rsidR="00271D2B" w:rsidRDefault="00AF7AC5" w:rsidP="00271D2B">
      <w:pPr>
        <w:spacing w:after="120" w:line="259" w:lineRule="auto"/>
        <w:rPr>
          <w:color w:val="0070C0"/>
          <w:szCs w:val="24"/>
          <w:lang w:eastAsia="zh-CN"/>
        </w:rPr>
      </w:pPr>
      <w:r>
        <w:rPr>
          <w:rFonts w:hint="eastAsia"/>
          <w:color w:val="0070C0"/>
          <w:szCs w:val="24"/>
          <w:lang w:eastAsia="zh-CN"/>
        </w:rPr>
        <w:t>C</w:t>
      </w:r>
      <w:r>
        <w:rPr>
          <w:color w:val="0070C0"/>
          <w:szCs w:val="24"/>
          <w:lang w:eastAsia="zh-CN"/>
        </w:rPr>
        <w:t>HTTL: We propose to modify Note X.</w:t>
      </w:r>
    </w:p>
    <w:p w14:paraId="1EBF915C" w14:textId="75BD4869" w:rsidR="00903A16" w:rsidRDefault="00903A16" w:rsidP="00271D2B">
      <w:pPr>
        <w:spacing w:after="120" w:line="259" w:lineRule="auto"/>
        <w:rPr>
          <w:color w:val="0070C0"/>
          <w:szCs w:val="24"/>
          <w:lang w:eastAsia="zh-CN"/>
        </w:rPr>
      </w:pPr>
      <w:r>
        <w:rPr>
          <w:rFonts w:hint="eastAsia"/>
          <w:color w:val="0070C0"/>
          <w:szCs w:val="24"/>
          <w:lang w:eastAsia="zh-CN"/>
        </w:rPr>
        <w:t>H</w:t>
      </w:r>
      <w:r>
        <w:rPr>
          <w:color w:val="0070C0"/>
          <w:szCs w:val="24"/>
          <w:lang w:eastAsia="zh-CN"/>
        </w:rPr>
        <w:t>uawei: the proposal from Samsung can already be covered by general part</w:t>
      </w:r>
      <w:r w:rsidR="00515ED1">
        <w:rPr>
          <w:color w:val="0070C0"/>
          <w:szCs w:val="24"/>
          <w:lang w:eastAsia="zh-CN"/>
        </w:rPr>
        <w:t xml:space="preserve"> cited as background. It is not needed.</w:t>
      </w:r>
    </w:p>
    <w:p w14:paraId="798FE71E" w14:textId="25030774" w:rsidR="00515ED1" w:rsidRDefault="00515ED1" w:rsidP="00271D2B">
      <w:pPr>
        <w:spacing w:after="120" w:line="259" w:lineRule="auto"/>
        <w:rPr>
          <w:color w:val="0070C0"/>
        </w:rPr>
      </w:pPr>
      <w:r>
        <w:rPr>
          <w:rFonts w:hint="eastAsia"/>
          <w:color w:val="0070C0"/>
          <w:szCs w:val="24"/>
          <w:lang w:eastAsia="zh-CN"/>
        </w:rPr>
        <w:t>S</w:t>
      </w:r>
      <w:r>
        <w:rPr>
          <w:color w:val="0070C0"/>
          <w:szCs w:val="24"/>
          <w:lang w:eastAsia="zh-CN"/>
        </w:rPr>
        <w:t xml:space="preserve">kyworks: </w:t>
      </w:r>
      <w:r w:rsidR="00B11A72">
        <w:rPr>
          <w:color w:val="0070C0"/>
          <w:szCs w:val="24"/>
          <w:lang w:eastAsia="zh-CN"/>
        </w:rPr>
        <w:t xml:space="preserve">Uplink configuration of </w:t>
      </w:r>
      <w:proofErr w:type="spellStart"/>
      <w:r w:rsidRPr="00E07D73">
        <w:rPr>
          <w:color w:val="0070C0"/>
        </w:rPr>
        <w:t>DC_XA_nY</w:t>
      </w:r>
      <w:proofErr w:type="spellEnd"/>
      <w:r w:rsidRPr="00E07D73">
        <w:rPr>
          <w:color w:val="0070C0"/>
        </w:rPr>
        <w:t>(2A)</w:t>
      </w:r>
      <w:r>
        <w:rPr>
          <w:color w:val="0070C0"/>
        </w:rPr>
        <w:t xml:space="preserve"> is not valid configuration.</w:t>
      </w:r>
    </w:p>
    <w:p w14:paraId="66422606" w14:textId="1B97C3EA" w:rsidR="00B11A72" w:rsidRDefault="00515ED1" w:rsidP="00271D2B">
      <w:pPr>
        <w:spacing w:after="120" w:line="259" w:lineRule="auto"/>
        <w:rPr>
          <w:rFonts w:hint="eastAsia"/>
          <w:color w:val="0070C0"/>
          <w:szCs w:val="24"/>
          <w:lang w:eastAsia="zh-CN"/>
        </w:rPr>
      </w:pPr>
      <w:r>
        <w:rPr>
          <w:rFonts w:hint="eastAsia"/>
          <w:color w:val="0070C0"/>
          <w:szCs w:val="24"/>
          <w:lang w:eastAsia="zh-CN"/>
        </w:rPr>
        <w:t>A</w:t>
      </w:r>
      <w:r>
        <w:rPr>
          <w:color w:val="0070C0"/>
          <w:szCs w:val="24"/>
          <w:lang w:eastAsia="zh-CN"/>
        </w:rPr>
        <w:t>pple: We also have CRs for this. At the moment, the note may not be applied to all the band pairs.</w:t>
      </w:r>
    </w:p>
    <w:p w14:paraId="7ADA8F9B" w14:textId="77777777" w:rsidR="00271D2B" w:rsidRPr="00271D2B" w:rsidRDefault="00271D2B" w:rsidP="00271D2B">
      <w:pPr>
        <w:spacing w:after="120" w:line="259" w:lineRule="auto"/>
        <w:rPr>
          <w:rFonts w:hint="eastAsia"/>
          <w:color w:val="0070C0"/>
          <w:szCs w:val="24"/>
          <w:lang w:eastAsia="zh-CN"/>
        </w:rPr>
      </w:pPr>
    </w:p>
    <w:p w14:paraId="46A0B0E6" w14:textId="25659A44" w:rsidR="00537FE4" w:rsidRDefault="00537FE4" w:rsidP="00537FE4">
      <w:pPr>
        <w:pStyle w:val="3"/>
        <w:rPr>
          <w:lang w:val="en-US"/>
        </w:rPr>
      </w:pPr>
      <w:r>
        <w:rPr>
          <w:lang w:val="en-US"/>
        </w:rPr>
        <w:t>Sub-topic 7-3 simultaneous Rx-Tx requirements for higher order combinations containing CA_n40A-n41A</w:t>
      </w:r>
    </w:p>
    <w:p w14:paraId="1DAF3050" w14:textId="77777777" w:rsidR="00537FE4" w:rsidRDefault="00537FE4" w:rsidP="00537FE4">
      <w:pPr>
        <w:rPr>
          <w:b/>
          <w:color w:val="0070C0"/>
          <w:u w:val="single"/>
          <w:lang w:eastAsia="ko-KR"/>
        </w:rPr>
      </w:pPr>
      <w:r>
        <w:rPr>
          <w:b/>
          <w:color w:val="0070C0"/>
          <w:u w:val="single"/>
          <w:lang w:eastAsia="ko-KR"/>
        </w:rPr>
        <w:t xml:space="preserve">Issue 7-2-1: Further clarification on the simultaneous Rx-Tx requirements </w:t>
      </w:r>
    </w:p>
    <w:p w14:paraId="64DD2ED9" w14:textId="46C37AFB" w:rsidR="00537FE4" w:rsidRPr="003A4201" w:rsidRDefault="00EB0D02" w:rsidP="00537FE4">
      <w:pPr>
        <w:rPr>
          <w:color w:val="0070C0"/>
        </w:rPr>
      </w:pPr>
      <w:r w:rsidRPr="00EB0D02">
        <w:rPr>
          <w:b/>
          <w:color w:val="0070C0"/>
        </w:rPr>
        <w:t>Observation:</w:t>
      </w:r>
      <w:r w:rsidRPr="00EB0D02">
        <w:rPr>
          <w:color w:val="0070C0"/>
        </w:rPr>
        <w:t xml:space="preserve"> With the introduction of simultaneous Rx/Tx requirements for CA_n40A-n41A higher order combinations may require relaxation due to harmonic or IMD impact. At least CA_n8A-n40A-n41A, CA_n28A-n40A-n41A and CA_n40A-n41A-n79A seem to require MSD. Similar cases could be present for the other combinations where simultaneous Rx/Tx requirements were added.</w:t>
      </w:r>
      <w:r>
        <w:rPr>
          <w:color w:val="0070C0"/>
        </w:rPr>
        <w:t xml:space="preserve"> (R4-2320758)</w:t>
      </w:r>
    </w:p>
    <w:p w14:paraId="145B271B" w14:textId="77777777" w:rsidR="00537FE4" w:rsidRDefault="00537FE4" w:rsidP="00537FE4">
      <w:pPr>
        <w:pStyle w:val="aff6"/>
        <w:numPr>
          <w:ilvl w:val="0"/>
          <w:numId w:val="4"/>
        </w:numPr>
        <w:overflowPunct/>
        <w:autoSpaceDE/>
        <w:autoSpaceDN/>
        <w:adjustRightInd/>
        <w:spacing w:after="120"/>
        <w:ind w:left="720" w:firstLineChars="0"/>
        <w:textAlignment w:val="auto"/>
        <w:rPr>
          <w:rFonts w:eastAsia="宋体"/>
          <w:iCs/>
          <w:color w:val="0070C0"/>
          <w:szCs w:val="24"/>
          <w:lang w:eastAsia="zh-CN"/>
        </w:rPr>
      </w:pPr>
      <w:r>
        <w:rPr>
          <w:rFonts w:eastAsia="宋体"/>
          <w:color w:val="0070C0"/>
          <w:szCs w:val="24"/>
          <w:lang w:eastAsia="zh-CN"/>
        </w:rPr>
        <w:t>Proposals:</w:t>
      </w:r>
    </w:p>
    <w:p w14:paraId="07F7FC59" w14:textId="12B78E48" w:rsidR="00537FE4" w:rsidRPr="00CB0AE4" w:rsidRDefault="00537FE4" w:rsidP="00537FE4">
      <w:pPr>
        <w:pStyle w:val="aff6"/>
        <w:numPr>
          <w:ilvl w:val="1"/>
          <w:numId w:val="4"/>
        </w:numPr>
        <w:spacing w:after="120"/>
        <w:ind w:firstLineChars="0"/>
        <w:rPr>
          <w:lang w:val="en-US"/>
        </w:rPr>
      </w:pPr>
      <w:r>
        <w:rPr>
          <w:rFonts w:eastAsia="宋体"/>
          <w:iCs/>
          <w:color w:val="0070C0"/>
          <w:szCs w:val="24"/>
          <w:lang w:eastAsia="zh-CN"/>
        </w:rPr>
        <w:t>Proposal 1 (</w:t>
      </w:r>
      <w:r w:rsidR="00EB0D02">
        <w:rPr>
          <w:rFonts w:eastAsia="宋体"/>
          <w:iCs/>
          <w:color w:val="0070C0"/>
          <w:szCs w:val="24"/>
          <w:lang w:eastAsia="zh-CN"/>
        </w:rPr>
        <w:t>Apple</w:t>
      </w:r>
      <w:r>
        <w:rPr>
          <w:rFonts w:eastAsia="宋体"/>
          <w:iCs/>
          <w:color w:val="0070C0"/>
          <w:szCs w:val="24"/>
          <w:lang w:eastAsia="zh-CN"/>
        </w:rPr>
        <w:t xml:space="preserve">): </w:t>
      </w:r>
      <w:r w:rsidR="008B1E02" w:rsidRPr="00C25B00">
        <w:rPr>
          <w:lang w:val="en-US"/>
        </w:rPr>
        <w:t>Use maintenance phase to identify combinations with missing requirements</w:t>
      </w:r>
      <w:r w:rsidR="008B1E02">
        <w:rPr>
          <w:lang w:val="en-US"/>
        </w:rPr>
        <w:t xml:space="preserve"> and introduce MSD where required.</w:t>
      </w:r>
    </w:p>
    <w:p w14:paraId="4E1057E4" w14:textId="476257A1" w:rsidR="00537FE4" w:rsidRDefault="00537FE4" w:rsidP="00537FE4">
      <w:pPr>
        <w:pStyle w:val="aff6"/>
        <w:numPr>
          <w:ilvl w:val="0"/>
          <w:numId w:val="4"/>
        </w:numPr>
        <w:overflowPunct/>
        <w:autoSpaceDE/>
        <w:autoSpaceDN/>
        <w:adjustRightInd/>
        <w:spacing w:after="120" w:line="259" w:lineRule="auto"/>
        <w:ind w:left="720" w:firstLineChars="0"/>
        <w:textAlignment w:val="auto"/>
        <w:rPr>
          <w:rFonts w:eastAsia="宋体"/>
          <w:color w:val="0070C0"/>
          <w:szCs w:val="24"/>
          <w:lang w:eastAsia="zh-CN"/>
        </w:rPr>
      </w:pPr>
      <w:r>
        <w:rPr>
          <w:rFonts w:eastAsia="宋体"/>
          <w:color w:val="0070C0"/>
          <w:szCs w:val="24"/>
          <w:lang w:eastAsia="zh-CN"/>
        </w:rPr>
        <w:t>Recommended WF</w:t>
      </w:r>
    </w:p>
    <w:p w14:paraId="6408B339" w14:textId="77777777" w:rsidR="00537FE4" w:rsidRDefault="00537FE4" w:rsidP="00537FE4">
      <w:pPr>
        <w:pStyle w:val="aff6"/>
        <w:numPr>
          <w:ilvl w:val="1"/>
          <w:numId w:val="4"/>
        </w:numPr>
        <w:overflowPunct/>
        <w:autoSpaceDE/>
        <w:autoSpaceDN/>
        <w:adjustRightInd/>
        <w:spacing w:after="120" w:line="259" w:lineRule="auto"/>
        <w:ind w:left="1440" w:firstLineChars="0"/>
        <w:textAlignment w:val="auto"/>
        <w:rPr>
          <w:rFonts w:eastAsia="宋体"/>
          <w:color w:val="0070C0"/>
          <w:szCs w:val="24"/>
          <w:lang w:eastAsia="zh-CN"/>
        </w:rPr>
      </w:pPr>
      <w:r>
        <w:rPr>
          <w:rFonts w:eastAsia="宋体"/>
          <w:color w:val="0070C0"/>
          <w:szCs w:val="24"/>
          <w:lang w:eastAsia="zh-CN"/>
        </w:rPr>
        <w:t>TBA</w:t>
      </w:r>
    </w:p>
    <w:p w14:paraId="45D13587" w14:textId="4730199C" w:rsidR="0068016E" w:rsidRDefault="001D05BE" w:rsidP="0068016E">
      <w:pPr>
        <w:spacing w:after="120" w:line="259" w:lineRule="auto"/>
        <w:rPr>
          <w:color w:val="0070C0"/>
          <w:szCs w:val="24"/>
          <w:lang w:eastAsia="zh-CN"/>
        </w:rPr>
      </w:pPr>
      <w:r>
        <w:rPr>
          <w:rFonts w:hint="eastAsia"/>
          <w:color w:val="0070C0"/>
          <w:szCs w:val="24"/>
          <w:lang w:eastAsia="zh-CN"/>
        </w:rPr>
        <w:lastRenderedPageBreak/>
        <w:t>A</w:t>
      </w:r>
      <w:r>
        <w:rPr>
          <w:color w:val="0070C0"/>
          <w:szCs w:val="24"/>
          <w:lang w:eastAsia="zh-CN"/>
        </w:rPr>
        <w:t>pple: we identified that MSD requirements may be needed for some band combinations</w:t>
      </w:r>
      <w:r w:rsidR="0092497E">
        <w:rPr>
          <w:color w:val="0070C0"/>
          <w:szCs w:val="24"/>
          <w:lang w:eastAsia="zh-CN"/>
        </w:rPr>
        <w:t>, where the MSD is not specified.</w:t>
      </w:r>
      <w:r w:rsidR="00A81BAD">
        <w:rPr>
          <w:rFonts w:hint="eastAsia"/>
          <w:color w:val="0070C0"/>
          <w:szCs w:val="24"/>
          <w:lang w:eastAsia="zh-CN"/>
        </w:rPr>
        <w:t xml:space="preserve"> </w:t>
      </w:r>
      <w:r w:rsidR="00A81BAD">
        <w:rPr>
          <w:color w:val="0070C0"/>
          <w:szCs w:val="24"/>
          <w:lang w:eastAsia="zh-CN"/>
        </w:rPr>
        <w:t>We provided some papers, but we do not have full list.</w:t>
      </w:r>
    </w:p>
    <w:p w14:paraId="1B536325" w14:textId="76969EE1" w:rsidR="00430CB6" w:rsidRDefault="00430CB6" w:rsidP="0068016E">
      <w:pPr>
        <w:spacing w:after="120" w:line="259" w:lineRule="auto"/>
        <w:rPr>
          <w:color w:val="0070C0"/>
          <w:szCs w:val="24"/>
          <w:lang w:eastAsia="zh-CN"/>
        </w:rPr>
      </w:pPr>
      <w:r>
        <w:rPr>
          <w:rFonts w:hint="eastAsia"/>
          <w:color w:val="0070C0"/>
          <w:szCs w:val="24"/>
          <w:lang w:eastAsia="zh-CN"/>
        </w:rPr>
        <w:t>C</w:t>
      </w:r>
      <w:r>
        <w:rPr>
          <w:color w:val="0070C0"/>
          <w:szCs w:val="24"/>
          <w:lang w:eastAsia="zh-CN"/>
        </w:rPr>
        <w:t xml:space="preserve">HTTL: </w:t>
      </w:r>
      <w:r w:rsidR="00A62C58">
        <w:rPr>
          <w:color w:val="0070C0"/>
          <w:szCs w:val="24"/>
          <w:lang w:eastAsia="zh-CN"/>
        </w:rPr>
        <w:t xml:space="preserve">I checked TR especially for CA_n40-n41. The main purpose is to support simultaneous Rx-Tx. </w:t>
      </w:r>
      <w:r w:rsidR="00004FAC">
        <w:rPr>
          <w:color w:val="0070C0"/>
          <w:szCs w:val="24"/>
          <w:lang w:eastAsia="zh-CN"/>
        </w:rPr>
        <w:t>For EN-DC, we have non-simultaneous part.</w:t>
      </w:r>
    </w:p>
    <w:p w14:paraId="0B5A0272" w14:textId="1AD061AF" w:rsidR="00175959" w:rsidRDefault="00175959" w:rsidP="0068016E">
      <w:pPr>
        <w:spacing w:after="120" w:line="259" w:lineRule="auto"/>
        <w:rPr>
          <w:rFonts w:hint="eastAsia"/>
          <w:color w:val="0070C0"/>
          <w:szCs w:val="24"/>
          <w:lang w:eastAsia="zh-CN"/>
        </w:rPr>
      </w:pPr>
      <w:r>
        <w:rPr>
          <w:rFonts w:hint="eastAsia"/>
          <w:color w:val="0070C0"/>
          <w:szCs w:val="24"/>
          <w:lang w:eastAsia="zh-CN"/>
        </w:rPr>
        <w:t>C</w:t>
      </w:r>
      <w:r>
        <w:rPr>
          <w:color w:val="0070C0"/>
          <w:szCs w:val="24"/>
          <w:lang w:eastAsia="zh-CN"/>
        </w:rPr>
        <w:t xml:space="preserve">hair: </w:t>
      </w:r>
      <w:r w:rsidR="00DB4AB9">
        <w:rPr>
          <w:color w:val="0070C0"/>
          <w:szCs w:val="24"/>
          <w:lang w:eastAsia="zh-CN"/>
        </w:rPr>
        <w:t>Extend the</w:t>
      </w:r>
      <w:r w:rsidR="00513D02">
        <w:rPr>
          <w:color w:val="0070C0"/>
          <w:szCs w:val="24"/>
          <w:lang w:eastAsia="zh-CN"/>
        </w:rPr>
        <w:t xml:space="preserve"> basket</w:t>
      </w:r>
      <w:bookmarkStart w:id="3" w:name="_GoBack"/>
      <w:bookmarkEnd w:id="3"/>
      <w:r w:rsidR="00DB4AB9">
        <w:rPr>
          <w:color w:val="0070C0"/>
          <w:szCs w:val="24"/>
          <w:lang w:eastAsia="zh-CN"/>
        </w:rPr>
        <w:t xml:space="preserve"> WI to June next year and continue discussion on the open issues.</w:t>
      </w:r>
    </w:p>
    <w:p w14:paraId="3D050EDB" w14:textId="77777777" w:rsidR="001D05BE" w:rsidRPr="0068016E" w:rsidRDefault="001D05BE" w:rsidP="0068016E">
      <w:pPr>
        <w:spacing w:after="120" w:line="259" w:lineRule="auto"/>
        <w:rPr>
          <w:rFonts w:hint="eastAsia"/>
          <w:color w:val="0070C0"/>
          <w:szCs w:val="24"/>
          <w:lang w:eastAsia="zh-CN"/>
        </w:rPr>
      </w:pPr>
    </w:p>
    <w:p w14:paraId="5BCA0C74" w14:textId="712061E2" w:rsidR="0017477D" w:rsidRDefault="0017477D" w:rsidP="0017477D">
      <w:pPr>
        <w:pStyle w:val="1"/>
        <w:rPr>
          <w:rFonts w:ascii="Times New Roman" w:hAnsi="Times New Roman"/>
          <w:lang w:val="en-US" w:eastAsia="ja-JP"/>
        </w:rPr>
      </w:pPr>
      <w:r>
        <w:rPr>
          <w:rFonts w:ascii="Times New Roman" w:hAnsi="Times New Roman"/>
          <w:lang w:val="en-US" w:eastAsia="ja-JP"/>
        </w:rPr>
        <w:t>Topic #</w:t>
      </w:r>
      <w:r w:rsidR="00BD3483">
        <w:rPr>
          <w:rFonts w:ascii="Times New Roman" w:hAnsi="Times New Roman"/>
          <w:lang w:val="en-US" w:eastAsia="ja-JP"/>
        </w:rPr>
        <w:t>8</w:t>
      </w:r>
      <w:r>
        <w:rPr>
          <w:rFonts w:ascii="Times New Roman" w:hAnsi="Times New Roman"/>
          <w:lang w:val="en-US" w:eastAsia="ja-JP"/>
        </w:rPr>
        <w:t xml:space="preserve">: </w:t>
      </w:r>
      <w:r w:rsidRPr="0017477D">
        <w:rPr>
          <w:rFonts w:ascii="Times New Roman" w:hAnsi="Times New Roman"/>
          <w:lang w:val="en-US" w:eastAsia="ja-JP"/>
        </w:rPr>
        <w:t>Additional LTE bands for UE categories M1/M2/NB1/NB2 in Rel-18</w:t>
      </w:r>
    </w:p>
    <w:p w14:paraId="714CA3F7" w14:textId="77777777" w:rsidR="0017477D" w:rsidRDefault="0017477D" w:rsidP="0017477D">
      <w:pPr>
        <w:rPr>
          <w:i/>
          <w:color w:val="0070C0"/>
          <w:lang w:eastAsia="zh-CN"/>
        </w:rPr>
      </w:pPr>
      <w:r>
        <w:rPr>
          <w:i/>
          <w:color w:val="0070C0"/>
          <w:lang w:eastAsia="zh-CN"/>
        </w:rPr>
        <w:t xml:space="preserve">Main technical topic overview. The structure can be done based on sub-agenda basis. </w:t>
      </w:r>
    </w:p>
    <w:p w14:paraId="243B352A" w14:textId="77777777" w:rsidR="0017477D" w:rsidRDefault="0017477D" w:rsidP="0017477D">
      <w:pPr>
        <w:pStyle w:val="2"/>
      </w:pPr>
      <w:r>
        <w:t>Companies’ contributions summary</w:t>
      </w:r>
    </w:p>
    <w:tbl>
      <w:tblPr>
        <w:tblStyle w:val="afd"/>
        <w:tblW w:w="0" w:type="auto"/>
        <w:tblLayout w:type="fixed"/>
        <w:tblLook w:val="04A0" w:firstRow="1" w:lastRow="0" w:firstColumn="1" w:lastColumn="0" w:noHBand="0" w:noVBand="1"/>
      </w:tblPr>
      <w:tblGrid>
        <w:gridCol w:w="1271"/>
        <w:gridCol w:w="1134"/>
        <w:gridCol w:w="7226"/>
      </w:tblGrid>
      <w:tr w:rsidR="0017477D" w14:paraId="4EFD6DE3" w14:textId="77777777" w:rsidTr="00AA7CA8">
        <w:trPr>
          <w:trHeight w:val="468"/>
        </w:trPr>
        <w:tc>
          <w:tcPr>
            <w:tcW w:w="1271" w:type="dxa"/>
            <w:vAlign w:val="center"/>
          </w:tcPr>
          <w:p w14:paraId="0E735E9B" w14:textId="77777777" w:rsidR="0017477D" w:rsidRDefault="0017477D" w:rsidP="00AA7CA8">
            <w:pPr>
              <w:spacing w:before="120" w:after="120"/>
              <w:rPr>
                <w:b/>
                <w:bCs/>
                <w:sz w:val="18"/>
                <w:szCs w:val="18"/>
              </w:rPr>
            </w:pPr>
            <w:r>
              <w:rPr>
                <w:b/>
                <w:bCs/>
                <w:sz w:val="18"/>
                <w:szCs w:val="18"/>
              </w:rPr>
              <w:t>T-doc number</w:t>
            </w:r>
          </w:p>
        </w:tc>
        <w:tc>
          <w:tcPr>
            <w:tcW w:w="1134" w:type="dxa"/>
            <w:vAlign w:val="center"/>
          </w:tcPr>
          <w:p w14:paraId="7B012BAF" w14:textId="77777777" w:rsidR="0017477D" w:rsidRDefault="0017477D" w:rsidP="00AA7CA8">
            <w:pPr>
              <w:spacing w:before="120" w:after="120"/>
              <w:rPr>
                <w:b/>
                <w:bCs/>
                <w:sz w:val="18"/>
                <w:szCs w:val="18"/>
              </w:rPr>
            </w:pPr>
            <w:r>
              <w:rPr>
                <w:b/>
                <w:bCs/>
                <w:sz w:val="18"/>
                <w:szCs w:val="18"/>
              </w:rPr>
              <w:t>Company</w:t>
            </w:r>
          </w:p>
        </w:tc>
        <w:tc>
          <w:tcPr>
            <w:tcW w:w="7226" w:type="dxa"/>
            <w:vAlign w:val="center"/>
          </w:tcPr>
          <w:p w14:paraId="76F5CE6F" w14:textId="77777777" w:rsidR="0017477D" w:rsidRDefault="0017477D" w:rsidP="00AA7CA8">
            <w:pPr>
              <w:spacing w:before="120" w:after="120"/>
              <w:rPr>
                <w:b/>
                <w:bCs/>
                <w:sz w:val="18"/>
                <w:szCs w:val="18"/>
              </w:rPr>
            </w:pPr>
            <w:r>
              <w:rPr>
                <w:b/>
                <w:bCs/>
                <w:sz w:val="18"/>
                <w:szCs w:val="18"/>
              </w:rPr>
              <w:t>Proposals / Observations</w:t>
            </w:r>
          </w:p>
        </w:tc>
      </w:tr>
      <w:tr w:rsidR="0017477D" w14:paraId="671D9476" w14:textId="77777777" w:rsidTr="00AA7CA8">
        <w:trPr>
          <w:trHeight w:val="468"/>
        </w:trPr>
        <w:tc>
          <w:tcPr>
            <w:tcW w:w="1271" w:type="dxa"/>
          </w:tcPr>
          <w:p w14:paraId="6B6D7727" w14:textId="0C31DDD8" w:rsidR="0017477D" w:rsidRDefault="002F1F5D" w:rsidP="00AA7CA8">
            <w:pPr>
              <w:spacing w:before="120" w:after="120"/>
              <w:rPr>
                <w:sz w:val="18"/>
                <w:szCs w:val="18"/>
              </w:rPr>
            </w:pPr>
            <w:r>
              <w:rPr>
                <w:sz w:val="18"/>
                <w:szCs w:val="18"/>
              </w:rPr>
              <w:t>N/A</w:t>
            </w:r>
          </w:p>
        </w:tc>
        <w:tc>
          <w:tcPr>
            <w:tcW w:w="1134" w:type="dxa"/>
          </w:tcPr>
          <w:p w14:paraId="6180FD44" w14:textId="62250169" w:rsidR="0017477D" w:rsidRPr="007827F4" w:rsidRDefault="0017477D" w:rsidP="00AA7CA8">
            <w:pPr>
              <w:jc w:val="both"/>
              <w:rPr>
                <w:bCs/>
                <w:sz w:val="18"/>
                <w:szCs w:val="18"/>
              </w:rPr>
            </w:pPr>
          </w:p>
        </w:tc>
        <w:tc>
          <w:tcPr>
            <w:tcW w:w="7226" w:type="dxa"/>
          </w:tcPr>
          <w:p w14:paraId="592B2454" w14:textId="71AF0378" w:rsidR="0017477D" w:rsidRPr="0017477D" w:rsidRDefault="0017477D" w:rsidP="0017477D">
            <w:pPr>
              <w:overflowPunct/>
              <w:autoSpaceDE/>
              <w:autoSpaceDN/>
              <w:adjustRightInd/>
              <w:spacing w:after="0"/>
              <w:textAlignment w:val="auto"/>
              <w:rPr>
                <w:rFonts w:ascii="Arial" w:eastAsia="PMingLiU" w:hAnsi="Arial" w:cs="Arial"/>
                <w:bCs/>
                <w:iCs/>
                <w:lang w:eastAsia="zh-TW"/>
              </w:rPr>
            </w:pPr>
          </w:p>
        </w:tc>
      </w:tr>
    </w:tbl>
    <w:p w14:paraId="4AF50098" w14:textId="77777777" w:rsidR="0017477D" w:rsidRDefault="0017477D" w:rsidP="0017477D"/>
    <w:p w14:paraId="3424A481" w14:textId="77777777" w:rsidR="0017477D" w:rsidRDefault="0017477D" w:rsidP="0017477D">
      <w:pPr>
        <w:rPr>
          <w:i/>
          <w:color w:val="0070C0"/>
          <w:lang w:eastAsia="zh-CN"/>
        </w:rPr>
      </w:pPr>
      <w:r>
        <w:rPr>
          <w:i/>
          <w:color w:val="0070C0"/>
          <w:lang w:eastAsia="zh-CN"/>
        </w:rPr>
        <w:t>The moderator can suggest a limited number of papers which could be presented.</w:t>
      </w:r>
    </w:p>
    <w:p w14:paraId="7CC7C82B" w14:textId="77777777" w:rsidR="0017477D" w:rsidRDefault="0017477D" w:rsidP="0017477D">
      <w:pPr>
        <w:pStyle w:val="2"/>
      </w:pPr>
      <w:r>
        <w:t>Open issues summary</w:t>
      </w:r>
    </w:p>
    <w:p w14:paraId="17571BA0" w14:textId="04220B33" w:rsidR="0017477D" w:rsidRDefault="0017477D" w:rsidP="0017477D">
      <w:pPr>
        <w:rPr>
          <w:i/>
          <w:color w:val="0070C0"/>
        </w:rPr>
      </w:pPr>
      <w:r>
        <w:rPr>
          <w:i/>
          <w:color w:val="0070C0"/>
        </w:rPr>
        <w:t>Moderators shall summarize list of open issues, candidate options and possible WF (if applicable) based on companies’ contributions.</w:t>
      </w:r>
    </w:p>
    <w:p w14:paraId="2914562E" w14:textId="1C5E5CF6" w:rsidR="003C34EC" w:rsidRPr="003C34EC" w:rsidRDefault="003C34EC" w:rsidP="0017477D">
      <w:pPr>
        <w:rPr>
          <w:color w:val="0070C0"/>
          <w:lang w:eastAsia="zh-CN"/>
        </w:rPr>
      </w:pPr>
      <w:r w:rsidRPr="003E55BD">
        <w:rPr>
          <w:rFonts w:eastAsia="Yu Mincho"/>
        </w:rPr>
        <w:t>N</w:t>
      </w:r>
      <w:r>
        <w:rPr>
          <w:rFonts w:eastAsia="Yu Mincho"/>
        </w:rPr>
        <w:t>o open issues for this topic.</w:t>
      </w:r>
    </w:p>
    <w:sectPr w:rsidR="003C34EC" w:rsidRPr="003C34EC">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5625B9" w14:textId="77777777" w:rsidR="00983ABC" w:rsidRDefault="00983ABC">
      <w:pPr>
        <w:spacing w:after="0"/>
      </w:pPr>
      <w:r>
        <w:separator/>
      </w:r>
    </w:p>
  </w:endnote>
  <w:endnote w:type="continuationSeparator" w:id="0">
    <w:p w14:paraId="11E2B9EC" w14:textId="77777777" w:rsidR="00983ABC" w:rsidRDefault="00983AB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C5BAEE" w14:textId="77777777" w:rsidR="00983ABC" w:rsidRDefault="00983ABC">
      <w:pPr>
        <w:spacing w:after="0"/>
      </w:pPr>
      <w:r>
        <w:separator/>
      </w:r>
    </w:p>
  </w:footnote>
  <w:footnote w:type="continuationSeparator" w:id="0">
    <w:p w14:paraId="72974B0B" w14:textId="77777777" w:rsidR="00983ABC" w:rsidRDefault="00983AB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B09A8"/>
    <w:multiLevelType w:val="multilevel"/>
    <w:tmpl w:val="087B09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9326E86"/>
    <w:multiLevelType w:val="multilevel"/>
    <w:tmpl w:val="09326E8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0BB2577B"/>
    <w:multiLevelType w:val="hybridMultilevel"/>
    <w:tmpl w:val="EDAC8876"/>
    <w:lvl w:ilvl="0" w:tplc="E6640D7E">
      <w:start w:val="6"/>
      <w:numFmt w:val="bullet"/>
      <w:lvlText w:val="-"/>
      <w:lvlJc w:val="left"/>
      <w:pPr>
        <w:ind w:left="2058" w:hanging="360"/>
      </w:pPr>
      <w:rPr>
        <w:rFonts w:ascii="Times New Roman" w:eastAsia="宋体" w:hAnsi="Times New Roman" w:cs="Times New Roman" w:hint="default"/>
      </w:rPr>
    </w:lvl>
    <w:lvl w:ilvl="1" w:tplc="08090003" w:tentative="1">
      <w:start w:val="1"/>
      <w:numFmt w:val="bullet"/>
      <w:lvlText w:val="o"/>
      <w:lvlJc w:val="left"/>
      <w:pPr>
        <w:ind w:left="2778" w:hanging="360"/>
      </w:pPr>
      <w:rPr>
        <w:rFonts w:ascii="Courier New" w:hAnsi="Courier New" w:cs="Courier New" w:hint="default"/>
      </w:rPr>
    </w:lvl>
    <w:lvl w:ilvl="2" w:tplc="08090005" w:tentative="1">
      <w:start w:val="1"/>
      <w:numFmt w:val="bullet"/>
      <w:lvlText w:val=""/>
      <w:lvlJc w:val="left"/>
      <w:pPr>
        <w:ind w:left="3498" w:hanging="360"/>
      </w:pPr>
      <w:rPr>
        <w:rFonts w:ascii="Wingdings" w:hAnsi="Wingdings" w:hint="default"/>
      </w:rPr>
    </w:lvl>
    <w:lvl w:ilvl="3" w:tplc="08090001" w:tentative="1">
      <w:start w:val="1"/>
      <w:numFmt w:val="bullet"/>
      <w:lvlText w:val=""/>
      <w:lvlJc w:val="left"/>
      <w:pPr>
        <w:ind w:left="4218" w:hanging="360"/>
      </w:pPr>
      <w:rPr>
        <w:rFonts w:ascii="Symbol" w:hAnsi="Symbol" w:hint="default"/>
      </w:rPr>
    </w:lvl>
    <w:lvl w:ilvl="4" w:tplc="08090003" w:tentative="1">
      <w:start w:val="1"/>
      <w:numFmt w:val="bullet"/>
      <w:lvlText w:val="o"/>
      <w:lvlJc w:val="left"/>
      <w:pPr>
        <w:ind w:left="4938" w:hanging="360"/>
      </w:pPr>
      <w:rPr>
        <w:rFonts w:ascii="Courier New" w:hAnsi="Courier New" w:cs="Courier New" w:hint="default"/>
      </w:rPr>
    </w:lvl>
    <w:lvl w:ilvl="5" w:tplc="08090005" w:tentative="1">
      <w:start w:val="1"/>
      <w:numFmt w:val="bullet"/>
      <w:lvlText w:val=""/>
      <w:lvlJc w:val="left"/>
      <w:pPr>
        <w:ind w:left="5658" w:hanging="360"/>
      </w:pPr>
      <w:rPr>
        <w:rFonts w:ascii="Wingdings" w:hAnsi="Wingdings" w:hint="default"/>
      </w:rPr>
    </w:lvl>
    <w:lvl w:ilvl="6" w:tplc="08090001" w:tentative="1">
      <w:start w:val="1"/>
      <w:numFmt w:val="bullet"/>
      <w:lvlText w:val=""/>
      <w:lvlJc w:val="left"/>
      <w:pPr>
        <w:ind w:left="6378" w:hanging="360"/>
      </w:pPr>
      <w:rPr>
        <w:rFonts w:ascii="Symbol" w:hAnsi="Symbol" w:hint="default"/>
      </w:rPr>
    </w:lvl>
    <w:lvl w:ilvl="7" w:tplc="08090003" w:tentative="1">
      <w:start w:val="1"/>
      <w:numFmt w:val="bullet"/>
      <w:lvlText w:val="o"/>
      <w:lvlJc w:val="left"/>
      <w:pPr>
        <w:ind w:left="7098" w:hanging="360"/>
      </w:pPr>
      <w:rPr>
        <w:rFonts w:ascii="Courier New" w:hAnsi="Courier New" w:cs="Courier New" w:hint="default"/>
      </w:rPr>
    </w:lvl>
    <w:lvl w:ilvl="8" w:tplc="08090005" w:tentative="1">
      <w:start w:val="1"/>
      <w:numFmt w:val="bullet"/>
      <w:lvlText w:val=""/>
      <w:lvlJc w:val="left"/>
      <w:pPr>
        <w:ind w:left="7818" w:hanging="360"/>
      </w:pPr>
      <w:rPr>
        <w:rFonts w:ascii="Wingdings" w:hAnsi="Wingdings" w:hint="default"/>
      </w:rPr>
    </w:lvl>
  </w:abstractNum>
  <w:abstractNum w:abstractNumId="4" w15:restartNumberingAfterBreak="0">
    <w:nsid w:val="14193F76"/>
    <w:multiLevelType w:val="hybridMultilevel"/>
    <w:tmpl w:val="5D26D8BA"/>
    <w:lvl w:ilvl="0" w:tplc="31C81730">
      <w:start w:val="9"/>
      <w:numFmt w:val="bullet"/>
      <w:lvlText w:val="-"/>
      <w:lvlJc w:val="left"/>
      <w:pPr>
        <w:ind w:left="720" w:hanging="360"/>
      </w:pPr>
      <w:rPr>
        <w:rFonts w:ascii="Calibri" w:eastAsiaTheme="minorHAnsi" w:hAnsi="Calibri" w:cs="Calibri"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1A5A3201"/>
    <w:multiLevelType w:val="multilevel"/>
    <w:tmpl w:val="1A5A3201"/>
    <w:lvl w:ilvl="0">
      <w:start w:val="1"/>
      <w:numFmt w:val="bullet"/>
      <w:lvlText w:val="•"/>
      <w:lvlJc w:val="left"/>
      <w:pPr>
        <w:tabs>
          <w:tab w:val="left" w:pos="720"/>
        </w:tabs>
        <w:ind w:left="720" w:hanging="360"/>
      </w:pPr>
      <w:rPr>
        <w:rFonts w:ascii="Arial" w:hAnsi="Arial" w:hint="default"/>
      </w:rPr>
    </w:lvl>
    <w:lvl w:ilvl="1">
      <w:start w:val="1754"/>
      <w:numFmt w:val="bullet"/>
      <w:lvlText w:val="–"/>
      <w:lvlJc w:val="left"/>
      <w:pPr>
        <w:tabs>
          <w:tab w:val="left" w:pos="1440"/>
        </w:tabs>
        <w:ind w:left="1440" w:hanging="360"/>
      </w:pPr>
      <w:rPr>
        <w:rFonts w:ascii="Arial" w:hAnsi="Arial" w:hint="default"/>
      </w:rPr>
    </w:lvl>
    <w:lvl w:ilvl="2">
      <w:start w:val="1754"/>
      <w:numFmt w:val="bullet"/>
      <w:lvlText w:val="o"/>
      <w:lvlJc w:val="left"/>
      <w:pPr>
        <w:tabs>
          <w:tab w:val="left" w:pos="2160"/>
        </w:tabs>
        <w:ind w:left="2160" w:hanging="360"/>
      </w:pPr>
      <w:rPr>
        <w:rFonts w:ascii="Courier New" w:hAnsi="Courier New"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6"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E8924D0"/>
    <w:multiLevelType w:val="hybridMultilevel"/>
    <w:tmpl w:val="2578E62C"/>
    <w:lvl w:ilvl="0" w:tplc="C9403124">
      <w:start w:val="1"/>
      <w:numFmt w:val="decimal"/>
      <w:pStyle w:val="Proposal"/>
      <w:lvlText w:val="Propos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8" w15:restartNumberingAfterBreak="0">
    <w:nsid w:val="1FC51142"/>
    <w:multiLevelType w:val="multilevel"/>
    <w:tmpl w:val="1FC5114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225A1BD6"/>
    <w:multiLevelType w:val="multilevel"/>
    <w:tmpl w:val="225A1BD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29526BE9"/>
    <w:multiLevelType w:val="multilevel"/>
    <w:tmpl w:val="29526BE9"/>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B6036A4"/>
    <w:multiLevelType w:val="hybridMultilevel"/>
    <w:tmpl w:val="BE5C6954"/>
    <w:lvl w:ilvl="0" w:tplc="905EEAD4">
      <w:start w:val="8"/>
      <w:numFmt w:val="bullet"/>
      <w:lvlText w:val="-"/>
      <w:lvlJc w:val="left"/>
      <w:pPr>
        <w:ind w:left="420" w:hanging="420"/>
      </w:pPr>
      <w:rPr>
        <w:rFonts w:ascii="Times New Roman" w:eastAsia="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3" w15:restartNumberingAfterBreak="0">
    <w:nsid w:val="33A45F7D"/>
    <w:multiLevelType w:val="hybridMultilevel"/>
    <w:tmpl w:val="ED9E8E60"/>
    <w:lvl w:ilvl="0" w:tplc="780A8E3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C631CB"/>
    <w:multiLevelType w:val="multilevel"/>
    <w:tmpl w:val="35C631CB"/>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6FD4C5B"/>
    <w:multiLevelType w:val="hybridMultilevel"/>
    <w:tmpl w:val="6EE47C72"/>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143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7" w15:restartNumberingAfterBreak="0">
    <w:nsid w:val="45F87302"/>
    <w:multiLevelType w:val="hybridMultilevel"/>
    <w:tmpl w:val="1068A38A"/>
    <w:lvl w:ilvl="0" w:tplc="1D6ADBD4">
      <w:start w:val="1"/>
      <w:numFmt w:val="bullet"/>
      <w:lvlText w:val="-"/>
      <w:lvlJc w:val="left"/>
      <w:pPr>
        <w:ind w:left="840" w:hanging="360"/>
      </w:pPr>
      <w:rPr>
        <w:rFonts w:ascii="Arial" w:eastAsia="PMingLiU" w:hAnsi="Arial" w:cs="Arial"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8" w15:restartNumberingAfterBreak="0">
    <w:nsid w:val="491B5774"/>
    <w:multiLevelType w:val="multilevel"/>
    <w:tmpl w:val="491B5774"/>
    <w:lvl w:ilvl="0">
      <w:start w:val="1"/>
      <w:numFmt w:val="bullet"/>
      <w:lvlText w:val=""/>
      <w:lvlJc w:val="left"/>
      <w:pPr>
        <w:ind w:left="2140" w:hanging="360"/>
      </w:pPr>
      <w:rPr>
        <w:rFonts w:ascii="Symbol" w:hAnsi="Symbol" w:hint="default"/>
      </w:rPr>
    </w:lvl>
    <w:lvl w:ilvl="1">
      <w:start w:val="1"/>
      <w:numFmt w:val="bullet"/>
      <w:lvlText w:val="o"/>
      <w:lvlJc w:val="left"/>
      <w:pPr>
        <w:ind w:left="2860" w:hanging="360"/>
      </w:pPr>
      <w:rPr>
        <w:rFonts w:ascii="Courier New" w:hAnsi="Courier New" w:cs="Courier New" w:hint="default"/>
      </w:rPr>
    </w:lvl>
    <w:lvl w:ilvl="2">
      <w:start w:val="1"/>
      <w:numFmt w:val="bullet"/>
      <w:lvlText w:val=""/>
      <w:lvlJc w:val="left"/>
      <w:pPr>
        <w:ind w:left="3580" w:hanging="360"/>
      </w:pPr>
      <w:rPr>
        <w:rFonts w:ascii="Wingdings" w:hAnsi="Wingdings" w:hint="default"/>
      </w:rPr>
    </w:lvl>
    <w:lvl w:ilvl="3">
      <w:start w:val="1"/>
      <w:numFmt w:val="bullet"/>
      <w:lvlText w:val=""/>
      <w:lvlJc w:val="left"/>
      <w:pPr>
        <w:ind w:left="4300" w:hanging="360"/>
      </w:pPr>
      <w:rPr>
        <w:rFonts w:ascii="Symbol" w:hAnsi="Symbol" w:hint="default"/>
      </w:rPr>
    </w:lvl>
    <w:lvl w:ilvl="4">
      <w:start w:val="1"/>
      <w:numFmt w:val="bullet"/>
      <w:lvlText w:val="o"/>
      <w:lvlJc w:val="left"/>
      <w:pPr>
        <w:ind w:left="5020" w:hanging="360"/>
      </w:pPr>
      <w:rPr>
        <w:rFonts w:ascii="Courier New" w:hAnsi="Courier New" w:cs="Courier New" w:hint="default"/>
      </w:rPr>
    </w:lvl>
    <w:lvl w:ilvl="5">
      <w:start w:val="1"/>
      <w:numFmt w:val="bullet"/>
      <w:lvlText w:val=""/>
      <w:lvlJc w:val="left"/>
      <w:pPr>
        <w:ind w:left="5740" w:hanging="360"/>
      </w:pPr>
      <w:rPr>
        <w:rFonts w:ascii="Wingdings" w:hAnsi="Wingdings" w:hint="default"/>
      </w:rPr>
    </w:lvl>
    <w:lvl w:ilvl="6">
      <w:start w:val="1"/>
      <w:numFmt w:val="bullet"/>
      <w:lvlText w:val=""/>
      <w:lvlJc w:val="left"/>
      <w:pPr>
        <w:ind w:left="6460" w:hanging="360"/>
      </w:pPr>
      <w:rPr>
        <w:rFonts w:ascii="Symbol" w:hAnsi="Symbol" w:hint="default"/>
      </w:rPr>
    </w:lvl>
    <w:lvl w:ilvl="7">
      <w:start w:val="1"/>
      <w:numFmt w:val="bullet"/>
      <w:lvlText w:val="o"/>
      <w:lvlJc w:val="left"/>
      <w:pPr>
        <w:ind w:left="7180" w:hanging="360"/>
      </w:pPr>
      <w:rPr>
        <w:rFonts w:ascii="Courier New" w:hAnsi="Courier New" w:cs="Courier New" w:hint="default"/>
      </w:rPr>
    </w:lvl>
    <w:lvl w:ilvl="8">
      <w:start w:val="1"/>
      <w:numFmt w:val="bullet"/>
      <w:lvlText w:val=""/>
      <w:lvlJc w:val="left"/>
      <w:pPr>
        <w:ind w:left="7900" w:hanging="360"/>
      </w:pPr>
      <w:rPr>
        <w:rFonts w:ascii="Wingdings" w:hAnsi="Wingdings" w:hint="default"/>
      </w:rPr>
    </w:lvl>
  </w:abstractNum>
  <w:abstractNum w:abstractNumId="19" w15:restartNumberingAfterBreak="0">
    <w:nsid w:val="4D6E3167"/>
    <w:multiLevelType w:val="hybridMultilevel"/>
    <w:tmpl w:val="5AD873E2"/>
    <w:lvl w:ilvl="0" w:tplc="1070ECE4">
      <w:start w:val="1"/>
      <w:numFmt w:val="decimal"/>
      <w:pStyle w:val="RAN4proposal"/>
      <w:suff w:val="space"/>
      <w:lvlText w:val="Proposal %1:"/>
      <w:lvlJc w:val="left"/>
      <w:pPr>
        <w:ind w:left="360" w:hanging="360"/>
      </w:pPr>
      <w:rPr>
        <w:rFonts w:ascii="Times New Roman" w:hAnsi="Times New Roman" w:cs="Times New Roman" w:hint="default"/>
        <w:b/>
        <w:i/>
        <w:iCs/>
        <w:color w:val="auto"/>
        <w:sz w:val="20"/>
        <w:szCs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1" w15:restartNumberingAfterBreak="0">
    <w:nsid w:val="59277C98"/>
    <w:multiLevelType w:val="multilevel"/>
    <w:tmpl w:val="59277C9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768F114A"/>
    <w:multiLevelType w:val="hybridMultilevel"/>
    <w:tmpl w:val="F9CCCE2C"/>
    <w:lvl w:ilvl="0" w:tplc="051EC09C">
      <w:start w:val="7"/>
      <w:numFmt w:val="bullet"/>
      <w:lvlText w:val="-"/>
      <w:lvlJc w:val="left"/>
      <w:pPr>
        <w:ind w:left="530" w:hanging="420"/>
      </w:pPr>
      <w:rPr>
        <w:rFonts w:ascii="Times New Roman" w:eastAsiaTheme="minorEastAsia" w:hAnsi="Times New Roman" w:cs="Times New Roman" w:hint="default"/>
      </w:rPr>
    </w:lvl>
    <w:lvl w:ilvl="1" w:tplc="0409000B" w:tentative="1">
      <w:start w:val="1"/>
      <w:numFmt w:val="bullet"/>
      <w:lvlText w:val=""/>
      <w:lvlJc w:val="left"/>
      <w:pPr>
        <w:ind w:left="950" w:hanging="420"/>
      </w:pPr>
      <w:rPr>
        <w:rFonts w:ascii="Wingdings" w:hAnsi="Wingdings" w:hint="default"/>
      </w:rPr>
    </w:lvl>
    <w:lvl w:ilvl="2" w:tplc="0409000D"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abstractNum w:abstractNumId="23"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16"/>
  </w:num>
  <w:num w:numId="2">
    <w:abstractNumId w:val="23"/>
  </w:num>
  <w:num w:numId="3">
    <w:abstractNumId w:val="12"/>
  </w:num>
  <w:num w:numId="4">
    <w:abstractNumId w:val="20"/>
  </w:num>
  <w:num w:numId="5">
    <w:abstractNumId w:val="5"/>
  </w:num>
  <w:num w:numId="6">
    <w:abstractNumId w:val="2"/>
  </w:num>
  <w:num w:numId="7">
    <w:abstractNumId w:val="8"/>
  </w:num>
  <w:num w:numId="8">
    <w:abstractNumId w:val="9"/>
  </w:num>
  <w:num w:numId="9">
    <w:abstractNumId w:val="18"/>
  </w:num>
  <w:num w:numId="10">
    <w:abstractNumId w:val="21"/>
  </w:num>
  <w:num w:numId="11">
    <w:abstractNumId w:val="0"/>
  </w:num>
  <w:num w:numId="12">
    <w:abstractNumId w:val="14"/>
  </w:num>
  <w:num w:numId="13">
    <w:abstractNumId w:val="10"/>
  </w:num>
  <w:num w:numId="14">
    <w:abstractNumId w:val="6"/>
  </w:num>
  <w:num w:numId="15">
    <w:abstractNumId w:val="1"/>
  </w:num>
  <w:num w:numId="16">
    <w:abstractNumId w:val="7"/>
    <w:lvlOverride w:ilvl="0">
      <w:startOverride w:val="1"/>
    </w:lvlOverride>
  </w:num>
  <w:num w:numId="17">
    <w:abstractNumId w:val="17"/>
  </w:num>
  <w:num w:numId="18">
    <w:abstractNumId w:val="22"/>
  </w:num>
  <w:num w:numId="19">
    <w:abstractNumId w:val="11"/>
  </w:num>
  <w:num w:numId="20">
    <w:abstractNumId w:val="3"/>
  </w:num>
  <w:num w:numId="21">
    <w:abstractNumId w:val="13"/>
  </w:num>
  <w:num w:numId="22">
    <w:abstractNumId w:val="19"/>
  </w:num>
  <w:num w:numId="23">
    <w:abstractNumId w:val="4"/>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16E5"/>
    <w:rsid w:val="0000223C"/>
    <w:rsid w:val="0000250D"/>
    <w:rsid w:val="00004165"/>
    <w:rsid w:val="00004FAC"/>
    <w:rsid w:val="0001188E"/>
    <w:rsid w:val="00012E55"/>
    <w:rsid w:val="00013516"/>
    <w:rsid w:val="00014356"/>
    <w:rsid w:val="00014C34"/>
    <w:rsid w:val="0001790F"/>
    <w:rsid w:val="000179A0"/>
    <w:rsid w:val="00020C56"/>
    <w:rsid w:val="0002177A"/>
    <w:rsid w:val="00023120"/>
    <w:rsid w:val="00023E23"/>
    <w:rsid w:val="00026ACC"/>
    <w:rsid w:val="00031335"/>
    <w:rsid w:val="0003171D"/>
    <w:rsid w:val="00031C1D"/>
    <w:rsid w:val="0003399B"/>
    <w:rsid w:val="00035A38"/>
    <w:rsid w:val="00035C50"/>
    <w:rsid w:val="000457A1"/>
    <w:rsid w:val="00047D92"/>
    <w:rsid w:val="00050001"/>
    <w:rsid w:val="00050B2F"/>
    <w:rsid w:val="00051971"/>
    <w:rsid w:val="00052041"/>
    <w:rsid w:val="00052648"/>
    <w:rsid w:val="00052666"/>
    <w:rsid w:val="0005326A"/>
    <w:rsid w:val="00055923"/>
    <w:rsid w:val="00055AC6"/>
    <w:rsid w:val="00057391"/>
    <w:rsid w:val="0006092B"/>
    <w:rsid w:val="00060F51"/>
    <w:rsid w:val="0006266D"/>
    <w:rsid w:val="00064990"/>
    <w:rsid w:val="00064EAE"/>
    <w:rsid w:val="0006525D"/>
    <w:rsid w:val="00065506"/>
    <w:rsid w:val="00066152"/>
    <w:rsid w:val="00070299"/>
    <w:rsid w:val="0007382E"/>
    <w:rsid w:val="0007454B"/>
    <w:rsid w:val="000766E1"/>
    <w:rsid w:val="00076BBC"/>
    <w:rsid w:val="000773E6"/>
    <w:rsid w:val="00077FF6"/>
    <w:rsid w:val="00080D82"/>
    <w:rsid w:val="00081692"/>
    <w:rsid w:val="00082C46"/>
    <w:rsid w:val="00082DFA"/>
    <w:rsid w:val="0008413F"/>
    <w:rsid w:val="0008580E"/>
    <w:rsid w:val="00085A0E"/>
    <w:rsid w:val="00087548"/>
    <w:rsid w:val="0008777D"/>
    <w:rsid w:val="00090B5D"/>
    <w:rsid w:val="00093E7E"/>
    <w:rsid w:val="000949CC"/>
    <w:rsid w:val="00096118"/>
    <w:rsid w:val="000A140A"/>
    <w:rsid w:val="000A1830"/>
    <w:rsid w:val="000A2191"/>
    <w:rsid w:val="000A2CF7"/>
    <w:rsid w:val="000A33C1"/>
    <w:rsid w:val="000A4068"/>
    <w:rsid w:val="000A4121"/>
    <w:rsid w:val="000A42F1"/>
    <w:rsid w:val="000A4AA3"/>
    <w:rsid w:val="000A5218"/>
    <w:rsid w:val="000A550E"/>
    <w:rsid w:val="000A5984"/>
    <w:rsid w:val="000A608B"/>
    <w:rsid w:val="000A60DC"/>
    <w:rsid w:val="000B0670"/>
    <w:rsid w:val="000B0960"/>
    <w:rsid w:val="000B1A55"/>
    <w:rsid w:val="000B1BBB"/>
    <w:rsid w:val="000B20BB"/>
    <w:rsid w:val="000B22CF"/>
    <w:rsid w:val="000B2EF6"/>
    <w:rsid w:val="000B2FA6"/>
    <w:rsid w:val="000B373D"/>
    <w:rsid w:val="000B4AA0"/>
    <w:rsid w:val="000B53D4"/>
    <w:rsid w:val="000B636A"/>
    <w:rsid w:val="000B6938"/>
    <w:rsid w:val="000B7FDD"/>
    <w:rsid w:val="000C0717"/>
    <w:rsid w:val="000C1E48"/>
    <w:rsid w:val="000C2553"/>
    <w:rsid w:val="000C38C3"/>
    <w:rsid w:val="000C4454"/>
    <w:rsid w:val="000C4549"/>
    <w:rsid w:val="000C7502"/>
    <w:rsid w:val="000D09FD"/>
    <w:rsid w:val="000D19DE"/>
    <w:rsid w:val="000D44FB"/>
    <w:rsid w:val="000D574B"/>
    <w:rsid w:val="000D5FC8"/>
    <w:rsid w:val="000D6CFC"/>
    <w:rsid w:val="000D78DB"/>
    <w:rsid w:val="000E0E32"/>
    <w:rsid w:val="000E2F3B"/>
    <w:rsid w:val="000E52ED"/>
    <w:rsid w:val="000E537B"/>
    <w:rsid w:val="000E57D0"/>
    <w:rsid w:val="000E5AAA"/>
    <w:rsid w:val="000E7858"/>
    <w:rsid w:val="000E7D2C"/>
    <w:rsid w:val="000F0065"/>
    <w:rsid w:val="000F2438"/>
    <w:rsid w:val="000F2C7D"/>
    <w:rsid w:val="000F39CA"/>
    <w:rsid w:val="000F7419"/>
    <w:rsid w:val="00100F8F"/>
    <w:rsid w:val="00105B6C"/>
    <w:rsid w:val="0010789E"/>
    <w:rsid w:val="00107927"/>
    <w:rsid w:val="00110E26"/>
    <w:rsid w:val="00111321"/>
    <w:rsid w:val="001128E7"/>
    <w:rsid w:val="00112EA4"/>
    <w:rsid w:val="00112F41"/>
    <w:rsid w:val="0011332D"/>
    <w:rsid w:val="00114C27"/>
    <w:rsid w:val="001161F1"/>
    <w:rsid w:val="00116AD1"/>
    <w:rsid w:val="00117749"/>
    <w:rsid w:val="00117BD6"/>
    <w:rsid w:val="001206C2"/>
    <w:rsid w:val="00121962"/>
    <w:rsid w:val="00121978"/>
    <w:rsid w:val="00121E44"/>
    <w:rsid w:val="00122069"/>
    <w:rsid w:val="00123422"/>
    <w:rsid w:val="00123F23"/>
    <w:rsid w:val="001243D9"/>
    <w:rsid w:val="00124B6A"/>
    <w:rsid w:val="0012586F"/>
    <w:rsid w:val="00126289"/>
    <w:rsid w:val="001266EA"/>
    <w:rsid w:val="0013001D"/>
    <w:rsid w:val="00130462"/>
    <w:rsid w:val="0013265F"/>
    <w:rsid w:val="001344EA"/>
    <w:rsid w:val="00136137"/>
    <w:rsid w:val="00136D4C"/>
    <w:rsid w:val="0014069A"/>
    <w:rsid w:val="00142538"/>
    <w:rsid w:val="00142BB9"/>
    <w:rsid w:val="00144F96"/>
    <w:rsid w:val="00145D8F"/>
    <w:rsid w:val="00146A85"/>
    <w:rsid w:val="00150AE3"/>
    <w:rsid w:val="00150DAE"/>
    <w:rsid w:val="00151EAC"/>
    <w:rsid w:val="00151EE6"/>
    <w:rsid w:val="00153528"/>
    <w:rsid w:val="00154E68"/>
    <w:rsid w:val="001578BC"/>
    <w:rsid w:val="0016128A"/>
    <w:rsid w:val="00162548"/>
    <w:rsid w:val="00166E52"/>
    <w:rsid w:val="00172183"/>
    <w:rsid w:val="00172D1C"/>
    <w:rsid w:val="0017477D"/>
    <w:rsid w:val="0017493A"/>
    <w:rsid w:val="001751AB"/>
    <w:rsid w:val="00175959"/>
    <w:rsid w:val="00175A3F"/>
    <w:rsid w:val="00175C01"/>
    <w:rsid w:val="00176CA3"/>
    <w:rsid w:val="00176E4E"/>
    <w:rsid w:val="001800DE"/>
    <w:rsid w:val="00180633"/>
    <w:rsid w:val="00180E09"/>
    <w:rsid w:val="001820F9"/>
    <w:rsid w:val="00183074"/>
    <w:rsid w:val="001836D0"/>
    <w:rsid w:val="00183D4C"/>
    <w:rsid w:val="00183F6D"/>
    <w:rsid w:val="0018670E"/>
    <w:rsid w:val="0019006F"/>
    <w:rsid w:val="0019219A"/>
    <w:rsid w:val="00192A6D"/>
    <w:rsid w:val="00195077"/>
    <w:rsid w:val="00196FFA"/>
    <w:rsid w:val="001A033F"/>
    <w:rsid w:val="001A08AA"/>
    <w:rsid w:val="001A0F19"/>
    <w:rsid w:val="001A1640"/>
    <w:rsid w:val="001A31B4"/>
    <w:rsid w:val="001A59CB"/>
    <w:rsid w:val="001A7009"/>
    <w:rsid w:val="001B01FE"/>
    <w:rsid w:val="001B2281"/>
    <w:rsid w:val="001B62B1"/>
    <w:rsid w:val="001B7991"/>
    <w:rsid w:val="001C1409"/>
    <w:rsid w:val="001C1E9C"/>
    <w:rsid w:val="001C2AE6"/>
    <w:rsid w:val="001C338F"/>
    <w:rsid w:val="001C3B1F"/>
    <w:rsid w:val="001C40FA"/>
    <w:rsid w:val="001C442F"/>
    <w:rsid w:val="001C4A89"/>
    <w:rsid w:val="001C6177"/>
    <w:rsid w:val="001D0363"/>
    <w:rsid w:val="001D05BE"/>
    <w:rsid w:val="001D12B4"/>
    <w:rsid w:val="001D1B07"/>
    <w:rsid w:val="001D4F3B"/>
    <w:rsid w:val="001D6D84"/>
    <w:rsid w:val="001D7D94"/>
    <w:rsid w:val="001D7DD4"/>
    <w:rsid w:val="001E0A28"/>
    <w:rsid w:val="001E0E27"/>
    <w:rsid w:val="001E112B"/>
    <w:rsid w:val="001E188E"/>
    <w:rsid w:val="001E31B3"/>
    <w:rsid w:val="001E4218"/>
    <w:rsid w:val="001E5A08"/>
    <w:rsid w:val="001E65E5"/>
    <w:rsid w:val="001E6C4D"/>
    <w:rsid w:val="001F01DA"/>
    <w:rsid w:val="001F033A"/>
    <w:rsid w:val="001F06F4"/>
    <w:rsid w:val="001F0B20"/>
    <w:rsid w:val="001F4AE9"/>
    <w:rsid w:val="00200A62"/>
    <w:rsid w:val="00203740"/>
    <w:rsid w:val="00203B2F"/>
    <w:rsid w:val="00204F7E"/>
    <w:rsid w:val="0020640C"/>
    <w:rsid w:val="00212126"/>
    <w:rsid w:val="002138EA"/>
    <w:rsid w:val="002139EA"/>
    <w:rsid w:val="00213F84"/>
    <w:rsid w:val="00214C1B"/>
    <w:rsid w:val="00214FBD"/>
    <w:rsid w:val="0021615F"/>
    <w:rsid w:val="002177D8"/>
    <w:rsid w:val="00221E08"/>
    <w:rsid w:val="00222897"/>
    <w:rsid w:val="00222B0C"/>
    <w:rsid w:val="002235CC"/>
    <w:rsid w:val="0023421D"/>
    <w:rsid w:val="00235394"/>
    <w:rsid w:val="00235577"/>
    <w:rsid w:val="002371B2"/>
    <w:rsid w:val="002435CA"/>
    <w:rsid w:val="0024466A"/>
    <w:rsid w:val="0024469F"/>
    <w:rsid w:val="0024680A"/>
    <w:rsid w:val="00250B5B"/>
    <w:rsid w:val="00251974"/>
    <w:rsid w:val="002529F9"/>
    <w:rsid w:val="00252DB8"/>
    <w:rsid w:val="002537BC"/>
    <w:rsid w:val="00254152"/>
    <w:rsid w:val="00254FB7"/>
    <w:rsid w:val="00255C58"/>
    <w:rsid w:val="00260EC7"/>
    <w:rsid w:val="00261539"/>
    <w:rsid w:val="0026179F"/>
    <w:rsid w:val="00262AB0"/>
    <w:rsid w:val="0026312F"/>
    <w:rsid w:val="0026609C"/>
    <w:rsid w:val="002666AE"/>
    <w:rsid w:val="00271D2B"/>
    <w:rsid w:val="00274E1A"/>
    <w:rsid w:val="00274E25"/>
    <w:rsid w:val="00274E70"/>
    <w:rsid w:val="0027599D"/>
    <w:rsid w:val="00276101"/>
    <w:rsid w:val="00276FB4"/>
    <w:rsid w:val="002775B1"/>
    <w:rsid w:val="002775B9"/>
    <w:rsid w:val="00277C2E"/>
    <w:rsid w:val="0028094F"/>
    <w:rsid w:val="00280B70"/>
    <w:rsid w:val="002811C4"/>
    <w:rsid w:val="00282213"/>
    <w:rsid w:val="00284016"/>
    <w:rsid w:val="00285707"/>
    <w:rsid w:val="002858BF"/>
    <w:rsid w:val="002862ED"/>
    <w:rsid w:val="00286356"/>
    <w:rsid w:val="0028788D"/>
    <w:rsid w:val="00291162"/>
    <w:rsid w:val="002922E4"/>
    <w:rsid w:val="002939AF"/>
    <w:rsid w:val="00294491"/>
    <w:rsid w:val="00294801"/>
    <w:rsid w:val="002949C1"/>
    <w:rsid w:val="00294BDE"/>
    <w:rsid w:val="00297297"/>
    <w:rsid w:val="002A089D"/>
    <w:rsid w:val="002A0CED"/>
    <w:rsid w:val="002A282D"/>
    <w:rsid w:val="002A4CD0"/>
    <w:rsid w:val="002A69AF"/>
    <w:rsid w:val="002A7BAE"/>
    <w:rsid w:val="002A7DA6"/>
    <w:rsid w:val="002B080D"/>
    <w:rsid w:val="002B0F10"/>
    <w:rsid w:val="002B1207"/>
    <w:rsid w:val="002B516C"/>
    <w:rsid w:val="002B5E1D"/>
    <w:rsid w:val="002B60C1"/>
    <w:rsid w:val="002B64BC"/>
    <w:rsid w:val="002C3D19"/>
    <w:rsid w:val="002C44A1"/>
    <w:rsid w:val="002C4B52"/>
    <w:rsid w:val="002D03E5"/>
    <w:rsid w:val="002D041A"/>
    <w:rsid w:val="002D3411"/>
    <w:rsid w:val="002D36EB"/>
    <w:rsid w:val="002D3D11"/>
    <w:rsid w:val="002D4724"/>
    <w:rsid w:val="002D47B8"/>
    <w:rsid w:val="002D5E15"/>
    <w:rsid w:val="002D6BDF"/>
    <w:rsid w:val="002E0257"/>
    <w:rsid w:val="002E2CE9"/>
    <w:rsid w:val="002E3BF7"/>
    <w:rsid w:val="002E403E"/>
    <w:rsid w:val="002E4C74"/>
    <w:rsid w:val="002E7DD6"/>
    <w:rsid w:val="002E7E12"/>
    <w:rsid w:val="002F0E26"/>
    <w:rsid w:val="002F158C"/>
    <w:rsid w:val="002F1F5D"/>
    <w:rsid w:val="002F2973"/>
    <w:rsid w:val="002F343E"/>
    <w:rsid w:val="002F3BEC"/>
    <w:rsid w:val="002F4093"/>
    <w:rsid w:val="002F48D9"/>
    <w:rsid w:val="002F5636"/>
    <w:rsid w:val="003022A5"/>
    <w:rsid w:val="00302EA1"/>
    <w:rsid w:val="00307E51"/>
    <w:rsid w:val="00311363"/>
    <w:rsid w:val="00312617"/>
    <w:rsid w:val="00313A0F"/>
    <w:rsid w:val="00315075"/>
    <w:rsid w:val="00315867"/>
    <w:rsid w:val="00317989"/>
    <w:rsid w:val="00320467"/>
    <w:rsid w:val="00320E29"/>
    <w:rsid w:val="00321150"/>
    <w:rsid w:val="00322979"/>
    <w:rsid w:val="00325D17"/>
    <w:rsid w:val="00325E66"/>
    <w:rsid w:val="003260D7"/>
    <w:rsid w:val="00326CEF"/>
    <w:rsid w:val="003277B6"/>
    <w:rsid w:val="0033050A"/>
    <w:rsid w:val="00332D97"/>
    <w:rsid w:val="003333F1"/>
    <w:rsid w:val="003346A0"/>
    <w:rsid w:val="00334703"/>
    <w:rsid w:val="00336697"/>
    <w:rsid w:val="00337043"/>
    <w:rsid w:val="00337E35"/>
    <w:rsid w:val="00340FDD"/>
    <w:rsid w:val="003418CB"/>
    <w:rsid w:val="0034282A"/>
    <w:rsid w:val="00343044"/>
    <w:rsid w:val="003471B3"/>
    <w:rsid w:val="003548D2"/>
    <w:rsid w:val="00355873"/>
    <w:rsid w:val="00355AFB"/>
    <w:rsid w:val="0035660F"/>
    <w:rsid w:val="003628B9"/>
    <w:rsid w:val="00362D8F"/>
    <w:rsid w:val="00366581"/>
    <w:rsid w:val="00367724"/>
    <w:rsid w:val="00370CE5"/>
    <w:rsid w:val="003710BA"/>
    <w:rsid w:val="00372D1C"/>
    <w:rsid w:val="003770F6"/>
    <w:rsid w:val="003813BB"/>
    <w:rsid w:val="00381CC0"/>
    <w:rsid w:val="00382AA9"/>
    <w:rsid w:val="00383E37"/>
    <w:rsid w:val="00384C58"/>
    <w:rsid w:val="00390D19"/>
    <w:rsid w:val="00392B70"/>
    <w:rsid w:val="00393042"/>
    <w:rsid w:val="00394A78"/>
    <w:rsid w:val="00394AD5"/>
    <w:rsid w:val="0039642D"/>
    <w:rsid w:val="003964B9"/>
    <w:rsid w:val="00396CEC"/>
    <w:rsid w:val="003A1011"/>
    <w:rsid w:val="003A2E40"/>
    <w:rsid w:val="003A304E"/>
    <w:rsid w:val="003A4201"/>
    <w:rsid w:val="003A4DA8"/>
    <w:rsid w:val="003A67DB"/>
    <w:rsid w:val="003B0085"/>
    <w:rsid w:val="003B0158"/>
    <w:rsid w:val="003B17D7"/>
    <w:rsid w:val="003B31C1"/>
    <w:rsid w:val="003B39FA"/>
    <w:rsid w:val="003B40B6"/>
    <w:rsid w:val="003B56DB"/>
    <w:rsid w:val="003B602D"/>
    <w:rsid w:val="003B635D"/>
    <w:rsid w:val="003B6729"/>
    <w:rsid w:val="003B6E78"/>
    <w:rsid w:val="003B755E"/>
    <w:rsid w:val="003C139A"/>
    <w:rsid w:val="003C1EE9"/>
    <w:rsid w:val="003C228E"/>
    <w:rsid w:val="003C34EC"/>
    <w:rsid w:val="003C40AD"/>
    <w:rsid w:val="003C51E7"/>
    <w:rsid w:val="003C6893"/>
    <w:rsid w:val="003C6DE2"/>
    <w:rsid w:val="003D1EFD"/>
    <w:rsid w:val="003D28BF"/>
    <w:rsid w:val="003D4114"/>
    <w:rsid w:val="003D4215"/>
    <w:rsid w:val="003D4C47"/>
    <w:rsid w:val="003D724B"/>
    <w:rsid w:val="003D7719"/>
    <w:rsid w:val="003E3D3C"/>
    <w:rsid w:val="003E40EE"/>
    <w:rsid w:val="003E55BD"/>
    <w:rsid w:val="003E61E0"/>
    <w:rsid w:val="003F06B0"/>
    <w:rsid w:val="003F1C1B"/>
    <w:rsid w:val="003F36BC"/>
    <w:rsid w:val="003F3A2F"/>
    <w:rsid w:val="003F42EC"/>
    <w:rsid w:val="003F5146"/>
    <w:rsid w:val="004000D4"/>
    <w:rsid w:val="004008DB"/>
    <w:rsid w:val="00401144"/>
    <w:rsid w:val="00402E34"/>
    <w:rsid w:val="004035EF"/>
    <w:rsid w:val="00404831"/>
    <w:rsid w:val="00407661"/>
    <w:rsid w:val="00410314"/>
    <w:rsid w:val="00412063"/>
    <w:rsid w:val="00412EB1"/>
    <w:rsid w:val="00413954"/>
    <w:rsid w:val="00413DDE"/>
    <w:rsid w:val="00414118"/>
    <w:rsid w:val="00415D19"/>
    <w:rsid w:val="00416084"/>
    <w:rsid w:val="00420089"/>
    <w:rsid w:val="00420C42"/>
    <w:rsid w:val="00424F8C"/>
    <w:rsid w:val="00425334"/>
    <w:rsid w:val="004261C1"/>
    <w:rsid w:val="00426275"/>
    <w:rsid w:val="00426283"/>
    <w:rsid w:val="0042713D"/>
    <w:rsid w:val="004271BA"/>
    <w:rsid w:val="00430497"/>
    <w:rsid w:val="00430A81"/>
    <w:rsid w:val="00430CB6"/>
    <w:rsid w:val="00430EA5"/>
    <w:rsid w:val="004334BF"/>
    <w:rsid w:val="00434DC1"/>
    <w:rsid w:val="00434FE3"/>
    <w:rsid w:val="004350F4"/>
    <w:rsid w:val="0043632F"/>
    <w:rsid w:val="004407F4"/>
    <w:rsid w:val="004412A0"/>
    <w:rsid w:val="00442337"/>
    <w:rsid w:val="00443AFF"/>
    <w:rsid w:val="0044420A"/>
    <w:rsid w:val="00446408"/>
    <w:rsid w:val="00447FD6"/>
    <w:rsid w:val="004507AF"/>
    <w:rsid w:val="00450F27"/>
    <w:rsid w:val="004510E5"/>
    <w:rsid w:val="0045398C"/>
    <w:rsid w:val="00456126"/>
    <w:rsid w:val="00456A75"/>
    <w:rsid w:val="00460876"/>
    <w:rsid w:val="00461462"/>
    <w:rsid w:val="00461E39"/>
    <w:rsid w:val="004621FA"/>
    <w:rsid w:val="00462D3A"/>
    <w:rsid w:val="00463521"/>
    <w:rsid w:val="004666CD"/>
    <w:rsid w:val="0046769D"/>
    <w:rsid w:val="00467DB0"/>
    <w:rsid w:val="00470FB7"/>
    <w:rsid w:val="00471125"/>
    <w:rsid w:val="004712F3"/>
    <w:rsid w:val="00471721"/>
    <w:rsid w:val="004728CE"/>
    <w:rsid w:val="0047437A"/>
    <w:rsid w:val="00480E42"/>
    <w:rsid w:val="004827A5"/>
    <w:rsid w:val="00483671"/>
    <w:rsid w:val="00484C5D"/>
    <w:rsid w:val="0048543E"/>
    <w:rsid w:val="004868C1"/>
    <w:rsid w:val="0048750F"/>
    <w:rsid w:val="0049171F"/>
    <w:rsid w:val="0049602F"/>
    <w:rsid w:val="004A17E9"/>
    <w:rsid w:val="004A30DD"/>
    <w:rsid w:val="004A322B"/>
    <w:rsid w:val="004A495F"/>
    <w:rsid w:val="004A6309"/>
    <w:rsid w:val="004A7544"/>
    <w:rsid w:val="004B01F2"/>
    <w:rsid w:val="004B1252"/>
    <w:rsid w:val="004B26AF"/>
    <w:rsid w:val="004B5087"/>
    <w:rsid w:val="004B51BF"/>
    <w:rsid w:val="004B6B0F"/>
    <w:rsid w:val="004C3D7B"/>
    <w:rsid w:val="004C4934"/>
    <w:rsid w:val="004C54E5"/>
    <w:rsid w:val="004C5630"/>
    <w:rsid w:val="004C69FC"/>
    <w:rsid w:val="004C7DC8"/>
    <w:rsid w:val="004D21B0"/>
    <w:rsid w:val="004D38ED"/>
    <w:rsid w:val="004D6F1E"/>
    <w:rsid w:val="004D737D"/>
    <w:rsid w:val="004D7703"/>
    <w:rsid w:val="004D7F51"/>
    <w:rsid w:val="004D7F9A"/>
    <w:rsid w:val="004E2659"/>
    <w:rsid w:val="004E39EE"/>
    <w:rsid w:val="004E43E2"/>
    <w:rsid w:val="004E475C"/>
    <w:rsid w:val="004E56E0"/>
    <w:rsid w:val="004E646B"/>
    <w:rsid w:val="004E7329"/>
    <w:rsid w:val="004F0595"/>
    <w:rsid w:val="004F244C"/>
    <w:rsid w:val="004F2CB0"/>
    <w:rsid w:val="004F3EA2"/>
    <w:rsid w:val="005017F7"/>
    <w:rsid w:val="00501FA7"/>
    <w:rsid w:val="005034DC"/>
    <w:rsid w:val="0050546D"/>
    <w:rsid w:val="005056E7"/>
    <w:rsid w:val="00505BFA"/>
    <w:rsid w:val="005071B4"/>
    <w:rsid w:val="0050730B"/>
    <w:rsid w:val="00507687"/>
    <w:rsid w:val="005110F7"/>
    <w:rsid w:val="005117A9"/>
    <w:rsid w:val="00511F07"/>
    <w:rsid w:val="00511F57"/>
    <w:rsid w:val="00511FC4"/>
    <w:rsid w:val="00512D8C"/>
    <w:rsid w:val="00513D02"/>
    <w:rsid w:val="005156A7"/>
    <w:rsid w:val="00515CBE"/>
    <w:rsid w:val="00515E2B"/>
    <w:rsid w:val="00515ED1"/>
    <w:rsid w:val="00520FF3"/>
    <w:rsid w:val="00522A7E"/>
    <w:rsid w:val="00522F20"/>
    <w:rsid w:val="00524320"/>
    <w:rsid w:val="005243A1"/>
    <w:rsid w:val="005257D3"/>
    <w:rsid w:val="00526957"/>
    <w:rsid w:val="005308DB"/>
    <w:rsid w:val="00530A2E"/>
    <w:rsid w:val="00530A4F"/>
    <w:rsid w:val="00530FBE"/>
    <w:rsid w:val="0053282B"/>
    <w:rsid w:val="00533159"/>
    <w:rsid w:val="005339DB"/>
    <w:rsid w:val="00534C89"/>
    <w:rsid w:val="00537D3B"/>
    <w:rsid w:val="00537FE4"/>
    <w:rsid w:val="0054106F"/>
    <w:rsid w:val="00541573"/>
    <w:rsid w:val="00542B5A"/>
    <w:rsid w:val="0054348A"/>
    <w:rsid w:val="00546FD5"/>
    <w:rsid w:val="00551682"/>
    <w:rsid w:val="00553FF7"/>
    <w:rsid w:val="00554146"/>
    <w:rsid w:val="00554303"/>
    <w:rsid w:val="005543CF"/>
    <w:rsid w:val="005544D6"/>
    <w:rsid w:val="005558A5"/>
    <w:rsid w:val="00556BD1"/>
    <w:rsid w:val="005601D1"/>
    <w:rsid w:val="0056050E"/>
    <w:rsid w:val="005615CE"/>
    <w:rsid w:val="00565CB5"/>
    <w:rsid w:val="00571777"/>
    <w:rsid w:val="00576DB9"/>
    <w:rsid w:val="00580FF5"/>
    <w:rsid w:val="00581D0C"/>
    <w:rsid w:val="00585062"/>
    <w:rsid w:val="0058519C"/>
    <w:rsid w:val="0058736D"/>
    <w:rsid w:val="00587E46"/>
    <w:rsid w:val="00591207"/>
    <w:rsid w:val="0059149A"/>
    <w:rsid w:val="00591CE3"/>
    <w:rsid w:val="00592DEA"/>
    <w:rsid w:val="005956EE"/>
    <w:rsid w:val="005966E4"/>
    <w:rsid w:val="005A042F"/>
    <w:rsid w:val="005A083E"/>
    <w:rsid w:val="005A1002"/>
    <w:rsid w:val="005A78E3"/>
    <w:rsid w:val="005B2F12"/>
    <w:rsid w:val="005B3ECC"/>
    <w:rsid w:val="005B4802"/>
    <w:rsid w:val="005B607C"/>
    <w:rsid w:val="005B7271"/>
    <w:rsid w:val="005B7B73"/>
    <w:rsid w:val="005C0F9C"/>
    <w:rsid w:val="005C16C6"/>
    <w:rsid w:val="005C1EA6"/>
    <w:rsid w:val="005C2097"/>
    <w:rsid w:val="005C26E1"/>
    <w:rsid w:val="005C28A5"/>
    <w:rsid w:val="005C5666"/>
    <w:rsid w:val="005C60F7"/>
    <w:rsid w:val="005D0B99"/>
    <w:rsid w:val="005D11A6"/>
    <w:rsid w:val="005D308E"/>
    <w:rsid w:val="005D3A02"/>
    <w:rsid w:val="005D3A48"/>
    <w:rsid w:val="005D4B79"/>
    <w:rsid w:val="005D699D"/>
    <w:rsid w:val="005D7AF8"/>
    <w:rsid w:val="005D7C40"/>
    <w:rsid w:val="005D7FC3"/>
    <w:rsid w:val="005E15F8"/>
    <w:rsid w:val="005E17BF"/>
    <w:rsid w:val="005E1D05"/>
    <w:rsid w:val="005E2B66"/>
    <w:rsid w:val="005E2D90"/>
    <w:rsid w:val="005E366A"/>
    <w:rsid w:val="005E4358"/>
    <w:rsid w:val="005E4CCF"/>
    <w:rsid w:val="005E6E68"/>
    <w:rsid w:val="005F1465"/>
    <w:rsid w:val="005F209A"/>
    <w:rsid w:val="005F2145"/>
    <w:rsid w:val="005F6088"/>
    <w:rsid w:val="006016E1"/>
    <w:rsid w:val="00602D27"/>
    <w:rsid w:val="006071F1"/>
    <w:rsid w:val="006144A1"/>
    <w:rsid w:val="0061466D"/>
    <w:rsid w:val="00615EBB"/>
    <w:rsid w:val="00616096"/>
    <w:rsid w:val="006160A2"/>
    <w:rsid w:val="00616DBB"/>
    <w:rsid w:val="0061756B"/>
    <w:rsid w:val="00617C4D"/>
    <w:rsid w:val="00624EC3"/>
    <w:rsid w:val="00624ED5"/>
    <w:rsid w:val="00625251"/>
    <w:rsid w:val="00625384"/>
    <w:rsid w:val="00626C07"/>
    <w:rsid w:val="00627B18"/>
    <w:rsid w:val="006302AA"/>
    <w:rsid w:val="006312EA"/>
    <w:rsid w:val="00631629"/>
    <w:rsid w:val="00633169"/>
    <w:rsid w:val="006335CF"/>
    <w:rsid w:val="00635E9A"/>
    <w:rsid w:val="006363BD"/>
    <w:rsid w:val="006412DC"/>
    <w:rsid w:val="006418C7"/>
    <w:rsid w:val="00642BC6"/>
    <w:rsid w:val="00643F75"/>
    <w:rsid w:val="00644790"/>
    <w:rsid w:val="006450E1"/>
    <w:rsid w:val="00645FAC"/>
    <w:rsid w:val="00647620"/>
    <w:rsid w:val="006501AF"/>
    <w:rsid w:val="006502C5"/>
    <w:rsid w:val="00650DDE"/>
    <w:rsid w:val="00651342"/>
    <w:rsid w:val="00651660"/>
    <w:rsid w:val="00652F64"/>
    <w:rsid w:val="00653BCF"/>
    <w:rsid w:val="0065505B"/>
    <w:rsid w:val="00657366"/>
    <w:rsid w:val="00657635"/>
    <w:rsid w:val="00662AF8"/>
    <w:rsid w:val="006641C7"/>
    <w:rsid w:val="0066421F"/>
    <w:rsid w:val="0066582B"/>
    <w:rsid w:val="006670AC"/>
    <w:rsid w:val="006700C8"/>
    <w:rsid w:val="00671E25"/>
    <w:rsid w:val="00672307"/>
    <w:rsid w:val="00672403"/>
    <w:rsid w:val="00672ABC"/>
    <w:rsid w:val="00674B5C"/>
    <w:rsid w:val="0067583C"/>
    <w:rsid w:val="006764D3"/>
    <w:rsid w:val="0068016E"/>
    <w:rsid w:val="006808C6"/>
    <w:rsid w:val="00680E43"/>
    <w:rsid w:val="0068264B"/>
    <w:rsid w:val="00682668"/>
    <w:rsid w:val="00682805"/>
    <w:rsid w:val="00686E5A"/>
    <w:rsid w:val="0069199E"/>
    <w:rsid w:val="00692A68"/>
    <w:rsid w:val="00692AAF"/>
    <w:rsid w:val="00692FFE"/>
    <w:rsid w:val="00693CFB"/>
    <w:rsid w:val="006947CB"/>
    <w:rsid w:val="00695D85"/>
    <w:rsid w:val="006966AE"/>
    <w:rsid w:val="00696D24"/>
    <w:rsid w:val="006A0B56"/>
    <w:rsid w:val="006A3029"/>
    <w:rsid w:val="006A30A2"/>
    <w:rsid w:val="006A3252"/>
    <w:rsid w:val="006A4A32"/>
    <w:rsid w:val="006A4A5C"/>
    <w:rsid w:val="006A5244"/>
    <w:rsid w:val="006A5BE0"/>
    <w:rsid w:val="006A6D23"/>
    <w:rsid w:val="006A796C"/>
    <w:rsid w:val="006A79C9"/>
    <w:rsid w:val="006B13E3"/>
    <w:rsid w:val="006B24A6"/>
    <w:rsid w:val="006B24BA"/>
    <w:rsid w:val="006B25DE"/>
    <w:rsid w:val="006B4942"/>
    <w:rsid w:val="006B4B39"/>
    <w:rsid w:val="006B50CC"/>
    <w:rsid w:val="006B5C8D"/>
    <w:rsid w:val="006B6726"/>
    <w:rsid w:val="006B7315"/>
    <w:rsid w:val="006B7399"/>
    <w:rsid w:val="006C1C3B"/>
    <w:rsid w:val="006C4449"/>
    <w:rsid w:val="006C4E43"/>
    <w:rsid w:val="006C643E"/>
    <w:rsid w:val="006C6848"/>
    <w:rsid w:val="006D0CFD"/>
    <w:rsid w:val="006D1D37"/>
    <w:rsid w:val="006D2932"/>
    <w:rsid w:val="006D3617"/>
    <w:rsid w:val="006D3671"/>
    <w:rsid w:val="006D3936"/>
    <w:rsid w:val="006D4176"/>
    <w:rsid w:val="006D4B9B"/>
    <w:rsid w:val="006D62AF"/>
    <w:rsid w:val="006E0A73"/>
    <w:rsid w:val="006E0C0E"/>
    <w:rsid w:val="006E0FEE"/>
    <w:rsid w:val="006E11D8"/>
    <w:rsid w:val="006E1DBD"/>
    <w:rsid w:val="006E2E20"/>
    <w:rsid w:val="006E52A4"/>
    <w:rsid w:val="006E5F45"/>
    <w:rsid w:val="006E6C11"/>
    <w:rsid w:val="006F03C8"/>
    <w:rsid w:val="006F0BD3"/>
    <w:rsid w:val="006F7732"/>
    <w:rsid w:val="006F7C0C"/>
    <w:rsid w:val="007005A5"/>
    <w:rsid w:val="00700755"/>
    <w:rsid w:val="00700792"/>
    <w:rsid w:val="00701612"/>
    <w:rsid w:val="00702AF0"/>
    <w:rsid w:val="00705246"/>
    <w:rsid w:val="0070646B"/>
    <w:rsid w:val="0071144B"/>
    <w:rsid w:val="00712656"/>
    <w:rsid w:val="007130A2"/>
    <w:rsid w:val="007133C6"/>
    <w:rsid w:val="00715463"/>
    <w:rsid w:val="00715DE3"/>
    <w:rsid w:val="00722B68"/>
    <w:rsid w:val="00723B0C"/>
    <w:rsid w:val="007266AD"/>
    <w:rsid w:val="0072679E"/>
    <w:rsid w:val="00727066"/>
    <w:rsid w:val="00730655"/>
    <w:rsid w:val="00731D77"/>
    <w:rsid w:val="00732360"/>
    <w:rsid w:val="0073390A"/>
    <w:rsid w:val="00734275"/>
    <w:rsid w:val="00734E64"/>
    <w:rsid w:val="00736B37"/>
    <w:rsid w:val="00736C74"/>
    <w:rsid w:val="00736E25"/>
    <w:rsid w:val="00737E3E"/>
    <w:rsid w:val="00740A35"/>
    <w:rsid w:val="0074100F"/>
    <w:rsid w:val="00741437"/>
    <w:rsid w:val="00741B5F"/>
    <w:rsid w:val="00747815"/>
    <w:rsid w:val="0075084E"/>
    <w:rsid w:val="00750DC0"/>
    <w:rsid w:val="00751DC3"/>
    <w:rsid w:val="007520B4"/>
    <w:rsid w:val="007536F3"/>
    <w:rsid w:val="0075386B"/>
    <w:rsid w:val="00754806"/>
    <w:rsid w:val="00756B64"/>
    <w:rsid w:val="00757D58"/>
    <w:rsid w:val="00761FD2"/>
    <w:rsid w:val="00764585"/>
    <w:rsid w:val="00764FB5"/>
    <w:rsid w:val="007655D5"/>
    <w:rsid w:val="00770117"/>
    <w:rsid w:val="007763C1"/>
    <w:rsid w:val="007765A4"/>
    <w:rsid w:val="0077671F"/>
    <w:rsid w:val="007776D3"/>
    <w:rsid w:val="00777E82"/>
    <w:rsid w:val="00781359"/>
    <w:rsid w:val="007827F4"/>
    <w:rsid w:val="00785246"/>
    <w:rsid w:val="00786110"/>
    <w:rsid w:val="00786921"/>
    <w:rsid w:val="007878CA"/>
    <w:rsid w:val="00791855"/>
    <w:rsid w:val="00793642"/>
    <w:rsid w:val="00793CB8"/>
    <w:rsid w:val="00795970"/>
    <w:rsid w:val="00795992"/>
    <w:rsid w:val="00795D19"/>
    <w:rsid w:val="00795DE6"/>
    <w:rsid w:val="00796070"/>
    <w:rsid w:val="007A1EAA"/>
    <w:rsid w:val="007A380A"/>
    <w:rsid w:val="007A6456"/>
    <w:rsid w:val="007A79FD"/>
    <w:rsid w:val="007B02CA"/>
    <w:rsid w:val="007B0B9D"/>
    <w:rsid w:val="007B1840"/>
    <w:rsid w:val="007B1C38"/>
    <w:rsid w:val="007B25B0"/>
    <w:rsid w:val="007B26E3"/>
    <w:rsid w:val="007B4CF7"/>
    <w:rsid w:val="007B5615"/>
    <w:rsid w:val="007B5663"/>
    <w:rsid w:val="007B5A43"/>
    <w:rsid w:val="007B709B"/>
    <w:rsid w:val="007C1343"/>
    <w:rsid w:val="007C358C"/>
    <w:rsid w:val="007C3F59"/>
    <w:rsid w:val="007C5EF1"/>
    <w:rsid w:val="007C7BF5"/>
    <w:rsid w:val="007D19B7"/>
    <w:rsid w:val="007D5325"/>
    <w:rsid w:val="007D669D"/>
    <w:rsid w:val="007D75E5"/>
    <w:rsid w:val="007D773E"/>
    <w:rsid w:val="007E009B"/>
    <w:rsid w:val="007E066E"/>
    <w:rsid w:val="007E1356"/>
    <w:rsid w:val="007E1768"/>
    <w:rsid w:val="007E1F53"/>
    <w:rsid w:val="007E20FC"/>
    <w:rsid w:val="007E5BCE"/>
    <w:rsid w:val="007E6239"/>
    <w:rsid w:val="007E7062"/>
    <w:rsid w:val="007F05D6"/>
    <w:rsid w:val="007F0E1E"/>
    <w:rsid w:val="007F1CF1"/>
    <w:rsid w:val="007F29A7"/>
    <w:rsid w:val="007F7C18"/>
    <w:rsid w:val="008002F6"/>
    <w:rsid w:val="008004B4"/>
    <w:rsid w:val="00802CAC"/>
    <w:rsid w:val="00802DE5"/>
    <w:rsid w:val="00805373"/>
    <w:rsid w:val="00805BE8"/>
    <w:rsid w:val="00806A5D"/>
    <w:rsid w:val="00811B24"/>
    <w:rsid w:val="00812B47"/>
    <w:rsid w:val="00813E84"/>
    <w:rsid w:val="0081463D"/>
    <w:rsid w:val="00816078"/>
    <w:rsid w:val="008177E3"/>
    <w:rsid w:val="008205A0"/>
    <w:rsid w:val="00823AA9"/>
    <w:rsid w:val="008255B9"/>
    <w:rsid w:val="008259EE"/>
    <w:rsid w:val="00825CD8"/>
    <w:rsid w:val="00827324"/>
    <w:rsid w:val="00834FB5"/>
    <w:rsid w:val="008355EA"/>
    <w:rsid w:val="00835851"/>
    <w:rsid w:val="00836A9A"/>
    <w:rsid w:val="00837458"/>
    <w:rsid w:val="00837AAE"/>
    <w:rsid w:val="0084159B"/>
    <w:rsid w:val="00842370"/>
    <w:rsid w:val="008429AD"/>
    <w:rsid w:val="008429DB"/>
    <w:rsid w:val="0084543D"/>
    <w:rsid w:val="00847813"/>
    <w:rsid w:val="008478BA"/>
    <w:rsid w:val="00850C75"/>
    <w:rsid w:val="00850E39"/>
    <w:rsid w:val="00850F7D"/>
    <w:rsid w:val="008510A0"/>
    <w:rsid w:val="00851BCE"/>
    <w:rsid w:val="00853280"/>
    <w:rsid w:val="0085477A"/>
    <w:rsid w:val="00854A33"/>
    <w:rsid w:val="00855107"/>
    <w:rsid w:val="00855173"/>
    <w:rsid w:val="008557D9"/>
    <w:rsid w:val="00855BF7"/>
    <w:rsid w:val="00856214"/>
    <w:rsid w:val="008565A5"/>
    <w:rsid w:val="00861470"/>
    <w:rsid w:val="00862089"/>
    <w:rsid w:val="00864090"/>
    <w:rsid w:val="008649C1"/>
    <w:rsid w:val="00865638"/>
    <w:rsid w:val="00865CC5"/>
    <w:rsid w:val="00866D5B"/>
    <w:rsid w:val="00866FF5"/>
    <w:rsid w:val="00871808"/>
    <w:rsid w:val="0087332D"/>
    <w:rsid w:val="0087383C"/>
    <w:rsid w:val="00873E1F"/>
    <w:rsid w:val="00874C16"/>
    <w:rsid w:val="008765BF"/>
    <w:rsid w:val="00881A56"/>
    <w:rsid w:val="00881F3E"/>
    <w:rsid w:val="00884ED6"/>
    <w:rsid w:val="00886D1F"/>
    <w:rsid w:val="0088725B"/>
    <w:rsid w:val="00887C73"/>
    <w:rsid w:val="008902A9"/>
    <w:rsid w:val="00891EE1"/>
    <w:rsid w:val="00892E98"/>
    <w:rsid w:val="00893270"/>
    <w:rsid w:val="00893987"/>
    <w:rsid w:val="008963EF"/>
    <w:rsid w:val="0089688E"/>
    <w:rsid w:val="008A060B"/>
    <w:rsid w:val="008A1A82"/>
    <w:rsid w:val="008A1FBE"/>
    <w:rsid w:val="008A2043"/>
    <w:rsid w:val="008A35B2"/>
    <w:rsid w:val="008A5846"/>
    <w:rsid w:val="008A584F"/>
    <w:rsid w:val="008A6093"/>
    <w:rsid w:val="008B0714"/>
    <w:rsid w:val="008B1E02"/>
    <w:rsid w:val="008B20CE"/>
    <w:rsid w:val="008B271B"/>
    <w:rsid w:val="008B277C"/>
    <w:rsid w:val="008B2ECC"/>
    <w:rsid w:val="008B3194"/>
    <w:rsid w:val="008B5AE7"/>
    <w:rsid w:val="008C05AF"/>
    <w:rsid w:val="008C09C8"/>
    <w:rsid w:val="008C46E9"/>
    <w:rsid w:val="008C5CDE"/>
    <w:rsid w:val="008C60E9"/>
    <w:rsid w:val="008C611F"/>
    <w:rsid w:val="008C68E3"/>
    <w:rsid w:val="008D0EE0"/>
    <w:rsid w:val="008D1290"/>
    <w:rsid w:val="008D184A"/>
    <w:rsid w:val="008D1B7C"/>
    <w:rsid w:val="008D25F8"/>
    <w:rsid w:val="008D2CC4"/>
    <w:rsid w:val="008D2F17"/>
    <w:rsid w:val="008D5628"/>
    <w:rsid w:val="008D5EFE"/>
    <w:rsid w:val="008D64D9"/>
    <w:rsid w:val="008D6657"/>
    <w:rsid w:val="008E0263"/>
    <w:rsid w:val="008E0284"/>
    <w:rsid w:val="008E0D0B"/>
    <w:rsid w:val="008E1F60"/>
    <w:rsid w:val="008E2AF2"/>
    <w:rsid w:val="008E307E"/>
    <w:rsid w:val="008E63E8"/>
    <w:rsid w:val="008E7195"/>
    <w:rsid w:val="008E7C4C"/>
    <w:rsid w:val="008F30E8"/>
    <w:rsid w:val="008F3CD4"/>
    <w:rsid w:val="008F426E"/>
    <w:rsid w:val="008F4DD1"/>
    <w:rsid w:val="008F5633"/>
    <w:rsid w:val="008F6056"/>
    <w:rsid w:val="008F6084"/>
    <w:rsid w:val="008F6489"/>
    <w:rsid w:val="008F69BE"/>
    <w:rsid w:val="009019EF"/>
    <w:rsid w:val="00902C07"/>
    <w:rsid w:val="00902F30"/>
    <w:rsid w:val="00903A16"/>
    <w:rsid w:val="00903B52"/>
    <w:rsid w:val="00905804"/>
    <w:rsid w:val="0090615A"/>
    <w:rsid w:val="009062E0"/>
    <w:rsid w:val="009101E2"/>
    <w:rsid w:val="0091147A"/>
    <w:rsid w:val="00912F70"/>
    <w:rsid w:val="00914090"/>
    <w:rsid w:val="009148E6"/>
    <w:rsid w:val="00915241"/>
    <w:rsid w:val="009154DA"/>
    <w:rsid w:val="00915D73"/>
    <w:rsid w:val="00916077"/>
    <w:rsid w:val="009170A2"/>
    <w:rsid w:val="009208A6"/>
    <w:rsid w:val="0092174D"/>
    <w:rsid w:val="0092227A"/>
    <w:rsid w:val="00922C56"/>
    <w:rsid w:val="00924514"/>
    <w:rsid w:val="009246F7"/>
    <w:rsid w:val="0092497E"/>
    <w:rsid w:val="00925554"/>
    <w:rsid w:val="00927316"/>
    <w:rsid w:val="0093133D"/>
    <w:rsid w:val="0093276D"/>
    <w:rsid w:val="00933876"/>
    <w:rsid w:val="00933D12"/>
    <w:rsid w:val="00937065"/>
    <w:rsid w:val="00940285"/>
    <w:rsid w:val="00940910"/>
    <w:rsid w:val="009415B0"/>
    <w:rsid w:val="00941731"/>
    <w:rsid w:val="00943C98"/>
    <w:rsid w:val="00947E7E"/>
    <w:rsid w:val="009500BE"/>
    <w:rsid w:val="0095139A"/>
    <w:rsid w:val="00951C24"/>
    <w:rsid w:val="00952E7A"/>
    <w:rsid w:val="00953ABF"/>
    <w:rsid w:val="00953E16"/>
    <w:rsid w:val="00954081"/>
    <w:rsid w:val="009542AC"/>
    <w:rsid w:val="009557D2"/>
    <w:rsid w:val="009569E5"/>
    <w:rsid w:val="00961BB2"/>
    <w:rsid w:val="00961BE5"/>
    <w:rsid w:val="00962108"/>
    <w:rsid w:val="009621A2"/>
    <w:rsid w:val="009638D6"/>
    <w:rsid w:val="009649DC"/>
    <w:rsid w:val="00964B7B"/>
    <w:rsid w:val="00966622"/>
    <w:rsid w:val="00967381"/>
    <w:rsid w:val="009732DB"/>
    <w:rsid w:val="00973BA9"/>
    <w:rsid w:val="0097408E"/>
    <w:rsid w:val="00974BB2"/>
    <w:rsid w:val="00974FA7"/>
    <w:rsid w:val="009752D3"/>
    <w:rsid w:val="009756E5"/>
    <w:rsid w:val="00975E4A"/>
    <w:rsid w:val="00976BA7"/>
    <w:rsid w:val="00977666"/>
    <w:rsid w:val="00977A8C"/>
    <w:rsid w:val="00983910"/>
    <w:rsid w:val="00983ABC"/>
    <w:rsid w:val="00985B7F"/>
    <w:rsid w:val="009932AC"/>
    <w:rsid w:val="00993E02"/>
    <w:rsid w:val="00994351"/>
    <w:rsid w:val="009947F1"/>
    <w:rsid w:val="00996A8F"/>
    <w:rsid w:val="009A1DBF"/>
    <w:rsid w:val="009A344F"/>
    <w:rsid w:val="009A68E6"/>
    <w:rsid w:val="009A7598"/>
    <w:rsid w:val="009A7E5A"/>
    <w:rsid w:val="009B1DF8"/>
    <w:rsid w:val="009B26E3"/>
    <w:rsid w:val="009B3D20"/>
    <w:rsid w:val="009B4116"/>
    <w:rsid w:val="009B440F"/>
    <w:rsid w:val="009B4CDE"/>
    <w:rsid w:val="009B538C"/>
    <w:rsid w:val="009B5418"/>
    <w:rsid w:val="009C0727"/>
    <w:rsid w:val="009C15B4"/>
    <w:rsid w:val="009C386E"/>
    <w:rsid w:val="009C3C80"/>
    <w:rsid w:val="009C4585"/>
    <w:rsid w:val="009C492F"/>
    <w:rsid w:val="009C5F52"/>
    <w:rsid w:val="009C638A"/>
    <w:rsid w:val="009D18AB"/>
    <w:rsid w:val="009D2F27"/>
    <w:rsid w:val="009D2FF2"/>
    <w:rsid w:val="009D3226"/>
    <w:rsid w:val="009D3385"/>
    <w:rsid w:val="009D5BF4"/>
    <w:rsid w:val="009D706E"/>
    <w:rsid w:val="009D793C"/>
    <w:rsid w:val="009D7A97"/>
    <w:rsid w:val="009E16A9"/>
    <w:rsid w:val="009E375F"/>
    <w:rsid w:val="009E39D4"/>
    <w:rsid w:val="009E433B"/>
    <w:rsid w:val="009E5401"/>
    <w:rsid w:val="009E58BA"/>
    <w:rsid w:val="009E5A19"/>
    <w:rsid w:val="009E6A84"/>
    <w:rsid w:val="009F049A"/>
    <w:rsid w:val="009F04E2"/>
    <w:rsid w:val="009F4DB0"/>
    <w:rsid w:val="00A07145"/>
    <w:rsid w:val="00A0758F"/>
    <w:rsid w:val="00A07BC8"/>
    <w:rsid w:val="00A10D11"/>
    <w:rsid w:val="00A154BA"/>
    <w:rsid w:val="00A1570A"/>
    <w:rsid w:val="00A17866"/>
    <w:rsid w:val="00A17D27"/>
    <w:rsid w:val="00A200E6"/>
    <w:rsid w:val="00A211B4"/>
    <w:rsid w:val="00A223CF"/>
    <w:rsid w:val="00A2267F"/>
    <w:rsid w:val="00A22A0C"/>
    <w:rsid w:val="00A2417B"/>
    <w:rsid w:val="00A27212"/>
    <w:rsid w:val="00A30D11"/>
    <w:rsid w:val="00A31702"/>
    <w:rsid w:val="00A33DDF"/>
    <w:rsid w:val="00A341A4"/>
    <w:rsid w:val="00A34547"/>
    <w:rsid w:val="00A3551E"/>
    <w:rsid w:val="00A3653F"/>
    <w:rsid w:val="00A376B7"/>
    <w:rsid w:val="00A41BF5"/>
    <w:rsid w:val="00A41C64"/>
    <w:rsid w:val="00A42165"/>
    <w:rsid w:val="00A44778"/>
    <w:rsid w:val="00A469E7"/>
    <w:rsid w:val="00A50B2B"/>
    <w:rsid w:val="00A5409A"/>
    <w:rsid w:val="00A555DC"/>
    <w:rsid w:val="00A56CFC"/>
    <w:rsid w:val="00A57E0D"/>
    <w:rsid w:val="00A604A4"/>
    <w:rsid w:val="00A60CB6"/>
    <w:rsid w:val="00A61B7D"/>
    <w:rsid w:val="00A62303"/>
    <w:rsid w:val="00A62B03"/>
    <w:rsid w:val="00A62C58"/>
    <w:rsid w:val="00A64AE3"/>
    <w:rsid w:val="00A6605B"/>
    <w:rsid w:val="00A66ADC"/>
    <w:rsid w:val="00A70B24"/>
    <w:rsid w:val="00A7147D"/>
    <w:rsid w:val="00A72C68"/>
    <w:rsid w:val="00A73566"/>
    <w:rsid w:val="00A7357B"/>
    <w:rsid w:val="00A73A30"/>
    <w:rsid w:val="00A74F2B"/>
    <w:rsid w:val="00A77E3D"/>
    <w:rsid w:val="00A81B15"/>
    <w:rsid w:val="00A81BAD"/>
    <w:rsid w:val="00A837FF"/>
    <w:rsid w:val="00A84052"/>
    <w:rsid w:val="00A843D3"/>
    <w:rsid w:val="00A8447B"/>
    <w:rsid w:val="00A84DC8"/>
    <w:rsid w:val="00A85DBC"/>
    <w:rsid w:val="00A87FEB"/>
    <w:rsid w:val="00A909CB"/>
    <w:rsid w:val="00A91840"/>
    <w:rsid w:val="00A92903"/>
    <w:rsid w:val="00A92E94"/>
    <w:rsid w:val="00A93F9F"/>
    <w:rsid w:val="00A9420E"/>
    <w:rsid w:val="00A962F1"/>
    <w:rsid w:val="00A97648"/>
    <w:rsid w:val="00AA1CFD"/>
    <w:rsid w:val="00AA2239"/>
    <w:rsid w:val="00AA2E2A"/>
    <w:rsid w:val="00AA33D2"/>
    <w:rsid w:val="00AA4198"/>
    <w:rsid w:val="00AA4FA5"/>
    <w:rsid w:val="00AA7CA8"/>
    <w:rsid w:val="00AB0C57"/>
    <w:rsid w:val="00AB1195"/>
    <w:rsid w:val="00AB4182"/>
    <w:rsid w:val="00AB7895"/>
    <w:rsid w:val="00AC0F72"/>
    <w:rsid w:val="00AC27DB"/>
    <w:rsid w:val="00AC3015"/>
    <w:rsid w:val="00AC3698"/>
    <w:rsid w:val="00AC3B6B"/>
    <w:rsid w:val="00AC671B"/>
    <w:rsid w:val="00AC6D6B"/>
    <w:rsid w:val="00AD252C"/>
    <w:rsid w:val="00AD6337"/>
    <w:rsid w:val="00AD7736"/>
    <w:rsid w:val="00AD7B9C"/>
    <w:rsid w:val="00AD7E42"/>
    <w:rsid w:val="00AE10CE"/>
    <w:rsid w:val="00AE19C0"/>
    <w:rsid w:val="00AE55CA"/>
    <w:rsid w:val="00AE5B62"/>
    <w:rsid w:val="00AE688E"/>
    <w:rsid w:val="00AE70D4"/>
    <w:rsid w:val="00AE7868"/>
    <w:rsid w:val="00AF0407"/>
    <w:rsid w:val="00AF049B"/>
    <w:rsid w:val="00AF114A"/>
    <w:rsid w:val="00AF15B1"/>
    <w:rsid w:val="00AF3B3E"/>
    <w:rsid w:val="00AF4D8B"/>
    <w:rsid w:val="00AF6D48"/>
    <w:rsid w:val="00AF7AC5"/>
    <w:rsid w:val="00B00B0B"/>
    <w:rsid w:val="00B02614"/>
    <w:rsid w:val="00B02C78"/>
    <w:rsid w:val="00B049E1"/>
    <w:rsid w:val="00B067CA"/>
    <w:rsid w:val="00B11A72"/>
    <w:rsid w:val="00B124A1"/>
    <w:rsid w:val="00B129D6"/>
    <w:rsid w:val="00B12B26"/>
    <w:rsid w:val="00B14691"/>
    <w:rsid w:val="00B163F8"/>
    <w:rsid w:val="00B2052E"/>
    <w:rsid w:val="00B244E5"/>
    <w:rsid w:val="00B2472D"/>
    <w:rsid w:val="00B24CA0"/>
    <w:rsid w:val="00B25359"/>
    <w:rsid w:val="00B2549F"/>
    <w:rsid w:val="00B27E37"/>
    <w:rsid w:val="00B3241C"/>
    <w:rsid w:val="00B324C5"/>
    <w:rsid w:val="00B367D9"/>
    <w:rsid w:val="00B37DC2"/>
    <w:rsid w:val="00B4108D"/>
    <w:rsid w:val="00B421AF"/>
    <w:rsid w:val="00B427DC"/>
    <w:rsid w:val="00B46B4B"/>
    <w:rsid w:val="00B56CFE"/>
    <w:rsid w:val="00B57265"/>
    <w:rsid w:val="00B57CFA"/>
    <w:rsid w:val="00B609AD"/>
    <w:rsid w:val="00B633AE"/>
    <w:rsid w:val="00B648C9"/>
    <w:rsid w:val="00B665D2"/>
    <w:rsid w:val="00B6737C"/>
    <w:rsid w:val="00B7214D"/>
    <w:rsid w:val="00B74372"/>
    <w:rsid w:val="00B75525"/>
    <w:rsid w:val="00B75541"/>
    <w:rsid w:val="00B76641"/>
    <w:rsid w:val="00B769A3"/>
    <w:rsid w:val="00B80283"/>
    <w:rsid w:val="00B8095F"/>
    <w:rsid w:val="00B80B0C"/>
    <w:rsid w:val="00B80B11"/>
    <w:rsid w:val="00B82F08"/>
    <w:rsid w:val="00B831AE"/>
    <w:rsid w:val="00B8446C"/>
    <w:rsid w:val="00B85427"/>
    <w:rsid w:val="00B87725"/>
    <w:rsid w:val="00B877B9"/>
    <w:rsid w:val="00B87E46"/>
    <w:rsid w:val="00B92449"/>
    <w:rsid w:val="00B96408"/>
    <w:rsid w:val="00B964E5"/>
    <w:rsid w:val="00B97A53"/>
    <w:rsid w:val="00BA259A"/>
    <w:rsid w:val="00BA259C"/>
    <w:rsid w:val="00BA29D3"/>
    <w:rsid w:val="00BA307F"/>
    <w:rsid w:val="00BA39A7"/>
    <w:rsid w:val="00BA498A"/>
    <w:rsid w:val="00BA50B8"/>
    <w:rsid w:val="00BA5280"/>
    <w:rsid w:val="00BA7342"/>
    <w:rsid w:val="00BA7BB5"/>
    <w:rsid w:val="00BB14F1"/>
    <w:rsid w:val="00BB4E6D"/>
    <w:rsid w:val="00BB52A4"/>
    <w:rsid w:val="00BB572E"/>
    <w:rsid w:val="00BB74FD"/>
    <w:rsid w:val="00BB778F"/>
    <w:rsid w:val="00BC0593"/>
    <w:rsid w:val="00BC0AFC"/>
    <w:rsid w:val="00BC1684"/>
    <w:rsid w:val="00BC30B9"/>
    <w:rsid w:val="00BC3596"/>
    <w:rsid w:val="00BC39C4"/>
    <w:rsid w:val="00BC47D9"/>
    <w:rsid w:val="00BC4EB0"/>
    <w:rsid w:val="00BC54C0"/>
    <w:rsid w:val="00BC5982"/>
    <w:rsid w:val="00BC60BF"/>
    <w:rsid w:val="00BC7DF5"/>
    <w:rsid w:val="00BD024C"/>
    <w:rsid w:val="00BD0EA7"/>
    <w:rsid w:val="00BD28BF"/>
    <w:rsid w:val="00BD2D12"/>
    <w:rsid w:val="00BD3483"/>
    <w:rsid w:val="00BD363B"/>
    <w:rsid w:val="00BD378F"/>
    <w:rsid w:val="00BD3A53"/>
    <w:rsid w:val="00BD62AC"/>
    <w:rsid w:val="00BD6404"/>
    <w:rsid w:val="00BE01BF"/>
    <w:rsid w:val="00BE1084"/>
    <w:rsid w:val="00BE2A66"/>
    <w:rsid w:val="00BE33AE"/>
    <w:rsid w:val="00BE490E"/>
    <w:rsid w:val="00BF046F"/>
    <w:rsid w:val="00BF05CE"/>
    <w:rsid w:val="00BF0A66"/>
    <w:rsid w:val="00BF20B8"/>
    <w:rsid w:val="00BF2252"/>
    <w:rsid w:val="00BF2CFF"/>
    <w:rsid w:val="00BF3385"/>
    <w:rsid w:val="00BF4857"/>
    <w:rsid w:val="00C00368"/>
    <w:rsid w:val="00C00700"/>
    <w:rsid w:val="00C008C8"/>
    <w:rsid w:val="00C01D50"/>
    <w:rsid w:val="00C0226F"/>
    <w:rsid w:val="00C02713"/>
    <w:rsid w:val="00C02B97"/>
    <w:rsid w:val="00C04337"/>
    <w:rsid w:val="00C04FBE"/>
    <w:rsid w:val="00C051E3"/>
    <w:rsid w:val="00C056DC"/>
    <w:rsid w:val="00C057DB"/>
    <w:rsid w:val="00C05A84"/>
    <w:rsid w:val="00C10B62"/>
    <w:rsid w:val="00C10C93"/>
    <w:rsid w:val="00C11FF3"/>
    <w:rsid w:val="00C131BC"/>
    <w:rsid w:val="00C1329B"/>
    <w:rsid w:val="00C1422A"/>
    <w:rsid w:val="00C15037"/>
    <w:rsid w:val="00C15716"/>
    <w:rsid w:val="00C1572F"/>
    <w:rsid w:val="00C2044D"/>
    <w:rsid w:val="00C20EC2"/>
    <w:rsid w:val="00C24C05"/>
    <w:rsid w:val="00C24D2F"/>
    <w:rsid w:val="00C25C42"/>
    <w:rsid w:val="00C25FC9"/>
    <w:rsid w:val="00C26222"/>
    <w:rsid w:val="00C27AEE"/>
    <w:rsid w:val="00C27B81"/>
    <w:rsid w:val="00C27C33"/>
    <w:rsid w:val="00C31283"/>
    <w:rsid w:val="00C327D0"/>
    <w:rsid w:val="00C32DA2"/>
    <w:rsid w:val="00C33C48"/>
    <w:rsid w:val="00C340E5"/>
    <w:rsid w:val="00C352FD"/>
    <w:rsid w:val="00C35AA7"/>
    <w:rsid w:val="00C4035D"/>
    <w:rsid w:val="00C40407"/>
    <w:rsid w:val="00C404C3"/>
    <w:rsid w:val="00C40F73"/>
    <w:rsid w:val="00C4310F"/>
    <w:rsid w:val="00C43BA1"/>
    <w:rsid w:val="00C43DAB"/>
    <w:rsid w:val="00C47F08"/>
    <w:rsid w:val="00C514A6"/>
    <w:rsid w:val="00C5337A"/>
    <w:rsid w:val="00C53E06"/>
    <w:rsid w:val="00C54940"/>
    <w:rsid w:val="00C56384"/>
    <w:rsid w:val="00C56495"/>
    <w:rsid w:val="00C56CE5"/>
    <w:rsid w:val="00C5739F"/>
    <w:rsid w:val="00C5783C"/>
    <w:rsid w:val="00C57CF0"/>
    <w:rsid w:val="00C61C99"/>
    <w:rsid w:val="00C63557"/>
    <w:rsid w:val="00C63A25"/>
    <w:rsid w:val="00C63AAD"/>
    <w:rsid w:val="00C63AF9"/>
    <w:rsid w:val="00C640BD"/>
    <w:rsid w:val="00C649BD"/>
    <w:rsid w:val="00C65891"/>
    <w:rsid w:val="00C66AC9"/>
    <w:rsid w:val="00C724D3"/>
    <w:rsid w:val="00C72951"/>
    <w:rsid w:val="00C7479B"/>
    <w:rsid w:val="00C75051"/>
    <w:rsid w:val="00C75720"/>
    <w:rsid w:val="00C77A7C"/>
    <w:rsid w:val="00C77DD9"/>
    <w:rsid w:val="00C8150E"/>
    <w:rsid w:val="00C8227B"/>
    <w:rsid w:val="00C83BE6"/>
    <w:rsid w:val="00C85354"/>
    <w:rsid w:val="00C86ABA"/>
    <w:rsid w:val="00C87358"/>
    <w:rsid w:val="00C92415"/>
    <w:rsid w:val="00C926B6"/>
    <w:rsid w:val="00C943F3"/>
    <w:rsid w:val="00C9575C"/>
    <w:rsid w:val="00CA08C6"/>
    <w:rsid w:val="00CA0A77"/>
    <w:rsid w:val="00CA1D35"/>
    <w:rsid w:val="00CA1D73"/>
    <w:rsid w:val="00CA2729"/>
    <w:rsid w:val="00CA2857"/>
    <w:rsid w:val="00CA3057"/>
    <w:rsid w:val="00CA3121"/>
    <w:rsid w:val="00CA3B49"/>
    <w:rsid w:val="00CA3EDC"/>
    <w:rsid w:val="00CA45F8"/>
    <w:rsid w:val="00CA4C77"/>
    <w:rsid w:val="00CB0305"/>
    <w:rsid w:val="00CB0AE4"/>
    <w:rsid w:val="00CB33C7"/>
    <w:rsid w:val="00CB6DA7"/>
    <w:rsid w:val="00CB7E4C"/>
    <w:rsid w:val="00CC00CE"/>
    <w:rsid w:val="00CC25B4"/>
    <w:rsid w:val="00CC283D"/>
    <w:rsid w:val="00CC427B"/>
    <w:rsid w:val="00CC5F88"/>
    <w:rsid w:val="00CC69C8"/>
    <w:rsid w:val="00CC77A2"/>
    <w:rsid w:val="00CD10DA"/>
    <w:rsid w:val="00CD271F"/>
    <w:rsid w:val="00CD307E"/>
    <w:rsid w:val="00CD629F"/>
    <w:rsid w:val="00CD6A1B"/>
    <w:rsid w:val="00CD6C6E"/>
    <w:rsid w:val="00CD722C"/>
    <w:rsid w:val="00CE0A7F"/>
    <w:rsid w:val="00CE1718"/>
    <w:rsid w:val="00CE188E"/>
    <w:rsid w:val="00CE1F89"/>
    <w:rsid w:val="00CE3764"/>
    <w:rsid w:val="00CE38BD"/>
    <w:rsid w:val="00CE3D06"/>
    <w:rsid w:val="00CE5D8D"/>
    <w:rsid w:val="00CE626C"/>
    <w:rsid w:val="00CF143A"/>
    <w:rsid w:val="00CF274C"/>
    <w:rsid w:val="00CF4156"/>
    <w:rsid w:val="00CF5947"/>
    <w:rsid w:val="00D000CB"/>
    <w:rsid w:val="00D00343"/>
    <w:rsid w:val="00D0036C"/>
    <w:rsid w:val="00D03D00"/>
    <w:rsid w:val="00D04FA5"/>
    <w:rsid w:val="00D05C30"/>
    <w:rsid w:val="00D06AE3"/>
    <w:rsid w:val="00D0737B"/>
    <w:rsid w:val="00D10052"/>
    <w:rsid w:val="00D1132F"/>
    <w:rsid w:val="00D11359"/>
    <w:rsid w:val="00D14880"/>
    <w:rsid w:val="00D156FA"/>
    <w:rsid w:val="00D17B41"/>
    <w:rsid w:val="00D2035E"/>
    <w:rsid w:val="00D23F49"/>
    <w:rsid w:val="00D25D65"/>
    <w:rsid w:val="00D26F1E"/>
    <w:rsid w:val="00D278D2"/>
    <w:rsid w:val="00D30378"/>
    <w:rsid w:val="00D3188C"/>
    <w:rsid w:val="00D34FEB"/>
    <w:rsid w:val="00D35C61"/>
    <w:rsid w:val="00D35F9B"/>
    <w:rsid w:val="00D367B8"/>
    <w:rsid w:val="00D36B69"/>
    <w:rsid w:val="00D37053"/>
    <w:rsid w:val="00D3796B"/>
    <w:rsid w:val="00D408DD"/>
    <w:rsid w:val="00D45D72"/>
    <w:rsid w:val="00D50231"/>
    <w:rsid w:val="00D5114A"/>
    <w:rsid w:val="00D520E4"/>
    <w:rsid w:val="00D52EE6"/>
    <w:rsid w:val="00D53462"/>
    <w:rsid w:val="00D53A38"/>
    <w:rsid w:val="00D56778"/>
    <w:rsid w:val="00D575DD"/>
    <w:rsid w:val="00D57DFA"/>
    <w:rsid w:val="00D60AC6"/>
    <w:rsid w:val="00D61F86"/>
    <w:rsid w:val="00D67FCF"/>
    <w:rsid w:val="00D709CE"/>
    <w:rsid w:val="00D71F73"/>
    <w:rsid w:val="00D73D6E"/>
    <w:rsid w:val="00D74EC6"/>
    <w:rsid w:val="00D76D91"/>
    <w:rsid w:val="00D80786"/>
    <w:rsid w:val="00D80C46"/>
    <w:rsid w:val="00D81CAB"/>
    <w:rsid w:val="00D84A6E"/>
    <w:rsid w:val="00D8576F"/>
    <w:rsid w:val="00D8663E"/>
    <w:rsid w:val="00D8677F"/>
    <w:rsid w:val="00D86ACB"/>
    <w:rsid w:val="00D86E4B"/>
    <w:rsid w:val="00D87173"/>
    <w:rsid w:val="00D871EA"/>
    <w:rsid w:val="00D92162"/>
    <w:rsid w:val="00D94382"/>
    <w:rsid w:val="00D946FE"/>
    <w:rsid w:val="00D948BC"/>
    <w:rsid w:val="00D95D9A"/>
    <w:rsid w:val="00D97C1C"/>
    <w:rsid w:val="00D97C34"/>
    <w:rsid w:val="00D97F0C"/>
    <w:rsid w:val="00DA0F8E"/>
    <w:rsid w:val="00DA1712"/>
    <w:rsid w:val="00DA3122"/>
    <w:rsid w:val="00DA3750"/>
    <w:rsid w:val="00DA3A86"/>
    <w:rsid w:val="00DA471C"/>
    <w:rsid w:val="00DA4E5D"/>
    <w:rsid w:val="00DA5674"/>
    <w:rsid w:val="00DB0484"/>
    <w:rsid w:val="00DB1F4B"/>
    <w:rsid w:val="00DB30BD"/>
    <w:rsid w:val="00DB4AB9"/>
    <w:rsid w:val="00DC0BC5"/>
    <w:rsid w:val="00DC2500"/>
    <w:rsid w:val="00DC4F72"/>
    <w:rsid w:val="00DC55D6"/>
    <w:rsid w:val="00DC6F84"/>
    <w:rsid w:val="00DC77DC"/>
    <w:rsid w:val="00DD0453"/>
    <w:rsid w:val="00DD09B1"/>
    <w:rsid w:val="00DD0C2C"/>
    <w:rsid w:val="00DD19DE"/>
    <w:rsid w:val="00DD28BC"/>
    <w:rsid w:val="00DD2990"/>
    <w:rsid w:val="00DD2BFB"/>
    <w:rsid w:val="00DD611E"/>
    <w:rsid w:val="00DE07EE"/>
    <w:rsid w:val="00DE1658"/>
    <w:rsid w:val="00DE31F0"/>
    <w:rsid w:val="00DE397A"/>
    <w:rsid w:val="00DE3D1C"/>
    <w:rsid w:val="00DF02AB"/>
    <w:rsid w:val="00DF3703"/>
    <w:rsid w:val="00DF3F59"/>
    <w:rsid w:val="00DF4A8D"/>
    <w:rsid w:val="00DF601E"/>
    <w:rsid w:val="00E01C41"/>
    <w:rsid w:val="00E0227D"/>
    <w:rsid w:val="00E04B84"/>
    <w:rsid w:val="00E06466"/>
    <w:rsid w:val="00E06835"/>
    <w:rsid w:val="00E06FDA"/>
    <w:rsid w:val="00E07D73"/>
    <w:rsid w:val="00E07EDF"/>
    <w:rsid w:val="00E10541"/>
    <w:rsid w:val="00E12DBA"/>
    <w:rsid w:val="00E133C0"/>
    <w:rsid w:val="00E135CD"/>
    <w:rsid w:val="00E14461"/>
    <w:rsid w:val="00E14EF5"/>
    <w:rsid w:val="00E1537C"/>
    <w:rsid w:val="00E160A5"/>
    <w:rsid w:val="00E1713D"/>
    <w:rsid w:val="00E20361"/>
    <w:rsid w:val="00E20A43"/>
    <w:rsid w:val="00E22A57"/>
    <w:rsid w:val="00E23667"/>
    <w:rsid w:val="00E23898"/>
    <w:rsid w:val="00E2569F"/>
    <w:rsid w:val="00E319F1"/>
    <w:rsid w:val="00E32803"/>
    <w:rsid w:val="00E33CD2"/>
    <w:rsid w:val="00E35008"/>
    <w:rsid w:val="00E3641B"/>
    <w:rsid w:val="00E40E90"/>
    <w:rsid w:val="00E421A6"/>
    <w:rsid w:val="00E43566"/>
    <w:rsid w:val="00E443DC"/>
    <w:rsid w:val="00E449D6"/>
    <w:rsid w:val="00E44AB5"/>
    <w:rsid w:val="00E45C7E"/>
    <w:rsid w:val="00E46508"/>
    <w:rsid w:val="00E469D9"/>
    <w:rsid w:val="00E46C69"/>
    <w:rsid w:val="00E517EA"/>
    <w:rsid w:val="00E52153"/>
    <w:rsid w:val="00E52EBC"/>
    <w:rsid w:val="00E531EB"/>
    <w:rsid w:val="00E54874"/>
    <w:rsid w:val="00E54B6F"/>
    <w:rsid w:val="00E55159"/>
    <w:rsid w:val="00E55ACA"/>
    <w:rsid w:val="00E56312"/>
    <w:rsid w:val="00E5789D"/>
    <w:rsid w:val="00E57B74"/>
    <w:rsid w:val="00E643DC"/>
    <w:rsid w:val="00E65BC6"/>
    <w:rsid w:val="00E661FF"/>
    <w:rsid w:val="00E66685"/>
    <w:rsid w:val="00E675A3"/>
    <w:rsid w:val="00E70BA8"/>
    <w:rsid w:val="00E71082"/>
    <w:rsid w:val="00E720FD"/>
    <w:rsid w:val="00E726EB"/>
    <w:rsid w:val="00E72CF1"/>
    <w:rsid w:val="00E80B52"/>
    <w:rsid w:val="00E824C3"/>
    <w:rsid w:val="00E83145"/>
    <w:rsid w:val="00E840B3"/>
    <w:rsid w:val="00E8462B"/>
    <w:rsid w:val="00E84AA3"/>
    <w:rsid w:val="00E84D10"/>
    <w:rsid w:val="00E8629F"/>
    <w:rsid w:val="00E867C1"/>
    <w:rsid w:val="00E90798"/>
    <w:rsid w:val="00E91008"/>
    <w:rsid w:val="00E93299"/>
    <w:rsid w:val="00E9374E"/>
    <w:rsid w:val="00E94F54"/>
    <w:rsid w:val="00E97AD5"/>
    <w:rsid w:val="00EA1111"/>
    <w:rsid w:val="00EA1F3F"/>
    <w:rsid w:val="00EA3B4F"/>
    <w:rsid w:val="00EA3C24"/>
    <w:rsid w:val="00EA69AC"/>
    <w:rsid w:val="00EA73DF"/>
    <w:rsid w:val="00EB0D02"/>
    <w:rsid w:val="00EB17B9"/>
    <w:rsid w:val="00EB3EE6"/>
    <w:rsid w:val="00EB4D6E"/>
    <w:rsid w:val="00EB61AE"/>
    <w:rsid w:val="00EB700D"/>
    <w:rsid w:val="00EB7C0F"/>
    <w:rsid w:val="00EC06D7"/>
    <w:rsid w:val="00EC101A"/>
    <w:rsid w:val="00EC17CA"/>
    <w:rsid w:val="00EC182C"/>
    <w:rsid w:val="00EC322D"/>
    <w:rsid w:val="00EC5710"/>
    <w:rsid w:val="00EC57D1"/>
    <w:rsid w:val="00EC7B05"/>
    <w:rsid w:val="00ED03AA"/>
    <w:rsid w:val="00ED31C5"/>
    <w:rsid w:val="00ED383A"/>
    <w:rsid w:val="00ED448A"/>
    <w:rsid w:val="00ED60CB"/>
    <w:rsid w:val="00ED7084"/>
    <w:rsid w:val="00ED757B"/>
    <w:rsid w:val="00EE012B"/>
    <w:rsid w:val="00EE052D"/>
    <w:rsid w:val="00EE067D"/>
    <w:rsid w:val="00EE1080"/>
    <w:rsid w:val="00EE19EA"/>
    <w:rsid w:val="00EE4134"/>
    <w:rsid w:val="00EE4ACE"/>
    <w:rsid w:val="00EE6DB5"/>
    <w:rsid w:val="00EF06B4"/>
    <w:rsid w:val="00EF06DA"/>
    <w:rsid w:val="00EF1EC5"/>
    <w:rsid w:val="00EF2FCC"/>
    <w:rsid w:val="00EF3E56"/>
    <w:rsid w:val="00EF4099"/>
    <w:rsid w:val="00EF43D1"/>
    <w:rsid w:val="00EF4C88"/>
    <w:rsid w:val="00EF55EB"/>
    <w:rsid w:val="00EF6FD2"/>
    <w:rsid w:val="00F00750"/>
    <w:rsid w:val="00F00DCC"/>
    <w:rsid w:val="00F0156F"/>
    <w:rsid w:val="00F0393B"/>
    <w:rsid w:val="00F05AC8"/>
    <w:rsid w:val="00F06BCA"/>
    <w:rsid w:val="00F07167"/>
    <w:rsid w:val="00F072D8"/>
    <w:rsid w:val="00F07CE0"/>
    <w:rsid w:val="00F07DCD"/>
    <w:rsid w:val="00F11232"/>
    <w:rsid w:val="00F115F5"/>
    <w:rsid w:val="00F1398C"/>
    <w:rsid w:val="00F13D05"/>
    <w:rsid w:val="00F1679D"/>
    <w:rsid w:val="00F1682C"/>
    <w:rsid w:val="00F16B6A"/>
    <w:rsid w:val="00F17564"/>
    <w:rsid w:val="00F17E6B"/>
    <w:rsid w:val="00F20B91"/>
    <w:rsid w:val="00F21139"/>
    <w:rsid w:val="00F24B8B"/>
    <w:rsid w:val="00F30D2E"/>
    <w:rsid w:val="00F317E7"/>
    <w:rsid w:val="00F3208C"/>
    <w:rsid w:val="00F320F7"/>
    <w:rsid w:val="00F35516"/>
    <w:rsid w:val="00F35790"/>
    <w:rsid w:val="00F35C47"/>
    <w:rsid w:val="00F36998"/>
    <w:rsid w:val="00F378F3"/>
    <w:rsid w:val="00F412CC"/>
    <w:rsid w:val="00F4136D"/>
    <w:rsid w:val="00F4212E"/>
    <w:rsid w:val="00F428BD"/>
    <w:rsid w:val="00F429FD"/>
    <w:rsid w:val="00F42C20"/>
    <w:rsid w:val="00F43E34"/>
    <w:rsid w:val="00F440DC"/>
    <w:rsid w:val="00F442FA"/>
    <w:rsid w:val="00F45493"/>
    <w:rsid w:val="00F45C6B"/>
    <w:rsid w:val="00F46877"/>
    <w:rsid w:val="00F5176C"/>
    <w:rsid w:val="00F53053"/>
    <w:rsid w:val="00F53079"/>
    <w:rsid w:val="00F53FE2"/>
    <w:rsid w:val="00F54D3C"/>
    <w:rsid w:val="00F566C5"/>
    <w:rsid w:val="00F5671D"/>
    <w:rsid w:val="00F575FF"/>
    <w:rsid w:val="00F5775E"/>
    <w:rsid w:val="00F616F2"/>
    <w:rsid w:val="00F61775"/>
    <w:rsid w:val="00F618EF"/>
    <w:rsid w:val="00F629AC"/>
    <w:rsid w:val="00F64F47"/>
    <w:rsid w:val="00F65582"/>
    <w:rsid w:val="00F66E75"/>
    <w:rsid w:val="00F66EBA"/>
    <w:rsid w:val="00F6728D"/>
    <w:rsid w:val="00F6733A"/>
    <w:rsid w:val="00F676AC"/>
    <w:rsid w:val="00F7130C"/>
    <w:rsid w:val="00F736CA"/>
    <w:rsid w:val="00F74A4C"/>
    <w:rsid w:val="00F77EB0"/>
    <w:rsid w:val="00F80515"/>
    <w:rsid w:val="00F80F63"/>
    <w:rsid w:val="00F812C8"/>
    <w:rsid w:val="00F82305"/>
    <w:rsid w:val="00F838B6"/>
    <w:rsid w:val="00F8468F"/>
    <w:rsid w:val="00F851C0"/>
    <w:rsid w:val="00F852E4"/>
    <w:rsid w:val="00F859AA"/>
    <w:rsid w:val="00F86C71"/>
    <w:rsid w:val="00F87CDD"/>
    <w:rsid w:val="00F91B18"/>
    <w:rsid w:val="00F920BF"/>
    <w:rsid w:val="00F933F0"/>
    <w:rsid w:val="00F937A3"/>
    <w:rsid w:val="00F94715"/>
    <w:rsid w:val="00F9686F"/>
    <w:rsid w:val="00F96A3D"/>
    <w:rsid w:val="00F97A31"/>
    <w:rsid w:val="00FA03BE"/>
    <w:rsid w:val="00FA17B5"/>
    <w:rsid w:val="00FA4718"/>
    <w:rsid w:val="00FA5465"/>
    <w:rsid w:val="00FA5848"/>
    <w:rsid w:val="00FA6899"/>
    <w:rsid w:val="00FA7B1A"/>
    <w:rsid w:val="00FA7F3D"/>
    <w:rsid w:val="00FB114D"/>
    <w:rsid w:val="00FB1ABE"/>
    <w:rsid w:val="00FB1AD9"/>
    <w:rsid w:val="00FB367A"/>
    <w:rsid w:val="00FB38D8"/>
    <w:rsid w:val="00FC051F"/>
    <w:rsid w:val="00FC06FF"/>
    <w:rsid w:val="00FC1FD0"/>
    <w:rsid w:val="00FC2D8D"/>
    <w:rsid w:val="00FC39AD"/>
    <w:rsid w:val="00FC45F4"/>
    <w:rsid w:val="00FC5CCA"/>
    <w:rsid w:val="00FC5DD0"/>
    <w:rsid w:val="00FC69B4"/>
    <w:rsid w:val="00FC718B"/>
    <w:rsid w:val="00FD0694"/>
    <w:rsid w:val="00FD25BE"/>
    <w:rsid w:val="00FD2E70"/>
    <w:rsid w:val="00FD3A52"/>
    <w:rsid w:val="00FD5A16"/>
    <w:rsid w:val="00FD6C4D"/>
    <w:rsid w:val="00FD7AA7"/>
    <w:rsid w:val="00FE40CA"/>
    <w:rsid w:val="00FE508A"/>
    <w:rsid w:val="00FF11F0"/>
    <w:rsid w:val="00FF14D8"/>
    <w:rsid w:val="00FF1FCB"/>
    <w:rsid w:val="00FF3B36"/>
    <w:rsid w:val="00FF3F3D"/>
    <w:rsid w:val="00FF52D4"/>
    <w:rsid w:val="00FF5758"/>
    <w:rsid w:val="00FF6AA4"/>
    <w:rsid w:val="00FF6B09"/>
    <w:rsid w:val="00FF7387"/>
    <w:rsid w:val="01655F5C"/>
    <w:rsid w:val="04506FBC"/>
    <w:rsid w:val="081F2092"/>
    <w:rsid w:val="087826D7"/>
    <w:rsid w:val="103450FC"/>
    <w:rsid w:val="370E0FCD"/>
    <w:rsid w:val="3B97314C"/>
    <w:rsid w:val="43EA620A"/>
    <w:rsid w:val="4EA0228F"/>
    <w:rsid w:val="56F36A46"/>
    <w:rsid w:val="59F85CA0"/>
    <w:rsid w:val="64935586"/>
    <w:rsid w:val="737A065B"/>
    <w:rsid w:val="7736320D"/>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296F48"/>
  <w15:docId w15:val="{A789A069-2FAE-455C-9559-6E90E91A8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02CAC"/>
    <w:pPr>
      <w:spacing w:after="180"/>
    </w:pPr>
    <w:rPr>
      <w:lang w:val="en-GB"/>
    </w:rPr>
  </w:style>
  <w:style w:type="paragraph" w:styleId="1">
    <w:name w:val="heading 1"/>
    <w:next w:val="a"/>
    <w:link w:val="10"/>
    <w:qFormat/>
    <w:pPr>
      <w:keepNext/>
      <w:keepLines/>
      <w:numPr>
        <w:numId w:val="1"/>
      </w:numPr>
      <w:pBdr>
        <w:top w:val="single" w:sz="12" w:space="3" w:color="auto"/>
      </w:pBdr>
      <w:spacing w:before="240" w:after="180"/>
      <w:outlineLvl w:val="0"/>
    </w:pPr>
    <w:rPr>
      <w:rFonts w:ascii="Arial" w:hAnsi="Arial"/>
      <w:sz w:val="36"/>
      <w:lang w:val="sv-SE"/>
    </w:rPr>
  </w:style>
  <w:style w:type="paragraph" w:styleId="2">
    <w:name w:val="heading 2"/>
    <w:basedOn w:val="1"/>
    <w:next w:val="a"/>
    <w:link w:val="20"/>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0"/>
    <w:qFormat/>
    <w:pPr>
      <w:numPr>
        <w:ilvl w:val="2"/>
      </w:numPr>
      <w:spacing w:before="120"/>
      <w:ind w:left="7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numId w:val="0"/>
      </w:numPr>
      <w:ind w:left="1985" w:hanging="1985"/>
      <w:outlineLvl w:val="9"/>
    </w:pPr>
    <w:rPr>
      <w:sz w:val="20"/>
    </w:rPr>
  </w:style>
  <w:style w:type="paragraph" w:styleId="31">
    <w:name w:val="List 3"/>
    <w:basedOn w:val="21"/>
    <w:qFormat/>
    <w:pPr>
      <w:ind w:left="1135"/>
    </w:pPr>
  </w:style>
  <w:style w:type="paragraph" w:styleId="21">
    <w:name w:val="List 2"/>
    <w:basedOn w:val="a3"/>
    <w:uiPriority w:val="99"/>
    <w:qFormat/>
    <w:pPr>
      <w:ind w:left="851"/>
    </w:pPr>
  </w:style>
  <w:style w:type="paragraph" w:styleId="a3">
    <w:name w:val="List"/>
    <w:basedOn w:val="a"/>
    <w:qFormat/>
    <w:pPr>
      <w:ind w:left="568" w:hanging="284"/>
    </w:pPr>
  </w:style>
  <w:style w:type="paragraph" w:styleId="TOC7">
    <w:name w:val="toc 7"/>
    <w:basedOn w:val="TOC6"/>
    <w:next w:val="a"/>
    <w:qFormat/>
    <w:pPr>
      <w:ind w:left="2268" w:hanging="2268"/>
    </w:pPr>
  </w:style>
  <w:style w:type="paragraph" w:styleId="TOC6">
    <w:name w:val="toc 6"/>
    <w:basedOn w:val="TOC5"/>
    <w:next w:val="a"/>
    <w:qFormat/>
    <w:pPr>
      <w:ind w:left="1985" w:hanging="1985"/>
    </w:pPr>
  </w:style>
  <w:style w:type="paragraph" w:styleId="TOC5">
    <w:name w:val="toc 5"/>
    <w:basedOn w:val="TOC4"/>
    <w:next w:val="a"/>
    <w:qFormat/>
    <w:pPr>
      <w:ind w:left="1701" w:hanging="1701"/>
    </w:pPr>
  </w:style>
  <w:style w:type="paragraph" w:styleId="TOC4">
    <w:name w:val="toc 4"/>
    <w:basedOn w:val="TOC3"/>
    <w:next w:val="a"/>
    <w:qFormat/>
    <w:pPr>
      <w:ind w:left="1418" w:hanging="1418"/>
    </w:pPr>
  </w:style>
  <w:style w:type="paragraph" w:styleId="TOC3">
    <w:name w:val="toc 3"/>
    <w:basedOn w:val="TOC2"/>
    <w:next w:val="a"/>
    <w:qFormat/>
    <w:pPr>
      <w:ind w:left="1134" w:hanging="1134"/>
    </w:pPr>
  </w:style>
  <w:style w:type="paragraph" w:styleId="TOC2">
    <w:name w:val="toc 2"/>
    <w:basedOn w:val="TOC1"/>
    <w:next w:val="a"/>
    <w:qFormat/>
    <w:pPr>
      <w:keepNext w:val="0"/>
      <w:spacing w:before="0"/>
      <w:ind w:left="851" w:hanging="851"/>
    </w:pPr>
    <w:rPr>
      <w:sz w:val="20"/>
    </w:rPr>
  </w:style>
  <w:style w:type="paragraph" w:styleId="TOC1">
    <w:name w:val="toc 1"/>
    <w:next w:val="a"/>
    <w:qFormat/>
    <w:pPr>
      <w:keepNext/>
      <w:keepLines/>
      <w:widowControl w:val="0"/>
      <w:tabs>
        <w:tab w:val="right" w:leader="dot" w:pos="9639"/>
      </w:tabs>
      <w:spacing w:before="120"/>
      <w:ind w:left="567" w:right="425" w:hanging="567"/>
    </w:pPr>
    <w:rPr>
      <w:sz w:val="22"/>
      <w:lang w:val="en-GB"/>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aliases w:val="cap,cap Char,Caption Char1 Char,cap Char Char1,Caption Char Char1 Char,cap Char2 Char,Ca,cap1,cap2,cap11,Légende-figure,Légende-figure Char,Beschrifubg,Beschriftung Char,label,cap11 Char Char Char,captions,Beschriftung Char Char,C"/>
    <w:basedOn w:val="a"/>
    <w:next w:val="a"/>
    <w:link w:val="a7"/>
    <w:qFormat/>
    <w:pPr>
      <w:spacing w:before="120" w:after="120"/>
    </w:pPr>
    <w:rPr>
      <w:b/>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style>
  <w:style w:type="paragraph" w:styleId="ab">
    <w:name w:val="Body Text"/>
    <w:basedOn w:val="a"/>
    <w:link w:val="ac"/>
    <w:qFormat/>
  </w:style>
  <w:style w:type="paragraph" w:styleId="ad">
    <w:name w:val="Plain Text"/>
    <w:basedOn w:val="a"/>
    <w:link w:val="ae"/>
    <w:uiPriority w:val="99"/>
    <w:qFormat/>
    <w:rPr>
      <w:rFonts w:ascii="Courier New" w:hAnsi="Courier New"/>
      <w:lang w:val="nb-NO"/>
    </w:rPr>
  </w:style>
  <w:style w:type="paragraph" w:styleId="51">
    <w:name w:val="List Bullet 5"/>
    <w:basedOn w:val="41"/>
    <w:qFormat/>
    <w:pPr>
      <w:ind w:left="1702"/>
    </w:pPr>
  </w:style>
  <w:style w:type="paragraph" w:styleId="TOC8">
    <w:name w:val="toc 8"/>
    <w:basedOn w:val="TOC1"/>
    <w:next w:val="a"/>
    <w:qFormat/>
    <w:pPr>
      <w:spacing w:before="180"/>
      <w:ind w:left="2693" w:hanging="2693"/>
    </w:pPr>
    <w:rPr>
      <w:b/>
    </w:rPr>
  </w:style>
  <w:style w:type="paragraph" w:styleId="24">
    <w:name w:val="Body Text Indent 2"/>
    <w:basedOn w:val="a"/>
    <w:link w:val="25"/>
    <w:qFormat/>
    <w:pPr>
      <w:overflowPunct w:val="0"/>
      <w:autoSpaceDE w:val="0"/>
      <w:autoSpaceDN w:val="0"/>
      <w:adjustRightInd w:val="0"/>
      <w:ind w:left="284"/>
      <w:jc w:val="both"/>
      <w:textAlignment w:val="baseline"/>
    </w:pPr>
    <w:rPr>
      <w:rFonts w:ascii="Arial" w:eastAsia="Yu Mincho" w:hAnsi="Arial"/>
      <w:sz w:val="22"/>
    </w:rPr>
  </w:style>
  <w:style w:type="paragraph" w:styleId="af">
    <w:name w:val="endnote text"/>
    <w:basedOn w:val="a"/>
    <w:link w:val="af0"/>
    <w:qFormat/>
    <w:pPr>
      <w:overflowPunct w:val="0"/>
      <w:autoSpaceDE w:val="0"/>
      <w:autoSpaceDN w:val="0"/>
      <w:adjustRightInd w:val="0"/>
      <w:textAlignment w:val="baseline"/>
    </w:pPr>
    <w:rPr>
      <w:rFonts w:eastAsia="Yu Mincho"/>
    </w:rPr>
  </w:style>
  <w:style w:type="paragraph" w:styleId="af1">
    <w:name w:val="Balloon Text"/>
    <w:basedOn w:val="a"/>
    <w:link w:val="af2"/>
    <w:qFormat/>
    <w:pPr>
      <w:spacing w:after="0"/>
    </w:pPr>
    <w:rPr>
      <w:sz w:val="18"/>
      <w:szCs w:val="18"/>
    </w:rPr>
  </w:style>
  <w:style w:type="paragraph" w:styleId="af3">
    <w:name w:val="footer"/>
    <w:basedOn w:val="af4"/>
    <w:link w:val="af5"/>
    <w:qFormat/>
    <w:pPr>
      <w:jc w:val="center"/>
    </w:pPr>
    <w:rPr>
      <w:i/>
    </w:rPr>
  </w:style>
  <w:style w:type="paragraph" w:styleId="af4">
    <w:name w:val="header"/>
    <w:link w:val="af6"/>
    <w:qFormat/>
    <w:pPr>
      <w:widowControl w:val="0"/>
    </w:pPr>
    <w:rPr>
      <w:rFonts w:ascii="Arial" w:hAnsi="Arial"/>
      <w:b/>
      <w:sz w:val="18"/>
      <w:lang w:val="en-GB" w:eastAsia="sv-SE"/>
    </w:rPr>
  </w:style>
  <w:style w:type="paragraph" w:styleId="af7">
    <w:name w:val="index heading"/>
    <w:basedOn w:val="a"/>
    <w:next w:val="a"/>
    <w:semiHidden/>
    <w:qFormat/>
    <w:pPr>
      <w:pBdr>
        <w:top w:val="single" w:sz="12" w:space="0" w:color="auto"/>
      </w:pBdr>
      <w:spacing w:before="360" w:after="240"/>
    </w:pPr>
    <w:rPr>
      <w:b/>
      <w:i/>
      <w:sz w:val="26"/>
    </w:rPr>
  </w:style>
  <w:style w:type="paragraph" w:styleId="af8">
    <w:name w:val="footnote text"/>
    <w:basedOn w:val="a"/>
    <w:link w:val="af9"/>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qFormat/>
    <w:pPr>
      <w:ind w:left="1418" w:hanging="1418"/>
    </w:pPr>
  </w:style>
  <w:style w:type="paragraph" w:styleId="afa">
    <w:name w:val="Normal (Web)"/>
    <w:basedOn w:val="a"/>
    <w:uiPriority w:val="99"/>
    <w:qFormat/>
    <w:pPr>
      <w:spacing w:before="100" w:beforeAutospacing="1" w:after="100" w:afterAutospacing="1"/>
    </w:pPr>
    <w:rPr>
      <w:rFonts w:eastAsia="Arial Unicode MS"/>
      <w:sz w:val="24"/>
      <w:szCs w:val="24"/>
    </w:rPr>
  </w:style>
  <w:style w:type="paragraph" w:styleId="11">
    <w:name w:val="index 1"/>
    <w:basedOn w:val="a"/>
    <w:next w:val="a"/>
    <w:semiHidden/>
    <w:qFormat/>
    <w:pPr>
      <w:keepLines/>
      <w:spacing w:after="0"/>
    </w:pPr>
  </w:style>
  <w:style w:type="paragraph" w:styleId="26">
    <w:name w:val="index 2"/>
    <w:basedOn w:val="11"/>
    <w:next w:val="a"/>
    <w:semiHidden/>
    <w:qFormat/>
    <w:pPr>
      <w:ind w:left="284"/>
    </w:pPr>
  </w:style>
  <w:style w:type="paragraph" w:styleId="afb">
    <w:name w:val="annotation subject"/>
    <w:basedOn w:val="a9"/>
    <w:next w:val="a9"/>
    <w:link w:val="afc"/>
    <w:qFormat/>
    <w:rPr>
      <w:b/>
      <w:bCs/>
    </w:rPr>
  </w:style>
  <w:style w:type="table" w:styleId="afd">
    <w:name w:val="Table Grid"/>
    <w:aliases w:val="TableGrid"/>
    <w:basedOn w:val="a1"/>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endnote reference"/>
    <w:qFormat/>
    <w:rPr>
      <w:vertAlign w:val="superscript"/>
    </w:rPr>
  </w:style>
  <w:style w:type="character" w:styleId="aff">
    <w:name w:val="FollowedHyperlink"/>
    <w:qFormat/>
    <w:rPr>
      <w:color w:val="800080"/>
      <w:u w:val="single"/>
    </w:rPr>
  </w:style>
  <w:style w:type="character" w:styleId="aff0">
    <w:name w:val="Emphasis"/>
    <w:qFormat/>
    <w:rPr>
      <w:i/>
      <w:iCs/>
    </w:rPr>
  </w:style>
  <w:style w:type="character" w:styleId="aff1">
    <w:name w:val="Hyperlink"/>
    <w:uiPriority w:val="99"/>
    <w:qFormat/>
    <w:rPr>
      <w:color w:val="0000FF"/>
      <w:u w:val="single"/>
    </w:rPr>
  </w:style>
  <w:style w:type="character" w:styleId="aff2">
    <w:name w:val="annotation reference"/>
    <w:uiPriority w:val="99"/>
    <w:qFormat/>
    <w:rPr>
      <w:sz w:val="16"/>
    </w:rPr>
  </w:style>
  <w:style w:type="character" w:styleId="aff3">
    <w:name w:val="footnote reference"/>
    <w:semiHidden/>
    <w:qFormat/>
    <w:rPr>
      <w:b/>
      <w:position w:val="6"/>
      <w:sz w:val="16"/>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B2">
    <w:name w:val="B2"/>
    <w:basedOn w:val="21"/>
    <w:qFormat/>
  </w:style>
  <w:style w:type="paragraph" w:customStyle="1" w:styleId="B3">
    <w:name w:val="B3"/>
    <w:basedOn w:val="31"/>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标题 2 字符"/>
    <w:link w:val="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10">
    <w:name w:val="标题 1 字符"/>
    <w:link w:val="1"/>
    <w:qFormat/>
    <w:rPr>
      <w:rFonts w:ascii="Arial" w:hAnsi="Arial"/>
      <w:sz w:val="36"/>
      <w:lang w:eastAsia="en-US" w:bidi="ar-SA"/>
    </w:rPr>
  </w:style>
  <w:style w:type="character" w:customStyle="1" w:styleId="af6">
    <w:name w:val="页眉 字符"/>
    <w:link w:val="af4"/>
    <w:qFormat/>
    <w:rPr>
      <w:rFonts w:ascii="Arial" w:hAnsi="Arial"/>
      <w:b/>
      <w:sz w:val="18"/>
      <w:lang w:val="en-GB" w:bidi="ar-SA"/>
    </w:rPr>
  </w:style>
  <w:style w:type="character" w:customStyle="1" w:styleId="aa">
    <w:name w:val="批注文字 字符"/>
    <w:link w:val="a9"/>
    <w:uiPriority w:val="99"/>
    <w:qFormat/>
    <w:rPr>
      <w:lang w:val="en-GB" w:eastAsia="en-US"/>
    </w:rPr>
  </w:style>
  <w:style w:type="character" w:customStyle="1" w:styleId="Char">
    <w:name w:val="批注主题 Char"/>
    <w:basedOn w:val="aa"/>
    <w:qFormat/>
    <w:rPr>
      <w:lang w:val="en-GB" w:eastAsia="en-US"/>
    </w:rPr>
  </w:style>
  <w:style w:type="paragraph" w:customStyle="1" w:styleId="Revision1">
    <w:name w:val="Revision1"/>
    <w:hidden/>
    <w:uiPriority w:val="99"/>
    <w:semiHidden/>
    <w:qFormat/>
    <w:rPr>
      <w:lang w:val="en-GB"/>
    </w:rPr>
  </w:style>
  <w:style w:type="character" w:customStyle="1" w:styleId="af2">
    <w:name w:val="批注框文本 字符"/>
    <w:link w:val="af1"/>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rPr>
  </w:style>
  <w:style w:type="character" w:customStyle="1" w:styleId="80">
    <w:name w:val="标题 8 字符"/>
    <w:link w:val="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a7">
    <w:name w:val="题注 字符"/>
    <w:aliases w:val="cap 字符,cap Char 字符,Caption Char1 Char 字符,cap Char Char1 字符,Caption Char Char1 Char 字符,cap Char2 Char 字符,Ca 字符,cap1 字符,cap2 字符,cap11 字符,Légende-figure 字符,Légende-figure Char 字符,Beschrifubg 字符,Beschriftung Char 字符,label 字符,cap11 Char Char Char 字符"/>
    <w:link w:val="a6"/>
    <w:uiPriority w:val="35"/>
    <w:qFormat/>
    <w:rPr>
      <w:b/>
      <w:lang w:val="en-GB"/>
    </w:rPr>
  </w:style>
  <w:style w:type="character" w:customStyle="1" w:styleId="30">
    <w:name w:val="标题 3 字符"/>
    <w:link w:val="3"/>
    <w:qFormat/>
    <w:rPr>
      <w:rFonts w:ascii="Arial" w:hAnsi="Arial"/>
      <w:sz w:val="28"/>
      <w:lang w:eastAsia="en-US"/>
    </w:rPr>
  </w:style>
  <w:style w:type="character" w:customStyle="1" w:styleId="ac">
    <w:name w:val="正文文本 字符"/>
    <w:link w:val="ab"/>
    <w:qFormat/>
    <w:rPr>
      <w:lang w:val="en-GB"/>
    </w:rPr>
  </w:style>
  <w:style w:type="paragraph" w:customStyle="1" w:styleId="3GPPNormalText">
    <w:name w:val="3GPP Normal Text"/>
    <w:basedOn w:val="ab"/>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aliases w:val="cap Char1,cap Char Char,Caption Char Char,Caption Char1 Char Char,cap Char Char1 Char,Caption Char Char1 Char Char,cap Char2 Char Char,Ca Char,cap1 Char,cap2 Char,cap11 Char,Légende-figure Char1,Légende-figure Char Char,Beschrifubg Char"/>
    <w:qFormat/>
    <w:rPr>
      <w:rFonts w:eastAsia="Times New Roman"/>
      <w:b/>
      <w:lang w:val="en-GB" w:eastAsia="en-US"/>
    </w:rPr>
  </w:style>
  <w:style w:type="character" w:customStyle="1" w:styleId="ae">
    <w:name w:val="纯文本 字符"/>
    <w:link w:val="ad"/>
    <w:uiPriority w:val="99"/>
    <w:qFormat/>
    <w:rPr>
      <w:rFonts w:ascii="Courier New" w:hAnsi="Courier New"/>
      <w:lang w:val="nb-NO" w:eastAsia="en-US"/>
    </w:rPr>
  </w:style>
  <w:style w:type="paragraph" w:styleId="aff4">
    <w:name w:val="No Spacing"/>
    <w:uiPriority w:val="1"/>
    <w:qFormat/>
    <w:pPr>
      <w:overflowPunct w:val="0"/>
      <w:autoSpaceDE w:val="0"/>
      <w:autoSpaceDN w:val="0"/>
      <w:adjustRightInd w:val="0"/>
    </w:pPr>
    <w:rPr>
      <w:rFonts w:eastAsia="MS Mincho"/>
      <w:lang w:val="en-GB" w:eastAsia="ja-JP"/>
    </w:rPr>
  </w:style>
  <w:style w:type="character" w:customStyle="1" w:styleId="afc">
    <w:name w:val="批注主题 字符"/>
    <w:link w:val="afb"/>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ff5">
    <w:name w:val="样式 页眉"/>
    <w:basedOn w:val="af4"/>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5"/>
    <w:qFormat/>
    <w:rPr>
      <w:rFonts w:ascii="Arial" w:eastAsia="Arial" w:hAnsi="Arial"/>
      <w:b/>
      <w:bCs/>
      <w:sz w:val="22"/>
      <w:lang w:val="en-GB" w:eastAsia="en-US"/>
    </w:rPr>
  </w:style>
  <w:style w:type="character" w:customStyle="1" w:styleId="af5">
    <w:name w:val="页脚 字符"/>
    <w:link w:val="af3"/>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qFormat/>
    <w:rPr>
      <w:rFonts w:ascii="Arial" w:hAnsi="Arial"/>
      <w:sz w:val="24"/>
      <w:lang w:eastAsia="en-US"/>
    </w:rPr>
  </w:style>
  <w:style w:type="character" w:customStyle="1" w:styleId="50">
    <w:name w:val="标题 5 字符"/>
    <w:basedOn w:val="a0"/>
    <w:link w:val="5"/>
    <w:qFormat/>
    <w:rPr>
      <w:rFonts w:ascii="Arial" w:hAnsi="Arial"/>
      <w:sz w:val="22"/>
      <w:lang w:eastAsia="en-US"/>
    </w:rPr>
  </w:style>
  <w:style w:type="character" w:customStyle="1" w:styleId="60">
    <w:name w:val="标题 6 字符"/>
    <w:basedOn w:val="a0"/>
    <w:link w:val="6"/>
    <w:qFormat/>
    <w:rPr>
      <w:rFonts w:ascii="Arial" w:hAnsi="Arial"/>
      <w:lang w:eastAsia="en-US"/>
    </w:rPr>
  </w:style>
  <w:style w:type="character" w:customStyle="1" w:styleId="70">
    <w:name w:val="标题 7 字符"/>
    <w:basedOn w:val="a0"/>
    <w:link w:val="7"/>
    <w:qFormat/>
    <w:rPr>
      <w:rFonts w:ascii="Arial" w:hAnsi="Arial"/>
      <w:lang w:eastAsia="en-US"/>
    </w:rPr>
  </w:style>
  <w:style w:type="character" w:customStyle="1" w:styleId="90">
    <w:name w:val="标题 9 字符"/>
    <w:basedOn w:val="a0"/>
    <w:link w:val="9"/>
    <w:qFormat/>
    <w:rPr>
      <w:rFonts w:ascii="Arial" w:hAnsi="Arial"/>
      <w:sz w:val="36"/>
      <w:lang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5">
    <w:name w:val="正文文本缩进 2 字符"/>
    <w:basedOn w:val="a0"/>
    <w:link w:val="24"/>
    <w:qFormat/>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af0">
    <w:name w:val="尾注文本 字符"/>
    <w:basedOn w:val="a0"/>
    <w:link w:val="af"/>
    <w:qFormat/>
    <w:rPr>
      <w:rFonts w:eastAsia="Yu Mincho"/>
      <w:lang w:val="en-GB" w:eastAsia="en-US"/>
    </w:rPr>
  </w:style>
  <w:style w:type="character" w:customStyle="1" w:styleId="af9">
    <w:name w:val="脚注文本 字符"/>
    <w:basedOn w:val="a0"/>
    <w:link w:val="af8"/>
    <w:semiHidden/>
    <w:qFormat/>
    <w:rPr>
      <w:sz w:val="16"/>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f6">
    <w:name w:val="List Paragraph"/>
    <w:aliases w:val="- Bullets,?? ??,?????,????,リスト段落,Lista1,列出段落1,中等深浅网格 1 - 着色 21,R4_bullets,列表段落1,—ño’i—Ž,¥¡¡¡¡ì¬º¥¹¥È¶ÎÂä,ÁÐ³ö¶ÎÂä,¥ê¥¹¥È¶ÎÂä,1st level - Bullet List Paragraph,Lettre d'introduction,Paragrafo elenco,Normal bullet 2,Bullet 1,목록 단락"/>
    <w:basedOn w:val="a"/>
    <w:link w:val="aff7"/>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7">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Bullet 1 字符"/>
    <w:link w:val="aff6"/>
    <w:uiPriority w:val="34"/>
    <w:qFormat/>
    <w:locked/>
    <w:rPr>
      <w:rFonts w:eastAsia="MS Mincho"/>
      <w:lang w:val="en-GB" w:eastAsia="en-US"/>
    </w:rPr>
  </w:style>
  <w:style w:type="table" w:customStyle="1" w:styleId="TableGrid1">
    <w:name w:val="Table Grid1"/>
    <w:basedOn w:val="a1"/>
    <w:qFormat/>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修订1"/>
    <w:hidden/>
    <w:uiPriority w:val="99"/>
    <w:semiHidden/>
    <w:qFormat/>
    <w:rPr>
      <w:lang w:val="en-GB"/>
    </w:rPr>
  </w:style>
  <w:style w:type="paragraph" w:customStyle="1" w:styleId="Revision2">
    <w:name w:val="Revision2"/>
    <w:hidden/>
    <w:uiPriority w:val="99"/>
    <w:semiHidden/>
    <w:qFormat/>
    <w:rPr>
      <w:lang w:val="en-GB"/>
    </w:rPr>
  </w:style>
  <w:style w:type="paragraph" w:customStyle="1" w:styleId="Revision3">
    <w:name w:val="Revision3"/>
    <w:hidden/>
    <w:uiPriority w:val="99"/>
    <w:semiHidden/>
    <w:qFormat/>
    <w:rPr>
      <w:lang w:val="en-GB"/>
    </w:rPr>
  </w:style>
  <w:style w:type="character" w:customStyle="1" w:styleId="ui-provider">
    <w:name w:val="ui-provider"/>
    <w:basedOn w:val="a0"/>
    <w:rsid w:val="00276FB4"/>
  </w:style>
  <w:style w:type="paragraph" w:customStyle="1" w:styleId="Proposal">
    <w:name w:val="Proposal"/>
    <w:basedOn w:val="a"/>
    <w:link w:val="ProposalChar"/>
    <w:qFormat/>
    <w:rsid w:val="0006092B"/>
    <w:pPr>
      <w:numPr>
        <w:numId w:val="16"/>
      </w:numPr>
    </w:pPr>
    <w:rPr>
      <w:b/>
    </w:rPr>
  </w:style>
  <w:style w:type="character" w:customStyle="1" w:styleId="ProposalChar">
    <w:name w:val="Proposal Char"/>
    <w:link w:val="Proposal"/>
    <w:qFormat/>
    <w:rsid w:val="0006092B"/>
    <w:rPr>
      <w:b/>
      <w:lang w:val="en-GB"/>
    </w:rPr>
  </w:style>
  <w:style w:type="paragraph" w:customStyle="1" w:styleId="RAN4proposal">
    <w:name w:val="RAN4 proposal"/>
    <w:basedOn w:val="a6"/>
    <w:next w:val="a"/>
    <w:link w:val="RAN4proposalChar"/>
    <w:qFormat/>
    <w:rsid w:val="00FB367A"/>
    <w:pPr>
      <w:numPr>
        <w:numId w:val="22"/>
      </w:numPr>
      <w:spacing w:before="0" w:after="200"/>
      <w:ind w:left="0" w:firstLine="0"/>
    </w:pPr>
    <w:rPr>
      <w:rFonts w:asciiTheme="minorHAnsi" w:hAnsiTheme="minorHAnsi" w:cstheme="minorHAnsi"/>
      <w:iCs/>
      <w:sz w:val="22"/>
      <w:lang w:val="en-US"/>
    </w:rPr>
  </w:style>
  <w:style w:type="character" w:customStyle="1" w:styleId="RAN4proposalChar">
    <w:name w:val="RAN4 proposal Char"/>
    <w:basedOn w:val="a0"/>
    <w:link w:val="RAN4proposal"/>
    <w:rsid w:val="00FB367A"/>
    <w:rPr>
      <w:rFonts w:asciiTheme="minorHAnsi" w:hAnsiTheme="minorHAnsi" w:cstheme="minorHAnsi"/>
      <w:b/>
      <w:i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46914">
      <w:bodyDiv w:val="1"/>
      <w:marLeft w:val="0"/>
      <w:marRight w:val="0"/>
      <w:marTop w:val="0"/>
      <w:marBottom w:val="0"/>
      <w:divBdr>
        <w:top w:val="none" w:sz="0" w:space="0" w:color="auto"/>
        <w:left w:val="none" w:sz="0" w:space="0" w:color="auto"/>
        <w:bottom w:val="none" w:sz="0" w:space="0" w:color="auto"/>
        <w:right w:val="none" w:sz="0" w:space="0" w:color="auto"/>
      </w:divBdr>
    </w:div>
    <w:div w:id="29960041">
      <w:bodyDiv w:val="1"/>
      <w:marLeft w:val="0"/>
      <w:marRight w:val="0"/>
      <w:marTop w:val="0"/>
      <w:marBottom w:val="0"/>
      <w:divBdr>
        <w:top w:val="none" w:sz="0" w:space="0" w:color="auto"/>
        <w:left w:val="none" w:sz="0" w:space="0" w:color="auto"/>
        <w:bottom w:val="none" w:sz="0" w:space="0" w:color="auto"/>
        <w:right w:val="none" w:sz="0" w:space="0" w:color="auto"/>
      </w:divBdr>
    </w:div>
    <w:div w:id="187572360">
      <w:bodyDiv w:val="1"/>
      <w:marLeft w:val="0"/>
      <w:marRight w:val="0"/>
      <w:marTop w:val="0"/>
      <w:marBottom w:val="0"/>
      <w:divBdr>
        <w:top w:val="none" w:sz="0" w:space="0" w:color="auto"/>
        <w:left w:val="none" w:sz="0" w:space="0" w:color="auto"/>
        <w:bottom w:val="none" w:sz="0" w:space="0" w:color="auto"/>
        <w:right w:val="none" w:sz="0" w:space="0" w:color="auto"/>
      </w:divBdr>
    </w:div>
    <w:div w:id="205991596">
      <w:bodyDiv w:val="1"/>
      <w:marLeft w:val="0"/>
      <w:marRight w:val="0"/>
      <w:marTop w:val="0"/>
      <w:marBottom w:val="0"/>
      <w:divBdr>
        <w:top w:val="none" w:sz="0" w:space="0" w:color="auto"/>
        <w:left w:val="none" w:sz="0" w:space="0" w:color="auto"/>
        <w:bottom w:val="none" w:sz="0" w:space="0" w:color="auto"/>
        <w:right w:val="none" w:sz="0" w:space="0" w:color="auto"/>
      </w:divBdr>
    </w:div>
    <w:div w:id="212814072">
      <w:bodyDiv w:val="1"/>
      <w:marLeft w:val="0"/>
      <w:marRight w:val="0"/>
      <w:marTop w:val="0"/>
      <w:marBottom w:val="0"/>
      <w:divBdr>
        <w:top w:val="none" w:sz="0" w:space="0" w:color="auto"/>
        <w:left w:val="none" w:sz="0" w:space="0" w:color="auto"/>
        <w:bottom w:val="none" w:sz="0" w:space="0" w:color="auto"/>
        <w:right w:val="none" w:sz="0" w:space="0" w:color="auto"/>
      </w:divBdr>
    </w:div>
    <w:div w:id="262616673">
      <w:bodyDiv w:val="1"/>
      <w:marLeft w:val="0"/>
      <w:marRight w:val="0"/>
      <w:marTop w:val="0"/>
      <w:marBottom w:val="0"/>
      <w:divBdr>
        <w:top w:val="none" w:sz="0" w:space="0" w:color="auto"/>
        <w:left w:val="none" w:sz="0" w:space="0" w:color="auto"/>
        <w:bottom w:val="none" w:sz="0" w:space="0" w:color="auto"/>
        <w:right w:val="none" w:sz="0" w:space="0" w:color="auto"/>
      </w:divBdr>
    </w:div>
    <w:div w:id="272712712">
      <w:bodyDiv w:val="1"/>
      <w:marLeft w:val="0"/>
      <w:marRight w:val="0"/>
      <w:marTop w:val="0"/>
      <w:marBottom w:val="0"/>
      <w:divBdr>
        <w:top w:val="none" w:sz="0" w:space="0" w:color="auto"/>
        <w:left w:val="none" w:sz="0" w:space="0" w:color="auto"/>
        <w:bottom w:val="none" w:sz="0" w:space="0" w:color="auto"/>
        <w:right w:val="none" w:sz="0" w:space="0" w:color="auto"/>
      </w:divBdr>
    </w:div>
    <w:div w:id="335767397">
      <w:bodyDiv w:val="1"/>
      <w:marLeft w:val="0"/>
      <w:marRight w:val="0"/>
      <w:marTop w:val="0"/>
      <w:marBottom w:val="0"/>
      <w:divBdr>
        <w:top w:val="none" w:sz="0" w:space="0" w:color="auto"/>
        <w:left w:val="none" w:sz="0" w:space="0" w:color="auto"/>
        <w:bottom w:val="none" w:sz="0" w:space="0" w:color="auto"/>
        <w:right w:val="none" w:sz="0" w:space="0" w:color="auto"/>
      </w:divBdr>
    </w:div>
    <w:div w:id="362705082">
      <w:bodyDiv w:val="1"/>
      <w:marLeft w:val="0"/>
      <w:marRight w:val="0"/>
      <w:marTop w:val="0"/>
      <w:marBottom w:val="0"/>
      <w:divBdr>
        <w:top w:val="none" w:sz="0" w:space="0" w:color="auto"/>
        <w:left w:val="none" w:sz="0" w:space="0" w:color="auto"/>
        <w:bottom w:val="none" w:sz="0" w:space="0" w:color="auto"/>
        <w:right w:val="none" w:sz="0" w:space="0" w:color="auto"/>
      </w:divBdr>
    </w:div>
    <w:div w:id="441462468">
      <w:bodyDiv w:val="1"/>
      <w:marLeft w:val="0"/>
      <w:marRight w:val="0"/>
      <w:marTop w:val="0"/>
      <w:marBottom w:val="0"/>
      <w:divBdr>
        <w:top w:val="none" w:sz="0" w:space="0" w:color="auto"/>
        <w:left w:val="none" w:sz="0" w:space="0" w:color="auto"/>
        <w:bottom w:val="none" w:sz="0" w:space="0" w:color="auto"/>
        <w:right w:val="none" w:sz="0" w:space="0" w:color="auto"/>
      </w:divBdr>
    </w:div>
    <w:div w:id="442651270">
      <w:bodyDiv w:val="1"/>
      <w:marLeft w:val="0"/>
      <w:marRight w:val="0"/>
      <w:marTop w:val="0"/>
      <w:marBottom w:val="0"/>
      <w:divBdr>
        <w:top w:val="none" w:sz="0" w:space="0" w:color="auto"/>
        <w:left w:val="none" w:sz="0" w:space="0" w:color="auto"/>
        <w:bottom w:val="none" w:sz="0" w:space="0" w:color="auto"/>
        <w:right w:val="none" w:sz="0" w:space="0" w:color="auto"/>
      </w:divBdr>
    </w:div>
    <w:div w:id="514806106">
      <w:bodyDiv w:val="1"/>
      <w:marLeft w:val="0"/>
      <w:marRight w:val="0"/>
      <w:marTop w:val="0"/>
      <w:marBottom w:val="0"/>
      <w:divBdr>
        <w:top w:val="none" w:sz="0" w:space="0" w:color="auto"/>
        <w:left w:val="none" w:sz="0" w:space="0" w:color="auto"/>
        <w:bottom w:val="none" w:sz="0" w:space="0" w:color="auto"/>
        <w:right w:val="none" w:sz="0" w:space="0" w:color="auto"/>
      </w:divBdr>
    </w:div>
    <w:div w:id="519011242">
      <w:bodyDiv w:val="1"/>
      <w:marLeft w:val="0"/>
      <w:marRight w:val="0"/>
      <w:marTop w:val="0"/>
      <w:marBottom w:val="0"/>
      <w:divBdr>
        <w:top w:val="none" w:sz="0" w:space="0" w:color="auto"/>
        <w:left w:val="none" w:sz="0" w:space="0" w:color="auto"/>
        <w:bottom w:val="none" w:sz="0" w:space="0" w:color="auto"/>
        <w:right w:val="none" w:sz="0" w:space="0" w:color="auto"/>
      </w:divBdr>
    </w:div>
    <w:div w:id="595987315">
      <w:bodyDiv w:val="1"/>
      <w:marLeft w:val="0"/>
      <w:marRight w:val="0"/>
      <w:marTop w:val="0"/>
      <w:marBottom w:val="0"/>
      <w:divBdr>
        <w:top w:val="none" w:sz="0" w:space="0" w:color="auto"/>
        <w:left w:val="none" w:sz="0" w:space="0" w:color="auto"/>
        <w:bottom w:val="none" w:sz="0" w:space="0" w:color="auto"/>
        <w:right w:val="none" w:sz="0" w:space="0" w:color="auto"/>
      </w:divBdr>
    </w:div>
    <w:div w:id="628366004">
      <w:bodyDiv w:val="1"/>
      <w:marLeft w:val="0"/>
      <w:marRight w:val="0"/>
      <w:marTop w:val="0"/>
      <w:marBottom w:val="0"/>
      <w:divBdr>
        <w:top w:val="none" w:sz="0" w:space="0" w:color="auto"/>
        <w:left w:val="none" w:sz="0" w:space="0" w:color="auto"/>
        <w:bottom w:val="none" w:sz="0" w:space="0" w:color="auto"/>
        <w:right w:val="none" w:sz="0" w:space="0" w:color="auto"/>
      </w:divBdr>
    </w:div>
    <w:div w:id="693920449">
      <w:bodyDiv w:val="1"/>
      <w:marLeft w:val="0"/>
      <w:marRight w:val="0"/>
      <w:marTop w:val="0"/>
      <w:marBottom w:val="0"/>
      <w:divBdr>
        <w:top w:val="none" w:sz="0" w:space="0" w:color="auto"/>
        <w:left w:val="none" w:sz="0" w:space="0" w:color="auto"/>
        <w:bottom w:val="none" w:sz="0" w:space="0" w:color="auto"/>
        <w:right w:val="none" w:sz="0" w:space="0" w:color="auto"/>
      </w:divBdr>
    </w:div>
    <w:div w:id="731579279">
      <w:bodyDiv w:val="1"/>
      <w:marLeft w:val="0"/>
      <w:marRight w:val="0"/>
      <w:marTop w:val="0"/>
      <w:marBottom w:val="0"/>
      <w:divBdr>
        <w:top w:val="none" w:sz="0" w:space="0" w:color="auto"/>
        <w:left w:val="none" w:sz="0" w:space="0" w:color="auto"/>
        <w:bottom w:val="none" w:sz="0" w:space="0" w:color="auto"/>
        <w:right w:val="none" w:sz="0" w:space="0" w:color="auto"/>
      </w:divBdr>
    </w:div>
    <w:div w:id="752046679">
      <w:bodyDiv w:val="1"/>
      <w:marLeft w:val="0"/>
      <w:marRight w:val="0"/>
      <w:marTop w:val="0"/>
      <w:marBottom w:val="0"/>
      <w:divBdr>
        <w:top w:val="none" w:sz="0" w:space="0" w:color="auto"/>
        <w:left w:val="none" w:sz="0" w:space="0" w:color="auto"/>
        <w:bottom w:val="none" w:sz="0" w:space="0" w:color="auto"/>
        <w:right w:val="none" w:sz="0" w:space="0" w:color="auto"/>
      </w:divBdr>
    </w:div>
    <w:div w:id="792093829">
      <w:bodyDiv w:val="1"/>
      <w:marLeft w:val="0"/>
      <w:marRight w:val="0"/>
      <w:marTop w:val="0"/>
      <w:marBottom w:val="0"/>
      <w:divBdr>
        <w:top w:val="none" w:sz="0" w:space="0" w:color="auto"/>
        <w:left w:val="none" w:sz="0" w:space="0" w:color="auto"/>
        <w:bottom w:val="none" w:sz="0" w:space="0" w:color="auto"/>
        <w:right w:val="none" w:sz="0" w:space="0" w:color="auto"/>
      </w:divBdr>
    </w:div>
    <w:div w:id="825435672">
      <w:bodyDiv w:val="1"/>
      <w:marLeft w:val="0"/>
      <w:marRight w:val="0"/>
      <w:marTop w:val="0"/>
      <w:marBottom w:val="0"/>
      <w:divBdr>
        <w:top w:val="none" w:sz="0" w:space="0" w:color="auto"/>
        <w:left w:val="none" w:sz="0" w:space="0" w:color="auto"/>
        <w:bottom w:val="none" w:sz="0" w:space="0" w:color="auto"/>
        <w:right w:val="none" w:sz="0" w:space="0" w:color="auto"/>
      </w:divBdr>
    </w:div>
    <w:div w:id="856040851">
      <w:bodyDiv w:val="1"/>
      <w:marLeft w:val="0"/>
      <w:marRight w:val="0"/>
      <w:marTop w:val="0"/>
      <w:marBottom w:val="0"/>
      <w:divBdr>
        <w:top w:val="none" w:sz="0" w:space="0" w:color="auto"/>
        <w:left w:val="none" w:sz="0" w:space="0" w:color="auto"/>
        <w:bottom w:val="none" w:sz="0" w:space="0" w:color="auto"/>
        <w:right w:val="none" w:sz="0" w:space="0" w:color="auto"/>
      </w:divBdr>
    </w:div>
    <w:div w:id="915241352">
      <w:bodyDiv w:val="1"/>
      <w:marLeft w:val="0"/>
      <w:marRight w:val="0"/>
      <w:marTop w:val="0"/>
      <w:marBottom w:val="0"/>
      <w:divBdr>
        <w:top w:val="none" w:sz="0" w:space="0" w:color="auto"/>
        <w:left w:val="none" w:sz="0" w:space="0" w:color="auto"/>
        <w:bottom w:val="none" w:sz="0" w:space="0" w:color="auto"/>
        <w:right w:val="none" w:sz="0" w:space="0" w:color="auto"/>
      </w:divBdr>
    </w:div>
    <w:div w:id="966424014">
      <w:bodyDiv w:val="1"/>
      <w:marLeft w:val="0"/>
      <w:marRight w:val="0"/>
      <w:marTop w:val="0"/>
      <w:marBottom w:val="0"/>
      <w:divBdr>
        <w:top w:val="none" w:sz="0" w:space="0" w:color="auto"/>
        <w:left w:val="none" w:sz="0" w:space="0" w:color="auto"/>
        <w:bottom w:val="none" w:sz="0" w:space="0" w:color="auto"/>
        <w:right w:val="none" w:sz="0" w:space="0" w:color="auto"/>
      </w:divBdr>
    </w:div>
    <w:div w:id="986320933">
      <w:bodyDiv w:val="1"/>
      <w:marLeft w:val="0"/>
      <w:marRight w:val="0"/>
      <w:marTop w:val="0"/>
      <w:marBottom w:val="0"/>
      <w:divBdr>
        <w:top w:val="none" w:sz="0" w:space="0" w:color="auto"/>
        <w:left w:val="none" w:sz="0" w:space="0" w:color="auto"/>
        <w:bottom w:val="none" w:sz="0" w:space="0" w:color="auto"/>
        <w:right w:val="none" w:sz="0" w:space="0" w:color="auto"/>
      </w:divBdr>
    </w:div>
    <w:div w:id="990448573">
      <w:bodyDiv w:val="1"/>
      <w:marLeft w:val="0"/>
      <w:marRight w:val="0"/>
      <w:marTop w:val="0"/>
      <w:marBottom w:val="0"/>
      <w:divBdr>
        <w:top w:val="none" w:sz="0" w:space="0" w:color="auto"/>
        <w:left w:val="none" w:sz="0" w:space="0" w:color="auto"/>
        <w:bottom w:val="none" w:sz="0" w:space="0" w:color="auto"/>
        <w:right w:val="none" w:sz="0" w:space="0" w:color="auto"/>
      </w:divBdr>
    </w:div>
    <w:div w:id="1015764125">
      <w:bodyDiv w:val="1"/>
      <w:marLeft w:val="0"/>
      <w:marRight w:val="0"/>
      <w:marTop w:val="0"/>
      <w:marBottom w:val="0"/>
      <w:divBdr>
        <w:top w:val="none" w:sz="0" w:space="0" w:color="auto"/>
        <w:left w:val="none" w:sz="0" w:space="0" w:color="auto"/>
        <w:bottom w:val="none" w:sz="0" w:space="0" w:color="auto"/>
        <w:right w:val="none" w:sz="0" w:space="0" w:color="auto"/>
      </w:divBdr>
    </w:div>
    <w:div w:id="1026365079">
      <w:bodyDiv w:val="1"/>
      <w:marLeft w:val="0"/>
      <w:marRight w:val="0"/>
      <w:marTop w:val="0"/>
      <w:marBottom w:val="0"/>
      <w:divBdr>
        <w:top w:val="none" w:sz="0" w:space="0" w:color="auto"/>
        <w:left w:val="none" w:sz="0" w:space="0" w:color="auto"/>
        <w:bottom w:val="none" w:sz="0" w:space="0" w:color="auto"/>
        <w:right w:val="none" w:sz="0" w:space="0" w:color="auto"/>
      </w:divBdr>
    </w:div>
    <w:div w:id="1073742597">
      <w:bodyDiv w:val="1"/>
      <w:marLeft w:val="0"/>
      <w:marRight w:val="0"/>
      <w:marTop w:val="0"/>
      <w:marBottom w:val="0"/>
      <w:divBdr>
        <w:top w:val="none" w:sz="0" w:space="0" w:color="auto"/>
        <w:left w:val="none" w:sz="0" w:space="0" w:color="auto"/>
        <w:bottom w:val="none" w:sz="0" w:space="0" w:color="auto"/>
        <w:right w:val="none" w:sz="0" w:space="0" w:color="auto"/>
      </w:divBdr>
    </w:div>
    <w:div w:id="1109812396">
      <w:bodyDiv w:val="1"/>
      <w:marLeft w:val="0"/>
      <w:marRight w:val="0"/>
      <w:marTop w:val="0"/>
      <w:marBottom w:val="0"/>
      <w:divBdr>
        <w:top w:val="none" w:sz="0" w:space="0" w:color="auto"/>
        <w:left w:val="none" w:sz="0" w:space="0" w:color="auto"/>
        <w:bottom w:val="none" w:sz="0" w:space="0" w:color="auto"/>
        <w:right w:val="none" w:sz="0" w:space="0" w:color="auto"/>
      </w:divBdr>
    </w:div>
    <w:div w:id="1183325629">
      <w:bodyDiv w:val="1"/>
      <w:marLeft w:val="0"/>
      <w:marRight w:val="0"/>
      <w:marTop w:val="0"/>
      <w:marBottom w:val="0"/>
      <w:divBdr>
        <w:top w:val="none" w:sz="0" w:space="0" w:color="auto"/>
        <w:left w:val="none" w:sz="0" w:space="0" w:color="auto"/>
        <w:bottom w:val="none" w:sz="0" w:space="0" w:color="auto"/>
        <w:right w:val="none" w:sz="0" w:space="0" w:color="auto"/>
      </w:divBdr>
    </w:div>
    <w:div w:id="1202598104">
      <w:bodyDiv w:val="1"/>
      <w:marLeft w:val="0"/>
      <w:marRight w:val="0"/>
      <w:marTop w:val="0"/>
      <w:marBottom w:val="0"/>
      <w:divBdr>
        <w:top w:val="none" w:sz="0" w:space="0" w:color="auto"/>
        <w:left w:val="none" w:sz="0" w:space="0" w:color="auto"/>
        <w:bottom w:val="none" w:sz="0" w:space="0" w:color="auto"/>
        <w:right w:val="none" w:sz="0" w:space="0" w:color="auto"/>
      </w:divBdr>
    </w:div>
    <w:div w:id="1241794345">
      <w:bodyDiv w:val="1"/>
      <w:marLeft w:val="0"/>
      <w:marRight w:val="0"/>
      <w:marTop w:val="0"/>
      <w:marBottom w:val="0"/>
      <w:divBdr>
        <w:top w:val="none" w:sz="0" w:space="0" w:color="auto"/>
        <w:left w:val="none" w:sz="0" w:space="0" w:color="auto"/>
        <w:bottom w:val="none" w:sz="0" w:space="0" w:color="auto"/>
        <w:right w:val="none" w:sz="0" w:space="0" w:color="auto"/>
      </w:divBdr>
    </w:div>
    <w:div w:id="1341662542">
      <w:bodyDiv w:val="1"/>
      <w:marLeft w:val="0"/>
      <w:marRight w:val="0"/>
      <w:marTop w:val="0"/>
      <w:marBottom w:val="0"/>
      <w:divBdr>
        <w:top w:val="none" w:sz="0" w:space="0" w:color="auto"/>
        <w:left w:val="none" w:sz="0" w:space="0" w:color="auto"/>
        <w:bottom w:val="none" w:sz="0" w:space="0" w:color="auto"/>
        <w:right w:val="none" w:sz="0" w:space="0" w:color="auto"/>
      </w:divBdr>
    </w:div>
    <w:div w:id="1363625878">
      <w:bodyDiv w:val="1"/>
      <w:marLeft w:val="0"/>
      <w:marRight w:val="0"/>
      <w:marTop w:val="0"/>
      <w:marBottom w:val="0"/>
      <w:divBdr>
        <w:top w:val="none" w:sz="0" w:space="0" w:color="auto"/>
        <w:left w:val="none" w:sz="0" w:space="0" w:color="auto"/>
        <w:bottom w:val="none" w:sz="0" w:space="0" w:color="auto"/>
        <w:right w:val="none" w:sz="0" w:space="0" w:color="auto"/>
      </w:divBdr>
    </w:div>
    <w:div w:id="1365860051">
      <w:bodyDiv w:val="1"/>
      <w:marLeft w:val="0"/>
      <w:marRight w:val="0"/>
      <w:marTop w:val="0"/>
      <w:marBottom w:val="0"/>
      <w:divBdr>
        <w:top w:val="none" w:sz="0" w:space="0" w:color="auto"/>
        <w:left w:val="none" w:sz="0" w:space="0" w:color="auto"/>
        <w:bottom w:val="none" w:sz="0" w:space="0" w:color="auto"/>
        <w:right w:val="none" w:sz="0" w:space="0" w:color="auto"/>
      </w:divBdr>
    </w:div>
    <w:div w:id="1382054361">
      <w:bodyDiv w:val="1"/>
      <w:marLeft w:val="0"/>
      <w:marRight w:val="0"/>
      <w:marTop w:val="0"/>
      <w:marBottom w:val="0"/>
      <w:divBdr>
        <w:top w:val="none" w:sz="0" w:space="0" w:color="auto"/>
        <w:left w:val="none" w:sz="0" w:space="0" w:color="auto"/>
        <w:bottom w:val="none" w:sz="0" w:space="0" w:color="auto"/>
        <w:right w:val="none" w:sz="0" w:space="0" w:color="auto"/>
      </w:divBdr>
    </w:div>
    <w:div w:id="1419641212">
      <w:bodyDiv w:val="1"/>
      <w:marLeft w:val="0"/>
      <w:marRight w:val="0"/>
      <w:marTop w:val="0"/>
      <w:marBottom w:val="0"/>
      <w:divBdr>
        <w:top w:val="none" w:sz="0" w:space="0" w:color="auto"/>
        <w:left w:val="none" w:sz="0" w:space="0" w:color="auto"/>
        <w:bottom w:val="none" w:sz="0" w:space="0" w:color="auto"/>
        <w:right w:val="none" w:sz="0" w:space="0" w:color="auto"/>
      </w:divBdr>
    </w:div>
    <w:div w:id="1453281190">
      <w:bodyDiv w:val="1"/>
      <w:marLeft w:val="0"/>
      <w:marRight w:val="0"/>
      <w:marTop w:val="0"/>
      <w:marBottom w:val="0"/>
      <w:divBdr>
        <w:top w:val="none" w:sz="0" w:space="0" w:color="auto"/>
        <w:left w:val="none" w:sz="0" w:space="0" w:color="auto"/>
        <w:bottom w:val="none" w:sz="0" w:space="0" w:color="auto"/>
        <w:right w:val="none" w:sz="0" w:space="0" w:color="auto"/>
      </w:divBdr>
    </w:div>
    <w:div w:id="1472360472">
      <w:bodyDiv w:val="1"/>
      <w:marLeft w:val="0"/>
      <w:marRight w:val="0"/>
      <w:marTop w:val="0"/>
      <w:marBottom w:val="0"/>
      <w:divBdr>
        <w:top w:val="none" w:sz="0" w:space="0" w:color="auto"/>
        <w:left w:val="none" w:sz="0" w:space="0" w:color="auto"/>
        <w:bottom w:val="none" w:sz="0" w:space="0" w:color="auto"/>
        <w:right w:val="none" w:sz="0" w:space="0" w:color="auto"/>
      </w:divBdr>
    </w:div>
    <w:div w:id="1589650737">
      <w:bodyDiv w:val="1"/>
      <w:marLeft w:val="0"/>
      <w:marRight w:val="0"/>
      <w:marTop w:val="0"/>
      <w:marBottom w:val="0"/>
      <w:divBdr>
        <w:top w:val="none" w:sz="0" w:space="0" w:color="auto"/>
        <w:left w:val="none" w:sz="0" w:space="0" w:color="auto"/>
        <w:bottom w:val="none" w:sz="0" w:space="0" w:color="auto"/>
        <w:right w:val="none" w:sz="0" w:space="0" w:color="auto"/>
      </w:divBdr>
    </w:div>
    <w:div w:id="1609696314">
      <w:bodyDiv w:val="1"/>
      <w:marLeft w:val="0"/>
      <w:marRight w:val="0"/>
      <w:marTop w:val="0"/>
      <w:marBottom w:val="0"/>
      <w:divBdr>
        <w:top w:val="none" w:sz="0" w:space="0" w:color="auto"/>
        <w:left w:val="none" w:sz="0" w:space="0" w:color="auto"/>
        <w:bottom w:val="none" w:sz="0" w:space="0" w:color="auto"/>
        <w:right w:val="none" w:sz="0" w:space="0" w:color="auto"/>
      </w:divBdr>
    </w:div>
    <w:div w:id="1651245823">
      <w:bodyDiv w:val="1"/>
      <w:marLeft w:val="0"/>
      <w:marRight w:val="0"/>
      <w:marTop w:val="0"/>
      <w:marBottom w:val="0"/>
      <w:divBdr>
        <w:top w:val="none" w:sz="0" w:space="0" w:color="auto"/>
        <w:left w:val="none" w:sz="0" w:space="0" w:color="auto"/>
        <w:bottom w:val="none" w:sz="0" w:space="0" w:color="auto"/>
        <w:right w:val="none" w:sz="0" w:space="0" w:color="auto"/>
      </w:divBdr>
    </w:div>
    <w:div w:id="1693343216">
      <w:bodyDiv w:val="1"/>
      <w:marLeft w:val="0"/>
      <w:marRight w:val="0"/>
      <w:marTop w:val="0"/>
      <w:marBottom w:val="0"/>
      <w:divBdr>
        <w:top w:val="none" w:sz="0" w:space="0" w:color="auto"/>
        <w:left w:val="none" w:sz="0" w:space="0" w:color="auto"/>
        <w:bottom w:val="none" w:sz="0" w:space="0" w:color="auto"/>
        <w:right w:val="none" w:sz="0" w:space="0" w:color="auto"/>
      </w:divBdr>
    </w:div>
    <w:div w:id="1737312307">
      <w:bodyDiv w:val="1"/>
      <w:marLeft w:val="0"/>
      <w:marRight w:val="0"/>
      <w:marTop w:val="0"/>
      <w:marBottom w:val="0"/>
      <w:divBdr>
        <w:top w:val="none" w:sz="0" w:space="0" w:color="auto"/>
        <w:left w:val="none" w:sz="0" w:space="0" w:color="auto"/>
        <w:bottom w:val="none" w:sz="0" w:space="0" w:color="auto"/>
        <w:right w:val="none" w:sz="0" w:space="0" w:color="auto"/>
      </w:divBdr>
    </w:div>
    <w:div w:id="1795825778">
      <w:bodyDiv w:val="1"/>
      <w:marLeft w:val="0"/>
      <w:marRight w:val="0"/>
      <w:marTop w:val="0"/>
      <w:marBottom w:val="0"/>
      <w:divBdr>
        <w:top w:val="none" w:sz="0" w:space="0" w:color="auto"/>
        <w:left w:val="none" w:sz="0" w:space="0" w:color="auto"/>
        <w:bottom w:val="none" w:sz="0" w:space="0" w:color="auto"/>
        <w:right w:val="none" w:sz="0" w:space="0" w:color="auto"/>
      </w:divBdr>
    </w:div>
    <w:div w:id="1860509666">
      <w:bodyDiv w:val="1"/>
      <w:marLeft w:val="0"/>
      <w:marRight w:val="0"/>
      <w:marTop w:val="0"/>
      <w:marBottom w:val="0"/>
      <w:divBdr>
        <w:top w:val="none" w:sz="0" w:space="0" w:color="auto"/>
        <w:left w:val="none" w:sz="0" w:space="0" w:color="auto"/>
        <w:bottom w:val="none" w:sz="0" w:space="0" w:color="auto"/>
        <w:right w:val="none" w:sz="0" w:space="0" w:color="auto"/>
      </w:divBdr>
    </w:div>
    <w:div w:id="1866602029">
      <w:bodyDiv w:val="1"/>
      <w:marLeft w:val="0"/>
      <w:marRight w:val="0"/>
      <w:marTop w:val="0"/>
      <w:marBottom w:val="0"/>
      <w:divBdr>
        <w:top w:val="none" w:sz="0" w:space="0" w:color="auto"/>
        <w:left w:val="none" w:sz="0" w:space="0" w:color="auto"/>
        <w:bottom w:val="none" w:sz="0" w:space="0" w:color="auto"/>
        <w:right w:val="none" w:sz="0" w:space="0" w:color="auto"/>
      </w:divBdr>
    </w:div>
    <w:div w:id="1875121360">
      <w:bodyDiv w:val="1"/>
      <w:marLeft w:val="0"/>
      <w:marRight w:val="0"/>
      <w:marTop w:val="0"/>
      <w:marBottom w:val="0"/>
      <w:divBdr>
        <w:top w:val="none" w:sz="0" w:space="0" w:color="auto"/>
        <w:left w:val="none" w:sz="0" w:space="0" w:color="auto"/>
        <w:bottom w:val="none" w:sz="0" w:space="0" w:color="auto"/>
        <w:right w:val="none" w:sz="0" w:space="0" w:color="auto"/>
      </w:divBdr>
    </w:div>
    <w:div w:id="1994865794">
      <w:bodyDiv w:val="1"/>
      <w:marLeft w:val="0"/>
      <w:marRight w:val="0"/>
      <w:marTop w:val="0"/>
      <w:marBottom w:val="0"/>
      <w:divBdr>
        <w:top w:val="none" w:sz="0" w:space="0" w:color="auto"/>
        <w:left w:val="none" w:sz="0" w:space="0" w:color="auto"/>
        <w:bottom w:val="none" w:sz="0" w:space="0" w:color="auto"/>
        <w:right w:val="none" w:sz="0" w:space="0" w:color="auto"/>
      </w:divBdr>
    </w:div>
    <w:div w:id="2021613910">
      <w:bodyDiv w:val="1"/>
      <w:marLeft w:val="0"/>
      <w:marRight w:val="0"/>
      <w:marTop w:val="0"/>
      <w:marBottom w:val="0"/>
      <w:divBdr>
        <w:top w:val="none" w:sz="0" w:space="0" w:color="auto"/>
        <w:left w:val="none" w:sz="0" w:space="0" w:color="auto"/>
        <w:bottom w:val="none" w:sz="0" w:space="0" w:color="auto"/>
        <w:right w:val="none" w:sz="0" w:space="0" w:color="auto"/>
      </w:divBdr>
    </w:div>
    <w:div w:id="2043703937">
      <w:bodyDiv w:val="1"/>
      <w:marLeft w:val="0"/>
      <w:marRight w:val="0"/>
      <w:marTop w:val="0"/>
      <w:marBottom w:val="0"/>
      <w:divBdr>
        <w:top w:val="none" w:sz="0" w:space="0" w:color="auto"/>
        <w:left w:val="none" w:sz="0" w:space="0" w:color="auto"/>
        <w:bottom w:val="none" w:sz="0" w:space="0" w:color="auto"/>
        <w:right w:val="none" w:sz="0" w:space="0" w:color="auto"/>
      </w:divBdr>
    </w:div>
    <w:div w:id="2073236730">
      <w:bodyDiv w:val="1"/>
      <w:marLeft w:val="0"/>
      <w:marRight w:val="0"/>
      <w:marTop w:val="0"/>
      <w:marBottom w:val="0"/>
      <w:divBdr>
        <w:top w:val="none" w:sz="0" w:space="0" w:color="auto"/>
        <w:left w:val="none" w:sz="0" w:space="0" w:color="auto"/>
        <w:bottom w:val="none" w:sz="0" w:space="0" w:color="auto"/>
        <w:right w:val="none" w:sz="0" w:space="0" w:color="auto"/>
      </w:divBdr>
    </w:div>
    <w:div w:id="21241854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2.xml"/><Relationship Id="rId7" Type="http://schemas.openxmlformats.org/officeDocument/2006/relationships/webSettings" Target="webSetting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FB43802-5AF4-4733-9D1E-59ABFAFA1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24</TotalTime>
  <Pages>12</Pages>
  <Words>3349</Words>
  <Characters>19092</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3GPP</dc:creator>
  <cp:lastModifiedBy>daixizeng (A)</cp:lastModifiedBy>
  <cp:revision>74</cp:revision>
  <cp:lastPrinted>2019-04-25T01:09:00Z</cp:lastPrinted>
  <dcterms:created xsi:type="dcterms:W3CDTF">2023-11-13T16:07:00Z</dcterms:created>
  <dcterms:modified xsi:type="dcterms:W3CDTF">2023-11-13T16:34:00Z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(3)J+w9HSMrZsT0r2BOUz0Xe8dpL1mfR80tCE9ph3BCjfx4kpOCWiJduaSsediYVcKKrHTFHN8m
132cNClkwR1iAxgbr6dUqmu4Jr5ptaoEQvKiL3LLmcvJ1rIYtaW/GWvO6VCvrIQmx0VwMeAi
KQATHovU8hU12q9to5oTe+7kJcSJydKsQivsEaG8d2xhxe5OOuIsy1kmHzK8+HgzYdwIDZ3U
l2A5kLoHcBkjx1jcQM</vt:lpwstr>
  </property>
  <property fmtid="{D5CDD505-2E9C-101B-9397-08002B2CF9AE}" pid="10" name="_2015_ms_pID_7253431">
    <vt:lpwstr>8FS5SzcI7otVHJ+u9YU1tRjQr37jHEgJv2Rh6fECexhDDIXlBRcIxr
w+PQffzKtytCTE/SnfoFPq7Z6/NeePqmTF+AUnzANHKks6gP1J8LAEGVShIu3ZMpIAxMcrZ4
uUrASGONYhqkQ29mdEA+w1HldbKnpemGlaJSfv7IM506sl3ObhV1qq0G3yEa0F1D6NA92aA7
zBndfATV6y56BDTCCO7Ei9D5Bz62fiMSDp2/</vt:lpwstr>
  </property>
  <property fmtid="{D5CDD505-2E9C-101B-9397-08002B2CF9AE}" pid="11" name="_2015_ms_pID_7253432">
    <vt:lpwstr>K0Xvi4sJ2/xFK4lLwb5Jb20=</vt:lpwstr>
  </property>
  <property fmtid="{D5CDD505-2E9C-101B-9397-08002B2CF9AE}" pid="12" name="MSIP_Label_83bcef13-7cac-433f-ba1d-47a323951816_Enabled">
    <vt:lpwstr>true</vt:lpwstr>
  </property>
  <property fmtid="{D5CDD505-2E9C-101B-9397-08002B2CF9AE}" pid="13" name="MSIP_Label_83bcef13-7cac-433f-ba1d-47a323951816_SetDate">
    <vt:lpwstr>2023-04-18T08:41:48Z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7caca76e-b83e-42ee-886e-ef2fa4350405</vt:lpwstr>
  </property>
  <property fmtid="{D5CDD505-2E9C-101B-9397-08002B2CF9AE}" pid="18" name="MSIP_Label_83bcef13-7cac-433f-ba1d-47a323951816_ContentBits">
    <vt:lpwstr>0</vt:lpwstr>
  </property>
  <property fmtid="{D5CDD505-2E9C-101B-9397-08002B2CF9AE}" pid="19" name="KSOProductBuildVer">
    <vt:lpwstr>2052-11.8.2.10393</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1699614177</vt:lpwstr>
  </property>
</Properties>
</file>