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108</w:t>
      </w:r>
      <w:r>
        <w:rPr>
          <w:rFonts w:hint="eastAsia" w:ascii="Arial" w:hAnsi="Arial" w:cs="Arial" w:eastAsiaTheme="minorEastAsia"/>
          <w:b/>
          <w:sz w:val="24"/>
          <w:szCs w:val="24"/>
          <w:lang w:eastAsia="zh-CN"/>
        </w:rPr>
        <w:t>bis</w:t>
      </w:r>
      <w:r>
        <w:rPr>
          <w:rFonts w:ascii="Arial" w:hAnsi="Arial" w:cs="Arial" w:eastAsiaTheme="minorEastAsia"/>
          <w:b/>
          <w:sz w:val="24"/>
          <w:szCs w:val="24"/>
          <w:lang w:eastAsia="zh-CN"/>
        </w:rPr>
        <w:t xml:space="preserv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highlight w:val="none"/>
          <w:lang w:val="en-US" w:eastAsia="zh-CN"/>
        </w:rPr>
        <w:tab/>
      </w:r>
      <w:r>
        <w:rPr>
          <w:rFonts w:ascii="Arial" w:hAnsi="Arial" w:cs="Arial" w:eastAsiaTheme="minorEastAsia"/>
          <w:b/>
          <w:sz w:val="24"/>
          <w:szCs w:val="24"/>
          <w:highlight w:val="none"/>
          <w:lang w:eastAsia="zh-CN"/>
        </w:rPr>
        <w:t>R4-23</w:t>
      </w:r>
      <w:r>
        <w:rPr>
          <w:rFonts w:hint="eastAsia" w:ascii="Arial" w:hAnsi="Arial" w:cs="Arial" w:eastAsiaTheme="minorEastAsia"/>
          <w:b/>
          <w:sz w:val="24"/>
          <w:szCs w:val="24"/>
          <w:highlight w:val="none"/>
          <w:lang w:val="en-US" w:eastAsia="zh-CN"/>
        </w:rPr>
        <w:t>17204</w:t>
      </w:r>
    </w:p>
    <w:p>
      <w:pPr>
        <w:spacing w:after="120"/>
        <w:ind w:left="1985" w:hanging="1985"/>
        <w:rPr>
          <w:rFonts w:hint="eastAsia" w:ascii="Arial" w:hAnsi="Arial" w:cs="Arial" w:eastAsiaTheme="minorEastAsia"/>
          <w:b/>
          <w:sz w:val="24"/>
          <w:szCs w:val="24"/>
          <w:lang w:eastAsia="zh-CN"/>
        </w:rPr>
      </w:pPr>
      <w:r>
        <w:rPr>
          <w:rFonts w:hint="eastAsia" w:ascii="Arial" w:hAnsi="Arial" w:cs="Arial" w:eastAsiaTheme="minorEastAsia"/>
          <w:b/>
          <w:sz w:val="24"/>
          <w:szCs w:val="24"/>
          <w:lang w:eastAsia="zh-CN"/>
        </w:rPr>
        <w:t>Xiamen, China, October 09 - October 13, 2023</w:t>
      </w:r>
    </w:p>
    <w:p>
      <w:pPr>
        <w:spacing w:after="120"/>
        <w:ind w:left="1985" w:hanging="1985"/>
        <w:rPr>
          <w:rFonts w:hint="eastAsia"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5.13.8</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highlight w:val="none"/>
          <w:lang w:eastAsia="zh-CN"/>
        </w:rPr>
        <w:t>Moderator (</w:t>
      </w:r>
      <w:r>
        <w:rPr>
          <w:rFonts w:hint="eastAsia" w:ascii="Arial" w:hAnsi="Arial" w:cs="Arial"/>
          <w:color w:val="000000"/>
          <w:sz w:val="22"/>
          <w:highlight w:val="none"/>
          <w:lang w:val="en-US" w:eastAsia="zh-CN"/>
        </w:rPr>
        <w:t>CMCC</w:t>
      </w:r>
      <w:r>
        <w:rPr>
          <w:rFonts w:ascii="Arial" w:hAnsi="Arial" w:cs="Arial"/>
          <w:color w:val="000000"/>
          <w:sz w:val="22"/>
          <w:highlight w:val="none"/>
          <w:lang w:eastAsia="zh-CN"/>
        </w:rPr>
        <w:t>)</w:t>
      </w:r>
    </w:p>
    <w:p>
      <w:pPr>
        <w:spacing w:after="120"/>
        <w:ind w:left="1985" w:hanging="1985"/>
        <w:rPr>
          <w:rFonts w:hint="default"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Topic</w:t>
      </w:r>
      <w:r>
        <w:rPr>
          <w:rFonts w:hint="eastAsia" w:ascii="Arial" w:hAnsi="Arial" w:cs="Arial" w:eastAsiaTheme="minorEastAsia"/>
          <w:color w:val="000000"/>
          <w:sz w:val="22"/>
          <w:lang w:eastAsia="zh-CN"/>
        </w:rPr>
        <w:t xml:space="preserve"> summary for </w:t>
      </w:r>
      <w:r>
        <w:rPr>
          <w:rFonts w:ascii="Arial" w:hAnsi="Arial" w:cs="Arial" w:eastAsiaTheme="minorEastAsia"/>
          <w:color w:val="000000"/>
          <w:sz w:val="22"/>
          <w:lang w:eastAsia="zh-CN"/>
        </w:rPr>
        <w:t>[108</w:t>
      </w:r>
      <w:r>
        <w:rPr>
          <w:rFonts w:hint="eastAsia" w:ascii="Arial" w:hAnsi="Arial" w:cs="Arial" w:eastAsiaTheme="minorEastAsia"/>
          <w:color w:val="000000"/>
          <w:sz w:val="22"/>
          <w:highlight w:val="none"/>
          <w:lang w:val="en-US" w:eastAsia="zh-CN"/>
        </w:rPr>
        <w:t>bis</w:t>
      </w:r>
      <w:r>
        <w:rPr>
          <w:rFonts w:ascii="Arial" w:hAnsi="Arial" w:cs="Arial" w:eastAsiaTheme="minorEastAsia"/>
          <w:color w:val="000000"/>
          <w:sz w:val="22"/>
          <w:highlight w:val="none"/>
          <w:lang w:eastAsia="zh-CN"/>
        </w:rPr>
        <w:t>][</w:t>
      </w:r>
      <w:r>
        <w:rPr>
          <w:rFonts w:hint="eastAsia" w:ascii="Arial" w:hAnsi="Arial" w:cs="Arial" w:eastAsiaTheme="minorEastAsia"/>
          <w:color w:val="000000"/>
          <w:sz w:val="22"/>
          <w:highlight w:val="none"/>
          <w:lang w:val="en-US" w:eastAsia="zh-CN"/>
        </w:rPr>
        <w:t>212</w:t>
      </w:r>
      <w:r>
        <w:rPr>
          <w:rFonts w:ascii="Arial" w:hAnsi="Arial" w:cs="Arial" w:eastAsiaTheme="minorEastAsia"/>
          <w:color w:val="000000"/>
          <w:sz w:val="22"/>
          <w:highlight w:val="none"/>
          <w:lang w:eastAsia="zh-CN"/>
        </w:rPr>
        <w:t xml:space="preserve">] </w:t>
      </w:r>
      <w:r>
        <w:rPr>
          <w:rFonts w:hint="eastAsia" w:ascii="Arial" w:hAnsi="Arial" w:cs="Arial" w:eastAsiaTheme="minorEastAsia"/>
          <w:color w:val="000000"/>
          <w:sz w:val="22"/>
          <w:lang w:val="en-US" w:eastAsia="zh-CN"/>
        </w:rPr>
        <w:t>NR_ATG</w:t>
      </w:r>
      <w:bookmarkStart w:id="1" w:name="_GoBack"/>
      <w:bookmarkEnd w:id="1"/>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rFonts w:hint="eastAsia"/>
          <w:i w:val="0"/>
          <w:iCs/>
          <w:color w:val="auto"/>
          <w:lang w:eastAsia="zh-CN"/>
        </w:rPr>
      </w:pPr>
      <w:r>
        <w:rPr>
          <w:rFonts w:hint="eastAsia"/>
          <w:i w:val="0"/>
          <w:iCs/>
          <w:color w:val="auto"/>
          <w:lang w:eastAsia="zh-CN"/>
        </w:rPr>
        <w:t xml:space="preserve">This </w:t>
      </w:r>
      <w:r>
        <w:rPr>
          <w:rFonts w:hint="eastAsia"/>
          <w:i w:val="0"/>
          <w:iCs/>
          <w:color w:val="auto"/>
          <w:lang w:val="en-US" w:eastAsia="zh-CN"/>
        </w:rPr>
        <w:t>summary</w:t>
      </w:r>
      <w:r>
        <w:rPr>
          <w:rFonts w:hint="eastAsia"/>
          <w:i w:val="0"/>
          <w:iCs/>
          <w:color w:val="auto"/>
          <w:lang w:eastAsia="zh-CN"/>
        </w:rPr>
        <w:t xml:space="preserve"> focuses on RRM core requirements</w:t>
      </w:r>
      <w:r>
        <w:rPr>
          <w:rFonts w:hint="eastAsia"/>
          <w:i w:val="0"/>
          <w:iCs/>
          <w:color w:val="auto"/>
          <w:lang w:val="en-US" w:eastAsia="zh-CN"/>
        </w:rPr>
        <w:t xml:space="preserve"> maintenance</w:t>
      </w:r>
      <w:r>
        <w:rPr>
          <w:rFonts w:hint="eastAsia"/>
          <w:i w:val="0"/>
          <w:iCs/>
          <w:color w:val="auto"/>
          <w:lang w:eastAsia="zh-CN"/>
        </w:rPr>
        <w:t xml:space="preserve"> </w:t>
      </w:r>
      <w:r>
        <w:rPr>
          <w:rFonts w:hint="eastAsia"/>
          <w:i w:val="0"/>
          <w:iCs/>
          <w:color w:val="auto"/>
          <w:lang w:val="en-US" w:eastAsia="zh-CN"/>
        </w:rPr>
        <w:t xml:space="preserve">and RRM performance requirements </w:t>
      </w:r>
      <w:r>
        <w:rPr>
          <w:rFonts w:hint="eastAsia"/>
          <w:i w:val="0"/>
          <w:iCs/>
          <w:color w:val="auto"/>
          <w:lang w:eastAsia="zh-CN"/>
        </w:rPr>
        <w:t xml:space="preserve">for Rel-18 NR ATG, including agenda </w:t>
      </w:r>
      <w:r>
        <w:rPr>
          <w:rFonts w:hint="eastAsia"/>
          <w:i w:val="0"/>
          <w:iCs/>
          <w:color w:val="auto"/>
          <w:lang w:val="en-US" w:eastAsia="zh-CN"/>
        </w:rPr>
        <w:t>5</w:t>
      </w:r>
      <w:r>
        <w:rPr>
          <w:rFonts w:hint="eastAsia"/>
          <w:i w:val="0"/>
          <w:iCs/>
          <w:color w:val="auto"/>
          <w:lang w:eastAsia="zh-CN"/>
        </w:rPr>
        <w:t>.1</w:t>
      </w:r>
      <w:r>
        <w:rPr>
          <w:rFonts w:hint="eastAsia"/>
          <w:i w:val="0"/>
          <w:iCs/>
          <w:color w:val="auto"/>
          <w:lang w:val="en-US" w:eastAsia="zh-CN"/>
        </w:rPr>
        <w:t>3</w:t>
      </w:r>
      <w:r>
        <w:rPr>
          <w:rFonts w:hint="eastAsia"/>
          <w:i w:val="0"/>
          <w:iCs/>
          <w:color w:val="auto"/>
          <w:lang w:eastAsia="zh-CN"/>
        </w:rPr>
        <w:t>.</w:t>
      </w:r>
      <w:r>
        <w:rPr>
          <w:rFonts w:hint="eastAsia"/>
          <w:i w:val="0"/>
          <w:iCs/>
          <w:color w:val="auto"/>
          <w:lang w:val="en-US" w:eastAsia="zh-CN"/>
        </w:rPr>
        <w:t>5 and 5.13.6</w:t>
      </w:r>
      <w:r>
        <w:rPr>
          <w:rFonts w:hint="eastAsia"/>
          <w:i w:val="0"/>
          <w:iCs/>
          <w:color w:val="auto"/>
          <w:lang w:eastAsia="zh-CN"/>
        </w:rPr>
        <w:t>. The agreed way forward in previous meetings are</w:t>
      </w:r>
      <w:r>
        <w:rPr>
          <w:rFonts w:hint="eastAsia"/>
          <w:i w:val="0"/>
          <w:iCs/>
          <w:color w:val="auto"/>
          <w:lang w:val="en-US" w:eastAsia="zh-CN"/>
        </w:rPr>
        <w:t xml:space="preserve"> R4-2314307, R4-2310159,</w:t>
      </w:r>
      <w:r>
        <w:rPr>
          <w:rFonts w:hint="eastAsia"/>
          <w:i w:val="0"/>
          <w:iCs/>
          <w:color w:val="auto"/>
          <w:lang w:eastAsia="zh-CN"/>
        </w:rPr>
        <w:t xml:space="preserve"> R4-2306344, R4-2303226, R4-2220361, R4-2217256 and R4-2214737. </w:t>
      </w:r>
    </w:p>
    <w:p>
      <w:pPr>
        <w:rPr>
          <w:rFonts w:hint="eastAsia"/>
          <w:i w:val="0"/>
          <w:iCs/>
          <w:color w:val="auto"/>
          <w:highlight w:val="yellow"/>
          <w:u w:val="single"/>
          <w:lang w:eastAsia="zh-CN"/>
        </w:rPr>
      </w:pPr>
      <w:r>
        <w:rPr>
          <w:rFonts w:hint="eastAsia"/>
          <w:i w:val="0"/>
          <w:iCs/>
          <w:color w:val="auto"/>
          <w:highlight w:val="yellow"/>
          <w:u w:val="single"/>
          <w:lang w:val="en-US" w:eastAsia="zh-CN"/>
        </w:rPr>
        <w:t>R</w:t>
      </w:r>
      <w:r>
        <w:rPr>
          <w:rFonts w:hint="eastAsia"/>
          <w:i w:val="0"/>
          <w:iCs/>
          <w:color w:val="auto"/>
          <w:highlight w:val="yellow"/>
          <w:u w:val="single"/>
          <w:lang w:eastAsia="zh-CN"/>
        </w:rPr>
        <w:t xml:space="preserve">ecommendation of prioritized topics for online discussion </w:t>
      </w:r>
    </w:p>
    <w:p>
      <w:pPr>
        <w:rPr>
          <w:b/>
          <w:i/>
          <w:iCs/>
          <w:sz w:val="20"/>
          <w:szCs w:val="20"/>
          <w:u w:val="single"/>
        </w:rPr>
      </w:pPr>
      <w:r>
        <w:rPr>
          <w:b/>
          <w:color w:val="auto"/>
          <w:u w:val="single"/>
          <w:lang w:eastAsia="ko-KR"/>
        </w:rPr>
        <w:t>Issu</w:t>
      </w:r>
      <w:r>
        <w:rPr>
          <w:b/>
          <w:color w:val="auto"/>
          <w:highlight w:val="none"/>
          <w:u w:val="single"/>
          <w:lang w:eastAsia="ko-KR"/>
        </w:rPr>
        <w:t xml:space="preserve">e 2-2: </w:t>
      </w:r>
      <w:r>
        <w:rPr>
          <w:rFonts w:hint="eastAsia"/>
          <w:b/>
          <w:i w:val="0"/>
          <w:iCs w:val="0"/>
          <w:sz w:val="20"/>
          <w:szCs w:val="20"/>
          <w:highlight w:val="none"/>
          <w:u w:val="single"/>
        </w:rPr>
        <w:t>T</w:t>
      </w:r>
      <w:r>
        <w:rPr>
          <w:rFonts w:hint="eastAsia"/>
          <w:b/>
          <w:i w:val="0"/>
          <w:iCs w:val="0"/>
          <w:sz w:val="20"/>
          <w:szCs w:val="20"/>
          <w:highlight w:val="none"/>
          <w:u w:val="single"/>
          <w:vertAlign w:val="subscript"/>
        </w:rPr>
        <w:t>search</w:t>
      </w:r>
      <w:r>
        <w:rPr>
          <w:rFonts w:hint="eastAsia"/>
          <w:b/>
          <w:i w:val="0"/>
          <w:iCs w:val="0"/>
          <w:sz w:val="20"/>
          <w:szCs w:val="20"/>
          <w:highlight w:val="none"/>
          <w:u w:val="single"/>
        </w:rPr>
        <w:t xml:space="preserve"> </w:t>
      </w:r>
      <w:r>
        <w:rPr>
          <w:rFonts w:hint="eastAsia"/>
          <w:b/>
          <w:i w:val="0"/>
          <w:iCs w:val="0"/>
          <w:sz w:val="20"/>
          <w:szCs w:val="20"/>
          <w:highlight w:val="none"/>
          <w:u w:val="single"/>
          <w:lang w:val="en-US" w:eastAsia="zh-CN"/>
        </w:rPr>
        <w:t>i</w:t>
      </w:r>
      <w:r>
        <w:rPr>
          <w:rFonts w:hint="eastAsia"/>
          <w:b/>
          <w:i w:val="0"/>
          <w:iCs w:val="0"/>
          <w:sz w:val="20"/>
          <w:szCs w:val="20"/>
          <w:highlight w:val="none"/>
          <w:u w:val="single"/>
        </w:rPr>
        <w:t xml:space="preserve">n HO </w:t>
      </w:r>
      <w:r>
        <w:rPr>
          <w:rFonts w:hint="eastAsia"/>
          <w:b/>
          <w:i w:val="0"/>
          <w:iCs w:val="0"/>
          <w:sz w:val="20"/>
          <w:szCs w:val="20"/>
          <w:u w:val="single"/>
        </w:rPr>
        <w:t>requirements for UE with antenna array</w:t>
      </w: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default" w:ascii="Times New Roman" w:hAnsi="Times New Roman" w:cs="Times New Roman"/>
          <w:b/>
          <w:color w:val="auto"/>
          <w:u w:val="single"/>
          <w:lang w:val="en-US" w:eastAsia="zh-CN"/>
        </w:rPr>
        <w:t>4</w:t>
      </w:r>
      <w:r>
        <w:rPr>
          <w:rFonts w:hint="default" w:ascii="Times New Roman" w:hAnsi="Times New Roman" w:cs="Times New Roman"/>
          <w:b/>
          <w:color w:val="auto"/>
          <w:u w:val="single"/>
          <w:lang w:eastAsia="ko-KR"/>
        </w:rPr>
        <w:t xml:space="preserve">-1: </w:t>
      </w:r>
      <w:r>
        <w:rPr>
          <w:rFonts w:hint="eastAsia" w:cs="Times New Roman"/>
          <w:b/>
          <w:color w:val="auto"/>
          <w:u w:val="single"/>
          <w:lang w:val="en-US" w:eastAsia="zh-CN"/>
        </w:rPr>
        <w:t>Sharing factor for L1 measurements</w:t>
      </w: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Issue</w:t>
      </w:r>
      <w:r>
        <w:rPr>
          <w:rFonts w:hint="eastAsia" w:cs="Times New Roman"/>
          <w:b/>
          <w:color w:val="auto"/>
          <w:u w:val="single"/>
          <w:lang w:val="en-US" w:eastAsia="zh-CN"/>
        </w:rPr>
        <w:t xml:space="preserve"> 5-1</w:t>
      </w:r>
      <w:r>
        <w:rPr>
          <w:rFonts w:hint="default" w:ascii="Times New Roman" w:hAnsi="Times New Roman" w:cs="Times New Roman"/>
          <w:b/>
          <w:color w:val="auto"/>
          <w:u w:val="single"/>
          <w:lang w:eastAsia="ko-KR"/>
        </w:rPr>
        <w:t xml:space="preserve">: </w:t>
      </w:r>
      <w:r>
        <w:rPr>
          <w:rFonts w:hint="default" w:ascii="Times New Roman" w:hAnsi="Times New Roman" w:cs="Times New Roman"/>
          <w:b/>
          <w:color w:val="auto"/>
          <w:u w:val="single"/>
          <w:lang w:val="en-US" w:eastAsia="zh-CN"/>
        </w:rPr>
        <w:t>Phase antenna array impact for L3 measurements</w:t>
      </w:r>
    </w:p>
    <w:p>
      <w:pPr>
        <w:rPr>
          <w:rFonts w:hint="eastAsia" w:cs="Times New Roman"/>
          <w:b/>
          <w:color w:val="auto"/>
          <w:u w:val="single"/>
          <w:lang w:val="en-US" w:eastAsia="zh-CN"/>
        </w:rPr>
      </w:pPr>
      <w:r>
        <w:rPr>
          <w:rFonts w:hint="eastAsia" w:cs="Times New Roman"/>
          <w:b/>
          <w:color w:val="auto"/>
          <w:u w:val="single"/>
          <w:lang w:val="en-US" w:eastAsia="zh-CN"/>
        </w:rPr>
        <w:t>Issue 5-2:  If any additional UE capability is needed for ATG UEs with [antenna arrays]</w:t>
      </w: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2-1</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General test configuration</w:t>
      </w: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2-2</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Test scope</w:t>
      </w: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2-5</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Test method for UE with antenna array</w:t>
      </w:r>
    </w:p>
    <w:p>
      <w:pPr>
        <w:rPr>
          <w:rFonts w:hint="eastAsia"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2-6</w:t>
      </w:r>
      <w:r>
        <w:rPr>
          <w:rFonts w:hint="default" w:ascii="Times New Roman" w:hAnsi="Times New Roman" w:cs="Times New Roman"/>
          <w:b/>
          <w:color w:val="auto"/>
          <w:u w:val="single"/>
          <w:lang w:eastAsia="ko-KR"/>
        </w:rPr>
        <w:t>: whether to define test cases</w:t>
      </w:r>
      <w:r>
        <w:rPr>
          <w:rFonts w:hint="eastAsia" w:cs="Times New Roman"/>
          <w:b/>
          <w:color w:val="auto"/>
          <w:u w:val="single"/>
          <w:lang w:val="en-US" w:eastAsia="zh-CN"/>
        </w:rPr>
        <w:t xml:space="preserve"> for TCI switching delay requirements</w:t>
      </w: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2-10</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Channel model</w:t>
      </w:r>
    </w:p>
    <w:p>
      <w:pPr>
        <w:pStyle w:val="2"/>
        <w:rPr>
          <w:lang w:eastAsia="ja-JP"/>
        </w:rPr>
      </w:pPr>
      <w:r>
        <w:rPr>
          <w:lang w:eastAsia="ja-JP"/>
        </w:rPr>
        <w:t xml:space="preserve">Topic #1: </w:t>
      </w:r>
      <w:r>
        <w:rPr>
          <w:rFonts w:hint="eastAsia"/>
          <w:lang w:val="en-US" w:eastAsia="zh-CN"/>
        </w:rPr>
        <w:t>General</w:t>
      </w:r>
    </w:p>
    <w:p>
      <w:pPr>
        <w:pStyle w:val="3"/>
      </w:pPr>
      <w:r>
        <w:rPr>
          <w:rFonts w:hint="eastAsia"/>
        </w:rPr>
        <w:t>Companies</w:t>
      </w:r>
      <w:r>
        <w:t>’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125"/>
        <w:gridCol w:w="7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511" w:type="dxa"/>
            <w:vAlign w:val="center"/>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Yu Mincho"/>
                <w:b/>
                <w:bCs/>
              </w:rPr>
            </w:pPr>
            <w:r>
              <w:rPr>
                <w:rFonts w:eastAsia="Yu Mincho"/>
                <w:b/>
                <w:bCs/>
              </w:rPr>
              <w:t>T-doc number</w:t>
            </w:r>
          </w:p>
        </w:tc>
        <w:tc>
          <w:tcPr>
            <w:tcW w:w="1125" w:type="dxa"/>
            <w:vAlign w:val="center"/>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Yu Mincho"/>
                <w:b/>
                <w:bCs/>
              </w:rPr>
            </w:pPr>
            <w:r>
              <w:rPr>
                <w:rFonts w:eastAsia="Yu Mincho"/>
                <w:b/>
                <w:bCs/>
              </w:rPr>
              <w:t>Company</w:t>
            </w:r>
          </w:p>
        </w:tc>
        <w:tc>
          <w:tcPr>
            <w:tcW w:w="7221" w:type="dxa"/>
            <w:vAlign w:val="center"/>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511" w:type="dxa"/>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ascii="Calibri" w:hAnsi="Calibri" w:eastAsia="宋体" w:cs="Calibri"/>
                <w:lang w:val="en-US" w:eastAsia="zh-CN"/>
              </w:rPr>
            </w:pPr>
            <w:r>
              <w:rPr>
                <w:rFonts w:hint="default" w:ascii="Calibri" w:hAnsi="Calibri" w:eastAsia="Yu Mincho" w:cs="Calibri"/>
              </w:rPr>
              <w:t>R4-23</w:t>
            </w:r>
            <w:r>
              <w:rPr>
                <w:rFonts w:hint="default" w:ascii="Calibri" w:hAnsi="Calibri" w:eastAsia="Yu Mincho" w:cs="Calibri"/>
                <w:highlight w:val="none"/>
              </w:rPr>
              <w:t>1</w:t>
            </w:r>
            <w:r>
              <w:rPr>
                <w:rFonts w:hint="eastAsia" w:ascii="Calibri" w:hAnsi="Calibri" w:cs="Calibri"/>
                <w:highlight w:val="none"/>
                <w:lang w:val="en-US" w:eastAsia="zh-CN"/>
              </w:rPr>
              <w:t>5160</w:t>
            </w:r>
          </w:p>
        </w:tc>
        <w:tc>
          <w:tcPr>
            <w:tcW w:w="1125" w:type="dxa"/>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ascii="Calibri" w:hAnsi="Calibri" w:eastAsia="宋体" w:cs="Calibri"/>
                <w:lang w:val="en-US" w:eastAsia="zh-CN"/>
              </w:rPr>
            </w:pPr>
            <w:r>
              <w:rPr>
                <w:rFonts w:hint="default" w:ascii="Calibri" w:hAnsi="Calibri" w:cs="Calibri"/>
                <w:lang w:val="en-US" w:eastAsia="zh-CN"/>
              </w:rPr>
              <w:t>CMCC</w:t>
            </w:r>
          </w:p>
        </w:tc>
        <w:tc>
          <w:tcPr>
            <w:tcW w:w="7221" w:type="dxa"/>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Proposal 1: Introduce the ATG UE feature of uplink time and frequency pre-compensation and timing relationship enhancements as follows:</w:t>
            </w:r>
          </w:p>
          <w:tbl>
            <w:tblPr>
              <w:tblStyle w:val="49"/>
              <w:tblW w:w="6905" w:type="dxa"/>
              <w:tblInd w:w="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2025"/>
              <w:gridCol w:w="512"/>
              <w:gridCol w:w="525"/>
              <w:gridCol w:w="569"/>
              <w:gridCol w:w="475"/>
              <w:gridCol w:w="513"/>
              <w:gridCol w:w="943"/>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Feature group</w:t>
                  </w:r>
                </w:p>
              </w:tc>
              <w:tc>
                <w:tcPr>
                  <w:tcW w:w="2025" w:type="dxa"/>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512" w:type="dxa"/>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525" w:type="dxa"/>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569" w:type="dxa"/>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475" w:type="dxa"/>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FDD/TDD differentiation</w:t>
                  </w:r>
                </w:p>
              </w:tc>
              <w:tc>
                <w:tcPr>
                  <w:tcW w:w="513" w:type="dxa"/>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FR1/FR2 differentiation</w:t>
                  </w:r>
                </w:p>
              </w:tc>
              <w:tc>
                <w:tcPr>
                  <w:tcW w:w="943" w:type="dxa"/>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713" w:type="dxa"/>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Uplink Time and Frequency pre-compensation and timing relationship enhancements</w:t>
                  </w:r>
                </w:p>
              </w:tc>
              <w:tc>
                <w:tcPr>
                  <w:tcW w:w="20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of UE specific TA calculation based on its GNSS-acquired position and the  indicated BS location.</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For TA update in RRC_CONNECTED state, support of combination of both open (i.e. UE autonomous TA estimation) and closed (i.e., received TA commands) control loops</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of pre-compensation of the calculated TA in its uplink transmissions</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of frequency pre-compensation to counter shift the Doppler experienced on the service link</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of determining timing of the scheduling of PUSCH, PUCCH and PDCCH ordered PRACH, CSI reference resource, transmission of aperiodic SRS activation of TA command, first PUSCH transmission in CG Type 2 with cell-specific K_offset if indicated</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of UE receiving cell-specific K_offset in system information</w:t>
                  </w:r>
                </w:p>
              </w:tc>
              <w:tc>
                <w:tcPr>
                  <w:tcW w:w="51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p>
              </w:tc>
              <w:tc>
                <w:tcPr>
                  <w:tcW w:w="5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56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BandNR</w:t>
                  </w:r>
                </w:p>
              </w:tc>
              <w:tc>
                <w:tcPr>
                  <w:tcW w:w="47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w:t>
                  </w:r>
                </w:p>
              </w:tc>
              <w:tc>
                <w:tcPr>
                  <w:tcW w:w="5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w:t>
                  </w:r>
                </w:p>
              </w:tc>
              <w:tc>
                <w:tcPr>
                  <w:tcW w:w="94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An ATG UE is required to at least support UE specific TA and frequency calculation based at least on its GNSS-acquired position and the indicated BS location</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 This UE feature group is applicable only for ATG operating bands</w:t>
                  </w:r>
                </w:p>
              </w:tc>
              <w:tc>
                <w:tcPr>
                  <w:tcW w:w="7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Optional with capability signalling</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For UE supports NR communication via ATG, UE must indicate this FG is supported.</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p>
              </w:tc>
            </w:tr>
          </w:tbl>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Proposal 2: Introduce the ATG UE feature of UE reporting of TA information and UE-specific K_offset as follows:</w:t>
            </w:r>
          </w:p>
          <w:tbl>
            <w:tblPr>
              <w:tblStyle w:val="49"/>
              <w:tblW w:w="6800"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1269"/>
              <w:gridCol w:w="1050"/>
              <w:gridCol w:w="537"/>
              <w:gridCol w:w="556"/>
              <w:gridCol w:w="500"/>
              <w:gridCol w:w="538"/>
              <w:gridCol w:w="1099"/>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Feature group</w:t>
                  </w:r>
                </w:p>
              </w:tc>
              <w:tc>
                <w:tcPr>
                  <w:tcW w:w="126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53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55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50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FDD/TDD differentiation</w:t>
                  </w:r>
                </w:p>
              </w:tc>
              <w:tc>
                <w:tcPr>
                  <w:tcW w:w="53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FR1/FR2 differentiation</w:t>
                  </w:r>
                </w:p>
              </w:tc>
              <w:tc>
                <w:tcPr>
                  <w:tcW w:w="109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731"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 xml:space="preserve">UE reporting of TA information </w:t>
                  </w:r>
                </w:p>
              </w:tc>
              <w:tc>
                <w:tcPr>
                  <w:tcW w:w="126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UE reporting of TA information</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[Uplink Time and Frequency pre-compensation and timing relationship enhancements]</w:t>
                  </w:r>
                </w:p>
              </w:tc>
              <w:tc>
                <w:tcPr>
                  <w:tcW w:w="53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55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BandNR</w:t>
                  </w:r>
                </w:p>
              </w:tc>
              <w:tc>
                <w:tcPr>
                  <w:tcW w:w="50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w:t>
                  </w:r>
                </w:p>
              </w:tc>
              <w:tc>
                <w:tcPr>
                  <w:tcW w:w="53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w:t>
                  </w:r>
                </w:p>
              </w:tc>
              <w:tc>
                <w:tcPr>
                  <w:tcW w:w="109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 The exact content of UE reporting of information about the TA pre-compensation is up to RAN2</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 This UE feature group is applicable only for ATG operating bands</w:t>
                  </w:r>
                </w:p>
              </w:tc>
              <w:tc>
                <w:tcPr>
                  <w:tcW w:w="731"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 xml:space="preserve">Optional 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 xml:space="preserve">UE-specific K_offset </w:t>
                  </w:r>
                </w:p>
              </w:tc>
              <w:tc>
                <w:tcPr>
                  <w:tcW w:w="126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Support of reception of UE-specific K_offset via MAC-CE</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Support of determining the timing of PUSCH, PUCCH, CSI reference resource, transmission of aperiodic SRS, activation of TA command, first PUSCH transmission in CG Type 2 with UE-specific Koffset</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TBD</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[Uplink Time and Frequency pre-compensation and timing relationship enhancements</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 xml:space="preserve">And </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UE reporting of information related to TA pre-compensation]</w:t>
                  </w:r>
                </w:p>
              </w:tc>
              <w:tc>
                <w:tcPr>
                  <w:tcW w:w="53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TBD</w:t>
                  </w:r>
                </w:p>
              </w:tc>
              <w:tc>
                <w:tcPr>
                  <w:tcW w:w="55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BandNR</w:t>
                  </w:r>
                </w:p>
              </w:tc>
              <w:tc>
                <w:tcPr>
                  <w:tcW w:w="50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53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109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Note: This UE feature group is applicable only for ATG operating bands</w:t>
                  </w:r>
                </w:p>
              </w:tc>
              <w:tc>
                <w:tcPr>
                  <w:tcW w:w="731"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Optional with capability signalling</w:t>
                  </w:r>
                </w:p>
              </w:tc>
            </w:tr>
          </w:tbl>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Proposal 3: Introduce the ATG UE feature of Increasing the number of HARQ processes and K1 range extension as follows:</w:t>
            </w:r>
          </w:p>
          <w:tbl>
            <w:tblPr>
              <w:tblStyle w:val="49"/>
              <w:tblW w:w="6800"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1275"/>
              <w:gridCol w:w="1050"/>
              <w:gridCol w:w="526"/>
              <w:gridCol w:w="562"/>
              <w:gridCol w:w="500"/>
              <w:gridCol w:w="550"/>
              <w:gridCol w:w="1099"/>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Feature group</w:t>
                  </w:r>
                </w:p>
              </w:tc>
              <w:tc>
                <w:tcPr>
                  <w:tcW w:w="1275"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5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56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50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FDD/TDD differentiation</w:t>
                  </w:r>
                </w:p>
              </w:tc>
              <w:tc>
                <w:tcPr>
                  <w:tcW w:w="55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FR1/FR2 differentiation</w:t>
                  </w:r>
                </w:p>
              </w:tc>
              <w:tc>
                <w:tcPr>
                  <w:tcW w:w="109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71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Increasing the number of HARQ processes</w:t>
                  </w:r>
                </w:p>
              </w:tc>
              <w:tc>
                <w:tcPr>
                  <w:tcW w:w="1275"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The maximal supported HARQ process number is X for UL and Y for DL</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p>
              </w:tc>
              <w:tc>
                <w:tcPr>
                  <w:tcW w:w="5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TBD</w:t>
                  </w:r>
                </w:p>
              </w:tc>
              <w:tc>
                <w:tcPr>
                  <w:tcW w:w="56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BandNR</w:t>
                  </w:r>
                </w:p>
              </w:tc>
              <w:tc>
                <w:tcPr>
                  <w:tcW w:w="50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55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109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Candidate component values for (X,Y): {(16,32),(32,16),(32,32)}</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Note: This UE feature group is applicable only for ATG operating bands</w:t>
                  </w:r>
                </w:p>
              </w:tc>
              <w:tc>
                <w:tcPr>
                  <w:tcW w:w="71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K1 range extension</w:t>
                  </w:r>
                </w:p>
              </w:tc>
              <w:tc>
                <w:tcPr>
                  <w:tcW w:w="1275"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Support of extended K1 value range of (0..31) for unpaired spectrum</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p>
              </w:tc>
              <w:tc>
                <w:tcPr>
                  <w:tcW w:w="5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TBD</w:t>
                  </w:r>
                </w:p>
              </w:tc>
              <w:tc>
                <w:tcPr>
                  <w:tcW w:w="56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BandNR</w:t>
                  </w:r>
                </w:p>
              </w:tc>
              <w:tc>
                <w:tcPr>
                  <w:tcW w:w="50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55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109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Note: This UE feature group is applicable only for ATG operating bands</w:t>
                  </w:r>
                </w:p>
              </w:tc>
              <w:tc>
                <w:tcPr>
                  <w:tcW w:w="71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 xml:space="preserve">Optional with capability signalling </w:t>
                  </w:r>
                </w:p>
              </w:tc>
            </w:tr>
          </w:tbl>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Proposal 4: Introduce the ATG UE feature of Location based CHO, Event A4 based CHO and Location-based measurement report trigger as follows:</w:t>
            </w:r>
          </w:p>
          <w:tbl>
            <w:tblPr>
              <w:tblStyle w:val="49"/>
              <w:tblW w:w="6794"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275"/>
              <w:gridCol w:w="1044"/>
              <w:gridCol w:w="531"/>
              <w:gridCol w:w="550"/>
              <w:gridCol w:w="519"/>
              <w:gridCol w:w="537"/>
              <w:gridCol w:w="1100"/>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5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rPr>
                    <w:t>Feature group</w:t>
                  </w:r>
                </w:p>
              </w:tc>
              <w:tc>
                <w:tcPr>
                  <w:tcW w:w="127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4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53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55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5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FDD/TDD differentiation</w:t>
                  </w:r>
                </w:p>
              </w:tc>
              <w:tc>
                <w:tcPr>
                  <w:tcW w:w="53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FR1/FR2 differentiation</w:t>
                  </w:r>
                </w:p>
              </w:tc>
              <w:tc>
                <w:tcPr>
                  <w:tcW w:w="110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7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5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Location based CHO</w:t>
                  </w:r>
                </w:p>
              </w:tc>
              <w:tc>
                <w:tcPr>
                  <w:tcW w:w="127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Indicates whether the UE supports location based CHO</w:t>
                  </w:r>
                </w:p>
              </w:tc>
              <w:tc>
                <w:tcPr>
                  <w:tcW w:w="104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condHandover-r16 is set for ATG bands.</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55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BandNR</w:t>
                  </w:r>
                </w:p>
              </w:tc>
              <w:tc>
                <w:tcPr>
                  <w:tcW w:w="5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US"/>
                    </w:rPr>
                    <w:t>No</w:t>
                  </w:r>
                </w:p>
              </w:tc>
              <w:tc>
                <w:tcPr>
                  <w:tcW w:w="53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US"/>
                    </w:rPr>
                    <w:t>No</w:t>
                  </w:r>
                </w:p>
              </w:tc>
              <w:tc>
                <w:tcPr>
                  <w:tcW w:w="110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UE shall set the capability value consistently for all ATG operating bands.</w:t>
                  </w:r>
                </w:p>
              </w:tc>
              <w:tc>
                <w:tcPr>
                  <w:tcW w:w="7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5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Event A4 based CHO</w:t>
                  </w:r>
                </w:p>
              </w:tc>
              <w:tc>
                <w:tcPr>
                  <w:tcW w:w="127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Indicates whether the UE supports Event A4 based CHO</w:t>
                  </w:r>
                </w:p>
              </w:tc>
              <w:tc>
                <w:tcPr>
                  <w:tcW w:w="104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condHandover-r16 is set for ATG bands.</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55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BandNR</w:t>
                  </w:r>
                </w:p>
              </w:tc>
              <w:tc>
                <w:tcPr>
                  <w:tcW w:w="5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53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110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UE shall set the capability value consistently for all ATG operating bands.</w:t>
                  </w:r>
                </w:p>
              </w:tc>
              <w:tc>
                <w:tcPr>
                  <w:tcW w:w="7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5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Location-based measurement report trigger</w:t>
                  </w:r>
                </w:p>
              </w:tc>
              <w:tc>
                <w:tcPr>
                  <w:tcW w:w="127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Indicates whether the UE supports location-based triggered measurement reporting (i.e., event D1)</w:t>
                  </w:r>
                </w:p>
              </w:tc>
              <w:tc>
                <w:tcPr>
                  <w:tcW w:w="104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w:t>
                  </w:r>
                  <w:r>
                    <w:rPr>
                      <w:rFonts w:hint="default" w:ascii="Calibri" w:hAnsi="Calibri" w:eastAsia="Yu Mincho" w:cs="Calibri"/>
                      <w:sz w:val="11"/>
                      <w:szCs w:val="11"/>
                      <w:lang w:eastAsia="en-GB"/>
                    </w:rPr>
                    <w:t>Location based CHO</w:t>
                  </w:r>
                  <w:r>
                    <w:rPr>
                      <w:rFonts w:hint="default" w:ascii="Calibri" w:hAnsi="Calibri" w:eastAsia="Yu Mincho" w:cs="Calibri"/>
                      <w:sz w:val="11"/>
                      <w:szCs w:val="11"/>
                    </w:rPr>
                    <w:t>]</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55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MeasAndMobParametersCommon</w:t>
                  </w:r>
                </w:p>
              </w:tc>
              <w:tc>
                <w:tcPr>
                  <w:tcW w:w="5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53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110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p>
              </w:tc>
              <w:tc>
                <w:tcPr>
                  <w:tcW w:w="7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Optional with capability signalling</w:t>
                  </w:r>
                </w:p>
              </w:tc>
            </w:tr>
          </w:tbl>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Proposal 5: Introduce the ATG UE feature of SR triggered by a TA report and TA reporting during initial access as follows:</w:t>
            </w:r>
          </w:p>
          <w:tbl>
            <w:tblPr>
              <w:tblStyle w:val="49"/>
              <w:tblW w:w="6793"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6"/>
              <w:gridCol w:w="1306"/>
              <w:gridCol w:w="1025"/>
              <w:gridCol w:w="525"/>
              <w:gridCol w:w="556"/>
              <w:gridCol w:w="506"/>
              <w:gridCol w:w="557"/>
              <w:gridCol w:w="1093"/>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50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rPr>
                    <w:t>Feature group</w:t>
                  </w:r>
                </w:p>
              </w:tc>
              <w:tc>
                <w:tcPr>
                  <w:tcW w:w="130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5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55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50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FDD/TDD differentiation</w:t>
                  </w:r>
                </w:p>
              </w:tc>
              <w:tc>
                <w:tcPr>
                  <w:tcW w:w="55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FR1/FR2 differentiation</w:t>
                  </w:r>
                </w:p>
              </w:tc>
              <w:tc>
                <w:tcPr>
                  <w:tcW w:w="109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7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50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SR triggered by a TA report</w:t>
                  </w:r>
                </w:p>
              </w:tc>
              <w:tc>
                <w:tcPr>
                  <w:tcW w:w="130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 xml:space="preserve">Indicates whether the UE supports triggering of SR when a TA report is triggered and there are no available UL-SCH resources. </w:t>
                  </w:r>
                </w:p>
              </w:tc>
              <w:tc>
                <w:tcPr>
                  <w:tcW w:w="10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p>
              </w:tc>
              <w:tc>
                <w:tcPr>
                  <w:tcW w:w="5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rPr>
                    <w:t>TBD</w:t>
                  </w:r>
                </w:p>
              </w:tc>
              <w:tc>
                <w:tcPr>
                  <w:tcW w:w="55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MAC-ParametersCommon</w:t>
                  </w:r>
                </w:p>
              </w:tc>
              <w:tc>
                <w:tcPr>
                  <w:tcW w:w="50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55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109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p>
              </w:tc>
              <w:tc>
                <w:tcPr>
                  <w:tcW w:w="7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50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TA reporting during initial access</w:t>
                  </w:r>
                </w:p>
              </w:tc>
              <w:tc>
                <w:tcPr>
                  <w:tcW w:w="130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It is mandatory to support TA reporting during initial access for UEs supporting uplink-TA-Reporting-r17 as specified in TS 38.321 [10].</w:t>
                  </w:r>
                </w:p>
              </w:tc>
              <w:tc>
                <w:tcPr>
                  <w:tcW w:w="10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p>
              </w:tc>
              <w:tc>
                <w:tcPr>
                  <w:tcW w:w="5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US"/>
                    </w:rPr>
                    <w:t>n/a</w:t>
                  </w:r>
                </w:p>
              </w:tc>
              <w:tc>
                <w:tcPr>
                  <w:tcW w:w="55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US"/>
                    </w:rPr>
                    <w:t>n/a</w:t>
                  </w:r>
                </w:p>
              </w:tc>
              <w:tc>
                <w:tcPr>
                  <w:tcW w:w="50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n/a</w:t>
                  </w:r>
                </w:p>
              </w:tc>
              <w:tc>
                <w:tcPr>
                  <w:tcW w:w="55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n/a</w:t>
                  </w:r>
                </w:p>
              </w:tc>
              <w:tc>
                <w:tcPr>
                  <w:tcW w:w="109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p>
              </w:tc>
              <w:tc>
                <w:tcPr>
                  <w:tcW w:w="7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US"/>
                    </w:rPr>
                    <w:t>Conditional mandatory without capability signalling</w:t>
                  </w:r>
                </w:p>
              </w:tc>
            </w:tr>
          </w:tbl>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Proposal 6: Introduce the ATG UE feature of RRC_INACTIVE in ATG as follows:</w:t>
            </w:r>
          </w:p>
          <w:tbl>
            <w:tblPr>
              <w:tblStyle w:val="49"/>
              <w:tblW w:w="6786"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1306"/>
              <w:gridCol w:w="1019"/>
              <w:gridCol w:w="512"/>
              <w:gridCol w:w="569"/>
              <w:gridCol w:w="512"/>
              <w:gridCol w:w="532"/>
              <w:gridCol w:w="1043"/>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9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Feature group</w:t>
                  </w:r>
                </w:p>
              </w:tc>
              <w:tc>
                <w:tcPr>
                  <w:tcW w:w="130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51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56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51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FDD/TDD differentiation</w:t>
                  </w:r>
                </w:p>
              </w:tc>
              <w:tc>
                <w:tcPr>
                  <w:tcW w:w="53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FR1/FR2 differentiation</w:t>
                  </w:r>
                </w:p>
              </w:tc>
              <w:tc>
                <w:tcPr>
                  <w:tcW w:w="104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79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9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 xml:space="preserve">RRC_INACTIVE in </w:t>
                  </w:r>
                  <w:r>
                    <w:rPr>
                      <w:rFonts w:hint="default" w:ascii="Calibri" w:hAnsi="Calibri" w:eastAsia="Yu Mincho" w:cs="Calibri"/>
                      <w:sz w:val="11"/>
                      <w:szCs w:val="11"/>
                    </w:rPr>
                    <w:t>ATG</w:t>
                  </w:r>
                </w:p>
              </w:tc>
              <w:tc>
                <w:tcPr>
                  <w:tcW w:w="130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 xml:space="preserve">Indicates whether the UE supports RRC_INACTIVE in </w:t>
                  </w:r>
                  <w:r>
                    <w:rPr>
                      <w:rFonts w:hint="default" w:ascii="Calibri" w:hAnsi="Calibri" w:eastAsia="Yu Mincho" w:cs="Calibri"/>
                      <w:sz w:val="11"/>
                      <w:szCs w:val="11"/>
                    </w:rPr>
                    <w:t>ATG</w:t>
                  </w:r>
                </w:p>
              </w:tc>
              <w:tc>
                <w:tcPr>
                  <w:tcW w:w="10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p>
              </w:tc>
              <w:tc>
                <w:tcPr>
                  <w:tcW w:w="51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56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51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53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104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p>
              </w:tc>
              <w:tc>
                <w:tcPr>
                  <w:tcW w:w="79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Conditional mandatory with capability signalling</w:t>
                  </w:r>
                </w:p>
              </w:tc>
            </w:tr>
          </w:tbl>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p>
          <w:tbl>
            <w:tblPr>
              <w:tblStyle w:val="49"/>
              <w:tblpPr w:leftFromText="180" w:rightFromText="180" w:vertAnchor="text" w:horzAnchor="page" w:tblpX="231" w:tblpY="659"/>
              <w:tblOverlap w:val="never"/>
              <w:tblW w:w="6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163"/>
              <w:gridCol w:w="1025"/>
              <w:gridCol w:w="512"/>
              <w:gridCol w:w="569"/>
              <w:gridCol w:w="506"/>
              <w:gridCol w:w="538"/>
              <w:gridCol w:w="1125"/>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Feature group</w:t>
                  </w:r>
                </w:p>
              </w:tc>
              <w:tc>
                <w:tcPr>
                  <w:tcW w:w="1163"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25"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51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56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506"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FDD/TDD differentiation</w:t>
                  </w:r>
                </w:p>
              </w:tc>
              <w:tc>
                <w:tcPr>
                  <w:tcW w:w="53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FR1/FR2 differentiation</w:t>
                  </w:r>
                </w:p>
              </w:tc>
              <w:tc>
                <w:tcPr>
                  <w:tcW w:w="1125"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7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Enhanced RRM requirements for measurements in IDLE and INACTIVE modes</w:t>
                  </w:r>
                </w:p>
              </w:tc>
              <w:tc>
                <w:tcPr>
                  <w:tcW w:w="1163"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 xml:space="preserve">If UE does not support the capability, other </w:t>
                  </w:r>
                  <w:r>
                    <w:rPr>
                      <w:rFonts w:hint="default" w:ascii="Calibri" w:hAnsi="Calibri" w:eastAsia="Yu Mincho" w:cs="Calibri"/>
                      <w:sz w:val="11"/>
                      <w:szCs w:val="11"/>
                    </w:rPr>
                    <w:t xml:space="preserve">ATG </w:t>
                  </w:r>
                  <w:r>
                    <w:rPr>
                      <w:rFonts w:hint="default" w:ascii="Calibri" w:hAnsi="Calibri" w:eastAsia="Yu Mincho" w:cs="Calibri"/>
                      <w:sz w:val="11"/>
                      <w:szCs w:val="11"/>
                      <w:lang w:eastAsia="en-GB"/>
                    </w:rPr>
                    <w:t>measurement requirements (as specified in TS 38.133, clause 4.2</w:t>
                  </w:r>
                  <w:r>
                    <w:rPr>
                      <w:rFonts w:hint="default" w:ascii="Calibri" w:hAnsi="Calibri" w:eastAsia="Yu Mincho" w:cs="Calibri"/>
                      <w:sz w:val="11"/>
                      <w:szCs w:val="11"/>
                    </w:rPr>
                    <w:t>X</w:t>
                  </w:r>
                  <w:r>
                    <w:rPr>
                      <w:rFonts w:hint="default" w:ascii="Calibri" w:hAnsi="Calibri" w:eastAsia="Yu Mincho" w:cs="Calibri"/>
                      <w:sz w:val="11"/>
                      <w:szCs w:val="11"/>
                      <w:lang w:eastAsia="en-GB"/>
                    </w:rPr>
                    <w:t>.2) are applied.</w:t>
                  </w:r>
                </w:p>
              </w:tc>
              <w:tc>
                <w:tcPr>
                  <w:tcW w:w="1025"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p>
              </w:tc>
              <w:tc>
                <w:tcPr>
                  <w:tcW w:w="51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n/a</w:t>
                  </w:r>
                </w:p>
              </w:tc>
              <w:tc>
                <w:tcPr>
                  <w:tcW w:w="56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n/a</w:t>
                  </w:r>
                </w:p>
              </w:tc>
              <w:tc>
                <w:tcPr>
                  <w:tcW w:w="506"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US"/>
                    </w:rPr>
                    <w:t>No</w:t>
                  </w:r>
                </w:p>
              </w:tc>
              <w:tc>
                <w:tcPr>
                  <w:tcW w:w="53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US"/>
                    </w:rPr>
                    <w:t>No</w:t>
                  </w:r>
                </w:p>
              </w:tc>
              <w:tc>
                <w:tcPr>
                  <w:tcW w:w="1125"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p>
              </w:tc>
              <w:tc>
                <w:tcPr>
                  <w:tcW w:w="7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Optional without capability signaling</w:t>
                  </w:r>
                </w:p>
              </w:tc>
            </w:tr>
          </w:tbl>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Proposal 7: Introduce the ATG UE feature of Enhanced RRM requirements for measurements in IDLE and INACTIVE modes as follows:</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lang w:val="en-US" w:eastAsia="zh-CN"/>
              </w:rPr>
            </w:pPr>
            <w:r>
              <w:rPr>
                <w:rFonts w:hint="default" w:ascii="Calibri" w:hAnsi="Calibri" w:eastAsia="Yu Mincho" w:cs="Calibri"/>
              </w:rPr>
              <w:t>Proposal 8: For the ATG requirements, revise the current ATG clauses which could directly refer to legacy clauses with additional note (if needed) to clarify that the legacy requirements shall apply only for FR1 and NR SA operation mode without considering CA/DC and inter RAT measurement.</w:t>
            </w:r>
            <w:r>
              <w:rPr>
                <w:rFonts w:hint="default" w:ascii="Calibri" w:hAnsi="Calibri" w:eastAsia="Yu Mincho" w:cs="Calibri"/>
                <w:lang w:val="en-US" w:eastAsia="zh-CN"/>
              </w:rPr>
              <w:t xml:space="preserve"> Such kind of ATG Clauses including:</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4.2X.2.5</w:t>
            </w:r>
            <w:r>
              <w:rPr>
                <w:rFonts w:hint="default" w:ascii="Calibri" w:hAnsi="Calibri" w:eastAsia="Yu Mincho" w:cs="Calibri"/>
                <w:lang w:val="en-US" w:eastAsia="zh-CN"/>
              </w:rPr>
              <w:t xml:space="preserve"> </w:t>
            </w:r>
            <w:r>
              <w:rPr>
                <w:rFonts w:hint="default" w:ascii="Calibri" w:hAnsi="Calibri" w:eastAsia="Yu Mincho" w:cs="Calibri"/>
              </w:rPr>
              <w:tab/>
            </w:r>
            <w:r>
              <w:rPr>
                <w:rFonts w:hint="default" w:ascii="Calibri" w:hAnsi="Calibri" w:eastAsia="Yu Mincho" w:cs="Calibri"/>
              </w:rPr>
              <w:t>Maximum interruption in paging reception</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6.1X.2.2.3</w:t>
            </w:r>
            <w:r>
              <w:rPr>
                <w:rFonts w:hint="default" w:ascii="Calibri" w:hAnsi="Calibri" w:eastAsia="Yu Mincho" w:cs="Calibri"/>
              </w:rPr>
              <w:tab/>
            </w:r>
            <w:r>
              <w:rPr>
                <w:rFonts w:hint="default" w:ascii="Calibri" w:hAnsi="Calibri" w:eastAsia="Yu Mincho" w:cs="Calibri"/>
              </w:rPr>
              <w:t>Preparation time</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6.1X.2.2.4</w:t>
            </w:r>
            <w:r>
              <w:rPr>
                <w:rFonts w:hint="default" w:ascii="Calibri" w:hAnsi="Calibri" w:eastAsia="Yu Mincho" w:cs="Calibri"/>
              </w:rPr>
              <w:tab/>
            </w:r>
            <w:r>
              <w:rPr>
                <w:rFonts w:hint="default" w:ascii="Calibri" w:hAnsi="Calibri" w:eastAsia="Yu Mincho" w:cs="Calibri"/>
              </w:rPr>
              <w:t>Interruption time</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lang w:eastAsia="ko-KR"/>
              </w:rPr>
            </w:pPr>
            <w:r>
              <w:rPr>
                <w:rFonts w:hint="default" w:ascii="Calibri" w:hAnsi="Calibri" w:eastAsia="Yu Mincho" w:cs="Calibri"/>
                <w:lang w:eastAsia="ko-KR"/>
              </w:rPr>
              <w:t>6.2</w:t>
            </w:r>
            <w:r>
              <w:rPr>
                <w:rFonts w:hint="default" w:ascii="Calibri" w:hAnsi="Calibri" w:eastAsia="Yu Mincho" w:cs="Calibri"/>
              </w:rPr>
              <w:t>X</w:t>
            </w:r>
            <w:r>
              <w:rPr>
                <w:rFonts w:hint="default" w:ascii="Calibri" w:hAnsi="Calibri" w:eastAsia="Yu Mincho" w:cs="Calibri"/>
                <w:lang w:eastAsia="ko-KR"/>
              </w:rPr>
              <w:t>.</w:t>
            </w:r>
            <w:r>
              <w:rPr>
                <w:rFonts w:hint="default" w:ascii="Calibri" w:hAnsi="Calibri" w:eastAsia="Yu Mincho" w:cs="Calibri"/>
              </w:rPr>
              <w:t>2</w:t>
            </w:r>
            <w:r>
              <w:rPr>
                <w:rFonts w:hint="default" w:ascii="Calibri" w:hAnsi="Calibri" w:eastAsia="Yu Mincho" w:cs="Calibri"/>
                <w:lang w:eastAsia="ko-KR"/>
              </w:rPr>
              <w:t>.2</w:t>
            </w:r>
            <w:r>
              <w:rPr>
                <w:rFonts w:hint="default" w:ascii="Calibri" w:hAnsi="Calibri" w:eastAsia="Yu Mincho" w:cs="Calibri"/>
                <w:lang w:eastAsia="ko-KR"/>
              </w:rPr>
              <w:tab/>
            </w:r>
            <w:r>
              <w:rPr>
                <w:rFonts w:hint="default" w:ascii="Calibri" w:hAnsi="Calibri" w:eastAsia="Yu Mincho" w:cs="Calibri"/>
                <w:lang w:eastAsia="ko-KR"/>
              </w:rPr>
              <w:t>Requirements for 4-step RA type</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lang w:eastAsia="ko-KR"/>
              </w:rPr>
            </w:pPr>
            <w:r>
              <w:rPr>
                <w:rFonts w:hint="default" w:ascii="Calibri" w:hAnsi="Calibri" w:eastAsia="Yu Mincho" w:cs="Calibri"/>
                <w:lang w:eastAsia="ko-KR"/>
              </w:rPr>
              <w:t>6.2</w:t>
            </w:r>
            <w:r>
              <w:rPr>
                <w:rFonts w:hint="default" w:ascii="Calibri" w:hAnsi="Calibri" w:eastAsia="Yu Mincho" w:cs="Calibri"/>
              </w:rPr>
              <w:t>X</w:t>
            </w:r>
            <w:r>
              <w:rPr>
                <w:rFonts w:hint="default" w:ascii="Calibri" w:hAnsi="Calibri" w:eastAsia="Yu Mincho" w:cs="Calibri"/>
                <w:lang w:eastAsia="ko-KR"/>
              </w:rPr>
              <w:t>.</w:t>
            </w:r>
            <w:r>
              <w:rPr>
                <w:rFonts w:hint="default" w:ascii="Calibri" w:hAnsi="Calibri" w:eastAsia="Yu Mincho" w:cs="Calibri"/>
              </w:rPr>
              <w:t>2</w:t>
            </w:r>
            <w:r>
              <w:rPr>
                <w:rFonts w:hint="default" w:ascii="Calibri" w:hAnsi="Calibri" w:eastAsia="Yu Mincho" w:cs="Calibri"/>
                <w:lang w:eastAsia="ko-KR"/>
              </w:rPr>
              <w:t>.3</w:t>
            </w:r>
            <w:r>
              <w:rPr>
                <w:rFonts w:hint="default" w:ascii="Calibri" w:hAnsi="Calibri" w:eastAsia="Yu Mincho" w:cs="Calibri"/>
                <w:lang w:eastAsia="ko-KR"/>
              </w:rPr>
              <w:tab/>
            </w:r>
            <w:r>
              <w:rPr>
                <w:rFonts w:hint="default" w:ascii="Calibri" w:hAnsi="Calibri" w:eastAsia="Yu Mincho" w:cs="Calibri"/>
                <w:lang w:eastAsia="ko-KR"/>
              </w:rPr>
              <w:t>Requirements for 2-step RA type</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8.1X.4</w:t>
            </w:r>
            <w:r>
              <w:rPr>
                <w:rFonts w:hint="default" w:ascii="Calibri" w:hAnsi="Calibri" w:eastAsia="Yu Mincho" w:cs="Calibri"/>
              </w:rPr>
              <w:tab/>
            </w:r>
            <w:r>
              <w:rPr>
                <w:rFonts w:hint="default" w:ascii="Calibri" w:hAnsi="Calibri" w:eastAsia="Yu Mincho" w:cs="Calibri"/>
              </w:rPr>
              <w:t>Minimum requirement at transitions</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8.1X.5</w:t>
            </w:r>
            <w:r>
              <w:rPr>
                <w:rFonts w:hint="default" w:ascii="Calibri" w:hAnsi="Calibri" w:eastAsia="Yu Mincho" w:cs="Calibri"/>
              </w:rPr>
              <w:tab/>
            </w:r>
            <w:r>
              <w:rPr>
                <w:rFonts w:hint="default" w:ascii="Calibri" w:hAnsi="Calibri" w:eastAsia="Yu Mincho" w:cs="Calibri"/>
              </w:rPr>
              <w:t>Minimum requirement for UE turning off the transmitter</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8.1X.6</w:t>
            </w:r>
            <w:r>
              <w:rPr>
                <w:rFonts w:hint="default" w:ascii="Calibri" w:hAnsi="Calibri" w:eastAsia="Yu Mincho" w:cs="Calibri"/>
              </w:rPr>
              <w:tab/>
            </w:r>
            <w:r>
              <w:rPr>
                <w:rFonts w:hint="default" w:ascii="Calibri" w:hAnsi="Calibri" w:eastAsia="Yu Mincho" w:cs="Calibri"/>
              </w:rPr>
              <w:t>Minimum requirement for L1 indication</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8.5X.4</w:t>
            </w:r>
            <w:r>
              <w:rPr>
                <w:rFonts w:hint="default" w:ascii="Calibri" w:hAnsi="Calibri" w:eastAsia="Yu Mincho" w:cs="Calibri"/>
              </w:rPr>
              <w:tab/>
            </w:r>
            <w:r>
              <w:rPr>
                <w:rFonts w:hint="default" w:ascii="Calibri" w:hAnsi="Calibri" w:eastAsia="Yu Mincho" w:cs="Calibri"/>
              </w:rPr>
              <w:t>Minimum requirement for L1 indication</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8.5X.9</w:t>
            </w:r>
            <w:r>
              <w:rPr>
                <w:rFonts w:hint="default" w:ascii="Calibri" w:hAnsi="Calibri" w:eastAsia="Yu Mincho" w:cs="Calibri"/>
              </w:rPr>
              <w:tab/>
            </w:r>
            <w:r>
              <w:rPr>
                <w:rFonts w:hint="default" w:ascii="Calibri" w:hAnsi="Calibri" w:eastAsia="Yu Mincho" w:cs="Calibri"/>
              </w:rPr>
              <w:t>Minimum requirement at transitions for beam failure detection</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lang w:eastAsia="ko-KR"/>
              </w:rPr>
            </w:pPr>
            <w:r>
              <w:rPr>
                <w:rFonts w:hint="default" w:ascii="Calibri" w:hAnsi="Calibri" w:eastAsia="Yu Mincho" w:cs="Calibri"/>
                <w:lang w:eastAsia="ko-KR"/>
              </w:rPr>
              <w:t>8.13</w:t>
            </w:r>
            <w:r>
              <w:rPr>
                <w:rFonts w:hint="default" w:ascii="Calibri" w:hAnsi="Calibri" w:eastAsia="Yu Mincho" w:cs="Calibri"/>
              </w:rPr>
              <w:t>X</w:t>
            </w:r>
            <w:r>
              <w:rPr>
                <w:rFonts w:hint="default" w:ascii="Calibri" w:hAnsi="Calibri" w:eastAsia="Yu Mincho" w:cs="Calibri"/>
                <w:lang w:eastAsia="ko-KR"/>
              </w:rPr>
              <w:t>.2</w:t>
            </w:r>
            <w:r>
              <w:rPr>
                <w:rFonts w:hint="default" w:ascii="Calibri" w:hAnsi="Calibri" w:eastAsia="Yu Mincho" w:cs="Calibri"/>
                <w:lang w:eastAsia="ko-KR"/>
              </w:rPr>
              <w:tab/>
            </w:r>
            <w:r>
              <w:rPr>
                <w:rFonts w:hint="default" w:ascii="Calibri" w:hAnsi="Calibri" w:eastAsia="Yu Mincho" w:cs="Calibri"/>
                <w:lang w:eastAsia="ko-KR"/>
              </w:rPr>
              <w:t>UE-specific CBW change delay</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8.14X.3</w:t>
            </w:r>
            <w:r>
              <w:rPr>
                <w:rFonts w:hint="default" w:ascii="Calibri" w:hAnsi="Calibri" w:eastAsia="Yu Mincho" w:cs="Calibri"/>
              </w:rPr>
              <w:tab/>
            </w:r>
            <w:r>
              <w:rPr>
                <w:rFonts w:hint="default" w:ascii="Calibri" w:hAnsi="Calibri" w:eastAsia="Yu Mincho" w:cs="Calibri"/>
              </w:rPr>
              <w:t>MAC-CE based pathloss reference signal switch delay</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8.19X.2.1</w:t>
            </w:r>
            <w:r>
              <w:rPr>
                <w:rFonts w:hint="default" w:ascii="Calibri" w:hAnsi="Calibri" w:eastAsia="Yu Mincho" w:cs="Calibri"/>
              </w:rPr>
              <w:tab/>
            </w:r>
            <w:r>
              <w:rPr>
                <w:rFonts w:hint="default" w:ascii="Calibri" w:hAnsi="Calibri" w:eastAsia="Yu Mincho" w:cs="Calibri"/>
              </w:rPr>
              <w:t>Activation/deactivation upon DCI/timer-based BWP switch delay on a single CC</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8.19X.3</w:t>
            </w:r>
            <w:r>
              <w:rPr>
                <w:rFonts w:hint="default" w:ascii="Calibri" w:hAnsi="Calibri" w:eastAsia="Yu Mincho" w:cs="Calibri"/>
              </w:rPr>
              <w:tab/>
            </w:r>
            <w:r>
              <w:rPr>
                <w:rFonts w:hint="default" w:ascii="Calibri" w:hAnsi="Calibri" w:eastAsia="Yu Mincho" w:cs="Calibri"/>
              </w:rPr>
              <w:t>Pre-configured measurement gap activation/deactivation upon RRC reconfiguration</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9.1X.2</w:t>
            </w:r>
            <w:r>
              <w:rPr>
                <w:rFonts w:hint="default" w:ascii="Calibri" w:hAnsi="Calibri" w:eastAsia="Yu Mincho" w:cs="Calibri"/>
              </w:rPr>
              <w:tab/>
            </w:r>
            <w:r>
              <w:rPr>
                <w:rFonts w:hint="default" w:ascii="Calibri" w:hAnsi="Calibri" w:eastAsia="Yu Mincho" w:cs="Calibri"/>
              </w:rPr>
              <w:t>Measurement gap</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9.1X.2.1a</w:t>
            </w:r>
            <w:r>
              <w:rPr>
                <w:rFonts w:hint="default" w:ascii="Calibri" w:hAnsi="Calibri" w:eastAsia="Yu Mincho" w:cs="Calibri"/>
              </w:rPr>
              <w:tab/>
            </w:r>
            <w:r>
              <w:rPr>
                <w:rFonts w:hint="default" w:ascii="Calibri" w:hAnsi="Calibri" w:eastAsia="Yu Mincho" w:cs="Calibri"/>
              </w:rPr>
              <w:t>SA: Measurement Gap Sharing</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lang w:val="en-US" w:eastAsia="zh-CN"/>
              </w:rPr>
              <w:t>9.1X.4 Capabilities for Support of Event Triggering and Reporting Criteria</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9.1X.6</w:t>
            </w:r>
            <w:r>
              <w:rPr>
                <w:rFonts w:hint="default" w:ascii="Calibri" w:hAnsi="Calibri" w:eastAsia="Yu Mincho" w:cs="Calibri"/>
              </w:rPr>
              <w:tab/>
            </w:r>
            <w:r>
              <w:rPr>
                <w:rFonts w:hint="default" w:ascii="Calibri" w:hAnsi="Calibri" w:eastAsia="Yu Mincho" w:cs="Calibri"/>
              </w:rPr>
              <w:t>Minimum requirement at transitions</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9.1X.7.2</w:t>
            </w:r>
            <w:r>
              <w:rPr>
                <w:rFonts w:hint="default" w:ascii="Calibri" w:hAnsi="Calibri" w:eastAsia="Yu Mincho" w:cs="Calibri"/>
              </w:rPr>
              <w:tab/>
            </w:r>
            <w:r>
              <w:rPr>
                <w:rFonts w:hint="default" w:ascii="Calibri" w:hAnsi="Calibri" w:eastAsia="Yu Mincho" w:cs="Calibri"/>
              </w:rPr>
              <w:t>Requirements applicability</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9.1X.7.3</w:t>
            </w:r>
            <w:r>
              <w:rPr>
                <w:rFonts w:hint="default" w:ascii="Calibri" w:hAnsi="Calibri" w:eastAsia="Yu Mincho" w:cs="Calibri"/>
              </w:rPr>
              <w:tab/>
            </w:r>
            <w:r>
              <w:rPr>
                <w:rFonts w:hint="default" w:ascii="Calibri" w:hAnsi="Calibri" w:eastAsia="Yu Mincho" w:cs="Calibri"/>
              </w:rPr>
              <w:t>Requirements</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9.1X.7.3.1</w:t>
            </w:r>
            <w:r>
              <w:rPr>
                <w:rFonts w:hint="default" w:ascii="Calibri" w:hAnsi="Calibri" w:eastAsia="Yu Mincho" w:cs="Calibri"/>
              </w:rPr>
              <w:tab/>
            </w:r>
            <w:r>
              <w:rPr>
                <w:rFonts w:hint="default" w:ascii="Calibri" w:hAnsi="Calibri" w:eastAsia="Yu Mincho" w:cs="Calibri"/>
              </w:rPr>
              <w:t>Requirements for autonomous activation/deactivation mechanism</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9.1X.7.3.2</w:t>
            </w:r>
            <w:r>
              <w:rPr>
                <w:rFonts w:hint="default" w:ascii="Calibri" w:hAnsi="Calibri" w:eastAsia="Yu Mincho" w:cs="Calibri"/>
              </w:rPr>
              <w:tab/>
            </w:r>
            <w:r>
              <w:rPr>
                <w:rFonts w:hint="default" w:ascii="Calibri" w:hAnsi="Calibri" w:eastAsia="Yu Mincho" w:cs="Calibri"/>
              </w:rPr>
              <w:t>Requirements for network-controlled activation/deactivation mechanism</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9.1X.7.3.3</w:t>
            </w:r>
            <w:r>
              <w:rPr>
                <w:rFonts w:hint="default" w:ascii="Calibri" w:hAnsi="Calibri" w:eastAsia="Yu Mincho" w:cs="Calibri"/>
              </w:rPr>
              <w:tab/>
            </w:r>
            <w:r>
              <w:rPr>
                <w:rFonts w:hint="default" w:ascii="Calibri" w:hAnsi="Calibri" w:eastAsia="Yu Mincho" w:cs="Calibri"/>
              </w:rPr>
              <w:t>Requirements for reception/transmission during activation/deactivation</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9.2X.3.1</w:t>
            </w:r>
            <w:r>
              <w:rPr>
                <w:rFonts w:hint="default" w:ascii="Calibri" w:hAnsi="Calibri" w:eastAsia="Yu Mincho" w:cs="Calibri"/>
              </w:rPr>
              <w:tab/>
            </w:r>
            <w:r>
              <w:rPr>
                <w:rFonts w:hint="default" w:ascii="Calibri" w:hAnsi="Calibri" w:eastAsia="Yu Mincho" w:cs="Calibri"/>
              </w:rPr>
              <w:t>Requirements for FR1</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9.2X.5.3</w:t>
            </w:r>
            <w:r>
              <w:rPr>
                <w:rFonts w:hint="default" w:ascii="Calibri" w:hAnsi="Calibri" w:eastAsia="Yu Mincho" w:cs="Calibri"/>
              </w:rPr>
              <w:tab/>
            </w:r>
            <w:r>
              <w:rPr>
                <w:rFonts w:hint="default" w:ascii="Calibri" w:hAnsi="Calibri" w:eastAsia="Yu Mincho" w:cs="Calibri"/>
              </w:rPr>
              <w:t>Scheduling availability of UE during intra-frequency measurements</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9.2X.5.3.2</w:t>
            </w:r>
            <w:r>
              <w:rPr>
                <w:rFonts w:hint="default" w:ascii="Calibri" w:hAnsi="Calibri" w:eastAsia="Yu Mincho" w:cs="Calibri"/>
              </w:rPr>
              <w:tab/>
            </w:r>
            <w:r>
              <w:rPr>
                <w:rFonts w:hint="default" w:ascii="Calibri" w:hAnsi="Calibri" w:eastAsia="Yu Mincho" w:cs="Calibri"/>
              </w:rPr>
              <w:t>Scheduling availability of UE performing measurements with a different subcarrier spacing than PDSCH/PDCCH on FR1</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9.3X.3.1</w:t>
            </w:r>
            <w:r>
              <w:rPr>
                <w:rFonts w:hint="default" w:ascii="Calibri" w:hAnsi="Calibri" w:eastAsia="Yu Mincho" w:cs="Calibri"/>
              </w:rPr>
              <w:tab/>
            </w:r>
            <w:r>
              <w:rPr>
                <w:rFonts w:hint="default" w:ascii="Calibri" w:hAnsi="Calibri" w:eastAsia="Yu Mincho" w:cs="Calibri"/>
              </w:rPr>
              <w:t>Requirements for FR1</w:t>
            </w:r>
          </w:p>
          <w:p>
            <w:pPr>
              <w:keepNext w:val="0"/>
              <w:keepLines w:val="0"/>
              <w:pageBreakBefore w:val="0"/>
              <w:widowControl/>
              <w:tabs>
                <w:tab w:val="left" w:pos="1134"/>
              </w:tabs>
              <w:kinsoku/>
              <w:wordWrap/>
              <w:overflowPunct w:val="0"/>
              <w:topLinePunct w:val="0"/>
              <w:autoSpaceDE w:val="0"/>
              <w:autoSpaceDN w:val="0"/>
              <w:bidi w:val="0"/>
              <w:adjustRightInd w:val="0"/>
              <w:snapToGrid/>
              <w:spacing w:after="0"/>
              <w:jc w:val="both"/>
              <w:textAlignment w:val="baseline"/>
              <w:rPr>
                <w:rFonts w:hint="default" w:ascii="Calibri" w:hAnsi="Calibri" w:eastAsia="Yu Mincho" w:cs="Calibri"/>
              </w:rPr>
            </w:pPr>
            <w:r>
              <w:rPr>
                <w:rFonts w:hint="default" w:ascii="Calibri" w:hAnsi="Calibri" w:eastAsia="Yu Mincho" w:cs="Calibri"/>
              </w:rPr>
              <w:t>9.3X.9.3.2</w:t>
            </w:r>
            <w:r>
              <w:rPr>
                <w:rFonts w:hint="default" w:ascii="Calibri" w:hAnsi="Calibri" w:eastAsia="Yu Mincho" w:cs="Calibri"/>
              </w:rPr>
              <w:tab/>
            </w:r>
            <w:r>
              <w:rPr>
                <w:rFonts w:hint="default" w:ascii="Calibri" w:hAnsi="Calibri" w:eastAsia="Yu Mincho" w:cs="Calibri"/>
              </w:rPr>
              <w:t>Scheduling availability of UE performing measurements with a different subcarrier spacing than PDSCH/PDCCH on FR1</w:t>
            </w:r>
          </w:p>
        </w:tc>
      </w:tr>
    </w:tbl>
    <w:p/>
    <w:p>
      <w:pPr>
        <w:pStyle w:val="3"/>
      </w:pPr>
      <w:r>
        <w:rPr>
          <w:rFonts w:hint="eastAsia"/>
        </w:rPr>
        <w:t>Open issues</w:t>
      </w:r>
      <w:r>
        <w:t xml:space="preserve"> summary</w:t>
      </w:r>
    </w:p>
    <w:p>
      <w:pPr>
        <w:rPr>
          <w:rFonts w:hint="default" w:eastAsia="宋体"/>
          <w:b/>
          <w:color w:val="auto"/>
          <w:u w:val="single"/>
          <w:lang w:val="en-US" w:eastAsia="zh-CN"/>
        </w:rPr>
      </w:pPr>
      <w:r>
        <w:rPr>
          <w:b/>
          <w:color w:val="auto"/>
          <w:u w:val="single"/>
          <w:lang w:eastAsia="ko-KR"/>
        </w:rPr>
        <w:t xml:space="preserve">Issue 1-1: </w:t>
      </w:r>
      <w:r>
        <w:rPr>
          <w:rFonts w:hint="eastAsia"/>
          <w:b/>
          <w:color w:val="auto"/>
          <w:u w:val="single"/>
          <w:lang w:val="en-US" w:eastAsia="zh-CN"/>
        </w:rPr>
        <w:t>ATG UE feature</w:t>
      </w:r>
    </w:p>
    <w:p>
      <w:pPr>
        <w:pStyle w:val="149"/>
        <w:numPr>
          <w:ilvl w:val="0"/>
          <w:numId w:val="4"/>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Option 1: </w:t>
      </w:r>
      <w:r>
        <w:rPr>
          <w:rFonts w:hint="eastAsia" w:eastAsia="宋体"/>
          <w:color w:val="auto"/>
          <w:szCs w:val="24"/>
          <w:lang w:val="en-US" w:eastAsia="zh-CN"/>
        </w:rPr>
        <w:t>Introduce following ATG UE features: (CMCC)</w:t>
      </w:r>
    </w:p>
    <w:tbl>
      <w:tblPr>
        <w:tblStyle w:val="49"/>
        <w:tblW w:w="9577"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2221"/>
        <w:gridCol w:w="862"/>
        <w:gridCol w:w="844"/>
        <w:gridCol w:w="756"/>
        <w:gridCol w:w="900"/>
        <w:gridCol w:w="879"/>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Feature group</w:t>
            </w:r>
          </w:p>
        </w:tc>
        <w:tc>
          <w:tcPr>
            <w:tcW w:w="2221" w:type="dxa"/>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862" w:type="dxa"/>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844" w:type="dxa"/>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756" w:type="dxa"/>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900" w:type="dxa"/>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FDD/TDD differentiation</w:t>
            </w:r>
          </w:p>
        </w:tc>
        <w:tc>
          <w:tcPr>
            <w:tcW w:w="879" w:type="dxa"/>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FR1/FR2 differentiation</w:t>
            </w:r>
          </w:p>
        </w:tc>
        <w:tc>
          <w:tcPr>
            <w:tcW w:w="1077" w:type="dxa"/>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1077" w:type="dxa"/>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Uplink Time and Frequency pre-compensation and timing relationship enhancements</w:t>
            </w:r>
          </w:p>
        </w:tc>
        <w:tc>
          <w:tcPr>
            <w:tcW w:w="2221"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of UE specific TA calculation based on its GNSS-acquired position and the  indicated BS location.</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For TA update in RRC_CONNECTED state, support of combination of both open (i.e. UE autonomous TA estimation) and closed (i.e., received TA commands) control loops</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of pre-compensation of the calculated TA in its uplink transmissions</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of frequency pre-compensation to counter shift the Doppler experienced on the service link</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of determining timing of the scheduling of PUSCH, PUCCH and PDCCH ordered PRACH, CSI reference resource, transmission of aperiodic SRS activation of TA command, first PUSCH transmission in CG Type 2 with cell-specific K_offset if indicated</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of UE receiving cell-specific K_offset in system information</w:t>
            </w:r>
          </w:p>
        </w:tc>
        <w:tc>
          <w:tcPr>
            <w:tcW w:w="86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p>
        </w:tc>
        <w:tc>
          <w:tcPr>
            <w:tcW w:w="844"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756"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BandNR</w:t>
            </w:r>
          </w:p>
        </w:tc>
        <w:tc>
          <w:tcPr>
            <w:tcW w:w="90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w:t>
            </w:r>
          </w:p>
        </w:tc>
        <w:tc>
          <w:tcPr>
            <w:tcW w:w="879"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w:t>
            </w:r>
          </w:p>
        </w:tc>
        <w:tc>
          <w:tcPr>
            <w:tcW w:w="107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An ATG UE is required to at least support UE specific TA and frequency calculation based at least on its GNSS-acquired position and the indicated BS location</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 This UE feature group is applicable only for ATG operating bands</w:t>
            </w:r>
          </w:p>
        </w:tc>
        <w:tc>
          <w:tcPr>
            <w:tcW w:w="107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Optional with capability signalling</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For UE supports NR communication via ATG, UE must indicate this FG is supported.</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p>
        </w:tc>
      </w:tr>
    </w:tbl>
    <w:p>
      <w:pPr>
        <w:pStyle w:val="149"/>
        <w:numPr>
          <w:ilvl w:val="0"/>
          <w:numId w:val="0"/>
        </w:numPr>
        <w:overflowPunct/>
        <w:autoSpaceDE/>
        <w:autoSpaceDN/>
        <w:adjustRightInd/>
        <w:spacing w:after="120"/>
        <w:textAlignment w:val="auto"/>
        <w:rPr>
          <w:rFonts w:eastAsia="宋体"/>
          <w:color w:val="auto"/>
          <w:szCs w:val="24"/>
          <w:lang w:eastAsia="zh-CN"/>
        </w:rPr>
      </w:pPr>
    </w:p>
    <w:tbl>
      <w:tblPr>
        <w:tblStyle w:val="49"/>
        <w:tblW w:w="9587"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2063"/>
        <w:gridCol w:w="1037"/>
        <w:gridCol w:w="831"/>
        <w:gridCol w:w="632"/>
        <w:gridCol w:w="875"/>
        <w:gridCol w:w="862"/>
        <w:gridCol w:w="1250"/>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Feature group</w:t>
            </w:r>
          </w:p>
        </w:tc>
        <w:tc>
          <w:tcPr>
            <w:tcW w:w="2063"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37"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831"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63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875"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FDD/TDD differentiation</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FR1/FR2 differentiation</w:t>
            </w:r>
          </w:p>
        </w:tc>
        <w:tc>
          <w:tcPr>
            <w:tcW w:w="1250"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1088"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 xml:space="preserve">UE reporting of TA information </w:t>
            </w:r>
          </w:p>
        </w:tc>
        <w:tc>
          <w:tcPr>
            <w:tcW w:w="2063"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Support UE reporting of TA information</w:t>
            </w:r>
          </w:p>
        </w:tc>
        <w:tc>
          <w:tcPr>
            <w:tcW w:w="1037"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[Uplink Time and Frequency pre-compensation and timing relationship enhancements]</w:t>
            </w:r>
          </w:p>
        </w:tc>
        <w:tc>
          <w:tcPr>
            <w:tcW w:w="831"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63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BandNR</w:t>
            </w:r>
          </w:p>
        </w:tc>
        <w:tc>
          <w:tcPr>
            <w:tcW w:w="875"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w:t>
            </w:r>
          </w:p>
        </w:tc>
        <w:tc>
          <w:tcPr>
            <w:tcW w:w="1250"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 The exact content of UE reporting of information about the TA pre-compensation is up to RAN2</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 This UE feature group is applicable only for ATG operating bands</w:t>
            </w:r>
          </w:p>
        </w:tc>
        <w:tc>
          <w:tcPr>
            <w:tcW w:w="1088"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 xml:space="preserve">Optional 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 xml:space="preserve">UE-specific K_offset </w:t>
            </w:r>
          </w:p>
        </w:tc>
        <w:tc>
          <w:tcPr>
            <w:tcW w:w="2063"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Support of reception of UE-specific K_offset via MAC-CE</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Support of determining the timing of PUSCH, PUCCH, CSI reference resource, transmission of aperiodic SRS, activation of TA command, first PUSCH transmission in CG Type 2 with UE-specific Koffset</w:t>
            </w:r>
          </w:p>
        </w:tc>
        <w:tc>
          <w:tcPr>
            <w:tcW w:w="1037"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TBD</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[Uplink Time and Frequency pre-compensation and timing relationship enhancements</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 xml:space="preserve">And </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UE reporting of information related to TA pre-compensation]</w:t>
            </w:r>
          </w:p>
        </w:tc>
        <w:tc>
          <w:tcPr>
            <w:tcW w:w="831"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TBD</w:t>
            </w:r>
          </w:p>
        </w:tc>
        <w:tc>
          <w:tcPr>
            <w:tcW w:w="63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BandNR</w:t>
            </w:r>
          </w:p>
        </w:tc>
        <w:tc>
          <w:tcPr>
            <w:tcW w:w="875"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1250"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Note: This UE feature group is applicable only for ATG operating bands</w:t>
            </w:r>
          </w:p>
        </w:tc>
        <w:tc>
          <w:tcPr>
            <w:tcW w:w="1088"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Optional with capability signalling</w:t>
            </w:r>
          </w:p>
        </w:tc>
      </w:tr>
    </w:tbl>
    <w:p>
      <w:pPr>
        <w:pStyle w:val="149"/>
        <w:numPr>
          <w:ilvl w:val="0"/>
          <w:numId w:val="0"/>
        </w:numPr>
        <w:overflowPunct/>
        <w:autoSpaceDE/>
        <w:autoSpaceDN/>
        <w:adjustRightInd/>
        <w:spacing w:after="120"/>
        <w:textAlignment w:val="auto"/>
        <w:rPr>
          <w:rFonts w:eastAsia="宋体"/>
          <w:color w:val="auto"/>
          <w:szCs w:val="24"/>
          <w:lang w:eastAsia="zh-CN"/>
        </w:rPr>
      </w:pPr>
    </w:p>
    <w:tbl>
      <w:tblPr>
        <w:tblStyle w:val="49"/>
        <w:tblW w:w="9587"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2057"/>
        <w:gridCol w:w="1037"/>
        <w:gridCol w:w="850"/>
        <w:gridCol w:w="619"/>
        <w:gridCol w:w="862"/>
        <w:gridCol w:w="869"/>
        <w:gridCol w:w="1238"/>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Feature group</w:t>
            </w:r>
          </w:p>
        </w:tc>
        <w:tc>
          <w:tcPr>
            <w:tcW w:w="2057"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37"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85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619"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FDD/TDD differentiation</w:t>
            </w:r>
          </w:p>
        </w:tc>
        <w:tc>
          <w:tcPr>
            <w:tcW w:w="869"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Need of FR1/FR2 differentiation</w:t>
            </w:r>
          </w:p>
        </w:tc>
        <w:tc>
          <w:tcPr>
            <w:tcW w:w="1238"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1100"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Increasing the number of HARQ processes</w:t>
            </w:r>
          </w:p>
        </w:tc>
        <w:tc>
          <w:tcPr>
            <w:tcW w:w="2057"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The maximal supported HARQ process number is X for UL and Y for DL</w:t>
            </w:r>
          </w:p>
        </w:tc>
        <w:tc>
          <w:tcPr>
            <w:tcW w:w="1037"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TBD</w:t>
            </w:r>
          </w:p>
        </w:tc>
        <w:tc>
          <w:tcPr>
            <w:tcW w:w="619"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BandNR</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1238"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Candidate component values for (X,Y): {(16,32),(32,16),(32,32)}</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Note: This UE feature group is applicable only for ATG operating bands</w:t>
            </w:r>
          </w:p>
        </w:tc>
        <w:tc>
          <w:tcPr>
            <w:tcW w:w="1100"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5"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K1 range extension</w:t>
            </w:r>
          </w:p>
        </w:tc>
        <w:tc>
          <w:tcPr>
            <w:tcW w:w="2057"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Support of extended K1 value range of (0..31) for unpaired spectrum</w:t>
            </w:r>
          </w:p>
        </w:tc>
        <w:tc>
          <w:tcPr>
            <w:tcW w:w="1037"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TBD</w:t>
            </w:r>
          </w:p>
        </w:tc>
        <w:tc>
          <w:tcPr>
            <w:tcW w:w="619"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BandNR</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w:t>
            </w:r>
          </w:p>
        </w:tc>
        <w:tc>
          <w:tcPr>
            <w:tcW w:w="1238"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Note: This UE feature group is applicable only for ATG operating bands</w:t>
            </w:r>
          </w:p>
        </w:tc>
        <w:tc>
          <w:tcPr>
            <w:tcW w:w="1100" w:type="dxa"/>
            <w:tcBorders>
              <w:top w:val="single" w:color="auto" w:sz="4" w:space="0"/>
              <w:left w:val="single" w:color="auto" w:sz="4" w:space="0"/>
              <w:bottom w:val="single" w:color="auto" w:sz="4" w:space="0"/>
              <w:right w:val="single" w:color="auto" w:sz="4" w:space="0"/>
            </w:tcBorders>
            <w:shd w:val="clear" w:color="auto" w:fill="auto"/>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val="en-US" w:eastAsia="zh-CN"/>
              </w:rPr>
            </w:pPr>
            <w:r>
              <w:rPr>
                <w:rFonts w:hint="default" w:ascii="Calibri" w:hAnsi="Calibri" w:eastAsia="Yu Mincho" w:cs="Calibri"/>
                <w:sz w:val="11"/>
                <w:szCs w:val="11"/>
                <w:lang w:val="en-US" w:eastAsia="zh-CN"/>
              </w:rPr>
              <w:t xml:space="preserve">Optional with capability signalling </w:t>
            </w:r>
          </w:p>
        </w:tc>
      </w:tr>
    </w:tbl>
    <w:p>
      <w:pPr>
        <w:pStyle w:val="149"/>
        <w:numPr>
          <w:ilvl w:val="0"/>
          <w:numId w:val="0"/>
        </w:numPr>
        <w:overflowPunct/>
        <w:autoSpaceDE/>
        <w:autoSpaceDN/>
        <w:adjustRightInd/>
        <w:spacing w:after="120"/>
        <w:textAlignment w:val="auto"/>
        <w:rPr>
          <w:rFonts w:eastAsia="宋体"/>
          <w:color w:val="auto"/>
          <w:szCs w:val="24"/>
          <w:lang w:eastAsia="zh-CN"/>
        </w:rPr>
      </w:pPr>
    </w:p>
    <w:tbl>
      <w:tblPr>
        <w:tblStyle w:val="49"/>
        <w:tblW w:w="9568"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2025"/>
        <w:gridCol w:w="1062"/>
        <w:gridCol w:w="850"/>
        <w:gridCol w:w="600"/>
        <w:gridCol w:w="875"/>
        <w:gridCol w:w="863"/>
        <w:gridCol w:w="1237"/>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968"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rPr>
              <w:t>Feature group</w:t>
            </w:r>
          </w:p>
        </w:tc>
        <w:tc>
          <w:tcPr>
            <w:tcW w:w="20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6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85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60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87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FDD/TDD differentiation</w:t>
            </w:r>
          </w:p>
        </w:tc>
        <w:tc>
          <w:tcPr>
            <w:tcW w:w="863"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FR1/FR2 differentiation</w:t>
            </w:r>
          </w:p>
        </w:tc>
        <w:tc>
          <w:tcPr>
            <w:tcW w:w="123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1088"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968"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Location based CHO</w:t>
            </w:r>
          </w:p>
        </w:tc>
        <w:tc>
          <w:tcPr>
            <w:tcW w:w="20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Indicates whether the UE supports location based CHO</w:t>
            </w:r>
          </w:p>
        </w:tc>
        <w:tc>
          <w:tcPr>
            <w:tcW w:w="106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condHandover-r16 is set for ATG bands.</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60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BandNR</w:t>
            </w:r>
          </w:p>
        </w:tc>
        <w:tc>
          <w:tcPr>
            <w:tcW w:w="87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US"/>
              </w:rPr>
              <w:t>No</w:t>
            </w:r>
          </w:p>
        </w:tc>
        <w:tc>
          <w:tcPr>
            <w:tcW w:w="863"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US"/>
              </w:rPr>
              <w:t>No</w:t>
            </w:r>
          </w:p>
        </w:tc>
        <w:tc>
          <w:tcPr>
            <w:tcW w:w="123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UE shall set the capability value consistently for all ATG operating bands.</w:t>
            </w:r>
          </w:p>
        </w:tc>
        <w:tc>
          <w:tcPr>
            <w:tcW w:w="1088"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968"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Event A4 based CHO</w:t>
            </w:r>
          </w:p>
        </w:tc>
        <w:tc>
          <w:tcPr>
            <w:tcW w:w="20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Indicates whether the UE supports Event A4 based CHO</w:t>
            </w:r>
          </w:p>
        </w:tc>
        <w:tc>
          <w:tcPr>
            <w:tcW w:w="106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condHandover-r16 is set for ATG bands.</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60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BandNR</w:t>
            </w:r>
          </w:p>
        </w:tc>
        <w:tc>
          <w:tcPr>
            <w:tcW w:w="87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863"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123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UE shall set the capability value consistently for all ATG operating bands.</w:t>
            </w:r>
          </w:p>
        </w:tc>
        <w:tc>
          <w:tcPr>
            <w:tcW w:w="1088"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968"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Location-based measurement report trigger</w:t>
            </w:r>
          </w:p>
        </w:tc>
        <w:tc>
          <w:tcPr>
            <w:tcW w:w="20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Indicates whether the UE supports location-based triggered measurement reporting (i.e., event D1)</w:t>
            </w:r>
          </w:p>
        </w:tc>
        <w:tc>
          <w:tcPr>
            <w:tcW w:w="106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w:t>
            </w:r>
            <w:r>
              <w:rPr>
                <w:rFonts w:hint="default" w:ascii="Calibri" w:hAnsi="Calibri" w:eastAsia="Yu Mincho" w:cs="Calibri"/>
                <w:sz w:val="11"/>
                <w:szCs w:val="11"/>
                <w:lang w:eastAsia="en-GB"/>
              </w:rPr>
              <w:t>Location based CHO</w:t>
            </w:r>
            <w:r>
              <w:rPr>
                <w:rFonts w:hint="default" w:ascii="Calibri" w:hAnsi="Calibri" w:eastAsia="Yu Mincho" w:cs="Calibri"/>
                <w:sz w:val="11"/>
                <w:szCs w:val="11"/>
              </w:rPr>
              <w:t>]</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60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MeasAndMobParametersCommon</w:t>
            </w:r>
          </w:p>
        </w:tc>
        <w:tc>
          <w:tcPr>
            <w:tcW w:w="87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863"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123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p>
        </w:tc>
        <w:tc>
          <w:tcPr>
            <w:tcW w:w="1088"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Optional with capability signalling</w:t>
            </w:r>
          </w:p>
        </w:tc>
      </w:tr>
    </w:tbl>
    <w:p>
      <w:pPr>
        <w:pStyle w:val="149"/>
        <w:numPr>
          <w:ilvl w:val="0"/>
          <w:numId w:val="0"/>
        </w:numPr>
        <w:overflowPunct/>
        <w:autoSpaceDE/>
        <w:autoSpaceDN/>
        <w:adjustRightInd/>
        <w:spacing w:after="120"/>
        <w:textAlignment w:val="auto"/>
        <w:rPr>
          <w:rFonts w:eastAsia="宋体"/>
          <w:color w:val="auto"/>
          <w:szCs w:val="24"/>
          <w:lang w:eastAsia="zh-CN"/>
        </w:rPr>
      </w:pPr>
    </w:p>
    <w:tbl>
      <w:tblPr>
        <w:tblStyle w:val="49"/>
        <w:tblW w:w="9567"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2025"/>
        <w:gridCol w:w="1050"/>
        <w:gridCol w:w="875"/>
        <w:gridCol w:w="593"/>
        <w:gridCol w:w="857"/>
        <w:gridCol w:w="912"/>
        <w:gridCol w:w="1225"/>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95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rPr>
              <w:t>Feature group</w:t>
            </w:r>
          </w:p>
        </w:tc>
        <w:tc>
          <w:tcPr>
            <w:tcW w:w="20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5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87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593"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85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FDD/TDD differentiation</w:t>
            </w:r>
          </w:p>
        </w:tc>
        <w:tc>
          <w:tcPr>
            <w:tcW w:w="91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FR1/FR2 differentiation</w:t>
            </w:r>
          </w:p>
        </w:tc>
        <w:tc>
          <w:tcPr>
            <w:tcW w:w="12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107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95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SR triggered by a TA report</w:t>
            </w:r>
          </w:p>
        </w:tc>
        <w:tc>
          <w:tcPr>
            <w:tcW w:w="20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 xml:space="preserve">Indicates whether the UE supports triggering of SR when a TA report is triggered and there are no available UL-SCH resources. </w:t>
            </w:r>
          </w:p>
        </w:tc>
        <w:tc>
          <w:tcPr>
            <w:tcW w:w="105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p>
        </w:tc>
        <w:tc>
          <w:tcPr>
            <w:tcW w:w="87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rPr>
              <w:t>TBD</w:t>
            </w:r>
          </w:p>
        </w:tc>
        <w:tc>
          <w:tcPr>
            <w:tcW w:w="593"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MAC-ParametersCommon</w:t>
            </w:r>
          </w:p>
        </w:tc>
        <w:tc>
          <w:tcPr>
            <w:tcW w:w="85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91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12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p>
        </w:tc>
        <w:tc>
          <w:tcPr>
            <w:tcW w:w="107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95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r>
              <w:rPr>
                <w:rFonts w:hint="default" w:ascii="Calibri" w:hAnsi="Calibri" w:eastAsia="Yu Mincho" w:cs="Calibri"/>
                <w:sz w:val="11"/>
                <w:szCs w:val="11"/>
                <w:lang w:eastAsia="en-GB"/>
              </w:rPr>
              <w:t>TA reporting during initial access</w:t>
            </w:r>
          </w:p>
        </w:tc>
        <w:tc>
          <w:tcPr>
            <w:tcW w:w="20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It is mandatory to support TA reporting during initial access for UEs supporting uplink-TA-Reporting-r17 as specified in TS 38.321 [10].</w:t>
            </w:r>
          </w:p>
        </w:tc>
        <w:tc>
          <w:tcPr>
            <w:tcW w:w="105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p>
        </w:tc>
        <w:tc>
          <w:tcPr>
            <w:tcW w:w="87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US"/>
              </w:rPr>
              <w:t>n/a</w:t>
            </w:r>
          </w:p>
        </w:tc>
        <w:tc>
          <w:tcPr>
            <w:tcW w:w="593"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US"/>
              </w:rPr>
              <w:t>n/a</w:t>
            </w:r>
          </w:p>
        </w:tc>
        <w:tc>
          <w:tcPr>
            <w:tcW w:w="85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n/a</w:t>
            </w:r>
          </w:p>
        </w:tc>
        <w:tc>
          <w:tcPr>
            <w:tcW w:w="91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n/a</w:t>
            </w:r>
          </w:p>
        </w:tc>
        <w:tc>
          <w:tcPr>
            <w:tcW w:w="12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p>
        </w:tc>
        <w:tc>
          <w:tcPr>
            <w:tcW w:w="107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US"/>
              </w:rPr>
              <w:t>Conditional mandatory without capability signalling</w:t>
            </w:r>
          </w:p>
        </w:tc>
      </w:tr>
    </w:tbl>
    <w:p>
      <w:pPr>
        <w:pStyle w:val="149"/>
        <w:numPr>
          <w:ilvl w:val="0"/>
          <w:numId w:val="0"/>
        </w:numPr>
        <w:overflowPunct/>
        <w:autoSpaceDE/>
        <w:autoSpaceDN/>
        <w:adjustRightInd/>
        <w:spacing w:after="120"/>
        <w:textAlignment w:val="auto"/>
        <w:rPr>
          <w:rFonts w:eastAsia="宋体"/>
          <w:color w:val="auto"/>
          <w:szCs w:val="24"/>
          <w:lang w:eastAsia="zh-CN"/>
        </w:rPr>
      </w:pPr>
    </w:p>
    <w:tbl>
      <w:tblPr>
        <w:tblStyle w:val="49"/>
        <w:tblW w:w="9548"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50"/>
        <w:gridCol w:w="1025"/>
        <w:gridCol w:w="862"/>
        <w:gridCol w:w="606"/>
        <w:gridCol w:w="863"/>
        <w:gridCol w:w="912"/>
        <w:gridCol w:w="1225"/>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948"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Feature group</w:t>
            </w:r>
          </w:p>
        </w:tc>
        <w:tc>
          <w:tcPr>
            <w:tcW w:w="205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86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606"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863"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FDD/TDD differentiation</w:t>
            </w:r>
          </w:p>
        </w:tc>
        <w:tc>
          <w:tcPr>
            <w:tcW w:w="91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FR1/FR2 differentiation</w:t>
            </w:r>
          </w:p>
        </w:tc>
        <w:tc>
          <w:tcPr>
            <w:tcW w:w="12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105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948"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 xml:space="preserve">RRC_INACTIVE in </w:t>
            </w:r>
            <w:r>
              <w:rPr>
                <w:rFonts w:hint="default" w:ascii="Calibri" w:hAnsi="Calibri" w:eastAsia="Yu Mincho" w:cs="Calibri"/>
                <w:sz w:val="11"/>
                <w:szCs w:val="11"/>
              </w:rPr>
              <w:t>ATG</w:t>
            </w:r>
          </w:p>
        </w:tc>
        <w:tc>
          <w:tcPr>
            <w:tcW w:w="205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 xml:space="preserve">Indicates whether the UE supports RRC_INACTIVE in </w:t>
            </w:r>
            <w:r>
              <w:rPr>
                <w:rFonts w:hint="default" w:ascii="Calibri" w:hAnsi="Calibri" w:eastAsia="Yu Mincho" w:cs="Calibri"/>
                <w:sz w:val="11"/>
                <w:szCs w:val="11"/>
              </w:rPr>
              <w:t>ATG</w:t>
            </w:r>
          </w:p>
        </w:tc>
        <w:tc>
          <w:tcPr>
            <w:tcW w:w="10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p>
        </w:tc>
        <w:tc>
          <w:tcPr>
            <w:tcW w:w="86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606"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TBD</w:t>
            </w:r>
          </w:p>
        </w:tc>
        <w:tc>
          <w:tcPr>
            <w:tcW w:w="863"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91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12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p>
        </w:tc>
        <w:tc>
          <w:tcPr>
            <w:tcW w:w="105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Conditional mandatory with capability signalling</w:t>
            </w:r>
          </w:p>
        </w:tc>
      </w:tr>
    </w:tbl>
    <w:p>
      <w:pPr>
        <w:pStyle w:val="149"/>
        <w:numPr>
          <w:ilvl w:val="0"/>
          <w:numId w:val="0"/>
        </w:numPr>
        <w:overflowPunct/>
        <w:autoSpaceDE/>
        <w:autoSpaceDN/>
        <w:adjustRightInd/>
        <w:spacing w:after="120"/>
        <w:textAlignment w:val="auto"/>
        <w:rPr>
          <w:rFonts w:eastAsia="宋体"/>
          <w:color w:val="auto"/>
          <w:szCs w:val="24"/>
          <w:lang w:eastAsia="zh-CN"/>
        </w:rPr>
      </w:pPr>
    </w:p>
    <w:tbl>
      <w:tblPr>
        <w:tblStyle w:val="49"/>
        <w:tblW w:w="9548"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50"/>
        <w:gridCol w:w="1025"/>
        <w:gridCol w:w="862"/>
        <w:gridCol w:w="606"/>
        <w:gridCol w:w="863"/>
        <w:gridCol w:w="912"/>
        <w:gridCol w:w="1225"/>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948"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Feature group</w:t>
            </w:r>
          </w:p>
        </w:tc>
        <w:tc>
          <w:tcPr>
            <w:tcW w:w="2050"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Components</w:t>
            </w:r>
          </w:p>
        </w:tc>
        <w:tc>
          <w:tcPr>
            <w:tcW w:w="10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Prerequisite feature groups</w:t>
            </w:r>
          </w:p>
        </w:tc>
        <w:tc>
          <w:tcPr>
            <w:tcW w:w="86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Field name in TS 38.331 [2]</w:t>
            </w:r>
          </w:p>
        </w:tc>
        <w:tc>
          <w:tcPr>
            <w:tcW w:w="606"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Parent IE in TS 38.331 [2]</w:t>
            </w:r>
          </w:p>
        </w:tc>
        <w:tc>
          <w:tcPr>
            <w:tcW w:w="863"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FDD/TDD differentiation</w:t>
            </w:r>
          </w:p>
        </w:tc>
        <w:tc>
          <w:tcPr>
            <w:tcW w:w="912"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rPr>
              <w:t>Need of FR1/FR2 differentiation</w:t>
            </w:r>
          </w:p>
        </w:tc>
        <w:tc>
          <w:tcPr>
            <w:tcW w:w="1225"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Note</w:t>
            </w:r>
          </w:p>
        </w:tc>
        <w:tc>
          <w:tcPr>
            <w:tcW w:w="1057" w:type="dxa"/>
            <w:tcBorders>
              <w:top w:val="single" w:color="auto" w:sz="4" w:space="0"/>
              <w:left w:val="single" w:color="auto" w:sz="4" w:space="0"/>
              <w:bottom w:val="single" w:color="auto" w:sz="4" w:space="0"/>
              <w:right w:val="single" w:color="auto" w:sz="4" w:space="0"/>
            </w:tcBorders>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948" w:type="dxa"/>
            <w:tcBorders>
              <w:top w:val="single" w:color="auto" w:sz="4" w:space="0"/>
              <w:left w:val="single" w:color="auto" w:sz="4" w:space="0"/>
              <w:bottom w:val="single" w:color="auto" w:sz="4" w:space="0"/>
              <w:right w:val="single" w:color="auto" w:sz="4" w:space="0"/>
            </w:tcBorders>
            <w:vAlign w:val="top"/>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Enhanced RRM requirements for measurements in IDLE and INACTIVE modes</w:t>
            </w:r>
          </w:p>
        </w:tc>
        <w:tc>
          <w:tcPr>
            <w:tcW w:w="2050" w:type="dxa"/>
            <w:tcBorders>
              <w:top w:val="single" w:color="auto" w:sz="4" w:space="0"/>
              <w:left w:val="single" w:color="auto" w:sz="4" w:space="0"/>
              <w:bottom w:val="single" w:color="auto" w:sz="4" w:space="0"/>
              <w:right w:val="single" w:color="auto" w:sz="4" w:space="0"/>
            </w:tcBorders>
            <w:vAlign w:val="top"/>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 xml:space="preserve">If UE does not support the capability, other </w:t>
            </w:r>
            <w:r>
              <w:rPr>
                <w:rFonts w:hint="default" w:ascii="Calibri" w:hAnsi="Calibri" w:eastAsia="Yu Mincho" w:cs="Calibri"/>
                <w:sz w:val="11"/>
                <w:szCs w:val="11"/>
              </w:rPr>
              <w:t xml:space="preserve">ATG </w:t>
            </w:r>
            <w:r>
              <w:rPr>
                <w:rFonts w:hint="default" w:ascii="Calibri" w:hAnsi="Calibri" w:eastAsia="Yu Mincho" w:cs="Calibri"/>
                <w:sz w:val="11"/>
                <w:szCs w:val="11"/>
                <w:lang w:eastAsia="en-GB"/>
              </w:rPr>
              <w:t>measurement requirements (as specified in TS 38.133, clause 4.2</w:t>
            </w:r>
            <w:r>
              <w:rPr>
                <w:rFonts w:hint="default" w:ascii="Calibri" w:hAnsi="Calibri" w:eastAsia="Yu Mincho" w:cs="Calibri"/>
                <w:sz w:val="11"/>
                <w:szCs w:val="11"/>
              </w:rPr>
              <w:t>X</w:t>
            </w:r>
            <w:r>
              <w:rPr>
                <w:rFonts w:hint="default" w:ascii="Calibri" w:hAnsi="Calibri" w:eastAsia="Yu Mincho" w:cs="Calibri"/>
                <w:sz w:val="11"/>
                <w:szCs w:val="11"/>
                <w:lang w:eastAsia="en-GB"/>
              </w:rPr>
              <w:t>.2) are applied.</w:t>
            </w:r>
          </w:p>
        </w:tc>
        <w:tc>
          <w:tcPr>
            <w:tcW w:w="1025" w:type="dxa"/>
            <w:tcBorders>
              <w:top w:val="single" w:color="auto" w:sz="4" w:space="0"/>
              <w:left w:val="single" w:color="auto" w:sz="4" w:space="0"/>
              <w:bottom w:val="single" w:color="auto" w:sz="4" w:space="0"/>
              <w:right w:val="single" w:color="auto" w:sz="4" w:space="0"/>
            </w:tcBorders>
            <w:vAlign w:val="top"/>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p>
        </w:tc>
        <w:tc>
          <w:tcPr>
            <w:tcW w:w="862" w:type="dxa"/>
            <w:tcBorders>
              <w:top w:val="single" w:color="auto" w:sz="4" w:space="0"/>
              <w:left w:val="single" w:color="auto" w:sz="4" w:space="0"/>
              <w:bottom w:val="single" w:color="auto" w:sz="4" w:space="0"/>
              <w:right w:val="single" w:color="auto" w:sz="4" w:space="0"/>
            </w:tcBorders>
            <w:vAlign w:val="top"/>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n/a</w:t>
            </w:r>
          </w:p>
        </w:tc>
        <w:tc>
          <w:tcPr>
            <w:tcW w:w="606" w:type="dxa"/>
            <w:tcBorders>
              <w:top w:val="single" w:color="auto" w:sz="4" w:space="0"/>
              <w:left w:val="single" w:color="auto" w:sz="4" w:space="0"/>
              <w:bottom w:val="single" w:color="auto" w:sz="4" w:space="0"/>
              <w:right w:val="single" w:color="auto" w:sz="4" w:space="0"/>
            </w:tcBorders>
            <w:vAlign w:val="top"/>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n/a</w:t>
            </w:r>
          </w:p>
        </w:tc>
        <w:tc>
          <w:tcPr>
            <w:tcW w:w="863" w:type="dxa"/>
            <w:tcBorders>
              <w:top w:val="single" w:color="auto" w:sz="4" w:space="0"/>
              <w:left w:val="single" w:color="auto" w:sz="4" w:space="0"/>
              <w:bottom w:val="single" w:color="auto" w:sz="4" w:space="0"/>
              <w:right w:val="single" w:color="auto" w:sz="4" w:space="0"/>
            </w:tcBorders>
            <w:vAlign w:val="top"/>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912" w:type="dxa"/>
            <w:tcBorders>
              <w:top w:val="single" w:color="auto" w:sz="4" w:space="0"/>
              <w:left w:val="single" w:color="auto" w:sz="4" w:space="0"/>
              <w:bottom w:val="single" w:color="auto" w:sz="4" w:space="0"/>
              <w:right w:val="single" w:color="auto" w:sz="4" w:space="0"/>
            </w:tcBorders>
            <w:vAlign w:val="top"/>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US"/>
              </w:rPr>
            </w:pPr>
            <w:r>
              <w:rPr>
                <w:rFonts w:hint="default" w:ascii="Calibri" w:hAnsi="Calibri" w:eastAsia="Yu Mincho" w:cs="Calibri"/>
                <w:sz w:val="11"/>
                <w:szCs w:val="11"/>
                <w:lang w:eastAsia="en-US"/>
              </w:rPr>
              <w:t>No</w:t>
            </w:r>
          </w:p>
        </w:tc>
        <w:tc>
          <w:tcPr>
            <w:tcW w:w="1225" w:type="dxa"/>
            <w:tcBorders>
              <w:top w:val="single" w:color="auto" w:sz="4" w:space="0"/>
              <w:left w:val="single" w:color="auto" w:sz="4" w:space="0"/>
              <w:bottom w:val="single" w:color="auto" w:sz="4" w:space="0"/>
              <w:right w:val="single" w:color="auto" w:sz="4" w:space="0"/>
            </w:tcBorders>
            <w:vAlign w:val="top"/>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lang w:eastAsia="en-GB"/>
              </w:rPr>
            </w:pPr>
          </w:p>
        </w:tc>
        <w:tc>
          <w:tcPr>
            <w:tcW w:w="1057" w:type="dxa"/>
            <w:tcBorders>
              <w:top w:val="single" w:color="auto" w:sz="4" w:space="0"/>
              <w:left w:val="single" w:color="auto" w:sz="4" w:space="0"/>
              <w:bottom w:val="single" w:color="auto" w:sz="4" w:space="0"/>
              <w:right w:val="single" w:color="auto" w:sz="4" w:space="0"/>
            </w:tcBorders>
            <w:vAlign w:val="top"/>
          </w:tcPr>
          <w:p>
            <w:pPr>
              <w:tabs>
                <w:tab w:val="left" w:pos="1134"/>
              </w:tabs>
              <w:overflowPunct w:val="0"/>
              <w:autoSpaceDE w:val="0"/>
              <w:autoSpaceDN w:val="0"/>
              <w:adjustRightInd w:val="0"/>
              <w:spacing w:before="60"/>
              <w:jc w:val="both"/>
              <w:textAlignment w:val="baseline"/>
              <w:rPr>
                <w:rFonts w:hint="default" w:ascii="Calibri" w:hAnsi="Calibri" w:eastAsia="Yu Mincho" w:cs="Calibri"/>
                <w:sz w:val="11"/>
                <w:szCs w:val="11"/>
              </w:rPr>
            </w:pPr>
            <w:r>
              <w:rPr>
                <w:rFonts w:hint="default" w:ascii="Calibri" w:hAnsi="Calibri" w:eastAsia="Yu Mincho" w:cs="Calibri"/>
                <w:sz w:val="11"/>
                <w:szCs w:val="11"/>
                <w:lang w:eastAsia="en-GB"/>
              </w:rPr>
              <w:t>Optional without capability signaling</w:t>
            </w:r>
          </w:p>
        </w:tc>
      </w:tr>
    </w:tbl>
    <w:p>
      <w:pPr>
        <w:pStyle w:val="149"/>
        <w:numPr>
          <w:ilvl w:val="0"/>
          <w:numId w:val="0"/>
        </w:numPr>
        <w:overflowPunct/>
        <w:autoSpaceDE/>
        <w:autoSpaceDN/>
        <w:adjustRightInd/>
        <w:spacing w:after="120"/>
        <w:textAlignment w:val="auto"/>
        <w:rPr>
          <w:rFonts w:eastAsia="宋体"/>
          <w:color w:val="auto"/>
          <w:szCs w:val="24"/>
          <w:lang w:eastAsia="zh-CN"/>
        </w:rPr>
      </w:pPr>
    </w:p>
    <w:p>
      <w:pPr>
        <w:pStyle w:val="149"/>
        <w:numPr>
          <w:ilvl w:val="0"/>
          <w:numId w:val="4"/>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color w:val="auto"/>
          <w:lang w:val="en-US" w:eastAsia="zh-CN"/>
        </w:rPr>
      </w:pPr>
      <w:r>
        <w:rPr>
          <w:rFonts w:hint="eastAsia" w:eastAsia="等线"/>
          <w:b w:val="0"/>
          <w:bCs w:val="0"/>
          <w:i w:val="0"/>
          <w:iCs w:val="0"/>
          <w:color w:val="auto"/>
          <w:sz w:val="20"/>
          <w:szCs w:val="20"/>
          <w:lang w:val="en-US" w:eastAsia="zh-CN"/>
        </w:rPr>
        <w:t>To be discussed</w:t>
      </w:r>
    </w:p>
    <w:p>
      <w:pPr>
        <w:rPr>
          <w:b/>
          <w:color w:val="auto"/>
          <w:u w:val="single"/>
          <w:lang w:eastAsia="ko-KR"/>
        </w:rPr>
      </w:pPr>
    </w:p>
    <w:p>
      <w:pPr>
        <w:rPr>
          <w:rFonts w:hint="eastAsia"/>
          <w:b/>
          <w:color w:val="auto"/>
          <w:u w:val="single"/>
          <w:lang w:val="en-US" w:eastAsia="zh-CN"/>
        </w:rPr>
      </w:pPr>
      <w:r>
        <w:rPr>
          <w:b/>
          <w:color w:val="auto"/>
          <w:u w:val="single"/>
          <w:lang w:eastAsia="ko-KR"/>
        </w:rPr>
        <w:t>Issue 1-</w:t>
      </w:r>
      <w:r>
        <w:rPr>
          <w:rFonts w:hint="eastAsia"/>
          <w:b/>
          <w:color w:val="auto"/>
          <w:u w:val="single"/>
          <w:lang w:val="en-US" w:eastAsia="zh-CN"/>
        </w:rPr>
        <w:t>2</w:t>
      </w:r>
      <w:r>
        <w:rPr>
          <w:b/>
          <w:color w:val="auto"/>
          <w:u w:val="single"/>
          <w:lang w:eastAsia="ko-KR"/>
        </w:rPr>
        <w:t xml:space="preserve">: </w:t>
      </w:r>
      <w:r>
        <w:rPr>
          <w:rFonts w:hint="eastAsia"/>
          <w:b/>
          <w:color w:val="auto"/>
          <w:u w:val="single"/>
          <w:lang w:val="en-US" w:eastAsia="zh-CN"/>
        </w:rPr>
        <w:t>Specification documentation</w:t>
      </w:r>
    </w:p>
    <w:p>
      <w:pPr>
        <w:pStyle w:val="149"/>
        <w:numPr>
          <w:ilvl w:val="1"/>
          <w:numId w:val="4"/>
        </w:numPr>
        <w:overflowPunct/>
        <w:autoSpaceDE/>
        <w:autoSpaceDN/>
        <w:adjustRightInd/>
        <w:spacing w:after="120"/>
        <w:ind w:left="1440" w:firstLineChars="0"/>
        <w:textAlignment w:val="auto"/>
        <w:rPr>
          <w:rFonts w:hint="default" w:eastAsia="宋体"/>
          <w:color w:val="auto"/>
          <w:szCs w:val="24"/>
          <w:lang w:val="en-US" w:eastAsia="zh-CN"/>
        </w:rPr>
      </w:pPr>
      <w:r>
        <w:rPr>
          <w:rFonts w:eastAsia="宋体"/>
          <w:color w:val="auto"/>
          <w:szCs w:val="24"/>
          <w:lang w:eastAsia="zh-CN"/>
        </w:rPr>
        <w:t xml:space="preserve">Option 1: </w:t>
      </w:r>
      <w:r>
        <w:rPr>
          <w:rFonts w:hint="default" w:eastAsia="宋体"/>
          <w:color w:val="auto"/>
          <w:szCs w:val="24"/>
          <w:lang w:eastAsia="zh-CN"/>
        </w:rPr>
        <w:t>For the ATG requirements, revise the current ATG clauses which could directly refer to legacy clauses with additional note (if needed) to clarify that the legacy requirements shall apply only for FR1 and NR SA operation mode without considering CA/DC and inter RAT measurement.</w:t>
      </w:r>
      <w:r>
        <w:rPr>
          <w:rFonts w:hint="eastAsia" w:eastAsia="宋体"/>
          <w:color w:val="auto"/>
          <w:szCs w:val="24"/>
          <w:lang w:val="en-US" w:eastAsia="zh-CN"/>
        </w:rPr>
        <w:t xml:space="preserve"> (CMCC)</w:t>
      </w:r>
    </w:p>
    <w:p>
      <w:pPr>
        <w:pStyle w:val="149"/>
        <w:numPr>
          <w:ilvl w:val="0"/>
          <w:numId w:val="4"/>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rFonts w:hint="eastAsia" w:eastAsia="等线"/>
          <w:b w:val="0"/>
          <w:bCs w:val="0"/>
          <w:i w:val="0"/>
          <w:iCs w:val="0"/>
          <w:color w:val="auto"/>
          <w:sz w:val="20"/>
          <w:szCs w:val="20"/>
          <w:lang w:val="en-US" w:eastAsia="zh-CN"/>
        </w:rPr>
      </w:pPr>
      <w:r>
        <w:rPr>
          <w:rFonts w:hint="eastAsia" w:eastAsia="等线"/>
          <w:b w:val="0"/>
          <w:bCs w:val="0"/>
          <w:i w:val="0"/>
          <w:iCs w:val="0"/>
          <w:color w:val="auto"/>
          <w:sz w:val="20"/>
          <w:szCs w:val="20"/>
          <w:lang w:val="en-US" w:eastAsia="zh-CN"/>
        </w:rPr>
        <w:t xml:space="preserve">To be discussed </w:t>
      </w:r>
    </w:p>
    <w:p>
      <w:pPr>
        <w:pStyle w:val="149"/>
        <w:numPr>
          <w:ilvl w:val="1"/>
          <w:numId w:val="4"/>
        </w:numPr>
        <w:overflowPunct/>
        <w:autoSpaceDE/>
        <w:autoSpaceDN/>
        <w:adjustRightInd/>
        <w:spacing w:after="120"/>
        <w:ind w:left="1440" w:firstLineChars="0"/>
        <w:textAlignment w:val="auto"/>
        <w:rPr>
          <w:rFonts w:hint="eastAsia" w:eastAsia="等线"/>
          <w:b w:val="0"/>
          <w:bCs w:val="0"/>
          <w:i w:val="0"/>
          <w:iCs w:val="0"/>
          <w:color w:val="auto"/>
          <w:sz w:val="20"/>
          <w:szCs w:val="20"/>
          <w:lang w:val="en-US" w:eastAsia="zh-CN"/>
        </w:rPr>
      </w:pPr>
      <w:r>
        <w:rPr>
          <w:rFonts w:hint="eastAsia" w:eastAsia="等线"/>
          <w:b w:val="0"/>
          <w:bCs w:val="0"/>
          <w:i w:val="0"/>
          <w:iCs w:val="0"/>
          <w:color w:val="auto"/>
          <w:sz w:val="20"/>
          <w:szCs w:val="20"/>
          <w:lang w:val="en-US" w:eastAsia="zh-CN"/>
        </w:rPr>
        <w:t xml:space="preserve">Check the CR. </w:t>
      </w:r>
    </w:p>
    <w:p>
      <w:pPr>
        <w:pStyle w:val="149"/>
        <w:numPr>
          <w:ilvl w:val="0"/>
          <w:numId w:val="0"/>
        </w:numPr>
        <w:overflowPunct/>
        <w:autoSpaceDE/>
        <w:autoSpaceDN/>
        <w:adjustRightInd/>
        <w:spacing w:after="120"/>
        <w:textAlignment w:val="auto"/>
        <w:rPr>
          <w:rFonts w:hint="eastAsia" w:eastAsia="等线"/>
          <w:b w:val="0"/>
          <w:bCs w:val="0"/>
          <w:i w:val="0"/>
          <w:iCs w:val="0"/>
          <w:color w:val="auto"/>
          <w:sz w:val="20"/>
          <w:szCs w:val="20"/>
          <w:lang w:val="en-US" w:eastAsia="zh-CN"/>
        </w:rPr>
      </w:pPr>
    </w:p>
    <w:p>
      <w:pPr>
        <w:pStyle w:val="2"/>
        <w:rPr>
          <w:lang w:eastAsia="ja-JP"/>
        </w:rPr>
      </w:pPr>
      <w:r>
        <w:rPr>
          <w:lang w:eastAsia="ja-JP"/>
        </w:rPr>
        <w:t xml:space="preserve">Topic #2: </w:t>
      </w:r>
      <w:r>
        <w:rPr>
          <w:rFonts w:hint="eastAsia"/>
          <w:lang w:val="en-US" w:eastAsia="zh-CN"/>
        </w:rPr>
        <w:t>Mobility requirements</w:t>
      </w:r>
    </w:p>
    <w:p>
      <w:pPr>
        <w:pStyle w:val="3"/>
      </w:pPr>
      <w:r>
        <w:rPr>
          <w:rFonts w:hint="eastAsia"/>
        </w:rPr>
        <w:t>Companies</w:t>
      </w:r>
      <w:r>
        <w:t>’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902"/>
        <w:gridCol w:w="8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00" w:type="dxa"/>
            <w:vAlign w:val="center"/>
          </w:tcPr>
          <w:p>
            <w:pPr>
              <w:pageBreakBefore w:val="0"/>
              <w:widowControl/>
              <w:kinsoku/>
              <w:wordWrap/>
              <w:overflowPunct w:val="0"/>
              <w:topLinePunct w:val="0"/>
              <w:autoSpaceDE w:val="0"/>
              <w:autoSpaceDN w:val="0"/>
              <w:bidi w:val="0"/>
              <w:adjustRightInd w:val="0"/>
              <w:snapToGrid/>
              <w:spacing w:after="0"/>
              <w:textAlignment w:val="baseline"/>
              <w:rPr>
                <w:rFonts w:eastAsia="Yu Mincho"/>
                <w:b/>
                <w:bCs/>
              </w:rPr>
            </w:pPr>
            <w:r>
              <w:rPr>
                <w:rFonts w:eastAsia="Yu Mincho"/>
                <w:b/>
                <w:bCs/>
              </w:rPr>
              <w:t>T-doc number</w:t>
            </w:r>
          </w:p>
        </w:tc>
        <w:tc>
          <w:tcPr>
            <w:tcW w:w="902" w:type="dxa"/>
            <w:vAlign w:val="center"/>
          </w:tcPr>
          <w:p>
            <w:pPr>
              <w:pageBreakBefore w:val="0"/>
              <w:widowControl/>
              <w:kinsoku/>
              <w:wordWrap/>
              <w:overflowPunct w:val="0"/>
              <w:topLinePunct w:val="0"/>
              <w:autoSpaceDE w:val="0"/>
              <w:autoSpaceDN w:val="0"/>
              <w:bidi w:val="0"/>
              <w:adjustRightInd w:val="0"/>
              <w:snapToGrid/>
              <w:spacing w:after="0"/>
              <w:textAlignment w:val="baseline"/>
              <w:rPr>
                <w:rFonts w:eastAsia="Yu Mincho"/>
                <w:b/>
                <w:bCs/>
              </w:rPr>
            </w:pPr>
            <w:r>
              <w:rPr>
                <w:rFonts w:eastAsia="Yu Mincho"/>
                <w:b/>
                <w:bCs/>
              </w:rPr>
              <w:t>Company</w:t>
            </w:r>
          </w:p>
        </w:tc>
        <w:tc>
          <w:tcPr>
            <w:tcW w:w="8155" w:type="dxa"/>
            <w:vAlign w:val="center"/>
          </w:tcPr>
          <w:p>
            <w:pPr>
              <w:pageBreakBefore w:val="0"/>
              <w:widowControl/>
              <w:kinsoku/>
              <w:wordWrap/>
              <w:overflowPunct w:val="0"/>
              <w:topLinePunct w:val="0"/>
              <w:autoSpaceDE w:val="0"/>
              <w:autoSpaceDN w:val="0"/>
              <w:bidi w:val="0"/>
              <w:adjustRightInd w:val="0"/>
              <w:snapToGrid/>
              <w:spacing w:after="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00" w:type="dxa"/>
          </w:tcPr>
          <w:p>
            <w:pPr>
              <w:pageBreakBefore w:val="0"/>
              <w:widowControl/>
              <w:kinsoku/>
              <w:wordWrap/>
              <w:overflowPunct w:val="0"/>
              <w:topLinePunct w:val="0"/>
              <w:autoSpaceDE w:val="0"/>
              <w:autoSpaceDN w:val="0"/>
              <w:bidi w:val="0"/>
              <w:adjustRightInd w:val="0"/>
              <w:snapToGrid/>
              <w:spacing w:after="0"/>
              <w:textAlignment w:val="baseline"/>
              <w:rPr>
                <w:rFonts w:hint="default" w:eastAsia="宋体" w:asciiTheme="minorHAnsi" w:hAnsiTheme="minorHAnsi" w:cstheme="minorHAnsi"/>
                <w:lang w:val="en-US" w:eastAsia="zh-CN"/>
              </w:rPr>
            </w:pPr>
            <w:r>
              <w:rPr>
                <w:rFonts w:hint="eastAsia" w:eastAsia="Yu Mincho" w:asciiTheme="minorHAnsi" w:hAnsiTheme="minorHAnsi" w:cstheme="minorHAnsi"/>
              </w:rPr>
              <w:t>R4-231</w:t>
            </w:r>
            <w:r>
              <w:rPr>
                <w:rFonts w:hint="eastAsia" w:asciiTheme="minorHAnsi" w:hAnsiTheme="minorHAnsi" w:cstheme="minorHAnsi"/>
                <w:lang w:val="en-US" w:eastAsia="zh-CN"/>
              </w:rPr>
              <w:t>5161</w:t>
            </w:r>
          </w:p>
        </w:tc>
        <w:tc>
          <w:tcPr>
            <w:tcW w:w="902" w:type="dxa"/>
          </w:tcPr>
          <w:p>
            <w:pPr>
              <w:pageBreakBefore w:val="0"/>
              <w:widowControl/>
              <w:kinsoku/>
              <w:wordWrap/>
              <w:overflowPunct w:val="0"/>
              <w:topLinePunct w:val="0"/>
              <w:autoSpaceDE w:val="0"/>
              <w:autoSpaceDN w:val="0"/>
              <w:bidi w:val="0"/>
              <w:adjustRightInd w:val="0"/>
              <w:snapToGrid/>
              <w:spacing w:after="0"/>
              <w:textAlignment w:val="baseline"/>
              <w:rPr>
                <w:rFonts w:hint="default" w:eastAsia="宋体" w:asciiTheme="minorHAnsi" w:hAnsiTheme="minorHAnsi" w:cstheme="minorHAnsi"/>
                <w:lang w:val="en-US" w:eastAsia="zh-CN"/>
              </w:rPr>
            </w:pPr>
            <w:r>
              <w:rPr>
                <w:rFonts w:hint="eastAsia" w:asciiTheme="minorHAnsi" w:hAnsiTheme="minorHAnsi" w:cstheme="minorHAnsi"/>
                <w:lang w:val="en-US" w:eastAsia="zh-CN"/>
              </w:rPr>
              <w:t>CMCC</w:t>
            </w:r>
          </w:p>
        </w:tc>
        <w:tc>
          <w:tcPr>
            <w:tcW w:w="8155" w:type="dxa"/>
          </w:tcPr>
          <w:p>
            <w:pPr>
              <w:pageBreakBefore w:val="0"/>
              <w:widowControl/>
              <w:kinsoku/>
              <w:wordWrap/>
              <w:overflowPunct w:val="0"/>
              <w:topLinePunct w:val="0"/>
              <w:autoSpaceDE w:val="0"/>
              <w:autoSpaceDN w:val="0"/>
              <w:bidi w:val="0"/>
              <w:adjustRightInd w:val="0"/>
              <w:snapToGrid/>
              <w:spacing w:after="0"/>
              <w:textAlignment w:val="baseline"/>
              <w:rPr>
                <w:rFonts w:hint="eastAsia" w:eastAsia="Yu Mincho" w:asciiTheme="minorHAnsi" w:hAnsiTheme="minorHAnsi" w:cstheme="minorHAnsi"/>
              </w:rPr>
            </w:pPr>
            <w:r>
              <w:rPr>
                <w:rFonts w:hint="eastAsia" w:eastAsia="Yu Mincho" w:asciiTheme="minorHAnsi" w:hAnsiTheme="minorHAnsi" w:cstheme="minorHAnsi"/>
              </w:rPr>
              <w:t xml:space="preserve">Proposal 1: For HO requirements, </w:t>
            </w:r>
          </w:p>
          <w:p>
            <w:pPr>
              <w:pageBreakBefore w:val="0"/>
              <w:widowControl/>
              <w:kinsoku/>
              <w:wordWrap/>
              <w:overflowPunct w:val="0"/>
              <w:topLinePunct w:val="0"/>
              <w:autoSpaceDE w:val="0"/>
              <w:autoSpaceDN w:val="0"/>
              <w:bidi w:val="0"/>
              <w:adjustRightInd w:val="0"/>
              <w:snapToGrid/>
              <w:spacing w:after="0"/>
              <w:textAlignment w:val="baseline"/>
              <w:rPr>
                <w:rFonts w:eastAsia="Yu Mincho" w:asciiTheme="minorHAnsi" w:hAnsiTheme="minorHAnsi" w:cstheme="minorHAnsi"/>
              </w:rPr>
            </w:pPr>
            <w:r>
              <w:rPr>
                <w:rFonts w:hint="eastAsia" w:eastAsia="Yu Mincho" w:asciiTheme="minorHAnsi" w:hAnsiTheme="minorHAnsi" w:cstheme="minorHAnsi"/>
              </w:rPr>
              <w:t>when network assistance on ATG unknown target cell</w:t>
            </w:r>
            <w:r>
              <w:rPr>
                <w:rFonts w:eastAsia="Yu Mincho" w:asciiTheme="minorHAnsi" w:hAnsiTheme="minorHAnsi" w:cstheme="minorHAnsi"/>
              </w:rPr>
              <w:t>’</w:t>
            </w:r>
            <w:r>
              <w:rPr>
                <w:rFonts w:hint="eastAsia" w:eastAsia="Yu Mincho" w:asciiTheme="minorHAnsi" w:hAnsiTheme="minorHAnsi" w:cstheme="minorHAnsi"/>
              </w:rPr>
              <w:t>s reference BS locations is not provided, the Tsearch should be scaled with scaling factor N=3.</w:t>
            </w:r>
          </w:p>
          <w:p>
            <w:pPr>
              <w:pageBreakBefore w:val="0"/>
              <w:widowControl/>
              <w:kinsoku/>
              <w:wordWrap/>
              <w:overflowPunct w:val="0"/>
              <w:topLinePunct w:val="0"/>
              <w:autoSpaceDE w:val="0"/>
              <w:autoSpaceDN w:val="0"/>
              <w:bidi w:val="0"/>
              <w:adjustRightInd w:val="0"/>
              <w:snapToGrid/>
              <w:spacing w:after="0"/>
              <w:textAlignment w:val="baseline"/>
              <w:rPr>
                <w:rFonts w:hint="eastAsia" w:eastAsia="Yu Mincho" w:asciiTheme="minorHAnsi" w:hAnsiTheme="minorHAnsi" w:cstheme="minorHAnsi"/>
                <w:lang w:val="en-US" w:eastAsia="zh-CN"/>
              </w:rPr>
            </w:pPr>
            <w:r>
              <w:rPr>
                <w:rFonts w:hint="eastAsia" w:eastAsia="Yu Mincho" w:asciiTheme="minorHAnsi" w:hAnsiTheme="minorHAnsi" w:cstheme="minorHAnsi"/>
                <w:lang w:val="en-US" w:eastAsia="zh-CN"/>
              </w:rPr>
              <w:t>When network assistance on ATG unknown target cell’s reference BS locations is provided, no need to scale the Tsearch</w:t>
            </w:r>
          </w:p>
          <w:p>
            <w:pPr>
              <w:pageBreakBefore w:val="0"/>
              <w:widowControl/>
              <w:kinsoku/>
              <w:wordWrap/>
              <w:overflowPunct w:val="0"/>
              <w:topLinePunct w:val="0"/>
              <w:autoSpaceDE w:val="0"/>
              <w:autoSpaceDN w:val="0"/>
              <w:bidi w:val="0"/>
              <w:adjustRightInd w:val="0"/>
              <w:snapToGrid/>
              <w:spacing w:after="0"/>
              <w:textAlignment w:val="baseline"/>
              <w:rPr>
                <w:rFonts w:eastAsia="Yu Mincho" w:asciiTheme="minorHAnsi" w:hAnsiTheme="minorHAnsi" w:cstheme="minorHAnsi"/>
              </w:rPr>
            </w:pPr>
            <w:r>
              <w:rPr>
                <w:rFonts w:hint="eastAsia" w:eastAsia="Yu Mincho" w:asciiTheme="minorHAnsi" w:hAnsiTheme="minorHAnsi" w:cstheme="minorHAnsi"/>
              </w:rPr>
              <w:t xml:space="preserve">Proposal </w:t>
            </w:r>
            <w:r>
              <w:rPr>
                <w:rFonts w:hint="eastAsia" w:eastAsia="Yu Mincho" w:asciiTheme="minorHAnsi" w:hAnsiTheme="minorHAnsi" w:cstheme="minorHAnsi"/>
                <w:lang w:val="en-US" w:eastAsia="zh-CN"/>
              </w:rPr>
              <w:t>2</w:t>
            </w:r>
            <w:r>
              <w:rPr>
                <w:rFonts w:hint="eastAsia" w:eastAsia="Yu Mincho" w:asciiTheme="minorHAnsi" w:hAnsiTheme="minorHAnsi" w:cstheme="minorHAnsi"/>
              </w:rPr>
              <w:t>: For CHO requirements, when network assistance on ATG cells reference BS locations is provided to UE with antenna array, the scaling factor of Tidentify intra with index or Tidentify_intra_without_index should be decreased to N=2, and N=3 otherwise.</w:t>
            </w:r>
          </w:p>
          <w:p>
            <w:pPr>
              <w:pageBreakBefore w:val="0"/>
              <w:widowControl/>
              <w:kinsoku/>
              <w:wordWrap/>
              <w:overflowPunct w:val="0"/>
              <w:topLinePunct w:val="0"/>
              <w:autoSpaceDE w:val="0"/>
              <w:autoSpaceDN w:val="0"/>
              <w:bidi w:val="0"/>
              <w:adjustRightInd w:val="0"/>
              <w:snapToGrid/>
              <w:spacing w:after="0"/>
              <w:textAlignment w:val="baseline"/>
              <w:rPr>
                <w:rFonts w:eastAsia="Yu Mincho" w:asciiTheme="minorHAnsi" w:hAnsiTheme="minorHAnsi" w:cstheme="minorHAnsi"/>
              </w:rPr>
            </w:pPr>
            <w:r>
              <w:rPr>
                <w:rFonts w:hint="eastAsia" w:eastAsia="Yu Mincho" w:asciiTheme="minorHAnsi" w:hAnsiTheme="minorHAnsi" w:cstheme="minorHAnsi"/>
              </w:rPr>
              <w:t xml:space="preserve">Proposal </w:t>
            </w:r>
            <w:r>
              <w:rPr>
                <w:rFonts w:hint="eastAsia" w:eastAsia="Yu Mincho" w:asciiTheme="minorHAnsi" w:hAnsiTheme="minorHAnsi" w:cstheme="minorHAnsi"/>
                <w:lang w:val="en-US" w:eastAsia="zh-CN"/>
              </w:rPr>
              <w:t>3</w:t>
            </w:r>
            <w:r>
              <w:rPr>
                <w:rFonts w:hint="eastAsia" w:eastAsia="Yu Mincho" w:asciiTheme="minorHAnsi" w:hAnsiTheme="minorHAnsi" w:cstheme="minorHAnsi"/>
              </w:rPr>
              <w:t>: For CHO requirements, it should be applicable even if UE doesn</w:t>
            </w:r>
            <w:r>
              <w:rPr>
                <w:rFonts w:eastAsia="Yu Mincho" w:asciiTheme="minorHAnsi" w:hAnsiTheme="minorHAnsi" w:cstheme="minorHAnsi"/>
              </w:rPr>
              <w:t>’</w:t>
            </w:r>
            <w:r>
              <w:rPr>
                <w:rFonts w:hint="eastAsia" w:eastAsia="Yu Mincho" w:asciiTheme="minorHAnsi" w:hAnsiTheme="minorHAnsi" w:cstheme="minorHAnsi"/>
              </w:rPr>
              <w:t>t have the valid and applicable parameters of BS location information and Koffset for target NR cell.</w:t>
            </w:r>
          </w:p>
          <w:p>
            <w:pPr>
              <w:pageBreakBefore w:val="0"/>
              <w:widowControl/>
              <w:kinsoku/>
              <w:wordWrap/>
              <w:overflowPunct w:val="0"/>
              <w:topLinePunct w:val="0"/>
              <w:autoSpaceDE w:val="0"/>
              <w:autoSpaceDN w:val="0"/>
              <w:bidi w:val="0"/>
              <w:adjustRightInd w:val="0"/>
              <w:snapToGrid/>
              <w:spacing w:after="0"/>
              <w:textAlignment w:val="baseline"/>
              <w:rPr>
                <w:rFonts w:eastAsia="Yu Mincho" w:asciiTheme="minorHAnsi" w:hAnsiTheme="minorHAnsi" w:cstheme="minorHAnsi"/>
              </w:rPr>
            </w:pPr>
            <w:r>
              <w:rPr>
                <w:rFonts w:hint="eastAsia" w:eastAsia="Yu Mincho" w:asciiTheme="minorHAnsi" w:hAnsiTheme="minorHAnsi" w:cstheme="minorHAnsi"/>
              </w:rPr>
              <w:t>Proposal 4: For UE with antenna array, the scaling factor should be considered for unknown cells of intra-frequency and inter-frequency in RRC Re-establishment delay requirement requirements. The scaling factor of L3 measurements should be used.</w:t>
            </w:r>
          </w:p>
          <w:p>
            <w:pPr>
              <w:pageBreakBefore w:val="0"/>
              <w:widowControl/>
              <w:kinsoku/>
              <w:wordWrap/>
              <w:overflowPunct w:val="0"/>
              <w:topLinePunct w:val="0"/>
              <w:autoSpaceDE w:val="0"/>
              <w:autoSpaceDN w:val="0"/>
              <w:bidi w:val="0"/>
              <w:adjustRightInd w:val="0"/>
              <w:snapToGrid/>
              <w:spacing w:after="0"/>
              <w:textAlignment w:val="baseline"/>
              <w:rPr>
                <w:rFonts w:eastAsia="Yu Mincho" w:asciiTheme="minorHAnsi" w:hAnsiTheme="minorHAnsi" w:cstheme="minorHAnsi"/>
              </w:rPr>
            </w:pPr>
            <w:r>
              <w:rPr>
                <w:rFonts w:hint="eastAsia" w:eastAsia="Yu Mincho" w:asciiTheme="minorHAnsi" w:hAnsiTheme="minorHAnsi" w:cstheme="minorHAnsi"/>
              </w:rPr>
              <w:t xml:space="preserve">For intra-frequency, N = 3 for the case when network assistance on ATG cells reference BS locations is provided, N = 4 otherwise. </w:t>
            </w:r>
          </w:p>
          <w:p>
            <w:pPr>
              <w:pageBreakBefore w:val="0"/>
              <w:widowControl/>
              <w:kinsoku/>
              <w:wordWrap/>
              <w:overflowPunct w:val="0"/>
              <w:topLinePunct w:val="0"/>
              <w:autoSpaceDE w:val="0"/>
              <w:autoSpaceDN w:val="0"/>
              <w:bidi w:val="0"/>
              <w:adjustRightInd w:val="0"/>
              <w:snapToGrid/>
              <w:spacing w:after="0"/>
              <w:textAlignment w:val="baseline"/>
              <w:rPr>
                <w:rFonts w:eastAsia="Yu Mincho" w:asciiTheme="minorHAnsi" w:hAnsiTheme="minorHAnsi" w:cstheme="minorHAnsi"/>
              </w:rPr>
            </w:pPr>
            <w:r>
              <w:rPr>
                <w:rFonts w:hint="eastAsia" w:eastAsia="Yu Mincho" w:asciiTheme="minorHAnsi" w:hAnsiTheme="minorHAnsi" w:cstheme="minorHAnsi"/>
              </w:rPr>
              <w:t>For inter-frequency, N = 2 for the case when network assistance on ATG cells reference BS locations is provided, N = 3 otherwise.</w:t>
            </w:r>
          </w:p>
          <w:p>
            <w:pPr>
              <w:pageBreakBefore w:val="0"/>
              <w:widowControl/>
              <w:kinsoku/>
              <w:wordWrap/>
              <w:overflowPunct w:val="0"/>
              <w:topLinePunct w:val="0"/>
              <w:autoSpaceDE w:val="0"/>
              <w:autoSpaceDN w:val="0"/>
              <w:bidi w:val="0"/>
              <w:adjustRightInd w:val="0"/>
              <w:snapToGrid/>
              <w:spacing w:after="0"/>
              <w:textAlignment w:val="baseline"/>
              <w:rPr>
                <w:rFonts w:eastAsia="Yu Mincho" w:asciiTheme="minorHAnsi" w:hAnsiTheme="minorHAnsi" w:cstheme="minorHAnsi"/>
              </w:rPr>
            </w:pPr>
            <w:r>
              <w:rPr>
                <w:rFonts w:hint="eastAsia" w:eastAsia="Yu Mincho" w:asciiTheme="minorHAnsi" w:hAnsiTheme="minorHAnsi" w:cstheme="minorHAnsi"/>
              </w:rPr>
              <w:t>Proposal 5: For UE with antenna array, the scaling factor of L3 inter-frequency measurements are suggested to be used. N = 2 for the case when network assistance on ATG cells reference BS locations is provided, N = 3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00" w:type="dxa"/>
          </w:tcPr>
          <w:p>
            <w:pPr>
              <w:pageBreakBefore w:val="0"/>
              <w:widowControl/>
              <w:kinsoku/>
              <w:wordWrap/>
              <w:overflowPunct w:val="0"/>
              <w:topLinePunct w:val="0"/>
              <w:autoSpaceDE w:val="0"/>
              <w:autoSpaceDN w:val="0"/>
              <w:bidi w:val="0"/>
              <w:adjustRightInd w:val="0"/>
              <w:snapToGrid/>
              <w:spacing w:after="0"/>
              <w:textAlignment w:val="baseline"/>
              <w:rPr>
                <w:rFonts w:hint="default" w:eastAsia="宋体" w:asciiTheme="minorHAnsi" w:hAnsiTheme="minorHAnsi" w:cstheme="minorHAnsi"/>
                <w:lang w:val="en-US" w:eastAsia="zh-CN"/>
              </w:rPr>
            </w:pPr>
            <w:r>
              <w:rPr>
                <w:rFonts w:hint="eastAsia" w:eastAsia="宋体" w:asciiTheme="minorHAnsi" w:hAnsiTheme="minorHAnsi" w:cstheme="minorHAnsi"/>
                <w:lang w:val="en-US" w:eastAsia="zh-CN"/>
              </w:rPr>
              <w:t>R4-2315162</w:t>
            </w:r>
          </w:p>
        </w:tc>
        <w:tc>
          <w:tcPr>
            <w:tcW w:w="902" w:type="dxa"/>
          </w:tcPr>
          <w:p>
            <w:pPr>
              <w:pageBreakBefore w:val="0"/>
              <w:widowControl/>
              <w:kinsoku/>
              <w:wordWrap/>
              <w:overflowPunct w:val="0"/>
              <w:topLinePunct w:val="0"/>
              <w:autoSpaceDE w:val="0"/>
              <w:autoSpaceDN w:val="0"/>
              <w:bidi w:val="0"/>
              <w:adjustRightInd w:val="0"/>
              <w:snapToGrid/>
              <w:spacing w:after="0"/>
              <w:textAlignment w:val="baseline"/>
              <w:rPr>
                <w:rFonts w:hint="default" w:asciiTheme="minorHAnsi" w:hAnsiTheme="minorHAnsi" w:cstheme="minorHAnsi"/>
                <w:lang w:val="en-US" w:eastAsia="zh-CN"/>
              </w:rPr>
            </w:pPr>
            <w:r>
              <w:rPr>
                <w:rFonts w:hint="eastAsia" w:asciiTheme="minorHAnsi" w:hAnsiTheme="minorHAnsi" w:cstheme="minorHAnsi"/>
                <w:lang w:val="en-US" w:eastAsia="zh-CN"/>
              </w:rPr>
              <w:t>CMCC</w:t>
            </w:r>
          </w:p>
        </w:tc>
        <w:tc>
          <w:tcPr>
            <w:tcW w:w="8155" w:type="dxa"/>
          </w:tcPr>
          <w:p>
            <w:pPr>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eastAsia="Yu Mincho" w:asciiTheme="minorHAnsi" w:hAnsiTheme="minorHAnsi" w:cstheme="minorHAnsi"/>
              </w:rPr>
            </w:pPr>
            <w:r>
              <w:rPr>
                <w:rFonts w:hint="eastAsia" w:eastAsia="Yu Mincho" w:asciiTheme="minorHAnsi" w:hAnsiTheme="minorHAnsi" w:cstheme="minorHAnsi"/>
              </w:rPr>
              <w:t>Draft CR to TS 38.133 on ATG mobility requirements for RRC_IDLE and 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00" w:type="dxa"/>
          </w:tcPr>
          <w:p>
            <w:pPr>
              <w:pageBreakBefore w:val="0"/>
              <w:widowControl/>
              <w:kinsoku/>
              <w:wordWrap/>
              <w:overflowPunct w:val="0"/>
              <w:topLinePunct w:val="0"/>
              <w:autoSpaceDE w:val="0"/>
              <w:autoSpaceDN w:val="0"/>
              <w:bidi w:val="0"/>
              <w:adjustRightInd w:val="0"/>
              <w:snapToGrid/>
              <w:spacing w:after="0"/>
              <w:textAlignment w:val="baseline"/>
              <w:rPr>
                <w:rFonts w:hint="eastAsia" w:eastAsia="Yu Mincho" w:asciiTheme="minorHAnsi" w:hAnsiTheme="minorHAnsi" w:cstheme="minorHAnsi"/>
              </w:rPr>
            </w:pPr>
            <w:r>
              <w:rPr>
                <w:rFonts w:hint="eastAsia" w:eastAsia="Yu Mincho" w:asciiTheme="minorHAnsi" w:hAnsiTheme="minorHAnsi" w:cstheme="minorHAnsi"/>
              </w:rPr>
              <w:t>R4-2316357</w:t>
            </w:r>
          </w:p>
        </w:tc>
        <w:tc>
          <w:tcPr>
            <w:tcW w:w="902" w:type="dxa"/>
          </w:tcPr>
          <w:p>
            <w:pPr>
              <w:pageBreakBefore w:val="0"/>
              <w:widowControl/>
              <w:kinsoku/>
              <w:wordWrap/>
              <w:overflowPunct w:val="0"/>
              <w:topLinePunct w:val="0"/>
              <w:autoSpaceDE w:val="0"/>
              <w:autoSpaceDN w:val="0"/>
              <w:bidi w:val="0"/>
              <w:adjustRightInd w:val="0"/>
              <w:snapToGrid/>
              <w:spacing w:after="0"/>
              <w:textAlignment w:val="baseline"/>
              <w:rPr>
                <w:rFonts w:hint="default" w:asciiTheme="minorHAnsi" w:hAnsiTheme="minorHAnsi" w:cstheme="minorHAnsi"/>
                <w:lang w:val="en-US" w:eastAsia="zh-CN"/>
              </w:rPr>
            </w:pPr>
            <w:r>
              <w:rPr>
                <w:rFonts w:hint="eastAsia" w:asciiTheme="minorHAnsi" w:hAnsiTheme="minorHAnsi" w:cstheme="minorHAnsi"/>
                <w:lang w:val="en-US" w:eastAsia="zh-CN"/>
              </w:rPr>
              <w:t>Ericsson</w:t>
            </w:r>
          </w:p>
        </w:tc>
        <w:tc>
          <w:tcPr>
            <w:tcW w:w="8155" w:type="dxa"/>
          </w:tcPr>
          <w:p>
            <w:pPr>
              <w:pageBreakBefore w:val="0"/>
              <w:widowControl/>
              <w:kinsoku/>
              <w:wordWrap/>
              <w:overflowPunct w:val="0"/>
              <w:topLinePunct w:val="0"/>
              <w:autoSpaceDE w:val="0"/>
              <w:autoSpaceDN w:val="0"/>
              <w:bidi w:val="0"/>
              <w:adjustRightInd w:val="0"/>
              <w:snapToGrid/>
              <w:spacing w:after="0"/>
              <w:textAlignment w:val="baseline"/>
              <w:rPr>
                <w:rFonts w:hint="eastAsia" w:eastAsia="Yu Mincho" w:asciiTheme="minorHAnsi" w:hAnsiTheme="minorHAnsi" w:cstheme="minorHAnsi"/>
              </w:rPr>
            </w:pPr>
            <w:r>
              <w:rPr>
                <w:rFonts w:hint="eastAsia" w:eastAsia="Yu Mincho" w:asciiTheme="minorHAnsi" w:hAnsiTheme="minorHAnsi" w:cstheme="minorHAnsi"/>
              </w:rPr>
              <w:t>Corrections to the ATG mobility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00" w:type="dxa"/>
          </w:tcPr>
          <w:p>
            <w:pPr>
              <w:pageBreakBefore w:val="0"/>
              <w:widowControl/>
              <w:kinsoku/>
              <w:wordWrap/>
              <w:overflowPunct w:val="0"/>
              <w:topLinePunct w:val="0"/>
              <w:autoSpaceDE w:val="0"/>
              <w:autoSpaceDN w:val="0"/>
              <w:bidi w:val="0"/>
              <w:adjustRightInd w:val="0"/>
              <w:snapToGrid/>
              <w:spacing w:after="0"/>
              <w:textAlignment w:val="baseline"/>
              <w:rPr>
                <w:rFonts w:hint="eastAsia" w:eastAsia="Yu Mincho" w:asciiTheme="minorHAnsi" w:hAnsiTheme="minorHAnsi" w:cstheme="minorHAnsi"/>
              </w:rPr>
            </w:pPr>
            <w:r>
              <w:rPr>
                <w:rFonts w:hint="eastAsia" w:eastAsia="Yu Mincho" w:asciiTheme="minorHAnsi" w:hAnsiTheme="minorHAnsi" w:cstheme="minorHAnsi"/>
              </w:rPr>
              <w:t>R4-2316438</w:t>
            </w:r>
          </w:p>
        </w:tc>
        <w:tc>
          <w:tcPr>
            <w:tcW w:w="902" w:type="dxa"/>
          </w:tcPr>
          <w:p>
            <w:pPr>
              <w:pageBreakBefore w:val="0"/>
              <w:widowControl/>
              <w:kinsoku/>
              <w:wordWrap/>
              <w:overflowPunct w:val="0"/>
              <w:topLinePunct w:val="0"/>
              <w:autoSpaceDE w:val="0"/>
              <w:autoSpaceDN w:val="0"/>
              <w:bidi w:val="0"/>
              <w:adjustRightInd w:val="0"/>
              <w:snapToGrid/>
              <w:spacing w:after="0"/>
              <w:textAlignment w:val="baseline"/>
              <w:rPr>
                <w:rFonts w:hint="default" w:asciiTheme="minorHAnsi" w:hAnsiTheme="minorHAnsi" w:cstheme="minorHAnsi"/>
                <w:lang w:val="en-US" w:eastAsia="zh-CN"/>
              </w:rPr>
            </w:pPr>
            <w:r>
              <w:rPr>
                <w:rFonts w:hint="default" w:asciiTheme="minorHAnsi" w:hAnsiTheme="minorHAnsi" w:cstheme="minorHAnsi"/>
                <w:lang w:val="en-US" w:eastAsia="zh-CN"/>
              </w:rPr>
              <w:t>ZTE Corporation</w:t>
            </w:r>
          </w:p>
        </w:tc>
        <w:tc>
          <w:tcPr>
            <w:tcW w:w="8155" w:type="dxa"/>
          </w:tcPr>
          <w:p>
            <w:pPr>
              <w:pStyle w:val="31"/>
              <w:pageBreakBefore w:val="0"/>
              <w:widowControl/>
              <w:kinsoku/>
              <w:wordWrap/>
              <w:overflowPunct w:val="0"/>
              <w:topLinePunct w:val="0"/>
              <w:autoSpaceDE w:val="0"/>
              <w:autoSpaceDN w:val="0"/>
              <w:bidi w:val="0"/>
              <w:adjustRightInd w:val="0"/>
              <w:snapToGrid/>
              <w:spacing w:after="0"/>
              <w:textAlignment w:val="baseline"/>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consideration of phase array antenna should be extended to the requirement of T</w:t>
            </w:r>
            <w:r>
              <w:rPr>
                <w:rFonts w:hint="eastAsia" w:eastAsia="宋体" w:cs="Times New Roman"/>
                <w:b/>
                <w:bCs/>
                <w:color w:val="auto"/>
                <w:sz w:val="15"/>
                <w:szCs w:val="15"/>
                <w:highlight w:val="none"/>
                <w:lang w:val="en-US" w:eastAsia="zh-CN" w:bidi="ar-SA"/>
              </w:rPr>
              <w:t xml:space="preserve">search </w:t>
            </w:r>
            <w:r>
              <w:rPr>
                <w:rFonts w:hint="eastAsia" w:eastAsia="宋体" w:cs="Times New Roman"/>
                <w:b/>
                <w:bCs/>
                <w:color w:val="auto"/>
                <w:sz w:val="20"/>
                <w:szCs w:val="20"/>
                <w:highlight w:val="none"/>
                <w:lang w:val="en-US" w:eastAsia="zh-CN" w:bidi="ar-SA"/>
              </w:rPr>
              <w:t>of unknown case during handover, i.e.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 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 or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 3N*T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 </w:t>
            </w:r>
          </w:p>
          <w:p>
            <w:pPr>
              <w:pStyle w:val="74"/>
              <w:keepNext w:val="0"/>
              <w:keepLines w:val="0"/>
              <w:pageBreakBefore w:val="0"/>
              <w:widowControl/>
              <w:numPr>
                <w:ilvl w:val="0"/>
                <w:numId w:val="5"/>
              </w:numPr>
              <w:kinsoku/>
              <w:wordWrap/>
              <w:overflowPunct/>
              <w:topLinePunct w:val="0"/>
              <w:autoSpaceDE/>
              <w:autoSpaceDN/>
              <w:bidi w:val="0"/>
              <w:adjustRightInd/>
              <w:snapToGrid/>
              <w:spacing w:after="0"/>
              <w:ind w:left="420" w:leftChars="0" w:hanging="420" w:firstLineChars="0"/>
              <w:textAlignment w:val="auto"/>
              <w:rPr>
                <w:rFonts w:hint="eastAsia"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If [omnidirectional antennas] is assumed at UE, N = 1; </w:t>
            </w:r>
          </w:p>
          <w:p>
            <w:pPr>
              <w:pStyle w:val="74"/>
              <w:keepNext w:val="0"/>
              <w:keepLines w:val="0"/>
              <w:pageBreakBefore w:val="0"/>
              <w:widowControl/>
              <w:numPr>
                <w:ilvl w:val="0"/>
                <w:numId w:val="5"/>
              </w:numPr>
              <w:kinsoku/>
              <w:wordWrap/>
              <w:overflowPunct/>
              <w:topLinePunct w:val="0"/>
              <w:autoSpaceDE/>
              <w:autoSpaceDN/>
              <w:bidi w:val="0"/>
              <w:adjustRightInd/>
              <w:snapToGrid/>
              <w:spacing w:after="0"/>
              <w:ind w:left="420" w:leftChars="0" w:hanging="420" w:firstLineChars="0"/>
              <w:textAlignment w:val="auto"/>
              <w:rPr>
                <w:rFonts w:hint="eastAsia"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If [Phase antenna array] is assumed at UE, </w:t>
            </w:r>
          </w:p>
          <w:p>
            <w:pPr>
              <w:pStyle w:val="74"/>
              <w:keepNext w:val="0"/>
              <w:keepLines w:val="0"/>
              <w:pageBreakBefore w:val="0"/>
              <w:widowControl/>
              <w:kinsoku/>
              <w:wordWrap/>
              <w:overflowPunct/>
              <w:topLinePunct w:val="0"/>
              <w:autoSpaceDE/>
              <w:autoSpaceDN/>
              <w:bidi w:val="0"/>
              <w:adjustRightInd/>
              <w:snapToGrid/>
              <w:spacing w:after="0"/>
              <w:ind w:left="84" w:leftChars="42" w:firstLine="118" w:firstLineChars="59"/>
              <w:textAlignment w:val="auto"/>
              <w:rPr>
                <w:rFonts w:hint="eastAsia"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When [network assistance on ATG cells reference location] of the target cell is provided to UE, N = 1;</w:t>
            </w:r>
          </w:p>
          <w:p>
            <w:pPr>
              <w:pStyle w:val="74"/>
              <w:keepNext w:val="0"/>
              <w:keepLines w:val="0"/>
              <w:pageBreakBefore w:val="0"/>
              <w:widowControl/>
              <w:kinsoku/>
              <w:wordWrap/>
              <w:overflowPunct/>
              <w:topLinePunct w:val="0"/>
              <w:autoSpaceDE/>
              <w:autoSpaceDN/>
              <w:bidi w:val="0"/>
              <w:adjustRightInd/>
              <w:snapToGrid/>
              <w:spacing w:after="0"/>
              <w:ind w:left="84" w:leftChars="42" w:firstLine="118" w:firstLineChars="59"/>
              <w:textAlignment w:val="auto"/>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Otherwise, N = [3 or 4].</w:t>
            </w:r>
          </w:p>
          <w:p>
            <w:pPr>
              <w:pStyle w:val="31"/>
              <w:pageBreakBefore w:val="0"/>
              <w:widowControl/>
              <w:kinsoku/>
              <w:wordWrap/>
              <w:overflowPunct w:val="0"/>
              <w:topLinePunct w:val="0"/>
              <w:autoSpaceDE w:val="0"/>
              <w:autoSpaceDN w:val="0"/>
              <w:bidi w:val="0"/>
              <w:adjustRightInd w:val="0"/>
              <w:snapToGrid/>
              <w:spacing w:after="0"/>
              <w:textAlignment w:val="baseline"/>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consideration of phase array antenna should be extended to the requirement of</w:t>
            </w:r>
            <w:r>
              <w:rPr>
                <w:rFonts w:hint="eastAsia" w:eastAsia="宋体" w:cs="Times New Roman"/>
                <w:b w:val="0"/>
                <w:bCs w:val="0"/>
                <w:color w:val="auto"/>
                <w:sz w:val="20"/>
                <w:szCs w:val="20"/>
                <w:highlight w:val="none"/>
                <w:lang w:val="en-US" w:eastAsia="zh-CN" w:bidi="ar-SA"/>
              </w:rPr>
              <w:t xml:space="preserve"> </w:t>
            </w:r>
            <w:r>
              <w:rPr>
                <w:b/>
                <w:bCs/>
                <w:lang w:eastAsia="ko-KR"/>
              </w:rPr>
              <w:t>T</w:t>
            </w:r>
            <w:r>
              <w:rPr>
                <w:b/>
                <w:bCs/>
                <w:vertAlign w:val="subscript"/>
                <w:lang w:eastAsia="ko-KR"/>
              </w:rPr>
              <w:t>identify_intra_NR</w:t>
            </w:r>
            <w:r>
              <w:rPr>
                <w:rFonts w:hint="eastAsia" w:eastAsia="宋体"/>
                <w:b w:val="0"/>
                <w:bCs w:val="0"/>
                <w:vertAlign w:val="subscript"/>
                <w:lang w:val="en-US" w:eastAsia="zh-CN"/>
              </w:rPr>
              <w:t xml:space="preserve"> </w:t>
            </w:r>
            <w:r>
              <w:rPr>
                <w:rFonts w:hint="eastAsia" w:eastAsia="宋体" w:cs="Times New Roman"/>
                <w:b/>
                <w:bCs/>
                <w:color w:val="auto"/>
                <w:sz w:val="20"/>
                <w:szCs w:val="20"/>
                <w:highlight w:val="none"/>
                <w:lang w:val="en-US" w:eastAsia="zh-CN" w:bidi="ar-SA"/>
              </w:rPr>
              <w:t xml:space="preserve">and </w:t>
            </w:r>
            <w:r>
              <w:rPr>
                <w:b/>
                <w:bCs/>
                <w:lang w:eastAsia="ko-KR"/>
              </w:rPr>
              <w:t>T</w:t>
            </w:r>
            <w:r>
              <w:rPr>
                <w:b/>
                <w:bCs/>
                <w:vertAlign w:val="subscript"/>
                <w:lang w:eastAsia="ko-KR"/>
              </w:rPr>
              <w:t xml:space="preserve">identify_inter_NR, i </w:t>
            </w:r>
            <w:r>
              <w:rPr>
                <w:rFonts w:hint="eastAsia" w:eastAsia="宋体" w:cs="Times New Roman"/>
                <w:b/>
                <w:bCs/>
                <w:color w:val="auto"/>
                <w:sz w:val="20"/>
                <w:szCs w:val="20"/>
                <w:highlight w:val="none"/>
                <w:lang w:val="en-US" w:eastAsia="zh-CN" w:bidi="ar-SA"/>
              </w:rPr>
              <w:t>within</w:t>
            </w:r>
            <w:r>
              <w:rPr>
                <w:rFonts w:hint="eastAsia" w:eastAsia="宋体"/>
                <w:vertAlign w:val="subscript"/>
                <w:lang w:val="en-US" w:eastAsia="zh-CN"/>
              </w:rPr>
              <w:t xml:space="preserve"> </w:t>
            </w:r>
            <w:r>
              <w:rPr>
                <w:rFonts w:hint="eastAsia" w:eastAsia="宋体" w:cs="Times New Roman"/>
                <w:b/>
                <w:bCs/>
                <w:color w:val="auto"/>
                <w:sz w:val="20"/>
                <w:szCs w:val="20"/>
                <w:highlight w:val="none"/>
                <w:lang w:val="en-US" w:eastAsia="zh-CN" w:bidi="ar-SA"/>
              </w:rPr>
              <w:t>RRC re-establishment as:</w:t>
            </w:r>
          </w:p>
          <w:p>
            <w:pPr>
              <w:pStyle w:val="76"/>
              <w:pageBreakBefore w:val="0"/>
              <w:widowControl/>
              <w:kinsoku/>
              <w:wordWrap/>
              <w:overflowPunct w:val="0"/>
              <w:topLinePunct w:val="0"/>
              <w:autoSpaceDE w:val="0"/>
              <w:autoSpaceDN w:val="0"/>
              <w:bidi w:val="0"/>
              <w:adjustRightInd w:val="0"/>
              <w:snapToGrid/>
              <w:spacing w:before="0" w:after="0"/>
              <w:textAlignment w:val="baseline"/>
            </w:pPr>
            <w:r>
              <w:t>Table 6.2</w:t>
            </w:r>
            <w:r>
              <w:rPr>
                <w:rFonts w:hint="eastAsia"/>
                <w:lang w:val="en-US" w:eastAsia="zh-CN"/>
              </w:rPr>
              <w:t>X</w:t>
            </w:r>
            <w:r>
              <w:t>.1.2.1-1: Time to identify target NR cell for RRC connection re-establishment to NR intra-frequency cell</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67"/>
                    <w:pageBreakBefore w:val="0"/>
                    <w:widowControl/>
                    <w:kinsoku/>
                    <w:wordWrap/>
                    <w:topLinePunct w:val="0"/>
                    <w:bidi w:val="0"/>
                    <w:snapToGrid/>
                    <w:spacing w:after="0"/>
                    <w:rPr>
                      <w:lang w:eastAsia="ko-KR"/>
                    </w:rPr>
                  </w:pPr>
                  <w:r>
                    <w:rPr>
                      <w:rFonts w:cs="v4.2.0"/>
                      <w:lang w:eastAsia="ko-KR"/>
                    </w:rPr>
                    <w:t xml:space="preserve">Serving cell </w:t>
                  </w:r>
                </w:p>
              </w:tc>
              <w:tc>
                <w:tcPr>
                  <w:tcW w:w="1837" w:type="dxa"/>
                  <w:tcBorders>
                    <w:bottom w:val="nil"/>
                  </w:tcBorders>
                  <w:shd w:val="clear" w:color="auto" w:fill="auto"/>
                </w:tcPr>
                <w:p>
                  <w:pPr>
                    <w:pStyle w:val="67"/>
                    <w:pageBreakBefore w:val="0"/>
                    <w:widowControl/>
                    <w:kinsoku/>
                    <w:wordWrap/>
                    <w:topLinePunct w:val="0"/>
                    <w:bidi w:val="0"/>
                    <w:snapToGrid/>
                    <w:spacing w:after="0"/>
                    <w:rPr>
                      <w:lang w:eastAsia="ko-KR"/>
                    </w:rPr>
                  </w:pPr>
                  <w:r>
                    <w:rPr>
                      <w:lang w:eastAsia="ko-KR"/>
                    </w:rPr>
                    <w:t xml:space="preserve">FR of target NR </w:t>
                  </w:r>
                </w:p>
              </w:tc>
              <w:tc>
                <w:tcPr>
                  <w:tcW w:w="6176" w:type="dxa"/>
                  <w:gridSpan w:val="2"/>
                  <w:shd w:val="clear" w:color="auto" w:fill="auto"/>
                </w:tcPr>
                <w:p>
                  <w:pPr>
                    <w:pStyle w:val="67"/>
                    <w:pageBreakBefore w:val="0"/>
                    <w:widowControl/>
                    <w:kinsoku/>
                    <w:wordWrap/>
                    <w:topLinePunct w:val="0"/>
                    <w:bidi w:val="0"/>
                    <w:snapToGrid/>
                    <w:spacing w:after="0"/>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67"/>
                    <w:pageBreakBefore w:val="0"/>
                    <w:widowControl/>
                    <w:kinsoku/>
                    <w:wordWrap/>
                    <w:topLinePunct w:val="0"/>
                    <w:bidi w:val="0"/>
                    <w:snapToGrid/>
                    <w:spacing w:after="0"/>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67"/>
                    <w:pageBreakBefore w:val="0"/>
                    <w:widowControl/>
                    <w:kinsoku/>
                    <w:wordWrap/>
                    <w:topLinePunct w:val="0"/>
                    <w:bidi w:val="0"/>
                    <w:snapToGrid/>
                    <w:spacing w:after="0"/>
                    <w:rPr>
                      <w:lang w:eastAsia="ko-KR"/>
                    </w:rPr>
                  </w:pPr>
                  <w:r>
                    <w:rPr>
                      <w:lang w:eastAsia="ko-KR"/>
                    </w:rPr>
                    <w:t>cell</w:t>
                  </w:r>
                </w:p>
              </w:tc>
              <w:tc>
                <w:tcPr>
                  <w:tcW w:w="2801" w:type="dxa"/>
                  <w:tcBorders>
                    <w:bottom w:val="nil"/>
                  </w:tcBorders>
                  <w:shd w:val="clear" w:color="auto" w:fill="auto"/>
                </w:tcPr>
                <w:p>
                  <w:pPr>
                    <w:pStyle w:val="67"/>
                    <w:pageBreakBefore w:val="0"/>
                    <w:widowControl/>
                    <w:kinsoku/>
                    <w:wordWrap/>
                    <w:topLinePunct w:val="0"/>
                    <w:bidi w:val="0"/>
                    <w:snapToGrid/>
                    <w:spacing w:after="0"/>
                    <w:rPr>
                      <w:lang w:eastAsia="ko-KR"/>
                    </w:rPr>
                  </w:pPr>
                  <w:r>
                    <w:rPr>
                      <w:lang w:eastAsia="ko-KR"/>
                    </w:rPr>
                    <w:t>Known NR cell</w:t>
                  </w:r>
                </w:p>
              </w:tc>
              <w:tc>
                <w:tcPr>
                  <w:tcW w:w="3375" w:type="dxa"/>
                  <w:tcBorders>
                    <w:bottom w:val="nil"/>
                  </w:tcBorders>
                  <w:shd w:val="clear" w:color="auto" w:fill="auto"/>
                </w:tcPr>
                <w:p>
                  <w:pPr>
                    <w:pStyle w:val="67"/>
                    <w:pageBreakBefore w:val="0"/>
                    <w:widowControl/>
                    <w:kinsoku/>
                    <w:wordWrap/>
                    <w:topLinePunct w:val="0"/>
                    <w:bidi w:val="0"/>
                    <w:snapToGrid/>
                    <w:spacing w:after="0"/>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68"/>
                    <w:pageBreakBefore w:val="0"/>
                    <w:widowControl/>
                    <w:kinsoku/>
                    <w:wordWrap/>
                    <w:topLinePunct w:val="0"/>
                    <w:bidi w:val="0"/>
                    <w:snapToGrid/>
                    <w:spacing w:after="0"/>
                    <w:rPr>
                      <w:lang w:eastAsia="zh-CN"/>
                    </w:rPr>
                  </w:pPr>
                  <w:r>
                    <w:rPr>
                      <w:rFonts w:hint="eastAsia" w:cs="Arial"/>
                      <w:lang w:eastAsia="ko-KR"/>
                    </w:rPr>
                    <w:t>≥</w:t>
                  </w:r>
                  <w:r>
                    <w:rPr>
                      <w:lang w:eastAsia="ko-KR"/>
                    </w:rPr>
                    <w:t xml:space="preserve"> -8</w:t>
                  </w:r>
                </w:p>
              </w:tc>
              <w:tc>
                <w:tcPr>
                  <w:tcW w:w="1837" w:type="dxa"/>
                  <w:shd w:val="clear" w:color="auto" w:fill="auto"/>
                </w:tcPr>
                <w:p>
                  <w:pPr>
                    <w:pStyle w:val="68"/>
                    <w:pageBreakBefore w:val="0"/>
                    <w:widowControl/>
                    <w:kinsoku/>
                    <w:wordWrap/>
                    <w:topLinePunct w:val="0"/>
                    <w:bidi w:val="0"/>
                    <w:snapToGrid/>
                    <w:spacing w:after="0"/>
                    <w:rPr>
                      <w:lang w:eastAsia="ko-KR"/>
                    </w:rPr>
                  </w:pPr>
                  <w:r>
                    <w:rPr>
                      <w:lang w:eastAsia="ko-KR"/>
                    </w:rPr>
                    <w:t>FR1</w:t>
                  </w:r>
                </w:p>
              </w:tc>
              <w:tc>
                <w:tcPr>
                  <w:tcW w:w="2801" w:type="dxa"/>
                  <w:shd w:val="clear" w:color="auto" w:fill="auto"/>
                </w:tcPr>
                <w:p>
                  <w:pPr>
                    <w:pStyle w:val="68"/>
                    <w:pageBreakBefore w:val="0"/>
                    <w:widowControl/>
                    <w:kinsoku/>
                    <w:wordWrap/>
                    <w:topLinePunct w:val="0"/>
                    <w:bidi w:val="0"/>
                    <w:snapToGrid/>
                    <w:spacing w:after="0"/>
                  </w:pPr>
                  <w:r>
                    <w:t xml:space="preserve">MAX (200 ms, 5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w:t>
                  </w:r>
                  <w:r>
                    <w:t>)</w:t>
                  </w:r>
                </w:p>
              </w:tc>
              <w:tc>
                <w:tcPr>
                  <w:tcW w:w="3375" w:type="dxa"/>
                  <w:shd w:val="clear" w:color="auto" w:fill="auto"/>
                </w:tcPr>
                <w:p>
                  <w:pPr>
                    <w:pStyle w:val="68"/>
                    <w:pageBreakBefore w:val="0"/>
                    <w:widowControl/>
                    <w:kinsoku/>
                    <w:wordWrap/>
                    <w:topLinePunct w:val="0"/>
                    <w:bidi w:val="0"/>
                    <w:snapToGrid/>
                    <w:spacing w:after="0"/>
                  </w:pPr>
                  <w:r>
                    <w:t xml:space="preserve">MAX (800 ms, 10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68"/>
                    <w:pageBreakBefore w:val="0"/>
                    <w:widowControl/>
                    <w:kinsoku/>
                    <w:wordWrap/>
                    <w:topLinePunct w:val="0"/>
                    <w:bidi w:val="0"/>
                    <w:snapToGrid/>
                    <w:spacing w:after="0"/>
                    <w:rPr>
                      <w:lang w:eastAsia="zh-CN"/>
                    </w:rPr>
                  </w:pPr>
                  <w:r>
                    <w:rPr>
                      <w:lang w:eastAsia="ko-KR"/>
                    </w:rPr>
                    <w:t>&lt; -8</w:t>
                  </w:r>
                </w:p>
              </w:tc>
              <w:tc>
                <w:tcPr>
                  <w:tcW w:w="1837" w:type="dxa"/>
                  <w:shd w:val="clear" w:color="auto" w:fill="auto"/>
                </w:tcPr>
                <w:p>
                  <w:pPr>
                    <w:pStyle w:val="68"/>
                    <w:pageBreakBefore w:val="0"/>
                    <w:widowControl/>
                    <w:kinsoku/>
                    <w:wordWrap/>
                    <w:topLinePunct w:val="0"/>
                    <w:bidi w:val="0"/>
                    <w:snapToGrid/>
                    <w:spacing w:after="0"/>
                    <w:rPr>
                      <w:lang w:eastAsia="ko-KR"/>
                    </w:rPr>
                  </w:pPr>
                  <w:r>
                    <w:rPr>
                      <w:lang w:eastAsia="ko-KR"/>
                    </w:rPr>
                    <w:t>FR1</w:t>
                  </w:r>
                </w:p>
              </w:tc>
              <w:tc>
                <w:tcPr>
                  <w:tcW w:w="2801" w:type="dxa"/>
                  <w:shd w:val="clear" w:color="auto" w:fill="auto"/>
                </w:tcPr>
                <w:p>
                  <w:pPr>
                    <w:pStyle w:val="68"/>
                    <w:pageBreakBefore w:val="0"/>
                    <w:widowControl/>
                    <w:kinsoku/>
                    <w:wordWrap/>
                    <w:topLinePunct w:val="0"/>
                    <w:bidi w:val="0"/>
                    <w:snapToGrid/>
                    <w:spacing w:after="0"/>
                    <w:rPr>
                      <w:lang w:eastAsia="zh-CN"/>
                    </w:rPr>
                  </w:pPr>
                  <w:r>
                    <w:rPr>
                      <w:lang w:eastAsia="zh-CN"/>
                    </w:rPr>
                    <w:t>N/A</w:t>
                  </w:r>
                </w:p>
              </w:tc>
              <w:tc>
                <w:tcPr>
                  <w:tcW w:w="3375" w:type="dxa"/>
                  <w:shd w:val="clear" w:color="auto" w:fill="auto"/>
                </w:tcPr>
                <w:p>
                  <w:pPr>
                    <w:pStyle w:val="68"/>
                    <w:pageBreakBefore w:val="0"/>
                    <w:widowControl/>
                    <w:kinsoku/>
                    <w:wordWrap/>
                    <w:topLinePunct w:val="0"/>
                    <w:bidi w:val="0"/>
                    <w:snapToGrid/>
                    <w:spacing w:after="0"/>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81"/>
                    <w:pageBreakBefore w:val="0"/>
                    <w:widowControl/>
                    <w:kinsoku/>
                    <w:wordWrap/>
                    <w:topLinePunct w:val="0"/>
                    <w:bidi w:val="0"/>
                    <w:snapToGrid/>
                    <w:spacing w:after="0"/>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81"/>
                    <w:pageBreakBefore w:val="0"/>
                    <w:widowControl/>
                    <w:kinsoku/>
                    <w:wordWrap/>
                    <w:topLinePunct w:val="0"/>
                    <w:bidi w:val="0"/>
                    <w:snapToGrid/>
                    <w:spacing w:after="0"/>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81"/>
                    <w:pageBreakBefore w:val="0"/>
                    <w:widowControl/>
                    <w:kinsoku/>
                    <w:wordWrap/>
                    <w:topLinePunct w:val="0"/>
                    <w:bidi w:val="0"/>
                    <w:snapToGrid/>
                    <w:spacing w:after="0"/>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81"/>
                    <w:pageBreakBefore w:val="0"/>
                    <w:widowControl/>
                    <w:kinsoku/>
                    <w:wordWrap/>
                    <w:topLinePunct w:val="0"/>
                    <w:bidi w:val="0"/>
                    <w:snapToGrid/>
                    <w:spacing w:after="0"/>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3</w:t>
                  </w:r>
                  <w:r>
                    <w:rPr>
                      <w:rFonts w:hint="default" w:cs="Times New Roman"/>
                      <w:highlight w:val="cyan"/>
                      <w:lang w:val="en-US" w:eastAsia="ko-KR"/>
                    </w:rPr>
                    <w:t>;</w:t>
                  </w:r>
                </w:p>
                <w:p>
                  <w:pPr>
                    <w:pStyle w:val="81"/>
                    <w:pageBreakBefore w:val="0"/>
                    <w:widowControl/>
                    <w:kinsoku/>
                    <w:wordWrap/>
                    <w:topLinePunct w:val="0"/>
                    <w:bidi w:val="0"/>
                    <w:snapToGrid/>
                    <w:spacing w:after="0"/>
                    <w:ind w:leftChars="500"/>
                    <w:rPr>
                      <w:rFonts w:hint="default" w:eastAsiaTheme="minorEastAsia"/>
                      <w:lang w:val="en-US" w:eastAsia="zh-CN"/>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Pr>
              <w:pageBreakBefore w:val="0"/>
              <w:widowControl/>
              <w:kinsoku/>
              <w:wordWrap/>
              <w:overflowPunct w:val="0"/>
              <w:topLinePunct w:val="0"/>
              <w:autoSpaceDE w:val="0"/>
              <w:autoSpaceDN w:val="0"/>
              <w:bidi w:val="0"/>
              <w:adjustRightInd w:val="0"/>
              <w:snapToGrid/>
              <w:spacing w:after="0"/>
              <w:textAlignment w:val="baseline"/>
            </w:pPr>
          </w:p>
          <w:p>
            <w:pPr>
              <w:pStyle w:val="76"/>
              <w:pageBreakBefore w:val="0"/>
              <w:widowControl/>
              <w:kinsoku/>
              <w:wordWrap/>
              <w:overflowPunct w:val="0"/>
              <w:topLinePunct w:val="0"/>
              <w:autoSpaceDE w:val="0"/>
              <w:autoSpaceDN w:val="0"/>
              <w:bidi w:val="0"/>
              <w:adjustRightInd w:val="0"/>
              <w:snapToGrid/>
              <w:spacing w:before="0" w:after="0"/>
              <w:textAlignment w:val="baseline"/>
            </w:pPr>
            <w:r>
              <w:t>Table 6.2</w:t>
            </w:r>
            <w:r>
              <w:rPr>
                <w:rFonts w:hint="eastAsia"/>
                <w:lang w:val="en-US" w:eastAsia="zh-CN"/>
              </w:rPr>
              <w:t>X</w:t>
            </w:r>
            <w:r>
              <w:t>.1.2.1-2: Time to identify target NR cell for RRC connection re-establishment to NR inter-frequency cell</w:t>
            </w:r>
          </w:p>
          <w:tbl>
            <w:tblPr>
              <w:tblStyle w:val="49"/>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67"/>
                    <w:pageBreakBefore w:val="0"/>
                    <w:widowControl/>
                    <w:kinsoku/>
                    <w:wordWrap/>
                    <w:topLinePunct w:val="0"/>
                    <w:bidi w:val="0"/>
                    <w:snapToGrid/>
                    <w:spacing w:after="0"/>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67"/>
                    <w:pageBreakBefore w:val="0"/>
                    <w:widowControl/>
                    <w:kinsoku/>
                    <w:wordWrap/>
                    <w:topLinePunct w:val="0"/>
                    <w:bidi w:val="0"/>
                    <w:snapToGrid/>
                    <w:spacing w:after="0"/>
                    <w:rPr>
                      <w:lang w:eastAsia="ko-KR"/>
                    </w:rPr>
                  </w:pPr>
                  <w:r>
                    <w:rPr>
                      <w:lang w:eastAsia="ko-KR"/>
                    </w:rPr>
                    <w:t>FR of target NR cell</w:t>
                  </w:r>
                </w:p>
              </w:tc>
              <w:tc>
                <w:tcPr>
                  <w:tcW w:w="6246" w:type="dxa"/>
                  <w:gridSpan w:val="2"/>
                  <w:shd w:val="clear" w:color="auto" w:fill="auto"/>
                </w:tcPr>
                <w:p>
                  <w:pPr>
                    <w:pStyle w:val="67"/>
                    <w:pageBreakBefore w:val="0"/>
                    <w:widowControl/>
                    <w:kinsoku/>
                    <w:wordWrap/>
                    <w:topLinePunct w:val="0"/>
                    <w:bidi w:val="0"/>
                    <w:snapToGrid/>
                    <w:spacing w:after="0"/>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67"/>
                    <w:pageBreakBefore w:val="0"/>
                    <w:widowControl/>
                    <w:kinsoku/>
                    <w:wordWrap/>
                    <w:topLinePunct w:val="0"/>
                    <w:bidi w:val="0"/>
                    <w:snapToGrid/>
                    <w:spacing w:after="0"/>
                    <w:rPr>
                      <w:lang w:eastAsia="ko-KR"/>
                    </w:rPr>
                  </w:pPr>
                </w:p>
              </w:tc>
              <w:tc>
                <w:tcPr>
                  <w:tcW w:w="1701" w:type="dxa"/>
                  <w:tcBorders>
                    <w:top w:val="nil"/>
                  </w:tcBorders>
                  <w:shd w:val="clear" w:color="auto" w:fill="auto"/>
                </w:tcPr>
                <w:p>
                  <w:pPr>
                    <w:pStyle w:val="67"/>
                    <w:pageBreakBefore w:val="0"/>
                    <w:widowControl/>
                    <w:kinsoku/>
                    <w:wordWrap/>
                    <w:topLinePunct w:val="0"/>
                    <w:bidi w:val="0"/>
                    <w:snapToGrid/>
                    <w:spacing w:after="0"/>
                    <w:rPr>
                      <w:lang w:eastAsia="ko-KR"/>
                    </w:rPr>
                  </w:pPr>
                </w:p>
              </w:tc>
              <w:tc>
                <w:tcPr>
                  <w:tcW w:w="2835" w:type="dxa"/>
                  <w:shd w:val="clear" w:color="auto" w:fill="auto"/>
                </w:tcPr>
                <w:p>
                  <w:pPr>
                    <w:pStyle w:val="67"/>
                    <w:pageBreakBefore w:val="0"/>
                    <w:widowControl/>
                    <w:kinsoku/>
                    <w:wordWrap/>
                    <w:topLinePunct w:val="0"/>
                    <w:bidi w:val="0"/>
                    <w:snapToGrid/>
                    <w:spacing w:after="0"/>
                    <w:rPr>
                      <w:lang w:eastAsia="ko-KR"/>
                    </w:rPr>
                  </w:pPr>
                  <w:r>
                    <w:rPr>
                      <w:lang w:eastAsia="ko-KR"/>
                    </w:rPr>
                    <w:t>Known NR cell</w:t>
                  </w:r>
                </w:p>
              </w:tc>
              <w:tc>
                <w:tcPr>
                  <w:tcW w:w="3411" w:type="dxa"/>
                </w:tcPr>
                <w:p>
                  <w:pPr>
                    <w:pStyle w:val="67"/>
                    <w:pageBreakBefore w:val="0"/>
                    <w:widowControl/>
                    <w:kinsoku/>
                    <w:wordWrap/>
                    <w:topLinePunct w:val="0"/>
                    <w:bidi w:val="0"/>
                    <w:snapToGrid/>
                    <w:spacing w:after="0"/>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66"/>
                    <w:pageBreakBefore w:val="0"/>
                    <w:widowControl/>
                    <w:kinsoku/>
                    <w:wordWrap/>
                    <w:topLinePunct w:val="0"/>
                    <w:bidi w:val="0"/>
                    <w:snapToGrid/>
                    <w:spacing w:after="0"/>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66"/>
                    <w:pageBreakBefore w:val="0"/>
                    <w:widowControl/>
                    <w:kinsoku/>
                    <w:wordWrap/>
                    <w:topLinePunct w:val="0"/>
                    <w:bidi w:val="0"/>
                    <w:snapToGrid/>
                    <w:spacing w:after="0"/>
                    <w:rPr>
                      <w:lang w:eastAsia="ko-KR"/>
                    </w:rPr>
                  </w:pPr>
                  <w:r>
                    <w:rPr>
                      <w:lang w:eastAsia="ko-KR"/>
                    </w:rPr>
                    <w:t>FR1</w:t>
                  </w:r>
                </w:p>
              </w:tc>
              <w:tc>
                <w:tcPr>
                  <w:tcW w:w="2835" w:type="dxa"/>
                  <w:shd w:val="clear" w:color="auto" w:fill="auto"/>
                </w:tcPr>
                <w:p>
                  <w:pPr>
                    <w:pStyle w:val="68"/>
                    <w:pageBreakBefore w:val="0"/>
                    <w:widowControl/>
                    <w:kinsoku/>
                    <w:wordWrap/>
                    <w:topLinePunct w:val="0"/>
                    <w:bidi w:val="0"/>
                    <w:snapToGrid/>
                    <w:spacing w:after="0"/>
                  </w:pPr>
                  <w:r>
                    <w:t xml:space="preserve">MAX (200 ms, 6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 i</w:t>
                  </w:r>
                  <w:r>
                    <w:t>)</w:t>
                  </w:r>
                </w:p>
              </w:tc>
              <w:tc>
                <w:tcPr>
                  <w:tcW w:w="3411" w:type="dxa"/>
                  <w:shd w:val="clear" w:color="auto" w:fill="auto"/>
                </w:tcPr>
                <w:p>
                  <w:pPr>
                    <w:pStyle w:val="68"/>
                    <w:pageBreakBefore w:val="0"/>
                    <w:widowControl/>
                    <w:kinsoku/>
                    <w:wordWrap/>
                    <w:topLinePunct w:val="0"/>
                    <w:bidi w:val="0"/>
                    <w:snapToGrid/>
                    <w:spacing w:after="0"/>
                  </w:pPr>
                  <w:r>
                    <w:t xml:space="preserve">MAX (800 ms, 13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66"/>
                    <w:pageBreakBefore w:val="0"/>
                    <w:widowControl/>
                    <w:kinsoku/>
                    <w:wordWrap/>
                    <w:topLinePunct w:val="0"/>
                    <w:bidi w:val="0"/>
                    <w:snapToGrid/>
                    <w:spacing w:after="0"/>
                    <w:rPr>
                      <w:lang w:eastAsia="zh-CN"/>
                    </w:rPr>
                  </w:pPr>
                  <w:r>
                    <w:rPr>
                      <w:lang w:eastAsia="ko-KR"/>
                    </w:rPr>
                    <w:t>&lt; -8</w:t>
                  </w:r>
                </w:p>
              </w:tc>
              <w:tc>
                <w:tcPr>
                  <w:tcW w:w="1701" w:type="dxa"/>
                  <w:shd w:val="clear" w:color="auto" w:fill="auto"/>
                </w:tcPr>
                <w:p>
                  <w:pPr>
                    <w:pStyle w:val="66"/>
                    <w:pageBreakBefore w:val="0"/>
                    <w:widowControl/>
                    <w:kinsoku/>
                    <w:wordWrap/>
                    <w:topLinePunct w:val="0"/>
                    <w:bidi w:val="0"/>
                    <w:snapToGrid/>
                    <w:spacing w:after="0"/>
                    <w:rPr>
                      <w:lang w:eastAsia="ko-KR"/>
                    </w:rPr>
                  </w:pPr>
                  <w:r>
                    <w:rPr>
                      <w:lang w:eastAsia="ko-KR"/>
                    </w:rPr>
                    <w:t>FR1</w:t>
                  </w:r>
                </w:p>
              </w:tc>
              <w:tc>
                <w:tcPr>
                  <w:tcW w:w="2835" w:type="dxa"/>
                  <w:shd w:val="clear" w:color="auto" w:fill="auto"/>
                </w:tcPr>
                <w:p>
                  <w:pPr>
                    <w:pStyle w:val="68"/>
                    <w:pageBreakBefore w:val="0"/>
                    <w:widowControl/>
                    <w:kinsoku/>
                    <w:wordWrap/>
                    <w:topLinePunct w:val="0"/>
                    <w:bidi w:val="0"/>
                    <w:snapToGrid/>
                    <w:spacing w:after="0"/>
                    <w:rPr>
                      <w:lang w:eastAsia="zh-CN"/>
                    </w:rPr>
                  </w:pPr>
                  <w:r>
                    <w:rPr>
                      <w:lang w:eastAsia="zh-CN"/>
                    </w:rPr>
                    <w:t>N/A</w:t>
                  </w:r>
                </w:p>
              </w:tc>
              <w:tc>
                <w:tcPr>
                  <w:tcW w:w="3411" w:type="dxa"/>
                  <w:shd w:val="clear" w:color="auto" w:fill="auto"/>
                </w:tcPr>
                <w:p>
                  <w:pPr>
                    <w:pStyle w:val="68"/>
                    <w:pageBreakBefore w:val="0"/>
                    <w:widowControl/>
                    <w:kinsoku/>
                    <w:wordWrap/>
                    <w:topLinePunct w:val="0"/>
                    <w:bidi w:val="0"/>
                    <w:snapToGrid/>
                    <w:spacing w:after="0"/>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68"/>
                    <w:pageBreakBefore w:val="0"/>
                    <w:widowControl/>
                    <w:kinsoku/>
                    <w:wordWrap/>
                    <w:topLinePunct w:val="0"/>
                    <w:bidi w:val="0"/>
                    <w:snapToGrid/>
                    <w:spacing w:after="0"/>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81"/>
                    <w:pageBreakBefore w:val="0"/>
                    <w:widowControl/>
                    <w:kinsoku/>
                    <w:wordWrap/>
                    <w:topLinePunct w:val="0"/>
                    <w:bidi w:val="0"/>
                    <w:snapToGrid/>
                    <w:spacing w:after="0"/>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81"/>
                    <w:pageBreakBefore w:val="0"/>
                    <w:widowControl/>
                    <w:kinsoku/>
                    <w:wordWrap/>
                    <w:topLinePunct w:val="0"/>
                    <w:bidi w:val="0"/>
                    <w:snapToGrid/>
                    <w:spacing w:after="0"/>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81"/>
                    <w:pageBreakBefore w:val="0"/>
                    <w:widowControl/>
                    <w:kinsoku/>
                    <w:wordWrap/>
                    <w:topLinePunct w:val="0"/>
                    <w:bidi w:val="0"/>
                    <w:snapToGrid/>
                    <w:spacing w:after="0"/>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2</w:t>
                  </w:r>
                  <w:r>
                    <w:rPr>
                      <w:rFonts w:hint="default" w:cs="Times New Roman"/>
                      <w:highlight w:val="cyan"/>
                      <w:lang w:val="en-US" w:eastAsia="ko-KR"/>
                    </w:rPr>
                    <w:t>;</w:t>
                  </w:r>
                </w:p>
                <w:p>
                  <w:pPr>
                    <w:pStyle w:val="81"/>
                    <w:pageBreakBefore w:val="0"/>
                    <w:widowControl/>
                    <w:kinsoku/>
                    <w:wordWrap/>
                    <w:topLinePunct w:val="0"/>
                    <w:bidi w:val="0"/>
                    <w:snapToGrid/>
                    <w:spacing w:after="0"/>
                    <w:ind w:leftChars="500"/>
                    <w:rPr>
                      <w:rFonts w:hint="default" w:eastAsiaTheme="minorEastAsia"/>
                      <w:lang w:val="en-US" w:eastAsia="zh-CN"/>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Pr>
              <w:pStyle w:val="31"/>
              <w:pageBreakBefore w:val="0"/>
              <w:widowControl/>
              <w:kinsoku/>
              <w:wordWrap/>
              <w:overflowPunct w:val="0"/>
              <w:topLinePunct w:val="0"/>
              <w:autoSpaceDE w:val="0"/>
              <w:autoSpaceDN w:val="0"/>
              <w:bidi w:val="0"/>
              <w:adjustRightInd w:val="0"/>
              <w:snapToGrid/>
              <w:spacing w:after="0"/>
              <w:textAlignment w:val="baseline"/>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The consideration of phase array antenna should be extended to the requirement of </w:t>
            </w:r>
            <w:r>
              <w:rPr>
                <w:b/>
                <w:bCs/>
                <w:lang w:eastAsia="ko-KR"/>
              </w:rPr>
              <w:t>T</w:t>
            </w:r>
            <w:r>
              <w:rPr>
                <w:b/>
                <w:bCs/>
                <w:vertAlign w:val="subscript"/>
                <w:lang w:eastAsia="ko-KR"/>
              </w:rPr>
              <w:t>identify-NR</w:t>
            </w:r>
            <w:r>
              <w:rPr>
                <w:rFonts w:hint="eastAsia" w:eastAsia="宋体" w:cs="Times New Roman"/>
                <w:b/>
                <w:bCs/>
                <w:color w:val="auto"/>
                <w:sz w:val="20"/>
                <w:szCs w:val="20"/>
                <w:highlight w:val="none"/>
                <w:lang w:val="en-US" w:eastAsia="zh-CN" w:bidi="ar-SA"/>
              </w:rPr>
              <w:t xml:space="preserve"> within RRC connection release with redirection to NR as below:</w:t>
            </w:r>
          </w:p>
          <w:p>
            <w:pPr>
              <w:pStyle w:val="76"/>
              <w:pageBreakBefore w:val="0"/>
              <w:widowControl/>
              <w:kinsoku/>
              <w:wordWrap/>
              <w:overflowPunct w:val="0"/>
              <w:topLinePunct w:val="0"/>
              <w:autoSpaceDE w:val="0"/>
              <w:autoSpaceDN w:val="0"/>
              <w:bidi w:val="0"/>
              <w:adjustRightInd w:val="0"/>
              <w:snapToGrid/>
              <w:spacing w:before="0" w:after="0"/>
              <w:jc w:val="left"/>
              <w:textAlignment w:val="baseline"/>
            </w:pPr>
            <w:r>
              <w:rPr>
                <w:rFonts w:hint="eastAsia" w:eastAsia="宋体" w:cs="Times New Roman"/>
                <w:b/>
                <w:bCs/>
                <w:color w:val="auto"/>
                <w:sz w:val="20"/>
                <w:szCs w:val="20"/>
                <w:highlight w:val="none"/>
                <w:lang w:val="en-US" w:eastAsia="zh-CN" w:bidi="ar-SA"/>
              </w:rPr>
              <w:t xml:space="preserve"> </w:t>
            </w:r>
            <w:r>
              <w:t>Table 6.2</w:t>
            </w:r>
            <w:r>
              <w:rPr>
                <w:rFonts w:hint="eastAsia"/>
                <w:lang w:val="en-US" w:eastAsia="zh-CN"/>
              </w:rPr>
              <w:t>X</w:t>
            </w:r>
            <w:r>
              <w:t>.3.2.1-1: Time to identify target NR cell for RRC connection release with redirection to NR</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67"/>
                    <w:pageBreakBefore w:val="0"/>
                    <w:widowControl/>
                    <w:kinsoku/>
                    <w:wordWrap/>
                    <w:topLinePunct w:val="0"/>
                    <w:bidi w:val="0"/>
                    <w:snapToGrid/>
                    <w:spacing w:after="0"/>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67"/>
                    <w:pageBreakBefore w:val="0"/>
                    <w:widowControl/>
                    <w:kinsoku/>
                    <w:wordWrap/>
                    <w:topLinePunct w:val="0"/>
                    <w:bidi w:val="0"/>
                    <w:snapToGrid/>
                    <w:spacing w:after="0"/>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66"/>
                    <w:pageBreakBefore w:val="0"/>
                    <w:widowControl/>
                    <w:kinsoku/>
                    <w:wordWrap/>
                    <w:topLinePunct w:val="0"/>
                    <w:bidi w:val="0"/>
                    <w:snapToGrid/>
                    <w:spacing w:after="0"/>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68"/>
                    <w:pageBreakBefore w:val="0"/>
                    <w:widowControl/>
                    <w:kinsoku/>
                    <w:wordWrap/>
                    <w:topLinePunct w:val="0"/>
                    <w:bidi w:val="0"/>
                    <w:snapToGrid/>
                    <w:spacing w:after="0"/>
                  </w:pPr>
                  <w:r>
                    <w:t xml:space="preserve">MAX (680 ms, 11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highlight w:val="cyan"/>
                      <w:lang w:val="en-US" w:eastAsia="zh-CN"/>
                    </w:rPr>
                    <w:t xml:space="preserve"> </w:t>
                  </w:r>
                  <w:r>
                    <w:t>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81"/>
                    <w:pageBreakBefore w:val="0"/>
                    <w:widowControl/>
                    <w:kinsoku/>
                    <w:wordWrap/>
                    <w:topLinePunct w:val="0"/>
                    <w:bidi w:val="0"/>
                    <w:snapToGrid/>
                    <w:spacing w:after="0"/>
                  </w:pPr>
                  <w:r>
                    <w:t>Note</w:t>
                  </w:r>
                  <w:r>
                    <w:rPr>
                      <w:rFonts w:hint="eastAsia"/>
                      <w:lang w:val="en-US" w:eastAsia="zh-CN"/>
                    </w:rPr>
                    <w:t xml:space="preserve"> 1</w:t>
                  </w:r>
                  <w:r>
                    <w:t>:</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81"/>
                    <w:pageBreakBefore w:val="0"/>
                    <w:widowControl/>
                    <w:kinsoku/>
                    <w:wordWrap/>
                    <w:topLinePunct w:val="0"/>
                    <w:bidi w:val="0"/>
                    <w:snapToGrid/>
                    <w:spacing w:after="0"/>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81"/>
                    <w:pageBreakBefore w:val="0"/>
                    <w:widowControl/>
                    <w:kinsoku/>
                    <w:wordWrap/>
                    <w:topLinePunct w:val="0"/>
                    <w:bidi w:val="0"/>
                    <w:snapToGrid/>
                    <w:spacing w:after="0"/>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81"/>
                    <w:pageBreakBefore w:val="0"/>
                    <w:widowControl/>
                    <w:kinsoku/>
                    <w:wordWrap/>
                    <w:topLinePunct w:val="0"/>
                    <w:bidi w:val="0"/>
                    <w:snapToGrid/>
                    <w:spacing w:after="0"/>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2</w:t>
                  </w:r>
                  <w:r>
                    <w:rPr>
                      <w:rFonts w:hint="default" w:cs="Times New Roman"/>
                      <w:highlight w:val="cyan"/>
                      <w:lang w:val="en-US" w:eastAsia="ko-KR"/>
                    </w:rPr>
                    <w:t>;</w:t>
                  </w:r>
                </w:p>
                <w:p>
                  <w:pPr>
                    <w:pStyle w:val="81"/>
                    <w:pageBreakBefore w:val="0"/>
                    <w:widowControl/>
                    <w:kinsoku/>
                    <w:wordWrap/>
                    <w:topLinePunct w:val="0"/>
                    <w:bidi w:val="0"/>
                    <w:snapToGrid/>
                    <w:spacing w:after="0"/>
                    <w:ind w:leftChars="500"/>
                    <w:rPr>
                      <w:lang w:eastAsia="ko-KR"/>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Pr>
              <w:pageBreakBefore w:val="0"/>
              <w:widowControl/>
              <w:kinsoku/>
              <w:wordWrap/>
              <w:overflowPunct w:val="0"/>
              <w:topLinePunct w:val="0"/>
              <w:autoSpaceDE w:val="0"/>
              <w:autoSpaceDN w:val="0"/>
              <w:bidi w:val="0"/>
              <w:adjustRightInd w:val="0"/>
              <w:snapToGrid/>
              <w:spacing w:after="0"/>
              <w:textAlignment w:val="baseline"/>
              <w:rPr>
                <w:rFonts w:hint="eastAsia"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00" w:type="dxa"/>
          </w:tcPr>
          <w:p>
            <w:pPr>
              <w:pageBreakBefore w:val="0"/>
              <w:widowControl/>
              <w:kinsoku/>
              <w:wordWrap/>
              <w:overflowPunct w:val="0"/>
              <w:topLinePunct w:val="0"/>
              <w:autoSpaceDE w:val="0"/>
              <w:autoSpaceDN w:val="0"/>
              <w:bidi w:val="0"/>
              <w:adjustRightInd w:val="0"/>
              <w:snapToGrid/>
              <w:spacing w:after="0"/>
              <w:textAlignment w:val="baseline"/>
              <w:rPr>
                <w:rFonts w:hint="eastAsia" w:eastAsia="Yu Mincho" w:asciiTheme="minorHAnsi" w:hAnsiTheme="minorHAnsi" w:cstheme="minorHAnsi"/>
              </w:rPr>
            </w:pPr>
            <w:r>
              <w:rPr>
                <w:rFonts w:hint="eastAsia" w:eastAsia="Yu Mincho" w:asciiTheme="minorHAnsi" w:hAnsiTheme="minorHAnsi" w:cstheme="minorHAnsi"/>
                <w:lang w:val="en-US" w:eastAsia="zh-CN"/>
              </w:rPr>
              <w:t>R4-2316454</w:t>
            </w:r>
          </w:p>
        </w:tc>
        <w:tc>
          <w:tcPr>
            <w:tcW w:w="902" w:type="dxa"/>
          </w:tcPr>
          <w:p>
            <w:pPr>
              <w:pageBreakBefore w:val="0"/>
              <w:widowControl/>
              <w:kinsoku/>
              <w:wordWrap/>
              <w:overflowPunct w:val="0"/>
              <w:topLinePunct w:val="0"/>
              <w:autoSpaceDE w:val="0"/>
              <w:autoSpaceDN w:val="0"/>
              <w:bidi w:val="0"/>
              <w:adjustRightInd w:val="0"/>
              <w:snapToGrid/>
              <w:spacing w:after="0"/>
              <w:textAlignment w:val="baseline"/>
              <w:rPr>
                <w:rFonts w:hint="default" w:asciiTheme="minorHAnsi" w:hAnsiTheme="minorHAnsi" w:cstheme="minorHAnsi"/>
                <w:lang w:val="en-US" w:eastAsia="zh-CN"/>
              </w:rPr>
            </w:pPr>
            <w:r>
              <w:rPr>
                <w:rFonts w:hint="default" w:asciiTheme="minorHAnsi" w:hAnsiTheme="minorHAnsi" w:cstheme="minorHAnsi"/>
                <w:lang w:val="en-US" w:eastAsia="zh-CN"/>
              </w:rPr>
              <w:t>ZTE</w:t>
            </w:r>
          </w:p>
        </w:tc>
        <w:tc>
          <w:tcPr>
            <w:tcW w:w="8155" w:type="dxa"/>
          </w:tcPr>
          <w:p>
            <w:pPr>
              <w:pageBreakBefore w:val="0"/>
              <w:widowControl/>
              <w:kinsoku/>
              <w:wordWrap/>
              <w:overflowPunct w:val="0"/>
              <w:topLinePunct w:val="0"/>
              <w:autoSpaceDE w:val="0"/>
              <w:autoSpaceDN w:val="0"/>
              <w:bidi w:val="0"/>
              <w:adjustRightInd w:val="0"/>
              <w:snapToGrid/>
              <w:spacing w:after="0"/>
              <w:textAlignment w:val="baseline"/>
              <w:rPr>
                <w:rFonts w:hint="eastAsia" w:eastAsia="Yu Mincho" w:asciiTheme="minorHAnsi" w:hAnsiTheme="minorHAnsi" w:cstheme="minorHAnsi"/>
              </w:rPr>
            </w:pPr>
            <w:r>
              <w:rPr>
                <w:rFonts w:hint="eastAsia" w:eastAsia="Yu Mincho" w:asciiTheme="minorHAnsi" w:hAnsiTheme="minorHAnsi" w:cstheme="minorHAnsi"/>
              </w:rPr>
              <w:t>Draft CR on CONNECTED state mobility for ATG</w:t>
            </w:r>
          </w:p>
        </w:tc>
      </w:tr>
    </w:tbl>
    <w:p/>
    <w:p>
      <w:pPr>
        <w:pStyle w:val="3"/>
      </w:pPr>
      <w:r>
        <w:rPr>
          <w:rFonts w:hint="eastAsia"/>
        </w:rPr>
        <w:t>Open issues</w:t>
      </w:r>
      <w:r>
        <w:t xml:space="preserve"> summary</w:t>
      </w:r>
    </w:p>
    <w:p>
      <w:pPr>
        <w:rPr>
          <w:rFonts w:hint="default"/>
          <w:b/>
          <w:color w:val="auto"/>
          <w:u w:val="single"/>
          <w:lang w:val="en-US" w:eastAsia="zh-CN"/>
        </w:rPr>
      </w:pPr>
      <w:r>
        <w:rPr>
          <w:rFonts w:hint="eastAsia"/>
          <w:b/>
          <w:color w:val="auto"/>
          <w:u w:val="single"/>
          <w:lang w:val="en-US" w:eastAsia="zh-CN"/>
        </w:rPr>
        <w:t>Issue 2-1: Remove the square brackets</w:t>
      </w:r>
    </w:p>
    <w:p>
      <w:pPr>
        <w:pStyle w:val="149"/>
        <w:numPr>
          <w:ilvl w:val="0"/>
          <w:numId w:val="4"/>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eastAsia"/>
          <w:b w:val="0"/>
          <w:bCs/>
          <w:i w:val="0"/>
          <w:iCs w:val="0"/>
          <w:sz w:val="20"/>
          <w:szCs w:val="20"/>
        </w:rPr>
      </w:pPr>
      <w:r>
        <w:rPr>
          <w:rFonts w:hint="eastAsia" w:eastAsia="宋体"/>
          <w:b w:val="0"/>
          <w:bCs/>
          <w:i w:val="0"/>
          <w:iCs w:val="0"/>
          <w:sz w:val="20"/>
          <w:szCs w:val="20"/>
          <w:lang w:val="en-US" w:eastAsia="zh-CN"/>
        </w:rPr>
        <w:t>Option 1: Remove the square brackets for UE with antenna array and UE with omnidirectional antennas (Ericsson)</w:t>
      </w:r>
    </w:p>
    <w:p>
      <w:pPr>
        <w:pStyle w:val="149"/>
        <w:numPr>
          <w:ilvl w:val="0"/>
          <w:numId w:val="4"/>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Option 1 can be agreed</w:t>
      </w:r>
    </w:p>
    <w:p>
      <w:pPr>
        <w:rPr>
          <w:b/>
          <w:color w:val="auto"/>
          <w:u w:val="single"/>
          <w:lang w:eastAsia="ko-KR"/>
        </w:rPr>
      </w:pPr>
    </w:p>
    <w:p>
      <w:pPr>
        <w:rPr>
          <w:b/>
          <w:i/>
          <w:iCs/>
          <w:sz w:val="20"/>
          <w:szCs w:val="20"/>
          <w:u w:val="single"/>
        </w:rPr>
      </w:pPr>
      <w:r>
        <w:rPr>
          <w:b/>
          <w:color w:val="auto"/>
          <w:u w:val="single"/>
          <w:lang w:eastAsia="ko-KR"/>
        </w:rPr>
        <w:t>Issu</w:t>
      </w:r>
      <w:r>
        <w:rPr>
          <w:b/>
          <w:color w:val="auto"/>
          <w:highlight w:val="none"/>
          <w:u w:val="single"/>
          <w:lang w:eastAsia="ko-KR"/>
        </w:rPr>
        <w:t xml:space="preserve">e 2-2: </w:t>
      </w:r>
      <w:r>
        <w:rPr>
          <w:rFonts w:hint="eastAsia"/>
          <w:b/>
          <w:i w:val="0"/>
          <w:iCs w:val="0"/>
          <w:sz w:val="20"/>
          <w:szCs w:val="20"/>
          <w:highlight w:val="none"/>
          <w:u w:val="single"/>
        </w:rPr>
        <w:t>T</w:t>
      </w:r>
      <w:r>
        <w:rPr>
          <w:rFonts w:hint="eastAsia"/>
          <w:b/>
          <w:i w:val="0"/>
          <w:iCs w:val="0"/>
          <w:sz w:val="20"/>
          <w:szCs w:val="20"/>
          <w:highlight w:val="none"/>
          <w:u w:val="single"/>
          <w:vertAlign w:val="subscript"/>
        </w:rPr>
        <w:t>search</w:t>
      </w:r>
      <w:r>
        <w:rPr>
          <w:rFonts w:hint="eastAsia"/>
          <w:b/>
          <w:i w:val="0"/>
          <w:iCs w:val="0"/>
          <w:sz w:val="20"/>
          <w:szCs w:val="20"/>
          <w:highlight w:val="none"/>
          <w:u w:val="single"/>
        </w:rPr>
        <w:t xml:space="preserve"> </w:t>
      </w:r>
      <w:r>
        <w:rPr>
          <w:rFonts w:hint="eastAsia"/>
          <w:b/>
          <w:i w:val="0"/>
          <w:iCs w:val="0"/>
          <w:sz w:val="20"/>
          <w:szCs w:val="20"/>
          <w:highlight w:val="none"/>
          <w:u w:val="single"/>
          <w:lang w:val="en-US" w:eastAsia="zh-CN"/>
        </w:rPr>
        <w:t>i</w:t>
      </w:r>
      <w:r>
        <w:rPr>
          <w:rFonts w:hint="eastAsia"/>
          <w:b/>
          <w:i w:val="0"/>
          <w:iCs w:val="0"/>
          <w:sz w:val="20"/>
          <w:szCs w:val="20"/>
          <w:highlight w:val="none"/>
          <w:u w:val="single"/>
        </w:rPr>
        <w:t xml:space="preserve">n HO </w:t>
      </w:r>
      <w:r>
        <w:rPr>
          <w:rFonts w:hint="eastAsia"/>
          <w:b/>
          <w:i w:val="0"/>
          <w:iCs w:val="0"/>
          <w:sz w:val="20"/>
          <w:szCs w:val="20"/>
          <w:u w:val="single"/>
        </w:rPr>
        <w:t>requirements for UE with antenna array</w:t>
      </w:r>
    </w:p>
    <w:p>
      <w:pPr>
        <w:pStyle w:val="149"/>
        <w:numPr>
          <w:ilvl w:val="0"/>
          <w:numId w:val="4"/>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eastAsia"/>
          <w:b w:val="0"/>
          <w:bCs/>
          <w:i w:val="0"/>
          <w:iCs w:val="0"/>
          <w:sz w:val="20"/>
          <w:szCs w:val="20"/>
        </w:rPr>
      </w:pPr>
      <w:r>
        <w:rPr>
          <w:rFonts w:hint="eastAsia"/>
          <w:b w:val="0"/>
          <w:bCs/>
          <w:i w:val="0"/>
          <w:iCs w:val="0"/>
          <w:sz w:val="20"/>
          <w:szCs w:val="20"/>
        </w:rPr>
        <w:t>For HO requirements,</w:t>
      </w:r>
      <w:r>
        <w:rPr>
          <w:rFonts w:hint="eastAsia" w:eastAsia="宋体"/>
          <w:b w:val="0"/>
          <w:bCs/>
          <w:i w:val="0"/>
          <w:iCs w:val="0"/>
          <w:sz w:val="20"/>
          <w:szCs w:val="20"/>
          <w:lang w:val="en-US" w:eastAsia="zh-CN"/>
        </w:rPr>
        <w:t xml:space="preserve"> w</w:t>
      </w:r>
      <w:r>
        <w:rPr>
          <w:rFonts w:hint="eastAsia"/>
          <w:b w:val="0"/>
          <w:bCs/>
          <w:i w:val="0"/>
          <w:iCs w:val="0"/>
          <w:sz w:val="20"/>
          <w:szCs w:val="20"/>
          <w:lang w:val="en-US" w:eastAsia="zh-CN"/>
        </w:rPr>
        <w:t>hen network assistance on ATG unknown target cell</w:t>
      </w:r>
      <w:r>
        <w:rPr>
          <w:rFonts w:hint="default"/>
          <w:b w:val="0"/>
          <w:bCs/>
          <w:i w:val="0"/>
          <w:iCs w:val="0"/>
          <w:sz w:val="20"/>
          <w:szCs w:val="20"/>
          <w:lang w:val="en-US" w:eastAsia="zh-CN"/>
        </w:rPr>
        <w:t>’</w:t>
      </w:r>
      <w:r>
        <w:rPr>
          <w:rFonts w:hint="eastAsia"/>
          <w:b w:val="0"/>
          <w:bCs/>
          <w:i w:val="0"/>
          <w:iCs w:val="0"/>
          <w:sz w:val="20"/>
          <w:szCs w:val="20"/>
          <w:lang w:val="en-US" w:eastAsia="zh-CN"/>
        </w:rPr>
        <w:t>s reference BS locations is provided,</w:t>
      </w:r>
    </w:p>
    <w:p>
      <w:pPr>
        <w:pStyle w:val="149"/>
        <w:numPr>
          <w:ilvl w:val="2"/>
          <w:numId w:val="4"/>
        </w:numPr>
        <w:overflowPunct/>
        <w:autoSpaceDE/>
        <w:autoSpaceDN/>
        <w:adjustRightInd/>
        <w:spacing w:after="120"/>
        <w:ind w:left="1860" w:leftChars="0" w:firstLineChars="0"/>
        <w:textAlignment w:val="auto"/>
        <w:rPr>
          <w:rFonts w:hint="eastAsia" w:eastAsiaTheme="minorEastAsia"/>
          <w:b w:val="0"/>
          <w:bCs/>
          <w:i w:val="0"/>
          <w:iCs w:val="0"/>
          <w:sz w:val="20"/>
          <w:szCs w:val="20"/>
          <w:lang w:val="en-US" w:eastAsia="zh-CN"/>
        </w:rPr>
      </w:pPr>
      <w:r>
        <w:rPr>
          <w:rFonts w:hint="eastAsia"/>
          <w:b w:val="0"/>
          <w:bCs/>
          <w:i w:val="0"/>
          <w:iCs w:val="0"/>
          <w:sz w:val="20"/>
          <w:szCs w:val="20"/>
          <w:lang w:val="en-US" w:eastAsia="zh-CN"/>
        </w:rPr>
        <w:t>Option 1-1:  no need to scale the T</w:t>
      </w:r>
      <w:r>
        <w:rPr>
          <w:rFonts w:hint="eastAsia"/>
          <w:b w:val="0"/>
          <w:bCs/>
          <w:i w:val="0"/>
          <w:iCs w:val="0"/>
          <w:sz w:val="20"/>
          <w:szCs w:val="20"/>
          <w:vertAlign w:val="subscript"/>
          <w:lang w:val="en-US" w:eastAsia="zh-CN"/>
        </w:rPr>
        <w:t xml:space="preserve">search </w:t>
      </w:r>
      <w:r>
        <w:rPr>
          <w:rFonts w:hint="eastAsia"/>
          <w:b w:val="0"/>
          <w:bCs/>
          <w:i w:val="0"/>
          <w:iCs w:val="0"/>
          <w:sz w:val="20"/>
          <w:szCs w:val="20"/>
          <w:vertAlign w:val="baseline"/>
          <w:lang w:val="en-US" w:eastAsia="zh-CN"/>
        </w:rPr>
        <w:t>(CMCC, ZTE)</w:t>
      </w:r>
    </w:p>
    <w:p>
      <w:pPr>
        <w:pStyle w:val="149"/>
        <w:numPr>
          <w:ilvl w:val="1"/>
          <w:numId w:val="4"/>
        </w:numPr>
        <w:overflowPunct/>
        <w:autoSpaceDE/>
        <w:autoSpaceDN/>
        <w:adjustRightInd/>
        <w:spacing w:after="120"/>
        <w:ind w:left="1440" w:firstLineChars="0"/>
        <w:textAlignment w:val="auto"/>
        <w:rPr>
          <w:rFonts w:hint="eastAsia"/>
          <w:b w:val="0"/>
          <w:bCs/>
          <w:i w:val="0"/>
          <w:iCs w:val="0"/>
          <w:sz w:val="20"/>
          <w:szCs w:val="20"/>
        </w:rPr>
      </w:pPr>
      <w:r>
        <w:rPr>
          <w:rFonts w:hint="eastAsia"/>
          <w:b w:val="0"/>
          <w:bCs/>
          <w:i w:val="0"/>
          <w:iCs w:val="0"/>
          <w:sz w:val="20"/>
          <w:szCs w:val="20"/>
        </w:rPr>
        <w:t>For HO requirements,</w:t>
      </w:r>
      <w:r>
        <w:rPr>
          <w:rFonts w:hint="eastAsia" w:eastAsia="宋体"/>
          <w:b w:val="0"/>
          <w:bCs/>
          <w:i w:val="0"/>
          <w:iCs w:val="0"/>
          <w:sz w:val="20"/>
          <w:szCs w:val="20"/>
          <w:lang w:val="en-US" w:eastAsia="zh-CN"/>
        </w:rPr>
        <w:t xml:space="preserve"> w</w:t>
      </w:r>
      <w:r>
        <w:rPr>
          <w:rFonts w:hint="eastAsia"/>
          <w:b w:val="0"/>
          <w:bCs/>
          <w:i w:val="0"/>
          <w:iCs w:val="0"/>
          <w:sz w:val="20"/>
          <w:szCs w:val="20"/>
          <w:lang w:val="en-US" w:eastAsia="zh-CN"/>
        </w:rPr>
        <w:t>hen network assistance on ATG unknown target cell</w:t>
      </w:r>
      <w:r>
        <w:rPr>
          <w:rFonts w:hint="default"/>
          <w:b w:val="0"/>
          <w:bCs/>
          <w:i w:val="0"/>
          <w:iCs w:val="0"/>
          <w:sz w:val="20"/>
          <w:szCs w:val="20"/>
          <w:lang w:val="en-US" w:eastAsia="zh-CN"/>
        </w:rPr>
        <w:t>’</w:t>
      </w:r>
      <w:r>
        <w:rPr>
          <w:rFonts w:hint="eastAsia"/>
          <w:b w:val="0"/>
          <w:bCs/>
          <w:i w:val="0"/>
          <w:iCs w:val="0"/>
          <w:sz w:val="20"/>
          <w:szCs w:val="20"/>
          <w:lang w:val="en-US" w:eastAsia="zh-CN"/>
        </w:rPr>
        <w:t>s reference BS locations is not provided,</w:t>
      </w:r>
    </w:p>
    <w:p>
      <w:pPr>
        <w:pStyle w:val="149"/>
        <w:numPr>
          <w:ilvl w:val="2"/>
          <w:numId w:val="4"/>
        </w:numPr>
        <w:overflowPunct/>
        <w:autoSpaceDE/>
        <w:autoSpaceDN/>
        <w:adjustRightInd/>
        <w:spacing w:after="120"/>
        <w:ind w:left="1860" w:leftChars="0" w:firstLineChars="0"/>
        <w:textAlignment w:val="auto"/>
        <w:rPr>
          <w:b w:val="0"/>
          <w:bCs/>
          <w:i w:val="0"/>
          <w:iCs w:val="0"/>
        </w:rPr>
      </w:pPr>
      <w:r>
        <w:rPr>
          <w:rFonts w:hint="eastAsia" w:eastAsia="宋体"/>
          <w:b w:val="0"/>
          <w:bCs/>
          <w:i w:val="0"/>
          <w:iCs w:val="0"/>
          <w:sz w:val="20"/>
          <w:szCs w:val="20"/>
          <w:lang w:val="en-US" w:eastAsia="zh-CN"/>
        </w:rPr>
        <w:t xml:space="preserve">Option 1-2: </w:t>
      </w:r>
      <w:r>
        <w:rPr>
          <w:rFonts w:hint="eastAsia"/>
          <w:b w:val="0"/>
          <w:bCs/>
          <w:i w:val="0"/>
          <w:iCs w:val="0"/>
          <w:sz w:val="20"/>
          <w:szCs w:val="20"/>
        </w:rPr>
        <w:t>the T</w:t>
      </w:r>
      <w:r>
        <w:rPr>
          <w:rFonts w:hint="eastAsia"/>
          <w:b w:val="0"/>
          <w:bCs/>
          <w:i w:val="0"/>
          <w:iCs w:val="0"/>
          <w:sz w:val="20"/>
          <w:szCs w:val="20"/>
          <w:vertAlign w:val="subscript"/>
        </w:rPr>
        <w:t>search</w:t>
      </w:r>
      <w:r>
        <w:rPr>
          <w:rFonts w:hint="eastAsia"/>
          <w:b w:val="0"/>
          <w:bCs/>
          <w:i w:val="0"/>
          <w:iCs w:val="0"/>
          <w:sz w:val="20"/>
          <w:szCs w:val="20"/>
        </w:rPr>
        <w:t xml:space="preserve"> should be scaled with scaling factor N=3.</w:t>
      </w:r>
      <w:r>
        <w:rPr>
          <w:rFonts w:hint="eastAsia" w:eastAsia="宋体"/>
          <w:b w:val="0"/>
          <w:bCs/>
          <w:i w:val="0"/>
          <w:iCs w:val="0"/>
          <w:sz w:val="20"/>
          <w:szCs w:val="20"/>
          <w:lang w:val="en-US" w:eastAsia="zh-CN"/>
        </w:rPr>
        <w:t xml:space="preserve"> (CMCC)</w:t>
      </w:r>
    </w:p>
    <w:p>
      <w:pPr>
        <w:pStyle w:val="149"/>
        <w:numPr>
          <w:ilvl w:val="2"/>
          <w:numId w:val="4"/>
        </w:numPr>
        <w:overflowPunct/>
        <w:autoSpaceDE/>
        <w:autoSpaceDN/>
        <w:adjustRightInd/>
        <w:spacing w:after="120"/>
        <w:ind w:left="1860" w:leftChars="0" w:firstLineChars="0"/>
        <w:textAlignment w:val="auto"/>
        <w:rPr>
          <w:b w:val="0"/>
          <w:bCs/>
          <w:i w:val="0"/>
          <w:iCs w:val="0"/>
        </w:rPr>
      </w:pPr>
      <w:r>
        <w:rPr>
          <w:rFonts w:hint="eastAsia" w:eastAsia="宋体"/>
          <w:b w:val="0"/>
          <w:bCs/>
          <w:i w:val="0"/>
          <w:iCs w:val="0"/>
          <w:sz w:val="20"/>
          <w:szCs w:val="20"/>
          <w:lang w:val="en-US" w:eastAsia="zh-CN"/>
        </w:rPr>
        <w:t xml:space="preserve">Option 1-3: </w:t>
      </w:r>
      <w:r>
        <w:rPr>
          <w:rFonts w:hint="eastAsia"/>
          <w:b w:val="0"/>
          <w:bCs/>
          <w:i w:val="0"/>
          <w:iCs w:val="0"/>
          <w:sz w:val="20"/>
          <w:szCs w:val="20"/>
        </w:rPr>
        <w:t>the T</w:t>
      </w:r>
      <w:r>
        <w:rPr>
          <w:rFonts w:hint="eastAsia"/>
          <w:b w:val="0"/>
          <w:bCs/>
          <w:i w:val="0"/>
          <w:iCs w:val="0"/>
          <w:sz w:val="20"/>
          <w:szCs w:val="20"/>
          <w:vertAlign w:val="subscript"/>
        </w:rPr>
        <w:t>search</w:t>
      </w:r>
      <w:r>
        <w:rPr>
          <w:rFonts w:hint="eastAsia"/>
          <w:b w:val="0"/>
          <w:bCs/>
          <w:i w:val="0"/>
          <w:iCs w:val="0"/>
          <w:sz w:val="20"/>
          <w:szCs w:val="20"/>
        </w:rPr>
        <w:t xml:space="preserve"> should be scaled with scaling factor N=</w:t>
      </w:r>
      <w:r>
        <w:rPr>
          <w:rFonts w:hint="eastAsia" w:eastAsia="宋体"/>
          <w:b w:val="0"/>
          <w:bCs/>
          <w:i w:val="0"/>
          <w:iCs w:val="0"/>
          <w:sz w:val="20"/>
          <w:szCs w:val="20"/>
          <w:lang w:val="en-US" w:eastAsia="zh-CN"/>
        </w:rPr>
        <w:t>[</w:t>
      </w:r>
      <w:r>
        <w:rPr>
          <w:rFonts w:hint="eastAsia"/>
          <w:b w:val="0"/>
          <w:bCs/>
          <w:i w:val="0"/>
          <w:iCs w:val="0"/>
          <w:sz w:val="20"/>
          <w:szCs w:val="20"/>
        </w:rPr>
        <w:t>3</w:t>
      </w:r>
      <w:r>
        <w:rPr>
          <w:rFonts w:hint="eastAsia" w:eastAsia="宋体"/>
          <w:b w:val="0"/>
          <w:bCs/>
          <w:i w:val="0"/>
          <w:iCs w:val="0"/>
          <w:sz w:val="20"/>
          <w:szCs w:val="20"/>
          <w:lang w:val="en-US" w:eastAsia="zh-CN"/>
        </w:rPr>
        <w:t xml:space="preserve"> or 4]</w:t>
      </w:r>
      <w:r>
        <w:rPr>
          <w:rFonts w:hint="eastAsia"/>
          <w:b w:val="0"/>
          <w:bCs/>
          <w:i w:val="0"/>
          <w:iCs w:val="0"/>
          <w:sz w:val="20"/>
          <w:szCs w:val="20"/>
        </w:rPr>
        <w:t>.</w:t>
      </w:r>
      <w:r>
        <w:rPr>
          <w:rFonts w:hint="eastAsia" w:eastAsia="宋体"/>
          <w:b w:val="0"/>
          <w:bCs/>
          <w:i w:val="0"/>
          <w:iCs w:val="0"/>
          <w:sz w:val="20"/>
          <w:szCs w:val="20"/>
          <w:lang w:val="en-US" w:eastAsia="zh-CN"/>
        </w:rPr>
        <w:t xml:space="preserve"> (ZTE)</w:t>
      </w:r>
    </w:p>
    <w:p>
      <w:pPr>
        <w:pStyle w:val="149"/>
        <w:numPr>
          <w:ilvl w:val="0"/>
          <w:numId w:val="4"/>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Option 1-1 can be agreed.</w:t>
      </w:r>
    </w:p>
    <w:p>
      <w:pPr>
        <w:pStyle w:val="149"/>
        <w:numPr>
          <w:ilvl w:val="1"/>
          <w:numId w:val="4"/>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Further discuss Option 1-2 and Option 1-3</w:t>
      </w:r>
    </w:p>
    <w:p>
      <w:pPr>
        <w:rPr>
          <w:b/>
          <w:color w:val="0070C0"/>
          <w:u w:val="single"/>
          <w:lang w:eastAsia="ko-KR"/>
        </w:rPr>
      </w:pPr>
    </w:p>
    <w:p>
      <w:pPr>
        <w:rPr>
          <w:b/>
          <w:i w:val="0"/>
          <w:iCs w:val="0"/>
          <w:sz w:val="20"/>
          <w:szCs w:val="20"/>
          <w:u w:val="single"/>
        </w:rPr>
      </w:pPr>
      <w:r>
        <w:rPr>
          <w:rFonts w:hint="default" w:ascii="Times New Roman" w:hAnsi="Times New Roman" w:cs="Times New Roman"/>
          <w:b/>
          <w:color w:val="auto"/>
          <w:u w:val="single"/>
          <w:lang w:eastAsia="ko-KR"/>
        </w:rPr>
        <w:t>Issue 2-</w:t>
      </w:r>
      <w:r>
        <w:rPr>
          <w:rFonts w:hint="eastAsia" w:cs="Times New Roman"/>
          <w:b/>
          <w:color w:val="auto"/>
          <w:u w:val="single"/>
          <w:lang w:val="en-US" w:eastAsia="zh-CN"/>
        </w:rPr>
        <w:t>3</w:t>
      </w:r>
      <w:r>
        <w:rPr>
          <w:rFonts w:hint="default" w:ascii="Times New Roman" w:hAnsi="Times New Roman" w:cs="Times New Roman"/>
          <w:b/>
          <w:color w:val="auto"/>
          <w:u w:val="single"/>
          <w:lang w:eastAsia="ko-KR"/>
        </w:rPr>
        <w:t xml:space="preserve">: </w:t>
      </w:r>
      <w:r>
        <w:rPr>
          <w:rFonts w:hint="eastAsia"/>
          <w:b/>
          <w:i w:val="0"/>
          <w:iCs w:val="0"/>
          <w:sz w:val="20"/>
          <w:szCs w:val="20"/>
          <w:u w:val="single"/>
        </w:rPr>
        <w:t>T</w:t>
      </w:r>
      <w:r>
        <w:rPr>
          <w:rFonts w:hint="eastAsia"/>
          <w:b/>
          <w:i w:val="0"/>
          <w:iCs w:val="0"/>
          <w:sz w:val="20"/>
          <w:szCs w:val="20"/>
          <w:u w:val="single"/>
          <w:vertAlign w:val="subscript"/>
        </w:rPr>
        <w:t>measure</w:t>
      </w:r>
      <w:r>
        <w:rPr>
          <w:rFonts w:hint="eastAsia"/>
          <w:b/>
          <w:i w:val="0"/>
          <w:iCs w:val="0"/>
          <w:sz w:val="20"/>
          <w:szCs w:val="20"/>
          <w:u w:val="single"/>
        </w:rPr>
        <w:t xml:space="preserve"> in C</w:t>
      </w:r>
      <w:r>
        <w:rPr>
          <w:b/>
          <w:i w:val="0"/>
          <w:iCs w:val="0"/>
          <w:sz w:val="20"/>
          <w:szCs w:val="20"/>
          <w:u w:val="single"/>
          <w:lang w:eastAsia="ko-KR"/>
        </w:rPr>
        <w:t>HO</w:t>
      </w:r>
      <w:r>
        <w:rPr>
          <w:rFonts w:hint="eastAsia"/>
          <w:b/>
          <w:i w:val="0"/>
          <w:iCs w:val="0"/>
          <w:sz w:val="20"/>
          <w:szCs w:val="20"/>
          <w:u w:val="single"/>
        </w:rPr>
        <w:t xml:space="preserve"> requirements for UE with antenna array</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 xml:space="preserve">Option 1: </w:t>
      </w:r>
      <w:r>
        <w:rPr>
          <w:rFonts w:hint="eastAsia"/>
          <w:b w:val="0"/>
          <w:bCs/>
          <w:i w:val="0"/>
          <w:iCs w:val="0"/>
          <w:sz w:val="20"/>
          <w:szCs w:val="20"/>
        </w:rPr>
        <w:t xml:space="preserve">For </w:t>
      </w:r>
      <w:r>
        <w:rPr>
          <w:rFonts w:hint="eastAsia" w:eastAsia="宋体"/>
          <w:b w:val="0"/>
          <w:bCs/>
          <w:i w:val="0"/>
          <w:iCs w:val="0"/>
          <w:sz w:val="20"/>
          <w:szCs w:val="20"/>
          <w:lang w:val="en-US" w:eastAsia="zh-CN"/>
        </w:rPr>
        <w:t xml:space="preserve">intra-frequency </w:t>
      </w:r>
      <w:r>
        <w:rPr>
          <w:rFonts w:hint="eastAsia"/>
          <w:b w:val="0"/>
          <w:bCs/>
          <w:i w:val="0"/>
          <w:iCs w:val="0"/>
          <w:sz w:val="20"/>
          <w:szCs w:val="20"/>
        </w:rPr>
        <w:t>CHO requirements, when network assistance on ATG cells reference BS locations is provided to UE with antenna array, the scaling factor of T</w:t>
      </w:r>
      <w:r>
        <w:rPr>
          <w:rFonts w:hint="eastAsia"/>
          <w:b w:val="0"/>
          <w:bCs/>
          <w:i w:val="0"/>
          <w:iCs w:val="0"/>
          <w:sz w:val="20"/>
          <w:szCs w:val="20"/>
          <w:vertAlign w:val="subscript"/>
        </w:rPr>
        <w:t>identify intra with index</w:t>
      </w:r>
      <w:r>
        <w:rPr>
          <w:rFonts w:hint="eastAsia"/>
          <w:b w:val="0"/>
          <w:bCs/>
          <w:i w:val="0"/>
          <w:iCs w:val="0"/>
          <w:sz w:val="20"/>
          <w:szCs w:val="20"/>
        </w:rPr>
        <w:t xml:space="preserve"> or T</w:t>
      </w:r>
      <w:r>
        <w:rPr>
          <w:rFonts w:hint="eastAsia"/>
          <w:b w:val="0"/>
          <w:bCs/>
          <w:i w:val="0"/>
          <w:iCs w:val="0"/>
          <w:sz w:val="20"/>
          <w:szCs w:val="20"/>
          <w:vertAlign w:val="subscript"/>
        </w:rPr>
        <w:t>identify_intra_without_index</w:t>
      </w:r>
      <w:r>
        <w:rPr>
          <w:rFonts w:hint="eastAsia"/>
          <w:b w:val="0"/>
          <w:bCs/>
          <w:i w:val="0"/>
          <w:iCs w:val="0"/>
          <w:sz w:val="20"/>
          <w:szCs w:val="20"/>
        </w:rPr>
        <w:t xml:space="preserve"> should be decreased to N=2, and N=3 otherwise.</w:t>
      </w:r>
      <w:r>
        <w:rPr>
          <w:rFonts w:hint="default" w:ascii="Times New Roman" w:hAnsi="Times New Roman" w:eastAsia="宋体" w:cs="Times New Roman"/>
          <w:b w:val="0"/>
          <w:bCs/>
          <w:i w:val="0"/>
          <w:iCs w:val="0"/>
          <w:color w:val="auto"/>
          <w:szCs w:val="24"/>
          <w:lang w:val="en-US" w:eastAsia="zh-CN"/>
        </w:rPr>
        <w:t xml:space="preserve"> </w:t>
      </w:r>
      <w:r>
        <w:rPr>
          <w:rFonts w:hint="default" w:ascii="Times New Roman" w:hAnsi="Times New Roman" w:eastAsia="宋体" w:cs="Times New Roman"/>
          <w:color w:val="auto"/>
          <w:szCs w:val="24"/>
          <w:lang w:val="en-US" w:eastAsia="zh-CN"/>
        </w:rPr>
        <w:t>(CMCC)</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eastAsia="zh-CN"/>
        </w:rPr>
        <w:t>To be discussed</w:t>
      </w:r>
    </w:p>
    <w:p>
      <w:pPr>
        <w:rPr>
          <w:rFonts w:hint="default" w:ascii="Times New Roman" w:hAnsi="Times New Roman" w:cs="Times New Roman"/>
          <w:b/>
          <w:color w:val="auto"/>
          <w:u w:val="single"/>
          <w:lang w:eastAsia="ko-KR"/>
        </w:rPr>
      </w:pPr>
    </w:p>
    <w:p>
      <w:pPr>
        <w:rPr>
          <w:rFonts w:hint="eastAsia"/>
          <w:b/>
          <w:i/>
          <w:iCs/>
          <w:sz w:val="20"/>
          <w:szCs w:val="20"/>
          <w:u w:val="single"/>
        </w:rPr>
      </w:pPr>
      <w:r>
        <w:rPr>
          <w:rFonts w:hint="default" w:ascii="Times New Roman" w:hAnsi="Times New Roman" w:cs="Times New Roman"/>
          <w:b/>
          <w:color w:val="auto"/>
          <w:u w:val="single"/>
          <w:lang w:eastAsia="ko-KR"/>
        </w:rPr>
        <w:t>Issue 2-</w:t>
      </w:r>
      <w:r>
        <w:rPr>
          <w:rFonts w:hint="eastAsia" w:cs="Times New Roman"/>
          <w:b/>
          <w:color w:val="auto"/>
          <w:u w:val="single"/>
          <w:lang w:val="en-US" w:eastAsia="zh-CN"/>
        </w:rPr>
        <w:t>4</w:t>
      </w:r>
      <w:r>
        <w:rPr>
          <w:rFonts w:hint="default" w:ascii="Times New Roman" w:hAnsi="Times New Roman" w:cs="Times New Roman"/>
          <w:b/>
          <w:color w:val="auto"/>
          <w:u w:val="single"/>
          <w:lang w:eastAsia="ko-KR"/>
        </w:rPr>
        <w:t xml:space="preserve">: </w:t>
      </w:r>
      <w:r>
        <w:rPr>
          <w:rFonts w:hint="eastAsia"/>
          <w:b/>
          <w:i w:val="0"/>
          <w:iCs w:val="0"/>
          <w:sz w:val="20"/>
          <w:szCs w:val="20"/>
          <w:u w:val="single"/>
        </w:rPr>
        <w:t>Requirement applicability for CHO requirement</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 xml:space="preserve">Option 1: </w:t>
      </w:r>
      <w:r>
        <w:rPr>
          <w:rFonts w:hint="eastAsia"/>
          <w:b w:val="0"/>
          <w:bCs/>
          <w:i w:val="0"/>
          <w:iCs w:val="0"/>
          <w:sz w:val="20"/>
          <w:szCs w:val="20"/>
        </w:rPr>
        <w:t>For CHO requirements, it should be applicable even if UE doesn</w:t>
      </w:r>
      <w:r>
        <w:rPr>
          <w:b w:val="0"/>
          <w:bCs/>
          <w:i w:val="0"/>
          <w:iCs w:val="0"/>
          <w:sz w:val="20"/>
          <w:szCs w:val="20"/>
        </w:rPr>
        <w:t>’</w:t>
      </w:r>
      <w:r>
        <w:rPr>
          <w:rFonts w:hint="eastAsia"/>
          <w:b w:val="0"/>
          <w:bCs/>
          <w:i w:val="0"/>
          <w:iCs w:val="0"/>
          <w:sz w:val="20"/>
          <w:szCs w:val="20"/>
        </w:rPr>
        <w:t>t have the valid and applicable parameters of BS location information and K</w:t>
      </w:r>
      <w:r>
        <w:rPr>
          <w:rFonts w:hint="eastAsia"/>
          <w:b w:val="0"/>
          <w:bCs/>
          <w:i w:val="0"/>
          <w:iCs w:val="0"/>
          <w:sz w:val="20"/>
          <w:szCs w:val="20"/>
          <w:vertAlign w:val="subscript"/>
        </w:rPr>
        <w:t>offset</w:t>
      </w:r>
      <w:r>
        <w:rPr>
          <w:rFonts w:hint="eastAsia"/>
          <w:b w:val="0"/>
          <w:bCs/>
          <w:i w:val="0"/>
          <w:iCs w:val="0"/>
          <w:sz w:val="20"/>
          <w:szCs w:val="20"/>
        </w:rPr>
        <w:t xml:space="preserve"> for target NR cell.</w:t>
      </w:r>
      <w:r>
        <w:rPr>
          <w:rFonts w:hint="default" w:ascii="Times New Roman" w:hAnsi="Times New Roman" w:eastAsia="宋体" w:cs="Times New Roman"/>
          <w:b w:val="0"/>
          <w:bCs/>
          <w:i w:val="0"/>
          <w:iCs w:val="0"/>
          <w:color w:val="auto"/>
          <w:szCs w:val="24"/>
          <w:lang w:val="en-US" w:eastAsia="zh-CN"/>
        </w:rPr>
        <w:t xml:space="preserve"> </w:t>
      </w:r>
      <w:r>
        <w:rPr>
          <w:rFonts w:hint="default" w:ascii="Times New Roman" w:hAnsi="Times New Roman" w:eastAsia="宋体" w:cs="Times New Roman"/>
          <w:color w:val="auto"/>
          <w:szCs w:val="24"/>
          <w:lang w:val="en-US" w:eastAsia="zh-CN"/>
        </w:rPr>
        <w:t>(CMCC)</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eastAsia="zh-CN"/>
        </w:rPr>
        <w:t>To be discussed</w:t>
      </w:r>
    </w:p>
    <w:p>
      <w:pPr>
        <w:rPr>
          <w:rFonts w:hint="eastAsia"/>
          <w:b/>
          <w:i/>
          <w:iCs/>
          <w:sz w:val="20"/>
          <w:szCs w:val="20"/>
          <w:u w:val="single"/>
        </w:rPr>
      </w:pPr>
    </w:p>
    <w:p>
      <w:pPr>
        <w:rPr>
          <w:b/>
          <w:i w:val="0"/>
          <w:iCs w:val="0"/>
          <w:sz w:val="20"/>
          <w:szCs w:val="20"/>
          <w:u w:val="single"/>
        </w:rPr>
      </w:pPr>
      <w:r>
        <w:rPr>
          <w:rFonts w:hint="default" w:ascii="Times New Roman" w:hAnsi="Times New Roman" w:cs="Times New Roman"/>
          <w:b/>
          <w:color w:val="auto"/>
          <w:u w:val="single"/>
          <w:lang w:eastAsia="ko-KR"/>
        </w:rPr>
        <w:t>Issue 2-</w:t>
      </w:r>
      <w:r>
        <w:rPr>
          <w:rFonts w:hint="eastAsia" w:cs="Times New Roman"/>
          <w:b/>
          <w:color w:val="auto"/>
          <w:u w:val="single"/>
          <w:lang w:val="en-US" w:eastAsia="zh-CN"/>
        </w:rPr>
        <w:t>5</w:t>
      </w:r>
      <w:r>
        <w:rPr>
          <w:rFonts w:hint="default" w:ascii="Times New Roman" w:hAnsi="Times New Roman" w:cs="Times New Roman"/>
          <w:b/>
          <w:color w:val="auto"/>
          <w:u w:val="single"/>
          <w:lang w:eastAsia="ko-KR"/>
        </w:rPr>
        <w:t>:</w:t>
      </w:r>
      <w:r>
        <w:rPr>
          <w:rFonts w:hint="default" w:ascii="Times New Roman" w:hAnsi="Times New Roman" w:cs="Times New Roman"/>
          <w:b/>
          <w:i w:val="0"/>
          <w:iCs w:val="0"/>
          <w:color w:val="auto"/>
          <w:u w:val="single"/>
          <w:lang w:eastAsia="ko-KR"/>
        </w:rPr>
        <w:t xml:space="preserve"> </w:t>
      </w:r>
      <w:r>
        <w:rPr>
          <w:rFonts w:hint="eastAsia"/>
          <w:b/>
          <w:i w:val="0"/>
          <w:iCs w:val="0"/>
          <w:sz w:val="20"/>
          <w:szCs w:val="20"/>
          <w:u w:val="single"/>
          <w:lang w:eastAsia="ko-KR"/>
        </w:rPr>
        <w:t>T</w:t>
      </w:r>
      <w:r>
        <w:rPr>
          <w:rFonts w:hint="eastAsia"/>
          <w:b/>
          <w:i w:val="0"/>
          <w:iCs w:val="0"/>
          <w:sz w:val="20"/>
          <w:szCs w:val="20"/>
          <w:u w:val="single"/>
          <w:vertAlign w:val="subscript"/>
          <w:lang w:eastAsia="ko-KR"/>
        </w:rPr>
        <w:t>identify_intra_NR</w:t>
      </w:r>
      <w:r>
        <w:rPr>
          <w:rFonts w:hint="eastAsia"/>
          <w:b/>
          <w:i w:val="0"/>
          <w:iCs w:val="0"/>
          <w:sz w:val="20"/>
          <w:szCs w:val="20"/>
          <w:u w:val="single"/>
        </w:rPr>
        <w:t xml:space="preserve"> in RRC Re-establishment delay requirement for UE with antenna array</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Option 1: For UE with antenna array, the scaling factor should be considered for unknown cells of intra-frequency and inter-frequency in RRC Re-establishment delay requirement requirements. The scaling factor of L3 measurements should be used.</w:t>
      </w:r>
      <w:r>
        <w:rPr>
          <w:rFonts w:hint="default" w:ascii="Times New Roman" w:hAnsi="Times New Roman" w:eastAsia="宋体" w:cs="Times New Roman"/>
          <w:b w:val="0"/>
          <w:bCs/>
          <w:i w:val="0"/>
          <w:iCs w:val="0"/>
          <w:color w:val="auto"/>
          <w:szCs w:val="24"/>
          <w:lang w:val="en-US" w:eastAsia="zh-CN"/>
        </w:rPr>
        <w:t xml:space="preserve"> </w:t>
      </w:r>
      <w:r>
        <w:rPr>
          <w:rFonts w:hint="default" w:ascii="Times New Roman" w:hAnsi="Times New Roman" w:eastAsia="宋体" w:cs="Times New Roman"/>
          <w:color w:val="auto"/>
          <w:szCs w:val="24"/>
          <w:lang w:val="en-US" w:eastAsia="zh-CN"/>
        </w:rPr>
        <w:t>(CMCC)</w:t>
      </w:r>
    </w:p>
    <w:p>
      <w:pPr>
        <w:pStyle w:val="149"/>
        <w:numPr>
          <w:ilvl w:val="2"/>
          <w:numId w:val="4"/>
        </w:numPr>
        <w:overflowPunct/>
        <w:autoSpaceDE/>
        <w:autoSpaceDN/>
        <w:adjustRightInd/>
        <w:spacing w:after="120"/>
        <w:ind w:left="1860" w:leftChars="0" w:firstLineChars="0"/>
        <w:textAlignment w:val="auto"/>
        <w:rPr>
          <w:rFonts w:hint="default"/>
          <w:b w:val="0"/>
          <w:bCs/>
          <w:i w:val="0"/>
          <w:iCs w:val="0"/>
          <w:sz w:val="20"/>
          <w:szCs w:val="20"/>
          <w:lang w:val="en-US" w:eastAsia="zh-CN"/>
        </w:rPr>
      </w:pPr>
      <w:r>
        <w:rPr>
          <w:rFonts w:hint="default"/>
          <w:b w:val="0"/>
          <w:bCs/>
          <w:i w:val="0"/>
          <w:iCs w:val="0"/>
          <w:sz w:val="20"/>
          <w:szCs w:val="20"/>
          <w:lang w:val="en-US" w:eastAsia="zh-CN"/>
        </w:rPr>
        <w:t xml:space="preserve">For intra-frequency, N = 3 for the case when network assistance on ATG cells reference BS locations is provided, N = 4 otherwise. </w:t>
      </w:r>
    </w:p>
    <w:p>
      <w:pPr>
        <w:pStyle w:val="149"/>
        <w:numPr>
          <w:ilvl w:val="2"/>
          <w:numId w:val="4"/>
        </w:numPr>
        <w:overflowPunct/>
        <w:autoSpaceDE/>
        <w:autoSpaceDN/>
        <w:adjustRightInd/>
        <w:spacing w:after="120"/>
        <w:ind w:left="1860" w:leftChars="0" w:firstLineChars="0"/>
        <w:textAlignment w:val="auto"/>
        <w:rPr>
          <w:rFonts w:hint="default"/>
          <w:b w:val="0"/>
          <w:bCs/>
          <w:i w:val="0"/>
          <w:iCs w:val="0"/>
          <w:sz w:val="20"/>
          <w:szCs w:val="20"/>
          <w:lang w:val="en-US" w:eastAsia="zh-CN"/>
        </w:rPr>
      </w:pPr>
      <w:r>
        <w:rPr>
          <w:rFonts w:hint="default"/>
          <w:b w:val="0"/>
          <w:bCs/>
          <w:i w:val="0"/>
          <w:iCs w:val="0"/>
          <w:sz w:val="20"/>
          <w:szCs w:val="20"/>
          <w:lang w:val="en-US" w:eastAsia="zh-CN"/>
        </w:rPr>
        <w:t>For inter-frequency, N = 2 for the case when network assistance on ATG cells reference BS locations is provided, N = 3 otherwise.</w:t>
      </w:r>
    </w:p>
    <w:p>
      <w:pPr>
        <w:pStyle w:val="149"/>
        <w:numPr>
          <w:ilvl w:val="1"/>
          <w:numId w:val="4"/>
        </w:numPr>
        <w:overflowPunct/>
        <w:autoSpaceDE/>
        <w:autoSpaceDN/>
        <w:adjustRightInd/>
        <w:spacing w:after="120"/>
        <w:ind w:left="1440" w:firstLineChars="0"/>
        <w:textAlignment w:val="auto"/>
        <w:rPr>
          <w:rFonts w:hint="default"/>
          <w:b w:val="0"/>
          <w:bCs/>
          <w:i w:val="0"/>
          <w:iCs w:val="0"/>
          <w:sz w:val="20"/>
          <w:szCs w:val="20"/>
          <w:lang w:val="en-US" w:eastAsia="zh-CN"/>
        </w:rPr>
      </w:pPr>
      <w:r>
        <w:rPr>
          <w:rFonts w:hint="default" w:ascii="Times New Roman" w:hAnsi="Times New Roman" w:eastAsia="宋体" w:cs="Times New Roman"/>
          <w:b w:val="0"/>
          <w:bCs/>
          <w:color w:val="auto"/>
          <w:szCs w:val="24"/>
          <w:lang w:eastAsia="zh-CN"/>
        </w:rPr>
        <w:t xml:space="preserve">Option </w:t>
      </w:r>
      <w:r>
        <w:rPr>
          <w:rFonts w:hint="eastAsia" w:eastAsia="宋体" w:cs="Times New Roman"/>
          <w:b w:val="0"/>
          <w:bCs/>
          <w:color w:val="auto"/>
          <w:szCs w:val="24"/>
          <w:lang w:val="en-US" w:eastAsia="zh-CN"/>
        </w:rPr>
        <w:t>2</w:t>
      </w:r>
      <w:r>
        <w:rPr>
          <w:rFonts w:hint="default" w:ascii="Times New Roman" w:hAnsi="Times New Roman" w:eastAsia="宋体" w:cs="Times New Roman"/>
          <w:b w:val="0"/>
          <w:bCs/>
          <w:color w:val="auto"/>
          <w:szCs w:val="24"/>
          <w:lang w:eastAsia="zh-CN"/>
        </w:rPr>
        <w:t xml:space="preserve">: </w:t>
      </w:r>
      <w:r>
        <w:rPr>
          <w:rFonts w:hint="eastAsia" w:eastAsia="宋体" w:cs="Times New Roman"/>
          <w:b w:val="0"/>
          <w:bCs/>
          <w:color w:val="auto"/>
          <w:sz w:val="20"/>
          <w:szCs w:val="20"/>
          <w:highlight w:val="none"/>
          <w:lang w:val="en-US" w:eastAsia="zh-CN" w:bidi="ar-SA"/>
        </w:rPr>
        <w:t xml:space="preserve">The consideration of phase array antenna should be extended to the requirement of </w:t>
      </w:r>
      <w:r>
        <w:rPr>
          <w:b w:val="0"/>
          <w:bCs/>
          <w:lang w:eastAsia="ko-KR"/>
        </w:rPr>
        <w:t>T</w:t>
      </w:r>
      <w:r>
        <w:rPr>
          <w:b w:val="0"/>
          <w:bCs/>
          <w:vertAlign w:val="subscript"/>
          <w:lang w:eastAsia="ko-KR"/>
        </w:rPr>
        <w:t>identify_intra_NR</w:t>
      </w:r>
      <w:r>
        <w:rPr>
          <w:rFonts w:hint="eastAsia" w:eastAsia="宋体"/>
          <w:b w:val="0"/>
          <w:bCs/>
          <w:vertAlign w:val="subscript"/>
          <w:lang w:val="en-US" w:eastAsia="zh-CN"/>
        </w:rPr>
        <w:t xml:space="preserve"> </w:t>
      </w:r>
      <w:r>
        <w:rPr>
          <w:rFonts w:hint="eastAsia" w:eastAsia="宋体" w:cs="Times New Roman"/>
          <w:b w:val="0"/>
          <w:bCs/>
          <w:color w:val="auto"/>
          <w:sz w:val="20"/>
          <w:szCs w:val="20"/>
          <w:highlight w:val="none"/>
          <w:lang w:val="en-US" w:eastAsia="zh-CN" w:bidi="ar-SA"/>
        </w:rPr>
        <w:t xml:space="preserve">and </w:t>
      </w:r>
      <w:r>
        <w:rPr>
          <w:b w:val="0"/>
          <w:bCs/>
          <w:lang w:eastAsia="ko-KR"/>
        </w:rPr>
        <w:t>T</w:t>
      </w:r>
      <w:r>
        <w:rPr>
          <w:b w:val="0"/>
          <w:bCs/>
          <w:vertAlign w:val="subscript"/>
          <w:lang w:eastAsia="ko-KR"/>
        </w:rPr>
        <w:t xml:space="preserve">identify_inter_NR, i </w:t>
      </w:r>
      <w:r>
        <w:rPr>
          <w:rFonts w:hint="eastAsia" w:eastAsia="宋体" w:cs="Times New Roman"/>
          <w:b w:val="0"/>
          <w:bCs/>
          <w:color w:val="auto"/>
          <w:sz w:val="20"/>
          <w:szCs w:val="20"/>
          <w:highlight w:val="none"/>
          <w:lang w:val="en-US" w:eastAsia="zh-CN" w:bidi="ar-SA"/>
        </w:rPr>
        <w:t>within</w:t>
      </w:r>
      <w:r>
        <w:rPr>
          <w:rFonts w:hint="eastAsia" w:eastAsia="宋体"/>
          <w:b w:val="0"/>
          <w:bCs/>
          <w:vertAlign w:val="subscript"/>
          <w:lang w:val="en-US" w:eastAsia="zh-CN"/>
        </w:rPr>
        <w:t xml:space="preserve"> </w:t>
      </w:r>
      <w:r>
        <w:rPr>
          <w:rFonts w:hint="eastAsia" w:eastAsia="宋体" w:cs="Times New Roman"/>
          <w:b w:val="0"/>
          <w:bCs/>
          <w:color w:val="auto"/>
          <w:sz w:val="20"/>
          <w:szCs w:val="20"/>
          <w:highlight w:val="none"/>
          <w:lang w:val="en-US" w:eastAsia="zh-CN" w:bidi="ar-SA"/>
        </w:rPr>
        <w:t>RRC re-establishment as: (ZTE)</w:t>
      </w:r>
    </w:p>
    <w:p>
      <w:pPr>
        <w:pStyle w:val="76"/>
      </w:pPr>
      <w:r>
        <w:t>Table 6.2</w:t>
      </w:r>
      <w:r>
        <w:rPr>
          <w:rFonts w:hint="eastAsia"/>
          <w:lang w:val="en-US" w:eastAsia="zh-CN"/>
        </w:rPr>
        <w:t>X</w:t>
      </w:r>
      <w:r>
        <w:t>.1.2.1-1: Time to identify target NR cell for RRC connection re-establishment to NR intra-frequency cell</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67"/>
              <w:rPr>
                <w:lang w:eastAsia="ko-KR"/>
              </w:rPr>
            </w:pPr>
            <w:r>
              <w:rPr>
                <w:rFonts w:cs="v4.2.0"/>
                <w:lang w:eastAsia="ko-KR"/>
              </w:rPr>
              <w:t xml:space="preserve">Serving cell </w:t>
            </w:r>
          </w:p>
        </w:tc>
        <w:tc>
          <w:tcPr>
            <w:tcW w:w="1837" w:type="dxa"/>
            <w:tcBorders>
              <w:bottom w:val="nil"/>
            </w:tcBorders>
            <w:shd w:val="clear" w:color="auto" w:fill="auto"/>
          </w:tcPr>
          <w:p>
            <w:pPr>
              <w:pStyle w:val="67"/>
              <w:rPr>
                <w:lang w:eastAsia="ko-KR"/>
              </w:rPr>
            </w:pPr>
            <w:r>
              <w:rPr>
                <w:lang w:eastAsia="ko-KR"/>
              </w:rPr>
              <w:t xml:space="preserve">FR of target NR </w:t>
            </w:r>
          </w:p>
        </w:tc>
        <w:tc>
          <w:tcPr>
            <w:tcW w:w="6176" w:type="dxa"/>
            <w:gridSpan w:val="2"/>
            <w:shd w:val="clear" w:color="auto" w:fill="auto"/>
          </w:tcPr>
          <w:p>
            <w:pPr>
              <w:pStyle w:val="67"/>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67"/>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67"/>
              <w:rPr>
                <w:lang w:eastAsia="ko-KR"/>
              </w:rPr>
            </w:pPr>
            <w:r>
              <w:rPr>
                <w:lang w:eastAsia="ko-KR"/>
              </w:rPr>
              <w:t>cell</w:t>
            </w:r>
          </w:p>
        </w:tc>
        <w:tc>
          <w:tcPr>
            <w:tcW w:w="2801" w:type="dxa"/>
            <w:tcBorders>
              <w:bottom w:val="nil"/>
            </w:tcBorders>
            <w:shd w:val="clear" w:color="auto" w:fill="auto"/>
          </w:tcPr>
          <w:p>
            <w:pPr>
              <w:pStyle w:val="67"/>
              <w:rPr>
                <w:lang w:eastAsia="ko-KR"/>
              </w:rPr>
            </w:pPr>
            <w:r>
              <w:rPr>
                <w:lang w:eastAsia="ko-KR"/>
              </w:rPr>
              <w:t>Known NR cell</w:t>
            </w:r>
          </w:p>
        </w:tc>
        <w:tc>
          <w:tcPr>
            <w:tcW w:w="3375" w:type="dxa"/>
            <w:tcBorders>
              <w:bottom w:val="nil"/>
            </w:tcBorders>
            <w:shd w:val="clear" w:color="auto" w:fill="auto"/>
          </w:tcPr>
          <w:p>
            <w:pPr>
              <w:pStyle w:val="67"/>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68"/>
              <w:rPr>
                <w:lang w:eastAsia="zh-CN"/>
              </w:rPr>
            </w:pPr>
            <w:r>
              <w:rPr>
                <w:rFonts w:hint="eastAsia" w:cs="Arial"/>
                <w:lang w:eastAsia="ko-KR"/>
              </w:rPr>
              <w:t>≥</w:t>
            </w:r>
            <w:r>
              <w:rPr>
                <w:lang w:eastAsia="ko-KR"/>
              </w:rPr>
              <w:t xml:space="preserve"> -8</w:t>
            </w:r>
          </w:p>
        </w:tc>
        <w:tc>
          <w:tcPr>
            <w:tcW w:w="1837" w:type="dxa"/>
            <w:shd w:val="clear" w:color="auto" w:fill="auto"/>
          </w:tcPr>
          <w:p>
            <w:pPr>
              <w:pStyle w:val="68"/>
              <w:rPr>
                <w:lang w:eastAsia="ko-KR"/>
              </w:rPr>
            </w:pPr>
            <w:r>
              <w:rPr>
                <w:lang w:eastAsia="ko-KR"/>
              </w:rPr>
              <w:t>FR1</w:t>
            </w:r>
          </w:p>
        </w:tc>
        <w:tc>
          <w:tcPr>
            <w:tcW w:w="2801" w:type="dxa"/>
            <w:shd w:val="clear" w:color="auto" w:fill="auto"/>
          </w:tcPr>
          <w:p>
            <w:pPr>
              <w:pStyle w:val="68"/>
            </w:pPr>
            <w:r>
              <w:t xml:space="preserve">MAX (200 ms, 5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w:t>
            </w:r>
            <w:r>
              <w:t>)</w:t>
            </w:r>
          </w:p>
        </w:tc>
        <w:tc>
          <w:tcPr>
            <w:tcW w:w="3375" w:type="dxa"/>
            <w:shd w:val="clear" w:color="auto" w:fill="auto"/>
          </w:tcPr>
          <w:p>
            <w:pPr>
              <w:pStyle w:val="68"/>
            </w:pPr>
            <w:r>
              <w:t xml:space="preserve">MAX (800 ms, 10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68"/>
              <w:rPr>
                <w:lang w:eastAsia="zh-CN"/>
              </w:rPr>
            </w:pPr>
            <w:r>
              <w:rPr>
                <w:lang w:eastAsia="ko-KR"/>
              </w:rPr>
              <w:t>&lt; -8</w:t>
            </w:r>
          </w:p>
        </w:tc>
        <w:tc>
          <w:tcPr>
            <w:tcW w:w="1837" w:type="dxa"/>
            <w:shd w:val="clear" w:color="auto" w:fill="auto"/>
          </w:tcPr>
          <w:p>
            <w:pPr>
              <w:pStyle w:val="68"/>
              <w:rPr>
                <w:lang w:eastAsia="ko-KR"/>
              </w:rPr>
            </w:pPr>
            <w:r>
              <w:rPr>
                <w:lang w:eastAsia="ko-KR"/>
              </w:rPr>
              <w:t>FR1</w:t>
            </w:r>
          </w:p>
        </w:tc>
        <w:tc>
          <w:tcPr>
            <w:tcW w:w="2801" w:type="dxa"/>
            <w:shd w:val="clear" w:color="auto" w:fill="auto"/>
          </w:tcPr>
          <w:p>
            <w:pPr>
              <w:pStyle w:val="68"/>
              <w:rPr>
                <w:lang w:eastAsia="zh-CN"/>
              </w:rPr>
            </w:pPr>
            <w:r>
              <w:rPr>
                <w:lang w:eastAsia="zh-CN"/>
              </w:rPr>
              <w:t>N/A</w:t>
            </w:r>
          </w:p>
        </w:tc>
        <w:tc>
          <w:tcPr>
            <w:tcW w:w="3375" w:type="dxa"/>
            <w:shd w:val="clear" w:color="auto" w:fill="auto"/>
          </w:tcPr>
          <w:p>
            <w:pPr>
              <w:pStyle w:val="68"/>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81"/>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81"/>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81"/>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81"/>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3</w:t>
            </w:r>
            <w:r>
              <w:rPr>
                <w:rFonts w:hint="default" w:cs="Times New Roman"/>
                <w:highlight w:val="cyan"/>
                <w:lang w:val="en-US" w:eastAsia="ko-KR"/>
              </w:rPr>
              <w:t>;</w:t>
            </w:r>
          </w:p>
          <w:p>
            <w:pPr>
              <w:pStyle w:val="81"/>
              <w:ind w:leftChars="500"/>
              <w:rPr>
                <w:rFonts w:hint="default" w:eastAsiaTheme="minorEastAsia"/>
                <w:lang w:val="en-US" w:eastAsia="zh-CN"/>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
      <w:pPr>
        <w:pStyle w:val="76"/>
      </w:pPr>
      <w:r>
        <w:t>Table 6.2</w:t>
      </w:r>
      <w:r>
        <w:rPr>
          <w:rFonts w:hint="eastAsia"/>
          <w:lang w:val="en-US" w:eastAsia="zh-CN"/>
        </w:rPr>
        <w:t>X</w:t>
      </w:r>
      <w:r>
        <w:t>.1.2.1-2: Time to identify target NR cell for RRC connection re-establishment to NR inter-frequency cell</w:t>
      </w:r>
    </w:p>
    <w:tbl>
      <w:tblPr>
        <w:tblStyle w:val="49"/>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67"/>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67"/>
              <w:rPr>
                <w:lang w:eastAsia="ko-KR"/>
              </w:rPr>
            </w:pPr>
            <w:r>
              <w:rPr>
                <w:lang w:eastAsia="ko-KR"/>
              </w:rPr>
              <w:t>FR of target NR cell</w:t>
            </w:r>
          </w:p>
        </w:tc>
        <w:tc>
          <w:tcPr>
            <w:tcW w:w="6246" w:type="dxa"/>
            <w:gridSpan w:val="2"/>
            <w:shd w:val="clear" w:color="auto" w:fill="auto"/>
          </w:tcPr>
          <w:p>
            <w:pPr>
              <w:pStyle w:val="67"/>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67"/>
              <w:rPr>
                <w:lang w:eastAsia="ko-KR"/>
              </w:rPr>
            </w:pPr>
          </w:p>
        </w:tc>
        <w:tc>
          <w:tcPr>
            <w:tcW w:w="1701" w:type="dxa"/>
            <w:tcBorders>
              <w:top w:val="nil"/>
            </w:tcBorders>
            <w:shd w:val="clear" w:color="auto" w:fill="auto"/>
          </w:tcPr>
          <w:p>
            <w:pPr>
              <w:pStyle w:val="67"/>
              <w:rPr>
                <w:lang w:eastAsia="ko-KR"/>
              </w:rPr>
            </w:pPr>
          </w:p>
        </w:tc>
        <w:tc>
          <w:tcPr>
            <w:tcW w:w="2835" w:type="dxa"/>
            <w:shd w:val="clear" w:color="auto" w:fill="auto"/>
          </w:tcPr>
          <w:p>
            <w:pPr>
              <w:pStyle w:val="67"/>
              <w:rPr>
                <w:lang w:eastAsia="ko-KR"/>
              </w:rPr>
            </w:pPr>
            <w:r>
              <w:rPr>
                <w:lang w:eastAsia="ko-KR"/>
              </w:rPr>
              <w:t>Known NR cell</w:t>
            </w:r>
          </w:p>
        </w:tc>
        <w:tc>
          <w:tcPr>
            <w:tcW w:w="3411" w:type="dxa"/>
          </w:tcPr>
          <w:p>
            <w:pPr>
              <w:pStyle w:val="67"/>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66"/>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66"/>
              <w:rPr>
                <w:lang w:eastAsia="ko-KR"/>
              </w:rPr>
            </w:pPr>
            <w:r>
              <w:rPr>
                <w:lang w:eastAsia="ko-KR"/>
              </w:rPr>
              <w:t>FR1</w:t>
            </w:r>
          </w:p>
        </w:tc>
        <w:tc>
          <w:tcPr>
            <w:tcW w:w="2835" w:type="dxa"/>
            <w:shd w:val="clear" w:color="auto" w:fill="auto"/>
          </w:tcPr>
          <w:p>
            <w:pPr>
              <w:pStyle w:val="68"/>
            </w:pPr>
            <w:r>
              <w:t xml:space="preserve">MAX (200 ms, 6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 i</w:t>
            </w:r>
            <w:r>
              <w:t>)</w:t>
            </w:r>
          </w:p>
        </w:tc>
        <w:tc>
          <w:tcPr>
            <w:tcW w:w="3411" w:type="dxa"/>
            <w:shd w:val="clear" w:color="auto" w:fill="auto"/>
          </w:tcPr>
          <w:p>
            <w:pPr>
              <w:pStyle w:val="68"/>
            </w:pPr>
            <w:r>
              <w:t xml:space="preserve">MAX (800 ms, 13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66"/>
              <w:rPr>
                <w:lang w:eastAsia="zh-CN"/>
              </w:rPr>
            </w:pPr>
            <w:r>
              <w:rPr>
                <w:lang w:eastAsia="ko-KR"/>
              </w:rPr>
              <w:t>&lt; -8</w:t>
            </w:r>
          </w:p>
        </w:tc>
        <w:tc>
          <w:tcPr>
            <w:tcW w:w="1701" w:type="dxa"/>
            <w:shd w:val="clear" w:color="auto" w:fill="auto"/>
          </w:tcPr>
          <w:p>
            <w:pPr>
              <w:pStyle w:val="66"/>
              <w:rPr>
                <w:lang w:eastAsia="ko-KR"/>
              </w:rPr>
            </w:pPr>
            <w:r>
              <w:rPr>
                <w:lang w:eastAsia="ko-KR"/>
              </w:rPr>
              <w:t>FR1</w:t>
            </w:r>
          </w:p>
        </w:tc>
        <w:tc>
          <w:tcPr>
            <w:tcW w:w="2835" w:type="dxa"/>
            <w:shd w:val="clear" w:color="auto" w:fill="auto"/>
          </w:tcPr>
          <w:p>
            <w:pPr>
              <w:pStyle w:val="68"/>
              <w:rPr>
                <w:lang w:eastAsia="zh-CN"/>
              </w:rPr>
            </w:pPr>
            <w:r>
              <w:rPr>
                <w:lang w:eastAsia="zh-CN"/>
              </w:rPr>
              <w:t>N/A</w:t>
            </w:r>
          </w:p>
        </w:tc>
        <w:tc>
          <w:tcPr>
            <w:tcW w:w="3411" w:type="dxa"/>
            <w:shd w:val="clear" w:color="auto" w:fill="auto"/>
          </w:tcPr>
          <w:p>
            <w:pPr>
              <w:pStyle w:val="68"/>
              <w:rPr>
                <w:lang w:eastAsia="ko-KR"/>
              </w:rPr>
            </w:pPr>
            <w:bookmarkStart w:id="0" w:name="_Hlk521492632"/>
            <w:r>
              <w:t>800</w:t>
            </w:r>
            <w:bookmarkEnd w:id="0"/>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68"/>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81"/>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81"/>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81"/>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2</w:t>
            </w:r>
            <w:r>
              <w:rPr>
                <w:rFonts w:hint="default" w:cs="Times New Roman"/>
                <w:highlight w:val="cyan"/>
                <w:lang w:val="en-US" w:eastAsia="ko-KR"/>
              </w:rPr>
              <w:t>;</w:t>
            </w:r>
          </w:p>
          <w:p>
            <w:pPr>
              <w:pStyle w:val="81"/>
              <w:ind w:leftChars="500"/>
              <w:rPr>
                <w:rFonts w:hint="default" w:eastAsiaTheme="minorEastAsia"/>
                <w:lang w:val="en-US" w:eastAsia="zh-CN"/>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Pr>
        <w:pStyle w:val="149"/>
        <w:numPr>
          <w:ilvl w:val="0"/>
          <w:numId w:val="0"/>
        </w:numPr>
        <w:overflowPunct/>
        <w:autoSpaceDE/>
        <w:autoSpaceDN/>
        <w:adjustRightInd/>
        <w:spacing w:after="120"/>
        <w:textAlignment w:val="auto"/>
        <w:rPr>
          <w:rFonts w:hint="default"/>
          <w:b w:val="0"/>
          <w:bCs/>
          <w:i w:val="0"/>
          <w:iCs w:val="0"/>
          <w:sz w:val="20"/>
          <w:szCs w:val="20"/>
          <w:lang w:val="en-US" w:eastAsia="zh-CN"/>
        </w:rPr>
      </w:pP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Firstly, for the UE with antenna array, discuss whether the scaling factor is needed for known NR cell and unknown NR cell separately</w:t>
      </w:r>
    </w:p>
    <w:p>
      <w:pPr>
        <w:pStyle w:val="149"/>
        <w:numPr>
          <w:ilvl w:val="1"/>
          <w:numId w:val="4"/>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Secondly, discuss the scaling number</w:t>
      </w:r>
    </w:p>
    <w:p>
      <w:pPr>
        <w:rPr>
          <w:rFonts w:hint="default" w:ascii="Times New Roman" w:hAnsi="Times New Roman" w:cs="Times New Roman"/>
          <w:b/>
          <w:color w:val="auto"/>
          <w:u w:val="single"/>
          <w:lang w:eastAsia="ko-KR"/>
        </w:rPr>
      </w:pPr>
    </w:p>
    <w:p>
      <w:pPr>
        <w:rPr>
          <w:b/>
          <w:i/>
          <w:iCs/>
          <w:sz w:val="20"/>
          <w:szCs w:val="20"/>
          <w:u w:val="single"/>
        </w:rPr>
      </w:pPr>
      <w:r>
        <w:rPr>
          <w:rFonts w:hint="default" w:ascii="Times New Roman" w:hAnsi="Times New Roman" w:cs="Times New Roman"/>
          <w:b/>
          <w:color w:val="auto"/>
          <w:u w:val="single"/>
          <w:lang w:eastAsia="ko-KR"/>
        </w:rPr>
        <w:t>Issue 2-</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default" w:ascii="Times New Roman" w:hAnsi="Times New Roman" w:cs="Times New Roman"/>
          <w:b/>
          <w:i w:val="0"/>
          <w:iCs w:val="0"/>
          <w:color w:val="auto"/>
          <w:u w:val="single"/>
          <w:lang w:eastAsia="ko-KR"/>
        </w:rPr>
        <w:t xml:space="preserve"> </w:t>
      </w:r>
      <w:r>
        <w:rPr>
          <w:rFonts w:hint="eastAsia"/>
          <w:b/>
          <w:i w:val="0"/>
          <w:iCs w:val="0"/>
          <w:sz w:val="20"/>
          <w:szCs w:val="20"/>
          <w:u w:val="single"/>
          <w:lang w:eastAsia="ko-KR"/>
        </w:rPr>
        <w:t>T</w:t>
      </w:r>
      <w:r>
        <w:rPr>
          <w:rFonts w:hint="eastAsia"/>
          <w:b/>
          <w:i w:val="0"/>
          <w:iCs w:val="0"/>
          <w:sz w:val="20"/>
          <w:szCs w:val="20"/>
          <w:u w:val="single"/>
          <w:vertAlign w:val="subscript"/>
          <w:lang w:eastAsia="ko-KR"/>
        </w:rPr>
        <w:t>identify</w:t>
      </w:r>
      <w:r>
        <w:rPr>
          <w:rFonts w:hint="eastAsia"/>
          <w:b/>
          <w:i w:val="0"/>
          <w:iCs w:val="0"/>
          <w:sz w:val="20"/>
          <w:szCs w:val="20"/>
          <w:u w:val="single"/>
          <w:vertAlign w:val="subscript"/>
        </w:rPr>
        <w:t>_</w:t>
      </w:r>
      <w:r>
        <w:rPr>
          <w:rFonts w:hint="eastAsia"/>
          <w:b/>
          <w:i w:val="0"/>
          <w:iCs w:val="0"/>
          <w:sz w:val="20"/>
          <w:szCs w:val="20"/>
          <w:u w:val="single"/>
          <w:vertAlign w:val="subscript"/>
          <w:lang w:eastAsia="ko-KR"/>
        </w:rPr>
        <w:t>NR</w:t>
      </w:r>
      <w:r>
        <w:rPr>
          <w:rFonts w:hint="eastAsia"/>
          <w:b/>
          <w:i w:val="0"/>
          <w:iCs w:val="0"/>
          <w:sz w:val="20"/>
          <w:szCs w:val="20"/>
          <w:u w:val="single"/>
        </w:rPr>
        <w:t xml:space="preserve"> in RRC connection release with redirection requirement for UE with antenna array</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Option 1: For UE with antenna array, the scaling factor of L3 inter-frequency measurements are suggested to be used. N = 2 for the case when network assistance on ATG cells reference BS locations is provided, N = 3 otherwise.</w:t>
      </w:r>
      <w:r>
        <w:rPr>
          <w:rFonts w:hint="default" w:ascii="Times New Roman" w:hAnsi="Times New Roman" w:eastAsia="宋体" w:cs="Times New Roman"/>
          <w:b w:val="0"/>
          <w:bCs/>
          <w:i w:val="0"/>
          <w:iCs w:val="0"/>
          <w:color w:val="auto"/>
          <w:szCs w:val="24"/>
          <w:lang w:val="en-US" w:eastAsia="zh-CN"/>
        </w:rPr>
        <w:t xml:space="preserve"> </w:t>
      </w:r>
      <w:r>
        <w:rPr>
          <w:rFonts w:hint="default" w:ascii="Times New Roman" w:hAnsi="Times New Roman" w:eastAsia="宋体" w:cs="Times New Roman"/>
          <w:color w:val="auto"/>
          <w:szCs w:val="24"/>
          <w:lang w:val="en-US" w:eastAsia="zh-CN"/>
        </w:rPr>
        <w:t>(CMCC)</w:t>
      </w:r>
    </w:p>
    <w:p>
      <w:pPr>
        <w:pStyle w:val="149"/>
        <w:numPr>
          <w:ilvl w:val="1"/>
          <w:numId w:val="4"/>
        </w:numPr>
        <w:overflowPunct/>
        <w:autoSpaceDE/>
        <w:autoSpaceDN/>
        <w:adjustRightInd/>
        <w:spacing w:after="120"/>
        <w:ind w:left="1440" w:firstLineChars="0"/>
        <w:textAlignment w:val="auto"/>
        <w:rPr>
          <w:rFonts w:hint="eastAsia" w:ascii="Times New Roman" w:hAnsi="Times New Roman" w:eastAsia="宋体" w:cs="Times New Roman"/>
          <w:color w:val="auto"/>
          <w:szCs w:val="24"/>
          <w:lang w:val="en-US" w:eastAsia="zh-CN"/>
        </w:rPr>
      </w:pPr>
      <w:r>
        <w:rPr>
          <w:rFonts w:hint="eastAsia" w:ascii="Times New Roman" w:hAnsi="Times New Roman" w:eastAsia="宋体" w:cs="Times New Roman"/>
          <w:color w:val="auto"/>
          <w:szCs w:val="24"/>
          <w:lang w:val="en-US" w:eastAsia="zh-CN"/>
        </w:rPr>
        <w:t xml:space="preserve">Option 2: The consideration of phase array antenna should be extended to the requirement of </w:t>
      </w:r>
      <w:r>
        <w:rPr>
          <w:rFonts w:hint="default" w:ascii="Times New Roman" w:hAnsi="Times New Roman" w:eastAsia="宋体" w:cs="Times New Roman"/>
          <w:color w:val="auto"/>
          <w:szCs w:val="24"/>
          <w:lang w:eastAsia="ko-KR"/>
        </w:rPr>
        <w:t>Tidentify-NR</w:t>
      </w:r>
      <w:r>
        <w:rPr>
          <w:rFonts w:hint="eastAsia" w:ascii="Times New Roman" w:hAnsi="Times New Roman" w:eastAsia="宋体" w:cs="Times New Roman"/>
          <w:color w:val="auto"/>
          <w:szCs w:val="24"/>
          <w:lang w:val="en-US" w:eastAsia="zh-CN"/>
        </w:rPr>
        <w:t xml:space="preserve"> within RRC connection release with redirection to NR as below:</w:t>
      </w:r>
      <w:r>
        <w:rPr>
          <w:rFonts w:hint="eastAsia" w:eastAsia="宋体" w:cs="Times New Roman"/>
          <w:color w:val="auto"/>
          <w:szCs w:val="24"/>
          <w:lang w:val="en-US" w:eastAsia="zh-CN"/>
        </w:rPr>
        <w:t xml:space="preserve"> (ZTE)</w:t>
      </w:r>
    </w:p>
    <w:p>
      <w:pPr>
        <w:pStyle w:val="76"/>
        <w:jc w:val="left"/>
      </w:pPr>
      <w:r>
        <w:rPr>
          <w:rFonts w:hint="eastAsia" w:eastAsia="宋体" w:cs="Times New Roman"/>
          <w:b/>
          <w:bCs/>
          <w:color w:val="auto"/>
          <w:sz w:val="20"/>
          <w:szCs w:val="20"/>
          <w:highlight w:val="none"/>
          <w:lang w:val="en-US" w:eastAsia="zh-CN" w:bidi="ar-SA"/>
        </w:rPr>
        <w:t xml:space="preserve"> </w:t>
      </w:r>
      <w:r>
        <w:t>Table 6.2</w:t>
      </w:r>
      <w:r>
        <w:rPr>
          <w:rFonts w:hint="eastAsia"/>
          <w:lang w:val="en-US" w:eastAsia="zh-CN"/>
        </w:rPr>
        <w:t>X</w:t>
      </w:r>
      <w:r>
        <w:t>.3.2.1-1: Time to identify target NR cell for RRC connection release with redirection to NR</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67"/>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67"/>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66"/>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68"/>
            </w:pPr>
            <w:r>
              <w:t xml:space="preserve">MAX (680 ms, 11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highlight w:val="cyan"/>
                <w:lang w:val="en-US" w:eastAsia="zh-CN"/>
              </w:rPr>
              <w:t xml:space="preserve"> </w:t>
            </w:r>
            <w:r>
              <w:t>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81"/>
            </w:pPr>
            <w:r>
              <w:t>Note</w:t>
            </w:r>
            <w:r>
              <w:rPr>
                <w:rFonts w:hint="eastAsia"/>
                <w:lang w:val="en-US" w:eastAsia="zh-CN"/>
              </w:rPr>
              <w:t xml:space="preserve"> 1</w:t>
            </w:r>
            <w:r>
              <w:t>:</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81"/>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81"/>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81"/>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2</w:t>
            </w:r>
            <w:r>
              <w:rPr>
                <w:rFonts w:hint="default" w:cs="Times New Roman"/>
                <w:highlight w:val="cyan"/>
                <w:lang w:val="en-US" w:eastAsia="ko-KR"/>
              </w:rPr>
              <w:t>;</w:t>
            </w:r>
          </w:p>
          <w:p>
            <w:pPr>
              <w:pStyle w:val="81"/>
              <w:ind w:leftChars="500"/>
              <w:rPr>
                <w:lang w:eastAsia="ko-KR"/>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Firstly, for the UE with antenna array, discuss whether the scaling factor is needed</w:t>
      </w:r>
    </w:p>
    <w:p>
      <w:pPr>
        <w:pStyle w:val="149"/>
        <w:numPr>
          <w:ilvl w:val="1"/>
          <w:numId w:val="4"/>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Secondly, discuss the scaling number</w:t>
      </w:r>
    </w:p>
    <w:p>
      <w:pPr>
        <w:pStyle w:val="2"/>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Timing</w:t>
      </w:r>
    </w:p>
    <w:p>
      <w:pPr>
        <w:pStyle w:val="3"/>
      </w:pPr>
      <w:r>
        <w:rPr>
          <w:rFonts w:hint="eastAsia"/>
        </w:rPr>
        <w:t>Companies</w:t>
      </w:r>
      <w:r>
        <w:t>’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R4-2316490</w:t>
            </w:r>
          </w:p>
        </w:tc>
        <w:tc>
          <w:tcPr>
            <w:tcW w:w="143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asciiTheme="minorHAnsi" w:hAnsiTheme="minorHAnsi" w:cstheme="minorHAnsi"/>
                <w:lang w:val="en-US" w:eastAsia="zh-CN"/>
              </w:rPr>
              <w:t>Ericsson</w:t>
            </w:r>
          </w:p>
        </w:tc>
        <w:tc>
          <w:tcPr>
            <w:tcW w:w="677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Proposal 1:</w:t>
            </w:r>
            <w:r>
              <w:rPr>
                <w:rFonts w:hint="eastAsia" w:eastAsia="Yu Mincho" w:asciiTheme="minorHAnsi" w:hAnsiTheme="minorHAnsi" w:cstheme="minorHAnsi"/>
              </w:rPr>
              <w:tab/>
            </w:r>
            <w:r>
              <w:rPr>
                <w:rFonts w:hint="eastAsia" w:eastAsia="Yu Mincho" w:asciiTheme="minorHAnsi" w:hAnsiTheme="minorHAnsi" w:cstheme="minorHAnsi"/>
              </w:rPr>
              <w:t>We therefore propose to remove the brackets and keep the validity timer statement, since running validity timer for  is a sign that the UE has received data in SIB regarding ATG gNB positions and is ready to transmit in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Yu Mincho" w:asciiTheme="minorHAnsi" w:hAnsiTheme="minorHAnsi" w:cstheme="minorHAnsi"/>
              </w:rPr>
              <w:t>R4-231649</w:t>
            </w:r>
            <w:r>
              <w:rPr>
                <w:rFonts w:hint="eastAsia" w:eastAsia="宋体" w:asciiTheme="minorHAnsi" w:hAnsiTheme="minorHAnsi" w:cstheme="minorHAnsi"/>
                <w:lang w:val="en-US" w:eastAsia="zh-CN"/>
              </w:rPr>
              <w:t>1</w:t>
            </w:r>
          </w:p>
        </w:tc>
        <w:tc>
          <w:tcPr>
            <w:tcW w:w="143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asciiTheme="minorHAnsi" w:hAnsiTheme="minorHAnsi" w:cstheme="minorHAnsi"/>
                <w:lang w:val="en-US" w:eastAsia="zh-CN"/>
              </w:rPr>
              <w:t>Ericsson</w:t>
            </w:r>
          </w:p>
        </w:tc>
        <w:tc>
          <w:tcPr>
            <w:tcW w:w="6772" w:type="dxa"/>
          </w:tcPr>
          <w:p>
            <w:pPr>
              <w:overflowPunct w:val="0"/>
              <w:autoSpaceDE w:val="0"/>
              <w:autoSpaceDN w:val="0"/>
              <w:adjustRightInd w:val="0"/>
              <w:spacing w:after="120"/>
              <w:textAlignment w:val="baseline"/>
              <w:rPr>
                <w:rFonts w:eastAsia="Yu Mincho" w:asciiTheme="minorHAnsi" w:hAnsiTheme="minorHAnsi" w:cstheme="minorHAnsi"/>
              </w:rPr>
            </w:pPr>
            <w:r>
              <w:rPr>
                <w:rFonts w:hint="eastAsia" w:eastAsia="Yu Mincho" w:asciiTheme="minorHAnsi" w:hAnsiTheme="minorHAnsi" w:cstheme="minorHAnsi"/>
              </w:rPr>
              <w:t>Draft CR:  UE transmit timing for ATG (removal of brackets)</w:t>
            </w:r>
          </w:p>
        </w:tc>
      </w:tr>
    </w:tbl>
    <w:p/>
    <w:p>
      <w:pPr>
        <w:pStyle w:val="3"/>
      </w:pPr>
      <w:r>
        <w:rPr>
          <w:rFonts w:hint="eastAsia"/>
        </w:rPr>
        <w:t>Open issues</w:t>
      </w:r>
      <w:r>
        <w:t xml:space="preserve"> summary</w:t>
      </w:r>
    </w:p>
    <w:p>
      <w:pPr>
        <w:rPr>
          <w:rFonts w:hint="eastAsia"/>
          <w:b/>
          <w:i/>
          <w:iCs/>
          <w:sz w:val="20"/>
          <w:szCs w:val="20"/>
          <w:u w:val="single"/>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3-1</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validity timer for ATG</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 xml:space="preserve">Option 1: </w:t>
      </w:r>
      <w:r>
        <w:rPr>
          <w:b/>
          <w:bCs/>
        </w:rPr>
        <w:t xml:space="preserve"> </w:t>
      </w:r>
      <w:r>
        <w:rPr>
          <w:b w:val="0"/>
          <w:bCs w:val="0"/>
        </w:rPr>
        <w:t xml:space="preserve">remove the brackets and keep the validity timer statement, since running validity timer for </w:t>
      </w:r>
      <m:oMath>
        <m:sSubSup>
          <m:sSubSupPr>
            <m:ctrlPr>
              <w:rPr>
                <w:rFonts w:ascii="Cambria Math" w:hAnsi="Cambria Math"/>
                <w:b w:val="0"/>
                <w:bCs w:val="0"/>
                <w:i/>
              </w:rPr>
            </m:ctrlPr>
          </m:sSubSupPr>
          <m:e>
            <m:r>
              <m:rPr/>
              <w:rPr>
                <w:rFonts w:hint="default" w:ascii="Cambria Math" w:hAnsi="Cambria Math"/>
              </w:rPr>
              <m:t>N</m:t>
            </m:r>
            <m:ctrlPr>
              <w:rPr>
                <w:rFonts w:ascii="Cambria Math" w:hAnsi="Cambria Math"/>
                <w:b w:val="0"/>
                <w:bCs w:val="0"/>
                <w:i/>
              </w:rPr>
            </m:ctrlPr>
          </m:e>
          <m:sub>
            <m:r>
              <m:rPr>
                <m:nor/>
                <m:sty m:val="p"/>
              </m:rPr>
              <w:rPr>
                <w:rFonts w:ascii="Cambria Math" w:hAnsi="Cambria Math"/>
                <w:b w:val="0"/>
                <w:bCs w:val="0"/>
                <w:i w:val="0"/>
                <w:lang w:val="en-US"/>
              </w:rPr>
              <m:t>TA,adj</m:t>
            </m:r>
            <m:ctrlPr>
              <w:rPr>
                <w:rFonts w:ascii="Cambria Math" w:hAnsi="Cambria Math"/>
                <w:b w:val="0"/>
                <w:bCs w:val="0"/>
                <w:i/>
              </w:rPr>
            </m:ctrlPr>
          </m:sub>
          <m:sup>
            <m:r>
              <m:rPr>
                <m:nor/>
                <m:sty m:val="p"/>
              </m:rPr>
              <w:rPr>
                <w:rFonts w:ascii="Cambria Math" w:hAnsi="Cambria Math"/>
                <w:b w:val="0"/>
                <w:bCs w:val="0"/>
                <w:i w:val="0"/>
                <w:lang w:val="en-US"/>
              </w:rPr>
              <m:t>UE</m:t>
            </m:r>
            <m:ctrlPr>
              <w:rPr>
                <w:rFonts w:ascii="Cambria Math" w:hAnsi="Cambria Math"/>
                <w:b w:val="0"/>
                <w:bCs w:val="0"/>
                <w:i/>
              </w:rPr>
            </m:ctrlPr>
          </m:sup>
        </m:sSubSup>
      </m:oMath>
      <w:r>
        <w:rPr>
          <w:b w:val="0"/>
          <w:bCs w:val="0"/>
        </w:rPr>
        <w:t xml:space="preserve"> is a sign that the UE has received data in SIB regarding ATG gNB positions and is ready to transmit in UL.</w:t>
      </w:r>
      <w:r>
        <w:rPr>
          <w:rFonts w:hint="eastAsia" w:eastAsia="宋体"/>
          <w:b w:val="0"/>
          <w:bCs w:val="0"/>
          <w:lang w:val="en-US" w:eastAsia="zh-CN"/>
        </w:rPr>
        <w:t xml:space="preserve"> (Ericsson)</w:t>
      </w:r>
    </w:p>
    <w:p>
      <w:pPr>
        <w:ind w:left="284"/>
        <w:rPr>
          <w:rFonts w:eastAsia="宋体" w:cs="v4.2.0"/>
          <w:i/>
          <w:iCs/>
        </w:rPr>
      </w:pPr>
      <w:r>
        <w:rPr>
          <w:rFonts w:eastAsia="宋体" w:cs="v4.2.0"/>
          <w:i/>
          <w:iCs/>
        </w:rPr>
        <w:t>The ATG UE shall meet the T</w:t>
      </w:r>
      <w:r>
        <w:rPr>
          <w:rFonts w:eastAsia="宋体" w:cs="v4.2.0"/>
          <w:i/>
          <w:iCs/>
          <w:vertAlign w:val="subscript"/>
        </w:rPr>
        <w:t>e_ATG</w:t>
      </w:r>
      <w:r>
        <w:rPr>
          <w:rFonts w:eastAsia="宋体" w:cs="v4.2.0"/>
          <w:i/>
          <w:iCs/>
        </w:rPr>
        <w:t xml:space="preserve"> requirement for an initial transmission provided that at least one SSB is available at the ATG UE during the last 160 ms.</w:t>
      </w:r>
      <w:r>
        <w:rPr>
          <w:rFonts w:cs="v4.2.0"/>
          <w:i/>
          <w:iCs/>
        </w:rPr>
        <w:t xml:space="preserve"> </w:t>
      </w:r>
      <w:r>
        <w:rPr>
          <w:rFonts w:cs="v4.2.0"/>
          <w:i/>
          <w:iCs/>
          <w:highlight w:val="yellow"/>
        </w:rPr>
        <w:t>[and the ATG UE has a validity time running for N</w:t>
      </w:r>
      <w:r>
        <w:rPr>
          <w:rFonts w:cs="v4.2.0"/>
          <w:i/>
          <w:iCs/>
          <w:highlight w:val="yellow"/>
          <w:vertAlign w:val="subscript"/>
        </w:rPr>
        <w:t>TA,UE-specific</w:t>
      </w:r>
      <w:r>
        <w:rPr>
          <w:rFonts w:eastAsia="宋体" w:cs="v4.2.0"/>
          <w:i/>
          <w:iCs/>
          <w:highlight w:val="yellow"/>
        </w:rPr>
        <w:t>.]</w:t>
      </w:r>
      <w:r>
        <w:rPr>
          <w:rFonts w:eastAsia="宋体" w:cs="v4.2.0"/>
          <w:i/>
          <w:iCs/>
        </w:rPr>
        <w:t xml:space="preserve"> The reference point for the ATG UE initial transmit timing control requirement shall be the downlink timing of the reference cell minus </w:t>
      </w:r>
      <m:oMath>
        <m:d>
          <m:dPr>
            <m:ctrlPr>
              <w:rPr>
                <w:rFonts w:ascii="Cambria Math" w:hAnsi="Cambria Math"/>
                <w:i/>
                <w:iCs/>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b w:val="0"/>
                    <w:i/>
                    <w:iCs/>
                    <w:lang w:val="en-US"/>
                  </w:rPr>
                  <m:t>TA</m:t>
                </m:r>
                <m:ctrlPr>
                  <w:rPr>
                    <w:rFonts w:ascii="Cambria Math" w:hAnsi="Cambria Math"/>
                    <w:i/>
                    <w:iCs/>
                  </w:rPr>
                </m:ctrlPr>
              </m:sub>
            </m:sSub>
            <m:r>
              <m:rPr/>
              <w:rPr>
                <w:rFonts w:ascii="Cambria Math" w:hAnsi="Cambria Math"/>
                <w:lang w:val="en-US"/>
              </w:rPr>
              <m:t>+</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b w:val="0"/>
                    <w:i/>
                    <w:iCs/>
                    <w:lang w:val="en-US"/>
                  </w:rPr>
                  <m:t>TA-offset</m:t>
                </m:r>
                <m:ctrlPr>
                  <w:rPr>
                    <w:rFonts w:ascii="Cambria Math" w:hAnsi="Cambria Math"/>
                    <w:i/>
                    <w:iCs/>
                  </w:rPr>
                </m:ctrlPr>
              </m:sub>
            </m:sSub>
            <m:r>
              <m:rPr/>
              <w:rPr>
                <w:rFonts w:ascii="Cambria Math" w:hAnsi="Cambria Math"/>
                <w:lang w:val="en-US"/>
              </w:rPr>
              <m:t>+</m:t>
            </m:r>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m:nor/>
                  </m:rPr>
                  <w:rPr>
                    <w:rFonts w:ascii="Cambria Math" w:hAnsi="Cambria Math"/>
                    <w:b w:val="0"/>
                    <w:i/>
                    <w:iCs/>
                    <w:lang w:val="en-US"/>
                  </w:rPr>
                  <m:t>TA,adj</m:t>
                </m:r>
                <m:ctrlPr>
                  <w:rPr>
                    <w:rFonts w:ascii="Cambria Math" w:hAnsi="Cambria Math"/>
                    <w:i/>
                    <w:iCs/>
                  </w:rPr>
                </m:ctrlPr>
              </m:sub>
              <m:sup>
                <m:r>
                  <m:rPr>
                    <m:nor/>
                  </m:rPr>
                  <w:rPr>
                    <w:rFonts w:ascii="Cambria Math" w:hAnsi="Cambria Math"/>
                    <w:b w:val="0"/>
                    <w:i/>
                    <w:iCs/>
                    <w:lang w:val="en-US"/>
                  </w:rPr>
                  <m:t>UE</m:t>
                </m:r>
                <m:ctrlPr>
                  <w:rPr>
                    <w:rFonts w:ascii="Cambria Math" w:hAnsi="Cambria Math"/>
                    <w:i/>
                    <w:iCs/>
                  </w:rPr>
                </m:ctrlPr>
              </m:sup>
            </m:sSubSup>
            <m:ctrlPr>
              <w:rPr>
                <w:rFonts w:ascii="Cambria Math" w:hAnsi="Cambria Math"/>
                <w:i/>
                <w:iCs/>
              </w:rPr>
            </m:ctrlPr>
          </m:e>
        </m:d>
        <m:r>
          <m:rPr/>
          <w:rPr>
            <w:rFonts w:ascii="Cambria Math" w:hAnsi="Cambria Math"/>
            <w:lang w:eastAsia="ko-KR"/>
          </w:rPr>
          <m:t>×</m:t>
        </m:r>
        <m:sSub>
          <m:sSubPr>
            <m:ctrlPr>
              <w:rPr>
                <w:rFonts w:ascii="Cambria Math" w:hAnsi="Cambria Math"/>
                <w:i/>
                <w:iCs/>
              </w:rPr>
            </m:ctrlPr>
          </m:sSubPr>
          <m:e>
            <m:r>
              <m:rPr/>
              <w:rPr>
                <w:rFonts w:ascii="Cambria Math" w:hAnsi="Cambria Math"/>
              </w:rPr>
              <m:t>T</m:t>
            </m:r>
            <m:ctrlPr>
              <w:rPr>
                <w:rFonts w:ascii="Cambria Math" w:hAnsi="Cambria Math"/>
                <w:i/>
                <w:iCs/>
              </w:rPr>
            </m:ctrlPr>
          </m:e>
          <m:sub>
            <m:r>
              <m:rPr>
                <m:nor/>
              </m:rPr>
              <w:rPr>
                <w:rFonts w:ascii="Cambria Math" w:hAnsi="Cambria Math"/>
                <w:b w:val="0"/>
                <w:i/>
                <w:iCs/>
                <w:lang w:val="en-US"/>
              </w:rPr>
              <m:t>c</m:t>
            </m:r>
            <m:ctrlPr>
              <w:rPr>
                <w:rFonts w:ascii="Cambria Math" w:hAnsi="Cambria Math"/>
                <w:i/>
                <w:iCs/>
              </w:rPr>
            </m:ctrlPr>
          </m:sub>
        </m:sSub>
      </m:oMath>
      <w:r>
        <w:rPr>
          <w:rFonts w:eastAsia="宋体" w:cs="v4.2.0"/>
          <w:i/>
          <w:iCs/>
        </w:rPr>
        <w:t>.</w:t>
      </w:r>
    </w:p>
    <w:p>
      <w:pPr>
        <w:ind w:left="284"/>
        <w:rPr>
          <w:rFonts w:hint="default" w:ascii="Times New Roman" w:hAnsi="Times New Roman" w:eastAsia="宋体" w:cs="Times New Roman"/>
          <w:color w:val="auto"/>
          <w:szCs w:val="24"/>
          <w:lang w:eastAsia="zh-CN"/>
        </w:rPr>
      </w:pPr>
      <w:r>
        <w:rPr>
          <w:i/>
          <w:iCs/>
        </w:rPr>
        <w:t xml:space="preserve">The timing advance is initiated by ATG UE configured with only PCell </w:t>
      </w:r>
      <w:r>
        <w:rPr>
          <w:rFonts w:hint="eastAsia" w:eastAsia="宋体"/>
          <w:i/>
          <w:iCs/>
          <w:highlight w:val="yellow"/>
          <w:lang w:val="en-US" w:eastAsia="zh-CN"/>
        </w:rPr>
        <w:t>[</w:t>
      </w:r>
      <w:r>
        <w:rPr>
          <w:i/>
          <w:iCs/>
          <w:highlight w:val="yellow"/>
        </w:rPr>
        <w:t xml:space="preserve">served by gNB upon initiating a validity timer for </w:t>
      </w:r>
      <m:oMath>
        <m:sSubSup>
          <m:sSubSupPr>
            <m:ctrlPr>
              <w:rPr>
                <w:rFonts w:ascii="Cambria Math" w:hAnsi="Cambria Math"/>
                <w:i/>
                <w:iCs/>
                <w:highlight w:val="yellow"/>
              </w:rPr>
            </m:ctrlPr>
          </m:sSubSupPr>
          <m:e>
            <m:r>
              <m:rPr/>
              <w:rPr>
                <w:rFonts w:ascii="Cambria Math" w:hAnsi="Cambria Math"/>
                <w:highlight w:val="yellow"/>
              </w:rPr>
              <m:t>N</m:t>
            </m:r>
            <m:ctrlPr>
              <w:rPr>
                <w:rFonts w:ascii="Cambria Math" w:hAnsi="Cambria Math"/>
                <w:i/>
                <w:iCs/>
                <w:highlight w:val="yellow"/>
              </w:rPr>
            </m:ctrlPr>
          </m:e>
          <m:sub>
            <m:r>
              <m:rPr>
                <m:nor/>
              </m:rPr>
              <w:rPr>
                <w:rFonts w:ascii="Cambria Math" w:hAnsi="Cambria Math"/>
                <w:b w:val="0"/>
                <w:i/>
                <w:iCs/>
                <w:highlight w:val="yellow"/>
                <w:lang w:val="en-US"/>
              </w:rPr>
              <m:t>TA,adj</m:t>
            </m:r>
            <m:ctrlPr>
              <w:rPr>
                <w:rFonts w:ascii="Cambria Math" w:hAnsi="Cambria Math"/>
                <w:i/>
                <w:iCs/>
                <w:highlight w:val="yellow"/>
              </w:rPr>
            </m:ctrlPr>
          </m:sub>
          <m:sup>
            <m:r>
              <m:rPr>
                <m:nor/>
              </m:rPr>
              <w:rPr>
                <w:rFonts w:ascii="Cambria Math" w:hAnsi="Cambria Math"/>
                <w:b w:val="0"/>
                <w:i/>
                <w:iCs/>
                <w:highlight w:val="yellow"/>
                <w:lang w:val="en-US"/>
              </w:rPr>
              <m:t>UE</m:t>
            </m:r>
            <m:ctrlPr>
              <w:rPr>
                <w:rFonts w:ascii="Cambria Math" w:hAnsi="Cambria Math"/>
                <w:i/>
                <w:iCs/>
                <w:highlight w:val="yellow"/>
              </w:rPr>
            </m:ctrlPr>
          </m:sup>
        </m:sSubSup>
      </m:oMath>
      <w:r>
        <w:rPr>
          <w:rFonts w:cs="v4.2.0"/>
          <w:i/>
          <w:iCs/>
          <w:highlight w:val="yellow"/>
          <w:vertAlign w:val="subscript"/>
        </w:rPr>
        <w:t>.</w:t>
      </w:r>
      <w:r>
        <w:rPr>
          <w:i/>
          <w:iCs/>
          <w:highlight w:val="yellow"/>
        </w:rPr>
        <w:t xml:space="preserve"> </w:t>
      </w:r>
      <w:r>
        <w:rPr>
          <w:rFonts w:hint="eastAsia" w:eastAsia="宋体"/>
          <w:i/>
          <w:iCs/>
          <w:highlight w:val="yellow"/>
          <w:lang w:val="en-US" w:eastAsia="zh-CN"/>
        </w:rPr>
        <w:t>]</w:t>
      </w:r>
      <w:r>
        <w:rPr>
          <w:rFonts w:eastAsia="宋体"/>
          <w:i/>
          <w:iCs/>
          <w:lang w:val="en-US" w:eastAsia="zh-CN"/>
        </w:rPr>
        <w:t xml:space="preserve"> </w:t>
      </w:r>
      <w:r>
        <w:rPr>
          <w:i/>
          <w:iCs/>
        </w:rPr>
        <w:t xml:space="preserve">The timing advance can be adjusted with MAC message that implies the adjustment of the timing advance, as defined in </w:t>
      </w:r>
      <w:r>
        <w:rPr>
          <w:rFonts w:cs="v4.2.0"/>
          <w:i/>
          <w:iCs/>
        </w:rPr>
        <w:t>clause </w:t>
      </w:r>
      <w:r>
        <w:rPr>
          <w:i/>
          <w:iCs/>
        </w:rPr>
        <w:t>5.2 of TS 38.321 [7].</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eastAsia="zh-CN"/>
        </w:rPr>
        <w:t>To be discussed</w:t>
      </w:r>
    </w:p>
    <w:p>
      <w:pPr>
        <w:pStyle w:val="2"/>
        <w:rPr>
          <w:lang w:eastAsia="ja-JP"/>
        </w:rPr>
      </w:pPr>
      <w:r>
        <w:rPr>
          <w:lang w:eastAsia="ja-JP"/>
        </w:rPr>
        <w:t>Topic #</w:t>
      </w:r>
      <w:r>
        <w:rPr>
          <w:rFonts w:hint="eastAsia"/>
          <w:lang w:val="en-US" w:eastAsia="zh-CN"/>
        </w:rPr>
        <w:t>4</w:t>
      </w:r>
      <w:r>
        <w:rPr>
          <w:lang w:eastAsia="ja-JP"/>
        </w:rPr>
        <w:t xml:space="preserve">: </w:t>
      </w:r>
      <w:r>
        <w:rPr>
          <w:rFonts w:hint="eastAsia"/>
          <w:lang w:val="en-US" w:eastAsia="zh-CN"/>
        </w:rPr>
        <w:t>Signaling characteristics</w:t>
      </w:r>
    </w:p>
    <w:p>
      <w:pPr>
        <w:pStyle w:val="3"/>
      </w:pPr>
      <w:r>
        <w:rPr>
          <w:rFonts w:hint="eastAsia"/>
        </w:rPr>
        <w:t>Companies</w:t>
      </w:r>
      <w:r>
        <w:t>’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eastAsia="Yu Mincho" w:asciiTheme="minorHAnsi" w:hAnsiTheme="minorHAnsi" w:cstheme="minorHAnsi"/>
              </w:rPr>
              <w:t>R4-23</w:t>
            </w:r>
            <w:r>
              <w:rPr>
                <w:rFonts w:hint="eastAsia" w:asciiTheme="minorHAnsi" w:hAnsiTheme="minorHAnsi" w:cstheme="minorHAnsi"/>
                <w:lang w:val="en-US" w:eastAsia="zh-CN"/>
              </w:rPr>
              <w:t>15163</w:t>
            </w:r>
          </w:p>
        </w:tc>
        <w:tc>
          <w:tcPr>
            <w:tcW w:w="143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CMCC, Huawei, HiSilicon</w:t>
            </w:r>
          </w:p>
        </w:tc>
        <w:tc>
          <w:tcPr>
            <w:tcW w:w="6772" w:type="dxa"/>
          </w:tcPr>
          <w:p>
            <w:pPr>
              <w:numPr>
                <w:ilvl w:val="0"/>
                <w:numId w:val="0"/>
              </w:num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 xml:space="preserve">Draft CR to TS 38.133 on ATG signaling characteristics requirements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R4-2316358</w:t>
            </w:r>
          </w:p>
        </w:tc>
        <w:tc>
          <w:tcPr>
            <w:tcW w:w="1437" w:type="dxa"/>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default" w:asciiTheme="minorHAnsi" w:hAnsiTheme="minorHAnsi" w:cstheme="minorHAnsi"/>
                <w:lang w:val="en-US" w:eastAsia="zh-CN"/>
              </w:rPr>
              <w:t>Ericsson</w:t>
            </w:r>
          </w:p>
        </w:tc>
        <w:tc>
          <w:tcPr>
            <w:tcW w:w="6772"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Corrections to the ATG signaling characteristics requirements</w:t>
            </w:r>
          </w:p>
        </w:tc>
      </w:tr>
    </w:tbl>
    <w:p/>
    <w:p>
      <w:pPr>
        <w:pStyle w:val="3"/>
      </w:pPr>
      <w:r>
        <w:rPr>
          <w:rFonts w:hint="eastAsia"/>
        </w:rPr>
        <w:t>Open issues</w:t>
      </w:r>
      <w:r>
        <w:t xml:space="preserve"> summary</w:t>
      </w: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default" w:ascii="Times New Roman" w:hAnsi="Times New Roman" w:cs="Times New Roman"/>
          <w:b/>
          <w:color w:val="auto"/>
          <w:u w:val="single"/>
          <w:lang w:val="en-US" w:eastAsia="zh-CN"/>
        </w:rPr>
        <w:t>4</w:t>
      </w:r>
      <w:r>
        <w:rPr>
          <w:rFonts w:hint="default" w:ascii="Times New Roman" w:hAnsi="Times New Roman" w:cs="Times New Roman"/>
          <w:b/>
          <w:color w:val="auto"/>
          <w:u w:val="single"/>
          <w:lang w:eastAsia="ko-KR"/>
        </w:rPr>
        <w:t xml:space="preserve">-1: </w:t>
      </w:r>
      <w:r>
        <w:rPr>
          <w:rFonts w:hint="eastAsia" w:cs="Times New Roman"/>
          <w:b/>
          <w:color w:val="auto"/>
          <w:u w:val="single"/>
          <w:lang w:val="en-US" w:eastAsia="zh-CN"/>
        </w:rPr>
        <w:t>Sharing factor for L1 measurements</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rPr>
      </w:pPr>
      <w:r>
        <w:rPr>
          <w:rFonts w:hint="default" w:ascii="Times New Roman" w:hAnsi="Times New Roman" w:eastAsia="宋体" w:cs="Times New Roman"/>
          <w:color w:val="auto"/>
          <w:szCs w:val="24"/>
          <w:lang w:eastAsia="zh-CN"/>
        </w:rPr>
        <w:t xml:space="preserve">Option 1: </w:t>
      </w:r>
      <w:r>
        <w:rPr>
          <w:rFonts w:hint="eastAsia" w:eastAsia="宋体" w:cs="Times New Roman"/>
          <w:sz w:val="20"/>
          <w:szCs w:val="20"/>
          <w:lang w:val="en-GB"/>
        </w:rPr>
        <w:t xml:space="preserve">P </w:t>
      </w:r>
      <w:r>
        <w:rPr>
          <w:rFonts w:eastAsia="宋体"/>
        </w:rPr>
        <w:t xml:space="preserve">value for an </w:t>
      </w:r>
      <w:r>
        <w:rPr>
          <w:rFonts w:hint="eastAsia" w:eastAsia="宋体"/>
          <w:lang w:val="en-US" w:eastAsia="zh-CN"/>
        </w:rPr>
        <w:t>L1</w:t>
      </w:r>
      <w:r>
        <w:rPr>
          <w:rFonts w:eastAsia="宋体"/>
        </w:rPr>
        <w:t>-RS resource to be measured is defined as</w:t>
      </w:r>
      <w:r>
        <w:rPr>
          <w:rFonts w:hint="eastAsia" w:eastAsia="宋体"/>
          <w:lang w:val="en-US" w:eastAsia="zh-CN"/>
        </w:rPr>
        <w:t xml:space="preserve"> (CMCC)</w:t>
      </w:r>
    </w:p>
    <w:p>
      <w:pPr>
        <w:pStyle w:val="149"/>
        <w:numPr>
          <w:ilvl w:val="2"/>
          <w:numId w:val="4"/>
        </w:numPr>
        <w:overflowPunct/>
        <w:autoSpaceDE/>
        <w:autoSpaceDN/>
        <w:adjustRightInd/>
        <w:spacing w:after="120"/>
        <w:ind w:left="1860" w:leftChars="0" w:firstLineChars="0"/>
        <w:textAlignment w:val="auto"/>
        <w:rPr>
          <w:rFonts w:eastAsia="宋体" w:cs="Times New Roman"/>
          <w:sz w:val="20"/>
          <w:szCs w:val="20"/>
          <w:lang w:val="en-GB"/>
        </w:rPr>
      </w:pPr>
      <w:r>
        <w:rPr>
          <w:rFonts w:hint="eastAsia" w:eastAsia="MS Mincho"/>
          <w:bCs/>
          <w:sz w:val="20"/>
          <w:szCs w:val="20"/>
        </w:rPr>
        <w:t>P</w:t>
      </w:r>
      <w:r>
        <w:rPr>
          <w:rFonts w:hint="eastAsia" w:eastAsia="MS Mincho"/>
          <w:bCs/>
          <w:sz w:val="20"/>
          <w:szCs w:val="20"/>
          <w:vertAlign w:val="subscript"/>
        </w:rPr>
        <w:t>sharing factor</w:t>
      </w:r>
      <w:r>
        <w:rPr>
          <w:rFonts w:hint="eastAsia" w:eastAsia="MS Mincho"/>
          <w:bCs/>
          <w:sz w:val="20"/>
          <w:szCs w:val="20"/>
        </w:rPr>
        <w:t xml:space="preserve"> * N</w:t>
      </w:r>
      <w:r>
        <w:rPr>
          <w:rFonts w:hint="eastAsia" w:eastAsia="MS Mincho"/>
          <w:bCs/>
          <w:sz w:val="20"/>
          <w:szCs w:val="20"/>
          <w:vertAlign w:val="subscript"/>
        </w:rPr>
        <w:t>total</w:t>
      </w:r>
      <w:r>
        <w:rPr>
          <w:rFonts w:hint="eastAsia" w:eastAsia="MS Mincho"/>
          <w:bCs/>
          <w:sz w:val="20"/>
          <w:szCs w:val="20"/>
        </w:rPr>
        <w:t xml:space="preserve"> / N</w:t>
      </w:r>
      <w:r>
        <w:rPr>
          <w:rFonts w:hint="eastAsia" w:eastAsia="MS Mincho"/>
          <w:bCs/>
          <w:sz w:val="20"/>
          <w:szCs w:val="20"/>
          <w:vertAlign w:val="subscript"/>
        </w:rPr>
        <w:t>outside_MG</w:t>
      </w:r>
      <w:r>
        <w:rPr>
          <w:rFonts w:hint="eastAsia" w:eastAsia="MS Mincho"/>
          <w:bCs/>
          <w:sz w:val="20"/>
          <w:szCs w:val="20"/>
        </w:rPr>
        <w:t xml:space="preserve"> with N</w:t>
      </w:r>
      <w:r>
        <w:rPr>
          <w:rFonts w:hint="eastAsia" w:eastAsia="MS Mincho"/>
          <w:bCs/>
          <w:sz w:val="20"/>
          <w:szCs w:val="20"/>
          <w:vertAlign w:val="subscript"/>
        </w:rPr>
        <w:t>available</w:t>
      </w:r>
      <w:r>
        <w:rPr>
          <w:rFonts w:hint="eastAsia" w:eastAsia="MS Mincho"/>
          <w:bCs/>
          <w:sz w:val="20"/>
          <w:szCs w:val="20"/>
        </w:rPr>
        <w:t xml:space="preserve"> = 0</w:t>
      </w:r>
      <w:r>
        <w:rPr>
          <w:rFonts w:hint="eastAsia" w:eastAsia="宋体" w:cs="Times New Roman"/>
          <w:sz w:val="20"/>
          <w:szCs w:val="20"/>
          <w:lang w:val="en-GB"/>
        </w:rPr>
        <w:t xml:space="preserve"> </w:t>
      </w:r>
    </w:p>
    <w:p>
      <w:pPr>
        <w:pStyle w:val="149"/>
        <w:numPr>
          <w:ilvl w:val="2"/>
          <w:numId w:val="4"/>
        </w:numPr>
        <w:overflowPunct/>
        <w:autoSpaceDE/>
        <w:autoSpaceDN/>
        <w:adjustRightInd/>
        <w:spacing w:after="120"/>
        <w:ind w:left="1860" w:leftChars="0" w:firstLineChars="0"/>
        <w:textAlignment w:val="auto"/>
        <w:rPr>
          <w:rFonts w:eastAsia="MS Mincho"/>
          <w:bCs/>
          <w:sz w:val="20"/>
          <w:szCs w:val="20"/>
        </w:rPr>
      </w:pPr>
      <w:r>
        <w:rPr>
          <w:rFonts w:hint="eastAsia" w:eastAsia="MS Mincho"/>
          <w:bCs/>
          <w:sz w:val="20"/>
          <w:szCs w:val="20"/>
        </w:rPr>
        <w:t>N</w:t>
      </w:r>
      <w:r>
        <w:rPr>
          <w:rFonts w:hint="eastAsia" w:eastAsia="MS Mincho"/>
          <w:bCs/>
          <w:sz w:val="20"/>
          <w:szCs w:val="20"/>
          <w:vertAlign w:val="subscript"/>
        </w:rPr>
        <w:t>total</w:t>
      </w:r>
      <w:r>
        <w:rPr>
          <w:rFonts w:hint="eastAsia" w:eastAsia="MS Mincho"/>
          <w:bCs/>
          <w:sz w:val="20"/>
          <w:szCs w:val="20"/>
        </w:rPr>
        <w:t xml:space="preserve"> / N</w:t>
      </w:r>
      <w:r>
        <w:rPr>
          <w:rFonts w:hint="eastAsia" w:eastAsia="MS Mincho"/>
          <w:bCs/>
          <w:sz w:val="20"/>
          <w:szCs w:val="20"/>
          <w:vertAlign w:val="subscript"/>
        </w:rPr>
        <w:t>available</w:t>
      </w:r>
      <w:r>
        <w:rPr>
          <w:rFonts w:hint="eastAsia" w:eastAsia="MS Mincho"/>
          <w:bCs/>
          <w:sz w:val="20"/>
          <w:szCs w:val="20"/>
        </w:rPr>
        <w:t xml:space="preserve"> with N</w:t>
      </w:r>
      <w:r>
        <w:rPr>
          <w:rFonts w:hint="eastAsia" w:eastAsia="MS Mincho"/>
          <w:bCs/>
          <w:sz w:val="20"/>
          <w:szCs w:val="20"/>
          <w:vertAlign w:val="subscript"/>
        </w:rPr>
        <w:t>available</w:t>
      </w:r>
      <w:r>
        <w:rPr>
          <w:rFonts w:hint="eastAsia" w:eastAsia="MS Mincho"/>
          <w:bCs/>
          <w:sz w:val="20"/>
          <w:szCs w:val="20"/>
        </w:rPr>
        <w:t xml:space="preserve"> &gt; 0</w:t>
      </w:r>
    </w:p>
    <w:p>
      <w:pPr>
        <w:pStyle w:val="149"/>
        <w:numPr>
          <w:ilvl w:val="3"/>
          <w:numId w:val="4"/>
        </w:numPr>
        <w:overflowPunct/>
        <w:autoSpaceDE/>
        <w:autoSpaceDN/>
        <w:adjustRightInd/>
        <w:spacing w:after="120"/>
        <w:ind w:left="2280" w:leftChars="0" w:firstLineChars="0"/>
        <w:textAlignment w:val="auto"/>
        <w:rPr>
          <w:rFonts w:eastAsia="MS Mincho"/>
          <w:bCs/>
          <w:sz w:val="20"/>
          <w:szCs w:val="20"/>
        </w:rPr>
      </w:pPr>
      <w:r>
        <w:rPr>
          <w:rFonts w:hint="eastAsia" w:eastAsia="MS Mincho"/>
          <w:bCs/>
          <w:sz w:val="20"/>
          <w:szCs w:val="20"/>
        </w:rPr>
        <w:t>For a window W of duration max(T</w:t>
      </w:r>
      <w:r>
        <w:rPr>
          <w:rFonts w:hint="eastAsia" w:eastAsia="MS Mincho"/>
          <w:bCs/>
          <w:sz w:val="20"/>
          <w:szCs w:val="20"/>
          <w:vertAlign w:val="subscript"/>
        </w:rPr>
        <w:t>L1</w:t>
      </w:r>
      <w:r>
        <w:rPr>
          <w:rFonts w:hint="eastAsia" w:eastAsia="MS Mincho"/>
          <w:bCs/>
          <w:sz w:val="20"/>
          <w:szCs w:val="20"/>
        </w:rPr>
        <w:t>,  MGRP</w:t>
      </w:r>
      <w:r>
        <w:rPr>
          <w:rFonts w:hint="eastAsia" w:eastAsia="MS Mincho"/>
          <w:bCs/>
          <w:sz w:val="20"/>
          <w:szCs w:val="20"/>
          <w:vertAlign w:val="subscript"/>
        </w:rPr>
        <w:t>max</w:t>
      </w:r>
      <w:r>
        <w:rPr>
          <w:rFonts w:hint="eastAsia" w:eastAsia="MS Mincho"/>
          <w:bCs/>
          <w:sz w:val="20"/>
          <w:szCs w:val="20"/>
        </w:rPr>
        <w:t>), where MGRP</w:t>
      </w:r>
      <w:r>
        <w:rPr>
          <w:rFonts w:hint="eastAsia" w:eastAsia="MS Mincho"/>
          <w:bCs/>
          <w:sz w:val="20"/>
          <w:szCs w:val="20"/>
          <w:vertAlign w:val="subscript"/>
        </w:rPr>
        <w:t>max</w:t>
      </w:r>
      <w:r>
        <w:rPr>
          <w:rFonts w:hint="eastAsia" w:eastAsia="MS Mincho"/>
          <w:bCs/>
          <w:sz w:val="20"/>
          <w:szCs w:val="20"/>
        </w:rPr>
        <w:t xml:space="preserve"> is the maximum MGRP across all configured per-UE measurement gaps</w:t>
      </w:r>
      <w:r>
        <w:rPr>
          <w:rFonts w:hint="eastAsia" w:eastAsia="宋体"/>
          <w:bCs/>
          <w:sz w:val="20"/>
          <w:szCs w:val="20"/>
          <w:lang w:val="en-US" w:eastAsia="zh-CN"/>
        </w:rPr>
        <w:t xml:space="preserve"> and per-FR1 measurement gaps</w:t>
      </w:r>
      <w:r>
        <w:rPr>
          <w:rFonts w:hint="eastAsia" w:eastAsia="MS Mincho"/>
          <w:bCs/>
          <w:sz w:val="20"/>
          <w:szCs w:val="20"/>
        </w:rPr>
        <w:t xml:space="preserve">, and starting at the beginning of any </w:t>
      </w:r>
      <w:r>
        <w:rPr>
          <w:rFonts w:hint="eastAsia" w:eastAsia="宋体"/>
          <w:lang w:val="en-US" w:eastAsia="zh-CN"/>
        </w:rPr>
        <w:t>L1</w:t>
      </w:r>
      <w:r>
        <w:rPr>
          <w:rFonts w:eastAsia="宋体"/>
        </w:rPr>
        <w:t>-RS</w:t>
      </w:r>
      <w:r>
        <w:rPr>
          <w:rFonts w:hint="eastAsia" w:eastAsia="宋体"/>
          <w:lang w:val="en-US" w:eastAsia="zh-CN"/>
        </w:rPr>
        <w:t xml:space="preserve"> </w:t>
      </w:r>
      <w:r>
        <w:rPr>
          <w:rFonts w:hint="eastAsia" w:eastAsia="MS Mincho"/>
          <w:bCs/>
          <w:sz w:val="20"/>
          <w:szCs w:val="20"/>
        </w:rPr>
        <w:t xml:space="preserve">resource occasion: </w:t>
      </w:r>
    </w:p>
    <w:p>
      <w:pPr>
        <w:pStyle w:val="149"/>
        <w:numPr>
          <w:ilvl w:val="3"/>
          <w:numId w:val="4"/>
        </w:numPr>
        <w:overflowPunct/>
        <w:autoSpaceDE/>
        <w:autoSpaceDN/>
        <w:adjustRightInd/>
        <w:spacing w:after="120"/>
        <w:ind w:left="2280" w:leftChars="0" w:firstLineChars="0"/>
        <w:textAlignment w:val="auto"/>
        <w:rPr>
          <w:rFonts w:eastAsia="MS Mincho"/>
          <w:bCs/>
          <w:sz w:val="20"/>
          <w:szCs w:val="20"/>
        </w:rPr>
      </w:pPr>
      <w:r>
        <w:rPr>
          <w:rFonts w:hint="eastAsia" w:eastAsia="MS Mincho"/>
          <w:bCs/>
          <w:sz w:val="20"/>
          <w:szCs w:val="20"/>
        </w:rPr>
        <w:t>N</w:t>
      </w:r>
      <w:r>
        <w:rPr>
          <w:rFonts w:hint="eastAsia" w:eastAsia="MS Mincho"/>
          <w:bCs/>
          <w:sz w:val="20"/>
          <w:szCs w:val="20"/>
          <w:vertAlign w:val="subscript"/>
        </w:rPr>
        <w:t>total</w:t>
      </w:r>
      <w:r>
        <w:rPr>
          <w:rFonts w:hint="eastAsia" w:eastAsia="MS Mincho"/>
          <w:bCs/>
          <w:sz w:val="20"/>
          <w:szCs w:val="20"/>
        </w:rPr>
        <w:t xml:space="preserve"> is the total number of </w:t>
      </w:r>
      <w:r>
        <w:rPr>
          <w:rFonts w:hint="eastAsia" w:eastAsia="宋体"/>
          <w:lang w:val="en-US" w:eastAsia="zh-CN"/>
        </w:rPr>
        <w:t>L1</w:t>
      </w:r>
      <w:r>
        <w:rPr>
          <w:rFonts w:eastAsia="宋体"/>
        </w:rPr>
        <w:t>-RS</w:t>
      </w:r>
      <w:r>
        <w:rPr>
          <w:rFonts w:hint="eastAsia" w:eastAsia="MS Mincho"/>
          <w:bCs/>
          <w:sz w:val="20"/>
          <w:szCs w:val="20"/>
        </w:rPr>
        <w:t xml:space="preserve"> resource occasions within the window, including those overlapped with measurement gap occasions or SMTC occasions within the window W, and</w:t>
      </w:r>
    </w:p>
    <w:p>
      <w:pPr>
        <w:pStyle w:val="149"/>
        <w:numPr>
          <w:ilvl w:val="3"/>
          <w:numId w:val="4"/>
        </w:numPr>
        <w:overflowPunct/>
        <w:autoSpaceDE/>
        <w:autoSpaceDN/>
        <w:adjustRightInd/>
        <w:spacing w:after="120"/>
        <w:ind w:left="2280" w:leftChars="0" w:firstLineChars="0"/>
        <w:textAlignment w:val="auto"/>
        <w:rPr>
          <w:rFonts w:eastAsia="MS Mincho"/>
          <w:bCs/>
          <w:sz w:val="20"/>
          <w:szCs w:val="20"/>
        </w:rPr>
      </w:pPr>
      <w:r>
        <w:rPr>
          <w:rFonts w:hint="eastAsia" w:eastAsia="MS Mincho"/>
          <w:bCs/>
          <w:sz w:val="20"/>
          <w:szCs w:val="20"/>
        </w:rPr>
        <w:t>N</w:t>
      </w:r>
      <w:r>
        <w:rPr>
          <w:rFonts w:hint="eastAsia" w:eastAsia="MS Mincho"/>
          <w:bCs/>
          <w:sz w:val="20"/>
          <w:szCs w:val="20"/>
          <w:vertAlign w:val="subscript"/>
        </w:rPr>
        <w:t>outside_MG</w:t>
      </w:r>
      <w:r>
        <w:rPr>
          <w:rFonts w:hint="eastAsia" w:eastAsia="MS Mincho"/>
          <w:bCs/>
          <w:sz w:val="20"/>
          <w:szCs w:val="20"/>
        </w:rPr>
        <w:t xml:space="preserve"> is the number of </w:t>
      </w:r>
      <w:r>
        <w:rPr>
          <w:rFonts w:hint="eastAsia" w:eastAsia="宋体"/>
          <w:lang w:val="en-US" w:eastAsia="zh-CN"/>
        </w:rPr>
        <w:t>L1</w:t>
      </w:r>
      <w:r>
        <w:rPr>
          <w:rFonts w:eastAsia="宋体"/>
        </w:rPr>
        <w:t>-RS</w:t>
      </w:r>
      <w:r>
        <w:rPr>
          <w:rFonts w:hint="eastAsia" w:eastAsia="宋体"/>
          <w:lang w:val="en-US" w:eastAsia="zh-CN"/>
        </w:rPr>
        <w:t xml:space="preserve"> resource</w:t>
      </w:r>
      <w:r>
        <w:rPr>
          <w:rFonts w:hint="eastAsia" w:eastAsia="MS Mincho"/>
          <w:bCs/>
          <w:sz w:val="20"/>
          <w:szCs w:val="20"/>
        </w:rPr>
        <w:t xml:space="preserve"> occasions that are not overlapped with any measurement gap occasion within the window W</w:t>
      </w:r>
    </w:p>
    <w:p>
      <w:pPr>
        <w:pStyle w:val="149"/>
        <w:numPr>
          <w:ilvl w:val="3"/>
          <w:numId w:val="4"/>
        </w:numPr>
        <w:overflowPunct/>
        <w:autoSpaceDE/>
        <w:autoSpaceDN/>
        <w:adjustRightInd/>
        <w:spacing w:after="120"/>
        <w:ind w:left="2280" w:leftChars="0" w:firstLineChars="0"/>
        <w:textAlignment w:val="auto"/>
        <w:rPr>
          <w:rFonts w:eastAsia="MS Mincho"/>
          <w:bCs/>
          <w:sz w:val="20"/>
          <w:szCs w:val="20"/>
        </w:rPr>
      </w:pPr>
      <w:r>
        <w:rPr>
          <w:rFonts w:hint="eastAsia" w:eastAsia="MS Mincho"/>
          <w:bCs/>
          <w:sz w:val="20"/>
          <w:szCs w:val="20"/>
        </w:rPr>
        <w:t>N</w:t>
      </w:r>
      <w:r>
        <w:rPr>
          <w:rFonts w:hint="eastAsia" w:eastAsia="MS Mincho"/>
          <w:bCs/>
          <w:sz w:val="20"/>
          <w:szCs w:val="20"/>
          <w:vertAlign w:val="subscript"/>
        </w:rPr>
        <w:t>available</w:t>
      </w:r>
      <w:r>
        <w:rPr>
          <w:rFonts w:hint="eastAsia" w:eastAsia="MS Mincho"/>
          <w:bCs/>
          <w:sz w:val="20"/>
          <w:szCs w:val="20"/>
        </w:rPr>
        <w:t xml:space="preserve"> is </w:t>
      </w:r>
    </w:p>
    <w:p>
      <w:pPr>
        <w:pStyle w:val="149"/>
        <w:numPr>
          <w:ilvl w:val="4"/>
          <w:numId w:val="4"/>
        </w:numPr>
        <w:overflowPunct/>
        <w:autoSpaceDE/>
        <w:autoSpaceDN/>
        <w:adjustRightInd/>
        <w:spacing w:after="120"/>
        <w:ind w:left="2700" w:leftChars="0" w:firstLineChars="0"/>
        <w:textAlignment w:val="auto"/>
        <w:rPr>
          <w:rFonts w:eastAsia="MS Mincho"/>
          <w:bCs/>
          <w:sz w:val="20"/>
          <w:szCs w:val="20"/>
        </w:rPr>
      </w:pPr>
      <w:r>
        <w:rPr>
          <w:rFonts w:hint="eastAsia" w:eastAsia="MS Mincho"/>
          <w:bCs/>
          <w:sz w:val="20"/>
          <w:szCs w:val="20"/>
        </w:rPr>
        <w:t xml:space="preserve">the number of </w:t>
      </w:r>
      <w:r>
        <w:rPr>
          <w:rFonts w:hint="eastAsia" w:eastAsia="宋体"/>
          <w:lang w:val="en-US" w:eastAsia="zh-CN"/>
        </w:rPr>
        <w:t>L1</w:t>
      </w:r>
      <w:r>
        <w:rPr>
          <w:rFonts w:eastAsia="宋体"/>
        </w:rPr>
        <w:t>-RS</w:t>
      </w:r>
      <w:r>
        <w:rPr>
          <w:rFonts w:hint="eastAsia" w:eastAsia="MS Mincho"/>
          <w:bCs/>
          <w:sz w:val="20"/>
          <w:szCs w:val="20"/>
        </w:rPr>
        <w:t xml:space="preserve"> resource occasions that are not overlapped with any measurement gap occasion nor any SMTC occasion within the window W  </w:t>
      </w:r>
    </w:p>
    <w:p>
      <w:pPr>
        <w:pStyle w:val="149"/>
        <w:numPr>
          <w:ilvl w:val="3"/>
          <w:numId w:val="4"/>
        </w:numPr>
        <w:overflowPunct/>
        <w:autoSpaceDE/>
        <w:autoSpaceDN/>
        <w:adjustRightInd/>
        <w:spacing w:after="120"/>
        <w:ind w:left="2280" w:leftChars="0" w:firstLineChars="0"/>
        <w:textAlignment w:val="auto"/>
        <w:rPr>
          <w:rFonts w:eastAsia="MS Mincho"/>
          <w:bCs/>
          <w:sz w:val="20"/>
          <w:szCs w:val="20"/>
        </w:rPr>
      </w:pPr>
      <w:r>
        <w:rPr>
          <w:rFonts w:hint="eastAsia" w:eastAsia="MS Mincho"/>
          <w:bCs/>
          <w:sz w:val="20"/>
          <w:szCs w:val="20"/>
        </w:rPr>
        <w:t>T</w:t>
      </w:r>
      <w:r>
        <w:rPr>
          <w:rFonts w:hint="eastAsia" w:eastAsia="MS Mincho"/>
          <w:bCs/>
          <w:sz w:val="20"/>
          <w:szCs w:val="20"/>
          <w:vertAlign w:val="subscript"/>
        </w:rPr>
        <w:t>L1</w:t>
      </w:r>
      <w:r>
        <w:rPr>
          <w:rFonts w:hint="eastAsia" w:eastAsia="MS Mincho"/>
          <w:bCs/>
          <w:sz w:val="20"/>
          <w:szCs w:val="20"/>
        </w:rPr>
        <w:t xml:space="preserve"> is periodicity of the target </w:t>
      </w:r>
      <w:r>
        <w:rPr>
          <w:rFonts w:hint="eastAsia" w:eastAsia="宋体"/>
          <w:lang w:val="en-US" w:eastAsia="zh-CN"/>
        </w:rPr>
        <w:t>L1</w:t>
      </w:r>
      <w:r>
        <w:rPr>
          <w:rFonts w:eastAsia="宋体"/>
        </w:rPr>
        <w:t>-RS</w:t>
      </w:r>
    </w:p>
    <w:p>
      <w:pPr>
        <w:pStyle w:val="149"/>
        <w:numPr>
          <w:ilvl w:val="3"/>
          <w:numId w:val="4"/>
        </w:numPr>
        <w:overflowPunct/>
        <w:autoSpaceDE/>
        <w:autoSpaceDN/>
        <w:adjustRightInd/>
        <w:spacing w:after="120"/>
        <w:ind w:left="2280" w:leftChars="0" w:firstLineChars="0"/>
        <w:textAlignment w:val="auto"/>
        <w:rPr>
          <w:rFonts w:eastAsia="MS Mincho"/>
          <w:bCs/>
          <w:sz w:val="20"/>
          <w:szCs w:val="20"/>
        </w:rPr>
      </w:pPr>
      <w:r>
        <w:rPr>
          <w:rFonts w:hint="eastAsia" w:eastAsia="MS Mincho"/>
          <w:bCs/>
          <w:sz w:val="20"/>
          <w:szCs w:val="20"/>
        </w:rPr>
        <w:t>P</w:t>
      </w:r>
      <w:r>
        <w:rPr>
          <w:rFonts w:hint="eastAsia" w:eastAsia="MS Mincho"/>
          <w:bCs/>
          <w:sz w:val="20"/>
          <w:szCs w:val="20"/>
          <w:vertAlign w:val="subscript"/>
        </w:rPr>
        <w:t>sharing factor</w:t>
      </w:r>
      <w:r>
        <w:rPr>
          <w:rFonts w:hint="eastAsia" w:eastAsia="MS Mincho"/>
          <w:bCs/>
          <w:sz w:val="20"/>
          <w:szCs w:val="20"/>
        </w:rPr>
        <w:t xml:space="preserve"> = 3.</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color w:val="0070C0"/>
          <w:lang w:val="en-US" w:eastAsia="zh-CN"/>
        </w:rPr>
      </w:pPr>
      <w:r>
        <w:rPr>
          <w:rFonts w:hint="eastAsia" w:eastAsia="宋体" w:cs="Times New Roman"/>
          <w:color w:val="auto"/>
          <w:szCs w:val="24"/>
          <w:lang w:val="en-US" w:eastAsia="zh-CN"/>
        </w:rPr>
        <w:t>Option 1 is from last meeting</w:t>
      </w:r>
      <w:r>
        <w:rPr>
          <w:rFonts w:hint="default" w:eastAsia="宋体" w:cs="Times New Roman"/>
          <w:color w:val="auto"/>
          <w:szCs w:val="24"/>
          <w:lang w:val="en-US" w:eastAsia="zh-CN"/>
        </w:rPr>
        <w:t>’</w:t>
      </w:r>
      <w:r>
        <w:rPr>
          <w:rFonts w:hint="eastAsia" w:eastAsia="宋体" w:cs="Times New Roman"/>
          <w:color w:val="auto"/>
          <w:szCs w:val="24"/>
          <w:lang w:val="en-US" w:eastAsia="zh-CN"/>
        </w:rPr>
        <w:t>s WF, recommended to be agreed for L1 measurements.</w:t>
      </w:r>
    </w:p>
    <w:p>
      <w:pPr>
        <w:pStyle w:val="2"/>
        <w:rPr>
          <w:lang w:eastAsia="ja-JP"/>
        </w:rPr>
      </w:pPr>
      <w:r>
        <w:rPr>
          <w:lang w:eastAsia="ja-JP"/>
        </w:rPr>
        <w:t>Topic #</w:t>
      </w:r>
      <w:r>
        <w:rPr>
          <w:rFonts w:hint="eastAsia"/>
          <w:lang w:val="en-US" w:eastAsia="zh-CN"/>
        </w:rPr>
        <w:t>5</w:t>
      </w:r>
      <w:r>
        <w:rPr>
          <w:lang w:eastAsia="ja-JP"/>
        </w:rPr>
        <w:t xml:space="preserve">: </w:t>
      </w:r>
      <w:r>
        <w:rPr>
          <w:rFonts w:hint="eastAsia"/>
          <w:lang w:val="en-US" w:eastAsia="zh-CN"/>
        </w:rPr>
        <w:t>Measurement</w:t>
      </w:r>
    </w:p>
    <w:p>
      <w:pPr>
        <w:pStyle w:val="3"/>
      </w:pPr>
      <w:r>
        <w:rPr>
          <w:rFonts w:hint="eastAsia"/>
        </w:rPr>
        <w:t>Companies</w:t>
      </w:r>
      <w:r>
        <w:t>’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宋体" w:asciiTheme="minorHAnsi" w:hAnsiTheme="minorHAnsi" w:cstheme="minorHAnsi"/>
                <w:lang w:val="en-US" w:eastAsia="zh-CN"/>
              </w:rPr>
              <w:t>R4-2315109</w:t>
            </w:r>
          </w:p>
        </w:tc>
        <w:tc>
          <w:tcPr>
            <w:tcW w:w="1437" w:type="dxa"/>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eastAsia" w:asciiTheme="minorHAnsi" w:hAnsiTheme="minorHAnsi" w:cstheme="minorHAnsi"/>
                <w:lang w:val="en-US" w:eastAsia="zh-CN"/>
              </w:rPr>
              <w:t>CATT</w:t>
            </w:r>
          </w:p>
        </w:tc>
        <w:tc>
          <w:tcPr>
            <w:tcW w:w="6772" w:type="dxa"/>
          </w:tcPr>
          <w:p>
            <w:pPr>
              <w:numPr>
                <w:ilvl w:val="0"/>
                <w:numId w:val="0"/>
              </w:numPr>
              <w:overflowPunct w:val="0"/>
              <w:autoSpaceDE w:val="0"/>
              <w:autoSpaceDN w:val="0"/>
              <w:adjustRightInd w:val="0"/>
              <w:spacing w:before="120" w:after="120"/>
              <w:textAlignment w:val="baseline"/>
              <w:rPr>
                <w:rFonts w:hint="eastAsia" w:eastAsia="Yu Mincho" w:asciiTheme="minorHAnsi" w:hAnsiTheme="minorHAnsi" w:cstheme="minorHAnsi"/>
                <w:lang w:val="en-US" w:eastAsia="zh-CN"/>
              </w:rPr>
            </w:pPr>
            <w:r>
              <w:rPr>
                <w:rFonts w:hint="eastAsia" w:eastAsia="Yu Mincho" w:asciiTheme="minorHAnsi" w:hAnsiTheme="minorHAnsi" w:cstheme="minorHAnsi"/>
                <w:lang w:val="en-US" w:eastAsia="zh-CN"/>
              </w:rPr>
              <w:t>Draft CR on L3 measurement procedure requirements for 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eastAsia="Yu Mincho" w:asciiTheme="minorHAnsi" w:hAnsiTheme="minorHAnsi" w:cstheme="minorHAnsi"/>
              </w:rPr>
              <w:t>R4-23</w:t>
            </w:r>
            <w:r>
              <w:rPr>
                <w:rFonts w:hint="eastAsia" w:asciiTheme="minorHAnsi" w:hAnsiTheme="minorHAnsi" w:cstheme="minorHAnsi"/>
                <w:lang w:val="en-US" w:eastAsia="zh-CN"/>
              </w:rPr>
              <w:t>15164</w:t>
            </w:r>
          </w:p>
        </w:tc>
        <w:tc>
          <w:tcPr>
            <w:tcW w:w="143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asciiTheme="minorHAnsi" w:hAnsiTheme="minorHAnsi" w:cstheme="minorHAnsi"/>
                <w:lang w:val="en-US" w:eastAsia="zh-CN"/>
              </w:rPr>
              <w:t>CMCC</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lang w:val="en-US" w:eastAsia="zh-CN"/>
              </w:rPr>
            </w:pPr>
            <w:r>
              <w:rPr>
                <w:rFonts w:hint="eastAsia" w:eastAsia="Yu Mincho" w:asciiTheme="minorHAnsi" w:hAnsiTheme="minorHAnsi" w:cstheme="minorHAnsi"/>
                <w:lang w:val="en-US" w:eastAsia="zh-CN"/>
              </w:rPr>
              <w:t xml:space="preserve">Proposal 1: The scaling factor should be applied for L3 measurements with MG. </w:t>
            </w:r>
          </w:p>
          <w:p>
            <w:pPr>
              <w:overflowPunct w:val="0"/>
              <w:autoSpaceDE w:val="0"/>
              <w:autoSpaceDN w:val="0"/>
              <w:adjustRightInd w:val="0"/>
              <w:spacing w:before="120" w:after="120"/>
              <w:textAlignment w:val="baseline"/>
              <w:rPr>
                <w:rFonts w:hint="eastAsia" w:eastAsia="Yu Mincho" w:asciiTheme="minorHAnsi" w:hAnsiTheme="minorHAnsi" w:cstheme="minorHAnsi"/>
                <w:lang w:val="en-US" w:eastAsia="zh-CN"/>
              </w:rPr>
            </w:pPr>
            <w:r>
              <w:rPr>
                <w:rFonts w:hint="eastAsia" w:eastAsia="Yu Mincho" w:asciiTheme="minorHAnsi" w:hAnsiTheme="minorHAnsi" w:cstheme="minorHAnsi"/>
                <w:lang w:val="en-US" w:eastAsia="zh-CN"/>
              </w:rPr>
              <w:t xml:space="preserve">Proposal 2: </w:t>
            </w:r>
          </w:p>
          <w:p>
            <w:pPr>
              <w:numPr>
                <w:ilvl w:val="0"/>
                <w:numId w:val="6"/>
              </w:numPr>
              <w:overflowPunct w:val="0"/>
              <w:autoSpaceDE w:val="0"/>
              <w:autoSpaceDN w:val="0"/>
              <w:adjustRightInd w:val="0"/>
              <w:spacing w:before="120" w:after="120"/>
              <w:ind w:left="420" w:leftChars="0" w:hanging="420" w:firstLineChars="0"/>
              <w:textAlignment w:val="baseline"/>
              <w:rPr>
                <w:rFonts w:hint="eastAsia" w:eastAsia="Yu Mincho" w:asciiTheme="minorHAnsi" w:hAnsiTheme="minorHAnsi" w:cstheme="minorHAnsi"/>
                <w:lang w:val="en-US" w:eastAsia="zh-CN"/>
              </w:rPr>
            </w:pPr>
            <w:r>
              <w:rPr>
                <w:rFonts w:hint="eastAsia" w:eastAsia="Yu Mincho" w:asciiTheme="minorHAnsi" w:hAnsiTheme="minorHAnsi" w:cstheme="minorHAnsi"/>
                <w:lang w:val="en-US" w:eastAsia="zh-CN"/>
              </w:rPr>
              <w:t>For intra-frequency L3 measurements without MG of ATG UE with antenna array</w:t>
            </w:r>
          </w:p>
          <w:p>
            <w:pPr>
              <w:numPr>
                <w:ilvl w:val="1"/>
                <w:numId w:val="6"/>
              </w:numPr>
              <w:overflowPunct w:val="0"/>
              <w:autoSpaceDE w:val="0"/>
              <w:autoSpaceDN w:val="0"/>
              <w:adjustRightInd w:val="0"/>
              <w:spacing w:before="120" w:after="120"/>
              <w:ind w:left="840" w:leftChars="0" w:hanging="420" w:firstLineChars="0"/>
              <w:textAlignment w:val="baseline"/>
              <w:rPr>
                <w:rFonts w:hint="eastAsia" w:eastAsia="Yu Mincho" w:asciiTheme="minorHAnsi" w:hAnsiTheme="minorHAnsi" w:cstheme="minorHAnsi"/>
                <w:lang w:val="en-US" w:eastAsia="ja-JP"/>
              </w:rPr>
            </w:pPr>
            <w:r>
              <w:rPr>
                <w:rFonts w:hint="eastAsia" w:eastAsia="Yu Mincho" w:asciiTheme="minorHAnsi" w:hAnsiTheme="minorHAnsi" w:cstheme="minorHAnsi"/>
                <w:lang w:val="en-US" w:eastAsia="zh-CN"/>
              </w:rPr>
              <w:t>N = 3 for the case when network assistance on ATG cells reference BS locations is provided</w:t>
            </w:r>
          </w:p>
          <w:p>
            <w:pPr>
              <w:numPr>
                <w:ilvl w:val="1"/>
                <w:numId w:val="6"/>
              </w:numPr>
              <w:overflowPunct w:val="0"/>
              <w:autoSpaceDE w:val="0"/>
              <w:autoSpaceDN w:val="0"/>
              <w:adjustRightInd w:val="0"/>
              <w:spacing w:before="120" w:after="120"/>
              <w:ind w:left="840" w:leftChars="0" w:hanging="420" w:firstLineChars="0"/>
              <w:textAlignment w:val="baseline"/>
              <w:rPr>
                <w:rFonts w:hint="eastAsia" w:eastAsia="Yu Mincho" w:asciiTheme="minorHAnsi" w:hAnsiTheme="minorHAnsi" w:cstheme="minorHAnsi"/>
                <w:lang w:val="en-US" w:eastAsia="ja-JP"/>
              </w:rPr>
            </w:pPr>
            <w:r>
              <w:rPr>
                <w:rFonts w:hint="eastAsia" w:eastAsia="Yu Mincho" w:asciiTheme="minorHAnsi" w:hAnsiTheme="minorHAnsi" w:cstheme="minorHAnsi"/>
                <w:lang w:val="en-US" w:eastAsia="zh-CN"/>
              </w:rPr>
              <w:t>N = 4 otherwise</w:t>
            </w:r>
          </w:p>
          <w:p>
            <w:pPr>
              <w:numPr>
                <w:ilvl w:val="0"/>
                <w:numId w:val="6"/>
              </w:numPr>
              <w:overflowPunct w:val="0"/>
              <w:autoSpaceDE w:val="0"/>
              <w:autoSpaceDN w:val="0"/>
              <w:adjustRightInd w:val="0"/>
              <w:spacing w:before="120" w:after="120"/>
              <w:ind w:left="420" w:leftChars="0" w:hanging="420" w:firstLineChars="0"/>
              <w:textAlignment w:val="baseline"/>
              <w:rPr>
                <w:rFonts w:hint="eastAsia" w:eastAsia="Yu Mincho" w:asciiTheme="minorHAnsi" w:hAnsiTheme="minorHAnsi" w:cstheme="minorHAnsi"/>
                <w:lang w:val="en-US" w:eastAsia="zh-CN"/>
              </w:rPr>
            </w:pPr>
            <w:r>
              <w:rPr>
                <w:rFonts w:hint="eastAsia" w:eastAsia="Yu Mincho" w:asciiTheme="minorHAnsi" w:hAnsiTheme="minorHAnsi" w:cstheme="minorHAnsi"/>
                <w:lang w:val="en-US" w:eastAsia="zh-CN"/>
              </w:rPr>
              <w:t xml:space="preserve">For inter-frequency L3 measurements (also for RRC IDLE/INACTIVE mode) of ATG UE with antenna array </w:t>
            </w:r>
          </w:p>
          <w:p>
            <w:pPr>
              <w:numPr>
                <w:ilvl w:val="1"/>
                <w:numId w:val="6"/>
              </w:numPr>
              <w:overflowPunct w:val="0"/>
              <w:autoSpaceDE w:val="0"/>
              <w:autoSpaceDN w:val="0"/>
              <w:adjustRightInd w:val="0"/>
              <w:spacing w:before="120" w:after="120"/>
              <w:ind w:left="840" w:leftChars="0" w:hanging="420" w:firstLineChars="0"/>
              <w:textAlignment w:val="baseline"/>
              <w:rPr>
                <w:rFonts w:hint="eastAsia" w:eastAsia="Yu Mincho" w:asciiTheme="minorHAnsi" w:hAnsiTheme="minorHAnsi" w:cstheme="minorHAnsi"/>
                <w:lang w:val="en-US" w:eastAsia="ja-JP"/>
              </w:rPr>
            </w:pPr>
            <w:r>
              <w:rPr>
                <w:rFonts w:hint="eastAsia" w:eastAsia="Yu Mincho" w:asciiTheme="minorHAnsi" w:hAnsiTheme="minorHAnsi" w:cstheme="minorHAnsi"/>
                <w:lang w:val="en-US" w:eastAsia="zh-CN"/>
              </w:rPr>
              <w:t>N = 2 for the case when network assistance on ATG cells reference BS locations is provided</w:t>
            </w:r>
          </w:p>
          <w:p>
            <w:pPr>
              <w:numPr>
                <w:ilvl w:val="1"/>
                <w:numId w:val="6"/>
              </w:numPr>
              <w:overflowPunct w:val="0"/>
              <w:autoSpaceDE w:val="0"/>
              <w:autoSpaceDN w:val="0"/>
              <w:adjustRightInd w:val="0"/>
              <w:spacing w:before="120" w:after="120"/>
              <w:ind w:left="840" w:leftChars="0" w:hanging="420" w:firstLineChars="0"/>
              <w:textAlignment w:val="baseline"/>
              <w:rPr>
                <w:rFonts w:eastAsia="Yu Mincho" w:asciiTheme="minorHAnsi" w:hAnsiTheme="minorHAnsi" w:cstheme="minorHAnsi"/>
              </w:rPr>
            </w:pPr>
            <w:r>
              <w:rPr>
                <w:rFonts w:hint="eastAsia" w:eastAsia="Yu Mincho" w:asciiTheme="minorHAnsi" w:hAnsiTheme="minorHAnsi" w:cstheme="minorHAnsi"/>
                <w:lang w:val="en-US" w:eastAsia="zh-CN"/>
              </w:rPr>
              <w:t>N = 3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asciiTheme="minorHAnsi" w:hAnsiTheme="minorHAnsi" w:cstheme="minorHAnsi"/>
                <w:lang w:val="en-US" w:eastAsia="zh-CN"/>
              </w:rPr>
              <w:t>R402315165</w:t>
            </w:r>
          </w:p>
        </w:tc>
        <w:tc>
          <w:tcPr>
            <w:tcW w:w="1437" w:type="dxa"/>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eastAsia" w:asciiTheme="minorHAnsi" w:hAnsiTheme="minorHAnsi" w:cstheme="minorHAnsi"/>
                <w:lang w:val="en-US" w:eastAsia="zh-CN"/>
              </w:rPr>
              <w:t>CMCC</w:t>
            </w:r>
          </w:p>
        </w:tc>
        <w:tc>
          <w:tcPr>
            <w:tcW w:w="6772"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Draft CR to TS 38.133 on ATG measurement requirements for RRC_CONNECTED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R4-2315513</w:t>
            </w:r>
          </w:p>
        </w:tc>
        <w:tc>
          <w:tcPr>
            <w:tcW w:w="1437" w:type="dxa"/>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default" w:asciiTheme="minorHAnsi" w:hAnsiTheme="minorHAnsi" w:cstheme="minorHAnsi"/>
                <w:lang w:val="en-US" w:eastAsia="zh-CN"/>
              </w:rPr>
              <w:t>LG Electronics</w:t>
            </w:r>
          </w:p>
        </w:tc>
        <w:tc>
          <w:tcPr>
            <w:tcW w:w="6772"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rPr>
            </w:pPr>
            <w:r>
              <w:rPr>
                <w:rFonts w:hint="default" w:asciiTheme="minorAscii" w:hAnsiTheme="minorAscii"/>
                <w:b w:val="0"/>
                <w:bCs/>
                <w:i w:val="0"/>
                <w:iCs w:val="0"/>
                <w:sz w:val="20"/>
                <w:szCs w:val="20"/>
                <w:lang w:val="en-US"/>
              </w:rPr>
              <w:t xml:space="preserve">Draft CR on directional beam for NR ATG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R4-2315693</w:t>
            </w:r>
          </w:p>
        </w:tc>
        <w:tc>
          <w:tcPr>
            <w:tcW w:w="1437" w:type="dxa"/>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Ericsson</w:t>
            </w:r>
          </w:p>
        </w:tc>
        <w:tc>
          <w:tcPr>
            <w:tcW w:w="6772"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rPr>
            </w:pPr>
            <w:r>
              <w:rPr>
                <w:rFonts w:hint="default" w:asciiTheme="minorAscii" w:hAnsiTheme="minorAscii"/>
                <w:b w:val="0"/>
                <w:bCs/>
                <w:i w:val="0"/>
                <w:iCs w:val="0"/>
                <w:sz w:val="20"/>
                <w:szCs w:val="20"/>
                <w:lang w:val="en-US"/>
              </w:rPr>
              <w:t>Proposal 1. No capability is needed for ATG UE to support antenna arrays in FR1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R4-2316065</w:t>
            </w:r>
          </w:p>
        </w:tc>
        <w:tc>
          <w:tcPr>
            <w:tcW w:w="1437" w:type="dxa"/>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Huawei, HiSilicon</w:t>
            </w:r>
          </w:p>
        </w:tc>
        <w:tc>
          <w:tcPr>
            <w:tcW w:w="6772"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rPr>
            </w:pPr>
            <w:r>
              <w:rPr>
                <w:rFonts w:hint="default" w:asciiTheme="minorAscii" w:hAnsiTheme="minorAscii"/>
                <w:b w:val="0"/>
                <w:bCs/>
                <w:i w:val="0"/>
                <w:iCs w:val="0"/>
                <w:sz w:val="20"/>
                <w:szCs w:val="20"/>
                <w:lang w:val="en-US"/>
              </w:rPr>
              <w:t>Proposal 1: When reference location for neighbor cell is provided, for inter-frequency measurement, the scaling factor is reduced from 3 to 2.</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rPr>
            </w:pPr>
            <w:r>
              <w:rPr>
                <w:rFonts w:hint="default" w:asciiTheme="minorAscii" w:hAnsiTheme="minorAscii"/>
                <w:b w:val="0"/>
                <w:bCs/>
                <w:i w:val="0"/>
                <w:iCs w:val="0"/>
                <w:sz w:val="20"/>
                <w:szCs w:val="20"/>
                <w:lang w:val="en-US"/>
              </w:rPr>
              <w:t>Proposal 2: RAN4 to define a UE capability to differentiate UE with [omnidirectional antennas] and UE with [antenna arrays].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R4-2316437</w:t>
            </w:r>
          </w:p>
        </w:tc>
        <w:tc>
          <w:tcPr>
            <w:tcW w:w="1437" w:type="dxa"/>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default" w:asciiTheme="minorHAnsi" w:hAnsiTheme="minorHAnsi" w:cstheme="minorHAnsi"/>
                <w:lang w:val="en-US" w:eastAsia="zh-CN"/>
              </w:rPr>
              <w:t>ZTE Corporation</w:t>
            </w:r>
          </w:p>
        </w:tc>
        <w:tc>
          <w:tcPr>
            <w:tcW w:w="6772"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rPr>
            </w:pPr>
            <w:r>
              <w:rPr>
                <w:rFonts w:hint="default" w:asciiTheme="minorAscii" w:hAnsiTheme="minorAscii"/>
                <w:b w:val="0"/>
                <w:bCs/>
                <w:i w:val="0"/>
                <w:iCs w:val="0"/>
                <w:sz w:val="20"/>
                <w:szCs w:val="20"/>
                <w:lang w:val="en-US"/>
              </w:rPr>
              <w:t>Proposal 1: For intra-frequency RRM measurement, keep the agreements achieved in last meeting in terms of scaling factor N for phase antenna array. While for inter-frequency RRM measurement, reduce the N by one, i.e. N = 2 for the case when network assistance on ATG cells reference locations is provided, otherwise N = 3.</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rPr>
            </w:pPr>
            <w:r>
              <w:rPr>
                <w:rFonts w:hint="default" w:asciiTheme="minorAscii" w:hAnsiTheme="minorAscii"/>
                <w:b w:val="0"/>
                <w:bCs/>
                <w:i w:val="0"/>
                <w:iCs w:val="0"/>
                <w:sz w:val="20"/>
                <w:szCs w:val="20"/>
                <w:lang w:val="en-US"/>
              </w:rPr>
              <w:t>Proposal 2: Regarding the antenna assumption, phase antenna array is tied with band n79, and omni-antenna is tied with other ATG bands. For the band n79 capable UE, it works with phase antenna array by default at band n79.</w:t>
            </w:r>
          </w:p>
        </w:tc>
      </w:tr>
    </w:tbl>
    <w:p/>
    <w:p>
      <w:pPr>
        <w:pStyle w:val="3"/>
      </w:pPr>
      <w:r>
        <w:rPr>
          <w:rFonts w:hint="eastAsia"/>
        </w:rPr>
        <w:t>Open issues</w:t>
      </w:r>
      <w:r>
        <w:t xml:space="preserve"> summary</w:t>
      </w: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Issue</w:t>
      </w:r>
      <w:r>
        <w:rPr>
          <w:rFonts w:hint="eastAsia" w:cs="Times New Roman"/>
          <w:b/>
          <w:color w:val="auto"/>
          <w:u w:val="single"/>
          <w:lang w:val="en-US" w:eastAsia="zh-CN"/>
        </w:rPr>
        <w:t xml:space="preserve"> 5-1</w:t>
      </w:r>
      <w:r>
        <w:rPr>
          <w:rFonts w:hint="default" w:ascii="Times New Roman" w:hAnsi="Times New Roman" w:cs="Times New Roman"/>
          <w:b/>
          <w:color w:val="auto"/>
          <w:u w:val="single"/>
          <w:lang w:eastAsia="ko-KR"/>
        </w:rPr>
        <w:t xml:space="preserve">: </w:t>
      </w:r>
      <w:r>
        <w:rPr>
          <w:rFonts w:hint="default" w:ascii="Times New Roman" w:hAnsi="Times New Roman" w:cs="Times New Roman"/>
          <w:b/>
          <w:color w:val="auto"/>
          <w:u w:val="single"/>
          <w:lang w:val="en-US" w:eastAsia="zh-CN"/>
        </w:rPr>
        <w:t>Phase antenna array impact for L3 measurements</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140" w:leftChars="0" w:firstLineChars="0"/>
        <w:textAlignment w:val="auto"/>
        <w:rPr>
          <w:rFonts w:hint="default" w:ascii="Times New Roman" w:hAnsi="Times New Roman" w:eastAsia="宋体" w:cs="Times New Roman"/>
          <w:b/>
          <w:bCs/>
          <w:color w:val="auto"/>
          <w:szCs w:val="24"/>
          <w:lang w:eastAsia="zh-CN"/>
        </w:rPr>
      </w:pPr>
      <w:r>
        <w:rPr>
          <w:rFonts w:hint="eastAsia" w:eastAsia="宋体" w:cs="Times New Roman"/>
          <w:b/>
          <w:bCs/>
          <w:color w:val="auto"/>
          <w:szCs w:val="24"/>
          <w:lang w:val="en-US" w:eastAsia="zh-CN"/>
        </w:rPr>
        <w:t>For the applicability of scaling factor</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 xml:space="preserve">Option 1: </w:t>
      </w:r>
      <w:r>
        <w:rPr>
          <w:rFonts w:hint="default" w:ascii="Times New Roman" w:hAnsi="Times New Roman" w:eastAsia="宋体" w:cs="Times New Roman"/>
          <w:color w:val="auto"/>
          <w:szCs w:val="24"/>
          <w:lang w:val="en-US" w:eastAsia="zh-CN"/>
        </w:rPr>
        <w:t xml:space="preserve">The scaling factor should be </w:t>
      </w:r>
      <w:r>
        <w:rPr>
          <w:rFonts w:hint="eastAsia" w:eastAsia="宋体" w:cs="Times New Roman"/>
          <w:color w:val="auto"/>
          <w:szCs w:val="24"/>
          <w:lang w:val="en-US" w:eastAsia="zh-CN"/>
        </w:rPr>
        <w:t xml:space="preserve">also </w:t>
      </w:r>
      <w:r>
        <w:rPr>
          <w:rFonts w:hint="default" w:ascii="Times New Roman" w:hAnsi="Times New Roman" w:eastAsia="宋体" w:cs="Times New Roman"/>
          <w:color w:val="auto"/>
          <w:szCs w:val="24"/>
          <w:lang w:val="en-US" w:eastAsia="zh-CN"/>
        </w:rPr>
        <w:t xml:space="preserve">applied for L3 measurements with MG. </w:t>
      </w:r>
      <w:r>
        <w:rPr>
          <w:rFonts w:hint="eastAsia" w:eastAsia="宋体" w:cs="Times New Roman"/>
          <w:color w:val="auto"/>
          <w:szCs w:val="24"/>
          <w:lang w:val="en-US" w:eastAsia="zh-CN"/>
        </w:rPr>
        <w:t>(CMCC)</w:t>
      </w:r>
    </w:p>
    <w:p>
      <w:pPr>
        <w:pStyle w:val="149"/>
        <w:numPr>
          <w:ilvl w:val="1"/>
          <w:numId w:val="4"/>
        </w:numPr>
        <w:overflowPunct/>
        <w:autoSpaceDE/>
        <w:autoSpaceDN/>
        <w:adjustRightInd/>
        <w:spacing w:after="120"/>
        <w:ind w:left="1140" w:leftChars="0" w:firstLineChars="0"/>
        <w:textAlignment w:val="auto"/>
        <w:rPr>
          <w:rFonts w:hint="default" w:ascii="Times New Roman" w:hAnsi="Times New Roman" w:eastAsia="宋体" w:cs="Times New Roman"/>
          <w:b/>
          <w:bCs/>
          <w:color w:val="auto"/>
          <w:szCs w:val="24"/>
          <w:lang w:eastAsia="zh-CN"/>
        </w:rPr>
      </w:pPr>
      <w:r>
        <w:rPr>
          <w:rFonts w:hint="eastAsia" w:eastAsia="宋体" w:cs="Times New Roman"/>
          <w:b/>
          <w:bCs/>
          <w:color w:val="auto"/>
          <w:szCs w:val="24"/>
          <w:lang w:val="en-US" w:eastAsia="zh-CN"/>
        </w:rPr>
        <w:t>For the specific value of scaling factor</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 xml:space="preserve">Option </w:t>
      </w:r>
      <w:r>
        <w:rPr>
          <w:rFonts w:hint="eastAsia" w:eastAsia="宋体" w:cs="Times New Roman"/>
          <w:color w:val="auto"/>
          <w:szCs w:val="24"/>
          <w:lang w:val="en-US" w:eastAsia="zh-CN"/>
        </w:rPr>
        <w:t>1</w:t>
      </w:r>
      <w:r>
        <w:rPr>
          <w:rFonts w:hint="default" w:ascii="Times New Roman" w:hAnsi="Times New Roman" w:eastAsia="宋体" w:cs="Times New Roman"/>
          <w:color w:val="auto"/>
          <w:szCs w:val="24"/>
          <w:lang w:val="en-US" w:eastAsia="zh-CN"/>
        </w:rPr>
        <w:t xml:space="preserve">: </w:t>
      </w:r>
      <w:r>
        <w:rPr>
          <w:rFonts w:hint="eastAsia" w:eastAsia="宋体" w:cs="Times New Roman"/>
          <w:color w:val="auto"/>
          <w:szCs w:val="24"/>
          <w:lang w:val="en-US" w:eastAsia="zh-CN"/>
        </w:rPr>
        <w:t>(CMCC, HW, ZTE)</w:t>
      </w:r>
    </w:p>
    <w:p>
      <w:pPr>
        <w:pStyle w:val="149"/>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val="en-US" w:eastAsia="zh-CN"/>
        </w:rPr>
        <w:t>For intra-frequency L3 measurements without MG of ATG UE with antenna array</w:t>
      </w:r>
    </w:p>
    <w:p>
      <w:pPr>
        <w:pStyle w:val="149"/>
        <w:numPr>
          <w:ilvl w:val="3"/>
          <w:numId w:val="4"/>
        </w:numPr>
        <w:overflowPunct/>
        <w:autoSpaceDE/>
        <w:autoSpaceDN/>
        <w:adjustRightInd/>
        <w:spacing w:after="120"/>
        <w:ind w:left="2280" w:leftChars="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val="en-US" w:eastAsia="zh-CN"/>
        </w:rPr>
        <w:t>N = 3 for the case when network assistance on ATG cells reference BS locations is provided</w:t>
      </w:r>
    </w:p>
    <w:p>
      <w:pPr>
        <w:pStyle w:val="149"/>
        <w:numPr>
          <w:ilvl w:val="3"/>
          <w:numId w:val="4"/>
        </w:numPr>
        <w:overflowPunct/>
        <w:autoSpaceDE/>
        <w:autoSpaceDN/>
        <w:adjustRightInd/>
        <w:spacing w:after="120"/>
        <w:ind w:left="2280" w:leftChars="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val="en-US" w:eastAsia="zh-CN"/>
        </w:rPr>
        <w:t>N = 4 otherwise</w:t>
      </w:r>
    </w:p>
    <w:p>
      <w:pPr>
        <w:pStyle w:val="149"/>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val="en-US" w:eastAsia="zh-CN"/>
        </w:rPr>
        <w:t xml:space="preserve">For inter-frequency L3 measurements (also for RRC IDLE/INACTIVE mode) of ATG UE with antenna array </w:t>
      </w:r>
    </w:p>
    <w:p>
      <w:pPr>
        <w:pStyle w:val="149"/>
        <w:numPr>
          <w:ilvl w:val="3"/>
          <w:numId w:val="4"/>
        </w:numPr>
        <w:overflowPunct/>
        <w:autoSpaceDE/>
        <w:autoSpaceDN/>
        <w:adjustRightInd/>
        <w:spacing w:after="120"/>
        <w:ind w:left="2280" w:leftChars="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val="en-US" w:eastAsia="zh-CN"/>
        </w:rPr>
        <w:t>N = 2 for the case when network assistance on ATG cells reference BS locations is provided</w:t>
      </w:r>
    </w:p>
    <w:p>
      <w:pPr>
        <w:pStyle w:val="149"/>
        <w:numPr>
          <w:ilvl w:val="3"/>
          <w:numId w:val="4"/>
        </w:numPr>
        <w:overflowPunct/>
        <w:autoSpaceDE/>
        <w:autoSpaceDN/>
        <w:adjustRightInd/>
        <w:spacing w:after="120"/>
        <w:ind w:left="2280" w:leftChars="0" w:firstLineChars="0"/>
        <w:textAlignment w:val="auto"/>
        <w:rPr>
          <w:rFonts w:hint="default" w:ascii="Times New Roman" w:hAnsi="Times New Roman" w:eastAsia="宋体" w:cs="Times New Roman"/>
          <w:color w:val="auto"/>
          <w:szCs w:val="24"/>
          <w:highlight w:val="yellow"/>
          <w:lang w:val="en-US" w:eastAsia="zh-CN"/>
        </w:rPr>
      </w:pPr>
      <w:r>
        <w:rPr>
          <w:rFonts w:hint="eastAsia" w:eastAsia="宋体" w:cs="Times New Roman"/>
          <w:color w:val="auto"/>
          <w:szCs w:val="24"/>
          <w:highlight w:val="yellow"/>
          <w:lang w:val="en-US" w:eastAsia="zh-CN"/>
        </w:rPr>
        <w:t xml:space="preserve">Option 1-1: </w:t>
      </w:r>
      <w:r>
        <w:rPr>
          <w:rFonts w:hint="default" w:ascii="Times New Roman" w:hAnsi="Times New Roman" w:eastAsia="宋体" w:cs="Times New Roman"/>
          <w:color w:val="auto"/>
          <w:szCs w:val="24"/>
          <w:highlight w:val="yellow"/>
          <w:lang w:val="en-US" w:eastAsia="zh-CN"/>
        </w:rPr>
        <w:t>N = 3 otherwise</w:t>
      </w:r>
      <w:r>
        <w:rPr>
          <w:rFonts w:hint="eastAsia" w:eastAsia="宋体" w:cs="Times New Roman"/>
          <w:color w:val="auto"/>
          <w:szCs w:val="24"/>
          <w:highlight w:val="yellow"/>
          <w:lang w:val="en-US" w:eastAsia="zh-CN"/>
        </w:rPr>
        <w:t xml:space="preserve"> (CMCC, ZTE)</w:t>
      </w:r>
    </w:p>
    <w:p>
      <w:pPr>
        <w:pStyle w:val="149"/>
        <w:numPr>
          <w:ilvl w:val="3"/>
          <w:numId w:val="4"/>
        </w:numPr>
        <w:overflowPunct/>
        <w:autoSpaceDE/>
        <w:autoSpaceDN/>
        <w:adjustRightInd/>
        <w:spacing w:after="120"/>
        <w:ind w:left="2280" w:leftChars="0" w:firstLineChars="0"/>
        <w:textAlignment w:val="auto"/>
        <w:rPr>
          <w:rFonts w:hint="default" w:ascii="Times New Roman" w:hAnsi="Times New Roman" w:eastAsia="宋体" w:cs="Times New Roman"/>
          <w:color w:val="auto"/>
          <w:szCs w:val="24"/>
          <w:highlight w:val="yellow"/>
          <w:lang w:val="en-US" w:eastAsia="zh-CN"/>
        </w:rPr>
      </w:pPr>
      <w:r>
        <w:rPr>
          <w:rFonts w:hint="eastAsia" w:eastAsia="宋体" w:cs="Times New Roman"/>
          <w:color w:val="auto"/>
          <w:szCs w:val="24"/>
          <w:highlight w:val="yellow"/>
          <w:lang w:val="en-US" w:eastAsia="zh-CN"/>
        </w:rPr>
        <w:t>Option 1-2: N =4 otherwise (HW)</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r>
        <w:rPr>
          <w:rFonts w:hint="eastAsia" w:eastAsia="宋体" w:cs="Times New Roman"/>
          <w:color w:val="auto"/>
          <w:szCs w:val="24"/>
          <w:lang w:eastAsia="zh-CN"/>
        </w:rPr>
        <w:t>To be discussed</w:t>
      </w:r>
    </w:p>
    <w:p>
      <w:pPr>
        <w:rPr>
          <w:rFonts w:hint="eastAsia" w:cs="Times New Roman"/>
          <w:b/>
          <w:color w:val="auto"/>
          <w:u w:val="single"/>
          <w:lang w:val="en-US" w:eastAsia="zh-CN"/>
        </w:rPr>
      </w:pPr>
      <w:r>
        <w:rPr>
          <w:rFonts w:hint="eastAsia" w:cs="Times New Roman"/>
          <w:b/>
          <w:color w:val="auto"/>
          <w:u w:val="single"/>
          <w:lang w:val="en-US" w:eastAsia="zh-CN"/>
        </w:rPr>
        <w:t>Issue 5-2:  If any additional UE capability is needed for ATG UEs with [antenna arrays]</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rPr>
      </w:pPr>
      <w:r>
        <w:rPr>
          <w:rFonts w:hint="default" w:ascii="Times New Roman" w:hAnsi="Times New Roman" w:eastAsia="宋体" w:cs="Times New Roman"/>
          <w:color w:val="auto"/>
          <w:szCs w:val="24"/>
          <w:lang w:eastAsia="zh-CN"/>
        </w:rPr>
        <w:t>Option 1: No capability is needed for ATG UE to support antenna arrays in FR1 4GHz.</w:t>
      </w:r>
      <w:r>
        <w:rPr>
          <w:rFonts w:hint="eastAsia" w:eastAsia="宋体"/>
          <w:lang w:val="en-US" w:eastAsia="zh-CN"/>
        </w:rPr>
        <w:t xml:space="preserve"> (Ericsson)</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r>
        <w:rPr>
          <w:rFonts w:hint="eastAsia" w:ascii="Times New Roman" w:hAnsi="Times New Roman" w:eastAsia="宋体" w:cs="Times New Roman"/>
          <w:color w:val="auto"/>
          <w:szCs w:val="24"/>
          <w:lang w:val="en-US" w:eastAsia="zh-CN"/>
        </w:rPr>
        <w:t xml:space="preserve">Option 2: </w:t>
      </w:r>
      <w:r>
        <w:rPr>
          <w:rFonts w:hint="eastAsia" w:eastAsia="宋体" w:cs="Times New Roman"/>
          <w:color w:val="auto"/>
          <w:szCs w:val="24"/>
          <w:lang w:val="en-US" w:eastAsia="zh-CN"/>
        </w:rPr>
        <w:t>D</w:t>
      </w:r>
      <w:r>
        <w:rPr>
          <w:rFonts w:hint="default" w:ascii="Times New Roman" w:hAnsi="Times New Roman" w:eastAsia="宋体" w:cs="Times New Roman"/>
          <w:color w:val="auto"/>
          <w:szCs w:val="24"/>
          <w:lang w:eastAsia="zh-CN"/>
        </w:rPr>
        <w:t>efine a UE capability to differentiate UE with [omnidirectional antennas] and UE with [antenna arrays].</w:t>
      </w:r>
      <w:r>
        <w:rPr>
          <w:rFonts w:hint="eastAsia" w:eastAsia="宋体" w:cs="Times New Roman"/>
          <w:color w:val="auto"/>
          <w:szCs w:val="24"/>
          <w:lang w:val="en-US" w:eastAsia="zh-CN"/>
        </w:rPr>
        <w:t xml:space="preserve"> (HW)</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r>
        <w:rPr>
          <w:rFonts w:hint="eastAsia" w:eastAsia="宋体" w:cs="Times New Roman"/>
          <w:color w:val="auto"/>
          <w:szCs w:val="24"/>
          <w:lang w:val="en-US" w:eastAsia="zh-CN"/>
        </w:rPr>
        <w:t>Option 3: For the band n79 capable UE, it works with phase antenna array by default at band n79. (ZTE)</w:t>
      </w:r>
    </w:p>
    <w:p>
      <w:pPr>
        <w:pStyle w:val="149"/>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b w:val="0"/>
          <w:bCs w:val="0"/>
          <w:color w:val="auto"/>
          <w:szCs w:val="24"/>
          <w:lang w:eastAsia="zh-CN"/>
        </w:rPr>
      </w:pPr>
      <w:r>
        <w:rPr>
          <w:rFonts w:hint="eastAsia" w:eastAsia="宋体" w:cs="Times New Roman"/>
          <w:b w:val="0"/>
          <w:bCs w:val="0"/>
          <w:color w:val="auto"/>
          <w:sz w:val="20"/>
          <w:szCs w:val="20"/>
          <w:highlight w:val="none"/>
          <w:lang w:val="en-US" w:eastAsia="zh-CN" w:bidi="ar-SA"/>
        </w:rPr>
        <w:t>Regarding the antenna assumption, phase antenna array is tied with band n79, and omni-antenna is tied with other ATG bands.</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r>
        <w:rPr>
          <w:rFonts w:hint="eastAsia" w:eastAsia="宋体" w:cs="Times New Roman"/>
          <w:color w:val="auto"/>
          <w:szCs w:val="24"/>
          <w:lang w:eastAsia="zh-CN"/>
        </w:rPr>
        <w:t>To be discussed</w:t>
      </w:r>
    </w:p>
    <w:p>
      <w:pPr>
        <w:rPr>
          <w:rFonts w:hint="default" w:cs="Times New Roman"/>
          <w:b/>
          <w:color w:val="auto"/>
          <w:u w:val="single"/>
          <w:lang w:val="en-US" w:eastAsia="zh-CN"/>
        </w:rPr>
      </w:pPr>
    </w:p>
    <w:p>
      <w:pPr>
        <w:rPr>
          <w:rFonts w:hint="default" w:ascii="Times New Roman" w:hAnsi="Times New Roman" w:cs="Times New Roman"/>
          <w:b/>
          <w:color w:val="auto"/>
          <w:u w:val="single"/>
          <w:lang w:eastAsia="ko-KR"/>
        </w:rPr>
      </w:pPr>
      <w:r>
        <w:rPr>
          <w:rFonts w:hint="eastAsia" w:cs="Times New Roman"/>
          <w:b/>
          <w:color w:val="auto"/>
          <w:u w:val="single"/>
          <w:lang w:val="en-US" w:eastAsia="zh-CN"/>
        </w:rPr>
        <w:t>Issue 5-3: C</w:t>
      </w:r>
      <w:r>
        <w:rPr>
          <w:rFonts w:hint="eastAsia" w:ascii="Times New Roman" w:hAnsi="Times New Roman" w:cs="Times New Roman"/>
          <w:b/>
          <w:color w:val="auto"/>
          <w:u w:val="single"/>
          <w:lang w:eastAsia="ko-KR"/>
        </w:rPr>
        <w:t>lear description o</w:t>
      </w:r>
      <w:r>
        <w:rPr>
          <w:rFonts w:hint="default" w:ascii="Times New Roman" w:hAnsi="Times New Roman" w:cs="Times New Roman"/>
          <w:b/>
          <w:color w:val="auto"/>
          <w:u w:val="single"/>
          <w:lang w:eastAsia="ko-KR"/>
        </w:rPr>
        <w:t>f  behavior for UE with antenna arrays when network assi</w:t>
      </w:r>
      <w:r>
        <w:rPr>
          <w:rFonts w:hint="eastAsia" w:cs="Times New Roman"/>
          <w:b/>
          <w:color w:val="auto"/>
          <w:u w:val="single"/>
          <w:lang w:val="en-US" w:eastAsia="zh-CN"/>
        </w:rPr>
        <w:t>s</w:t>
      </w:r>
      <w:r>
        <w:rPr>
          <w:rFonts w:hint="default" w:ascii="Times New Roman" w:hAnsi="Times New Roman" w:cs="Times New Roman"/>
          <w:b/>
          <w:color w:val="auto"/>
          <w:u w:val="single"/>
          <w:lang w:eastAsia="ko-KR"/>
        </w:rPr>
        <w:t>tance on ATG cells reference location is provided</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rPr>
      </w:pPr>
      <w:r>
        <w:rPr>
          <w:rFonts w:hint="default" w:ascii="Times New Roman" w:hAnsi="Times New Roman" w:eastAsia="宋体" w:cs="Times New Roman"/>
          <w:color w:val="auto"/>
          <w:szCs w:val="24"/>
          <w:lang w:eastAsia="zh-CN"/>
        </w:rPr>
        <w:t>Option 1: UE shall be able to form a beam based on the reference location</w:t>
      </w:r>
      <w:r>
        <w:rPr>
          <w:rFonts w:hint="eastAsia" w:eastAsia="宋体"/>
          <w:lang w:val="en-US" w:eastAsia="zh-CN"/>
        </w:rPr>
        <w:t xml:space="preserve"> (LGE)</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eastAsia="zh-CN"/>
        </w:rPr>
      </w:pPr>
      <w:r>
        <w:rPr>
          <w:rFonts w:hint="eastAsia" w:eastAsia="宋体" w:cs="Times New Roman"/>
          <w:color w:val="auto"/>
          <w:szCs w:val="24"/>
          <w:lang w:eastAsia="zh-CN"/>
        </w:rPr>
        <w:t>To be discussed</w:t>
      </w:r>
      <w:r>
        <w:rPr>
          <w:rFonts w:hint="eastAsia" w:eastAsia="宋体" w:cs="Times New Roman"/>
          <w:color w:val="auto"/>
          <w:szCs w:val="24"/>
          <w:lang w:val="en-US" w:eastAsia="zh-CN"/>
        </w:rPr>
        <w:t>, whether the UE behavior need to be explicitly specified in spec.</w:t>
      </w:r>
    </w:p>
    <w:p>
      <w:pPr>
        <w:rPr>
          <w:rFonts w:hint="default" w:ascii="Times New Roman" w:hAnsi="Times New Roman" w:cs="Times New Roman"/>
          <w:b/>
          <w:color w:val="auto"/>
          <w:u w:val="single"/>
          <w:lang w:eastAsia="ko-KR"/>
        </w:rPr>
      </w:pPr>
    </w:p>
    <w:p>
      <w:pPr>
        <w:pStyle w:val="2"/>
        <w:rPr>
          <w:lang w:eastAsia="ja-JP"/>
        </w:rPr>
      </w:pPr>
      <w:r>
        <w:rPr>
          <w:lang w:eastAsia="ja-JP"/>
        </w:rPr>
        <w:t>Topic #</w:t>
      </w:r>
      <w:r>
        <w:rPr>
          <w:rFonts w:hint="eastAsia"/>
          <w:lang w:val="en-US" w:eastAsia="zh-CN"/>
        </w:rPr>
        <w:t>6</w:t>
      </w:r>
      <w:r>
        <w:rPr>
          <w:lang w:eastAsia="ja-JP"/>
        </w:rPr>
        <w:t xml:space="preserve">: </w:t>
      </w:r>
      <w:r>
        <w:rPr>
          <w:rFonts w:hint="eastAsia"/>
          <w:lang w:val="en-US" w:eastAsia="zh-CN"/>
        </w:rPr>
        <w:t>ATG RRM performance requirements</w:t>
      </w:r>
    </w:p>
    <w:p>
      <w:pPr>
        <w:pStyle w:val="3"/>
      </w:pPr>
      <w:r>
        <w:rPr>
          <w:rFonts w:hint="eastAsia"/>
        </w:rPr>
        <w:t>Companies</w:t>
      </w:r>
      <w:r>
        <w:t>’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1198"/>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14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19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51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14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eastAsia="Yu Mincho" w:asciiTheme="minorHAnsi" w:hAnsiTheme="minorHAnsi" w:cstheme="minorHAnsi"/>
              </w:rPr>
              <w:t>R4-23</w:t>
            </w:r>
            <w:r>
              <w:rPr>
                <w:rFonts w:hint="eastAsia" w:asciiTheme="minorHAnsi" w:hAnsiTheme="minorHAnsi" w:cstheme="minorHAnsi"/>
                <w:lang w:val="en-US" w:eastAsia="zh-CN"/>
              </w:rPr>
              <w:t>1xxxx</w:t>
            </w:r>
          </w:p>
        </w:tc>
        <w:tc>
          <w:tcPr>
            <w:tcW w:w="119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asciiTheme="minorHAnsi" w:hAnsiTheme="minorHAnsi" w:cstheme="minorHAnsi"/>
                <w:lang w:val="en-US" w:eastAsia="zh-CN"/>
              </w:rPr>
              <w:t>CMCC</w:t>
            </w:r>
          </w:p>
        </w:tc>
        <w:tc>
          <w:tcPr>
            <w:tcW w:w="7512" w:type="dxa"/>
          </w:tcPr>
          <w:p>
            <w:pPr>
              <w:overflowPunct w:val="0"/>
              <w:autoSpaceDE w:val="0"/>
              <w:autoSpaceDN w:val="0"/>
              <w:adjustRightInd w:val="0"/>
              <w:spacing w:before="60"/>
              <w:jc w:val="both"/>
              <w:textAlignment w:val="baseline"/>
              <w:rPr>
                <w:rFonts w:hint="default" w:asciiTheme="minorAscii" w:hAnsiTheme="minorAscii"/>
                <w:b w:val="0"/>
                <w:bCs/>
                <w:i w:val="0"/>
                <w:iCs w:val="0"/>
                <w:sz w:val="20"/>
                <w:szCs w:val="20"/>
              </w:rPr>
            </w:pPr>
            <w:r>
              <w:rPr>
                <w:rFonts w:hint="default" w:asciiTheme="minorAscii" w:hAnsiTheme="minorAscii"/>
                <w:b w:val="0"/>
                <w:bCs/>
                <w:i w:val="0"/>
                <w:iCs w:val="0"/>
                <w:sz w:val="20"/>
                <w:szCs w:val="20"/>
              </w:rPr>
              <w:t>Proposal 1: Reuse the Es/Iot side condition and measurement accuracy requirement of legacy TN network for ATG.</w:t>
            </w:r>
          </w:p>
          <w:p>
            <w:pPr>
              <w:overflowPunct w:val="0"/>
              <w:autoSpaceDE w:val="0"/>
              <w:autoSpaceDN w:val="0"/>
              <w:adjustRightInd w:val="0"/>
              <w:spacing w:before="60"/>
              <w:jc w:val="both"/>
              <w:textAlignment w:val="baseline"/>
              <w:rPr>
                <w:rFonts w:hint="default" w:asciiTheme="minorAscii" w:hAnsiTheme="minorAscii"/>
                <w:b w:val="0"/>
                <w:bCs/>
                <w:i w:val="0"/>
                <w:iCs w:val="0"/>
                <w:sz w:val="20"/>
                <w:szCs w:val="20"/>
              </w:rPr>
            </w:pPr>
            <w:r>
              <w:rPr>
                <w:rFonts w:hint="default" w:asciiTheme="minorAscii" w:hAnsiTheme="minorAscii"/>
                <w:b w:val="0"/>
                <w:bCs/>
                <w:i w:val="0"/>
                <w:iCs w:val="0"/>
                <w:sz w:val="20"/>
                <w:szCs w:val="20"/>
              </w:rPr>
              <w:t>Proposal 2: Consider two general test configurations as follows: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1"/>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4" w:type="dxa"/>
                  <w:tcBorders>
                    <w:top w:val="single" w:color="auto" w:sz="4" w:space="0"/>
                    <w:left w:val="single" w:color="auto" w:sz="4" w:space="0"/>
                    <w:bottom w:val="single" w:color="auto" w:sz="4" w:space="0"/>
                    <w:right w:val="single" w:color="auto" w:sz="4" w:space="0"/>
                  </w:tcBorders>
                </w:tcPr>
                <w:p>
                  <w:pPr>
                    <w:pStyle w:val="67"/>
                    <w:rPr>
                      <w:rFonts w:hint="default" w:asciiTheme="minorAscii" w:hAnsiTheme="minorAscii"/>
                      <w:b w:val="0"/>
                      <w:bCs/>
                      <w:i w:val="0"/>
                      <w:iCs w:val="0"/>
                      <w:sz w:val="20"/>
                      <w:szCs w:val="20"/>
                    </w:rPr>
                  </w:pPr>
                  <w:r>
                    <w:rPr>
                      <w:rFonts w:hint="default" w:asciiTheme="minorAscii" w:hAnsiTheme="minorAscii"/>
                      <w:b w:val="0"/>
                      <w:bCs/>
                      <w:i w:val="0"/>
                      <w:iCs w:val="0"/>
                      <w:sz w:val="20"/>
                      <w:szCs w:val="20"/>
                    </w:rPr>
                    <w:t>Configuration</w:t>
                  </w:r>
                </w:p>
              </w:tc>
              <w:tc>
                <w:tcPr>
                  <w:tcW w:w="6298" w:type="dxa"/>
                  <w:tcBorders>
                    <w:top w:val="single" w:color="auto" w:sz="4" w:space="0"/>
                    <w:left w:val="single" w:color="auto" w:sz="4" w:space="0"/>
                    <w:bottom w:val="single" w:color="auto" w:sz="4" w:space="0"/>
                    <w:right w:val="single" w:color="auto" w:sz="4" w:space="0"/>
                  </w:tcBorders>
                </w:tcPr>
                <w:p>
                  <w:pPr>
                    <w:pStyle w:val="67"/>
                    <w:rPr>
                      <w:rFonts w:hint="default" w:asciiTheme="minorAscii" w:hAnsiTheme="minorAscii"/>
                      <w:b w:val="0"/>
                      <w:bCs/>
                      <w:i w:val="0"/>
                      <w:iCs w:val="0"/>
                      <w:sz w:val="20"/>
                      <w:szCs w:val="20"/>
                    </w:rPr>
                  </w:pPr>
                  <w:r>
                    <w:rPr>
                      <w:rFonts w:hint="default" w:asciiTheme="minorAscii" w:hAnsiTheme="minorAscii"/>
                      <w:b w:val="0"/>
                      <w:bCs/>
                      <w:i w:val="0"/>
                      <w:iCs w:val="0"/>
                      <w:sz w:val="20"/>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4" w:type="dxa"/>
                  <w:tcBorders>
                    <w:top w:val="single" w:color="auto" w:sz="4" w:space="0"/>
                    <w:left w:val="single" w:color="auto" w:sz="4" w:space="0"/>
                    <w:bottom w:val="single" w:color="auto" w:sz="4" w:space="0"/>
                    <w:right w:val="single" w:color="auto" w:sz="4" w:space="0"/>
                  </w:tcBorders>
                </w:tcPr>
                <w:p>
                  <w:pPr>
                    <w:pStyle w:val="66"/>
                    <w:rPr>
                      <w:rFonts w:hint="default" w:asciiTheme="minorAscii" w:hAnsiTheme="minorAscii"/>
                      <w:b w:val="0"/>
                      <w:bCs/>
                      <w:i w:val="0"/>
                      <w:iCs w:val="0"/>
                      <w:sz w:val="20"/>
                      <w:szCs w:val="20"/>
                    </w:rPr>
                  </w:pPr>
                  <w:r>
                    <w:rPr>
                      <w:rFonts w:hint="default" w:asciiTheme="minorAscii" w:hAnsiTheme="minorAscii"/>
                      <w:b w:val="0"/>
                      <w:bCs/>
                      <w:i w:val="0"/>
                      <w:iCs w:val="0"/>
                      <w:sz w:val="20"/>
                      <w:szCs w:val="20"/>
                    </w:rPr>
                    <w:t>1</w:t>
                  </w:r>
                </w:p>
              </w:tc>
              <w:tc>
                <w:tcPr>
                  <w:tcW w:w="6298" w:type="dxa"/>
                  <w:tcBorders>
                    <w:top w:val="single" w:color="auto" w:sz="4" w:space="0"/>
                    <w:left w:val="single" w:color="auto" w:sz="4" w:space="0"/>
                    <w:bottom w:val="single" w:color="auto" w:sz="4" w:space="0"/>
                    <w:right w:val="single" w:color="auto" w:sz="4" w:space="0"/>
                  </w:tcBorders>
                </w:tcPr>
                <w:p>
                  <w:pPr>
                    <w:pStyle w:val="66"/>
                    <w:rPr>
                      <w:rFonts w:hint="default" w:asciiTheme="minorAscii" w:hAnsiTheme="minorAscii"/>
                      <w:b w:val="0"/>
                      <w:bCs/>
                      <w:i w:val="0"/>
                      <w:iCs w:val="0"/>
                      <w:sz w:val="20"/>
                      <w:szCs w:val="20"/>
                    </w:rPr>
                  </w:pPr>
                  <w:r>
                    <w:rPr>
                      <w:rFonts w:hint="default" w:asciiTheme="minorAscii" w:hAnsiTheme="minorAscii"/>
                      <w:b w:val="0"/>
                      <w:bCs/>
                      <w:i w:val="0"/>
                      <w:iCs w:val="0"/>
                      <w:sz w:val="20"/>
                      <w:szCs w:val="20"/>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4" w:type="dxa"/>
                  <w:tcBorders>
                    <w:top w:val="single" w:color="auto" w:sz="4" w:space="0"/>
                    <w:left w:val="single" w:color="auto" w:sz="4" w:space="0"/>
                    <w:bottom w:val="single" w:color="auto" w:sz="4" w:space="0"/>
                    <w:right w:val="single" w:color="auto" w:sz="4" w:space="0"/>
                  </w:tcBorders>
                </w:tcPr>
                <w:p>
                  <w:pPr>
                    <w:pStyle w:val="66"/>
                    <w:rPr>
                      <w:rFonts w:hint="default" w:asciiTheme="minorAscii" w:hAnsiTheme="minorAscii"/>
                      <w:b w:val="0"/>
                      <w:bCs/>
                      <w:i w:val="0"/>
                      <w:iCs w:val="0"/>
                      <w:sz w:val="20"/>
                      <w:szCs w:val="20"/>
                    </w:rPr>
                  </w:pPr>
                  <w:r>
                    <w:rPr>
                      <w:rFonts w:hint="default" w:asciiTheme="minorAscii" w:hAnsiTheme="minorAscii"/>
                      <w:b w:val="0"/>
                      <w:bCs/>
                      <w:i w:val="0"/>
                      <w:iCs w:val="0"/>
                      <w:sz w:val="20"/>
                      <w:szCs w:val="20"/>
                    </w:rPr>
                    <w:t>2</w:t>
                  </w:r>
                </w:p>
              </w:tc>
              <w:tc>
                <w:tcPr>
                  <w:tcW w:w="6298" w:type="dxa"/>
                  <w:tcBorders>
                    <w:top w:val="single" w:color="auto" w:sz="4" w:space="0"/>
                    <w:left w:val="single" w:color="auto" w:sz="4" w:space="0"/>
                    <w:bottom w:val="single" w:color="auto" w:sz="4" w:space="0"/>
                    <w:right w:val="single" w:color="auto" w:sz="4" w:space="0"/>
                  </w:tcBorders>
                </w:tcPr>
                <w:p>
                  <w:pPr>
                    <w:pStyle w:val="66"/>
                    <w:rPr>
                      <w:rFonts w:hint="default" w:asciiTheme="minorAscii" w:hAnsiTheme="minorAscii"/>
                      <w:b w:val="0"/>
                      <w:bCs/>
                      <w:i w:val="0"/>
                      <w:iCs w:val="0"/>
                      <w:sz w:val="20"/>
                      <w:szCs w:val="20"/>
                    </w:rPr>
                  </w:pPr>
                  <w:r>
                    <w:rPr>
                      <w:rFonts w:hint="default" w:asciiTheme="minorAscii" w:hAnsiTheme="minorAscii"/>
                      <w:b w:val="0"/>
                      <w:bCs/>
                      <w:i w:val="0"/>
                      <w:iCs w:val="0"/>
                      <w:sz w:val="20"/>
                      <w:szCs w:val="20"/>
                    </w:rPr>
                    <w:t>30 kHz SSB SCS, 40 MHz bandwidth, TDD duplex mode</w:t>
                  </w:r>
                </w:p>
              </w:tc>
            </w:tr>
          </w:tbl>
          <w:p>
            <w:pPr>
              <w:overflowPunct w:val="0"/>
              <w:autoSpaceDE w:val="0"/>
              <w:autoSpaceDN w:val="0"/>
              <w:adjustRightInd w:val="0"/>
              <w:spacing w:before="60"/>
              <w:textAlignment w:val="baseline"/>
              <w:rPr>
                <w:rFonts w:hint="default" w:asciiTheme="minorAscii" w:hAnsiTheme="minorAscii"/>
                <w:b w:val="0"/>
                <w:bCs/>
                <w:i w:val="0"/>
                <w:iCs w:val="0"/>
                <w:sz w:val="20"/>
                <w:szCs w:val="20"/>
              </w:rPr>
            </w:pPr>
            <w:r>
              <w:rPr>
                <w:rFonts w:hint="default" w:asciiTheme="minorAscii" w:hAnsiTheme="minorAscii"/>
                <w:b w:val="0"/>
                <w:bCs/>
                <w:i w:val="0"/>
                <w:iCs w:val="0"/>
                <w:sz w:val="20"/>
                <w:szCs w:val="20"/>
              </w:rPr>
              <w:t xml:space="preserve">Proposal 3: Define FDD </w:t>
            </w:r>
            <w:r>
              <w:rPr>
                <w:rFonts w:hint="default" w:asciiTheme="minorAscii" w:hAnsiTheme="minorAscii"/>
                <w:b w:val="0"/>
                <w:bCs/>
                <w:i w:val="0"/>
                <w:iCs w:val="0"/>
                <w:sz w:val="20"/>
                <w:szCs w:val="20"/>
                <w:lang w:val="en-US" w:eastAsia="zh-CN"/>
              </w:rPr>
              <w:t xml:space="preserve">and TDD </w:t>
            </w:r>
            <w:r>
              <w:rPr>
                <w:rFonts w:hint="default" w:asciiTheme="minorAscii" w:hAnsiTheme="minorAscii"/>
                <w:b w:val="0"/>
                <w:bCs/>
                <w:i w:val="0"/>
                <w:iCs w:val="0"/>
                <w:sz w:val="20"/>
                <w:szCs w:val="20"/>
              </w:rPr>
              <w:t>test cases and test requirements for UE with omnidirectional antennas. Define TDD test cases and test requirements for UE with antenna array.</w:t>
            </w:r>
          </w:p>
          <w:p>
            <w:pPr>
              <w:overflowPunct w:val="0"/>
              <w:autoSpaceDE w:val="0"/>
              <w:autoSpaceDN w:val="0"/>
              <w:adjustRightInd w:val="0"/>
              <w:spacing w:before="60"/>
              <w:jc w:val="both"/>
              <w:textAlignment w:val="baseline"/>
              <w:rPr>
                <w:rFonts w:hint="default" w:asciiTheme="minorAscii" w:hAnsiTheme="minorAscii"/>
                <w:b w:val="0"/>
                <w:bCs/>
                <w:i w:val="0"/>
                <w:iCs w:val="0"/>
                <w:sz w:val="16"/>
                <w:szCs w:val="16"/>
              </w:rPr>
            </w:pPr>
            <w:r>
              <w:rPr>
                <w:rFonts w:hint="default" w:asciiTheme="minorAscii" w:hAnsiTheme="minorAscii"/>
                <w:b w:val="0"/>
                <w:bCs/>
                <w:i w:val="0"/>
                <w:iCs w:val="0"/>
                <w:sz w:val="20"/>
                <w:szCs w:val="20"/>
              </w:rPr>
              <w:t>Proposal 4: Define following test cases for ATG:</w:t>
            </w:r>
          </w:p>
          <w:tbl>
            <w:tblPr>
              <w:tblStyle w:val="50"/>
              <w:tblW w:w="7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4"/>
              <w:gridCol w:w="1012"/>
              <w:gridCol w:w="2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4234"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scope</w:t>
                  </w:r>
                </w:p>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RRC_IDLE state mobility</w:t>
                  </w:r>
                </w:p>
              </w:tc>
              <w:tc>
                <w:tcPr>
                  <w:tcW w:w="1012"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number</w:t>
                  </w:r>
                </w:p>
              </w:tc>
              <w:tc>
                <w:tcPr>
                  <w:tcW w:w="2040"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4234"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Cell reselection to intra-frequency neighbour cell</w:t>
                  </w:r>
                </w:p>
              </w:tc>
              <w:tc>
                <w:tcPr>
                  <w:tcW w:w="101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1-1</w:t>
                  </w:r>
                </w:p>
              </w:tc>
              <w:tc>
                <w:tcPr>
                  <w:tcW w:w="2040" w:type="dxa"/>
                  <w:vMerge w:val="restart"/>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Location based cell reselection to intra-frequency neighbour cell</w:t>
                  </w:r>
                </w:p>
              </w:tc>
              <w:tc>
                <w:tcPr>
                  <w:tcW w:w="101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1-2</w:t>
                  </w:r>
                </w:p>
              </w:tc>
              <w:tc>
                <w:tcPr>
                  <w:tcW w:w="2040" w:type="dxa"/>
                  <w:vMerge w:val="continue"/>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Cell reselection to inter-frequency neighbour cell</w:t>
                  </w:r>
                </w:p>
              </w:tc>
              <w:tc>
                <w:tcPr>
                  <w:tcW w:w="101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1-3</w:t>
                  </w:r>
                </w:p>
              </w:tc>
              <w:tc>
                <w:tcPr>
                  <w:tcW w:w="2040"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Cell reselection to inter-frequency NR cell for UE configured with [enhanced requirements]</w:t>
                  </w:r>
                </w:p>
              </w:tc>
              <w:tc>
                <w:tcPr>
                  <w:tcW w:w="101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1-4</w:t>
                  </w:r>
                </w:p>
              </w:tc>
              <w:tc>
                <w:tcPr>
                  <w:tcW w:w="2040" w:type="dxa"/>
                  <w:vMerge w:val="restart"/>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Location based cell reselection to inter-frequency neighbour cell</w:t>
                  </w:r>
                </w:p>
              </w:tc>
              <w:tc>
                <w:tcPr>
                  <w:tcW w:w="101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1-5</w:t>
                  </w:r>
                </w:p>
              </w:tc>
              <w:tc>
                <w:tcPr>
                  <w:tcW w:w="2040" w:type="dxa"/>
                  <w:vMerge w:val="continue"/>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p>
              </w:tc>
            </w:tr>
          </w:tbl>
          <w:p>
            <w:pPr>
              <w:overflowPunct w:val="0"/>
              <w:autoSpaceDE w:val="0"/>
              <w:autoSpaceDN w:val="0"/>
              <w:adjustRightInd w:val="0"/>
              <w:spacing w:before="60"/>
              <w:jc w:val="both"/>
              <w:textAlignment w:val="baseline"/>
              <w:rPr>
                <w:rFonts w:hint="default" w:eastAsia="宋体" w:asciiTheme="minorAscii" w:hAnsiTheme="minorAscii"/>
                <w:b w:val="0"/>
                <w:bCs/>
                <w:i w:val="0"/>
                <w:iCs w:val="0"/>
                <w:sz w:val="16"/>
                <w:szCs w:val="16"/>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9"/>
              <w:gridCol w:w="988"/>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scope</w:t>
                  </w:r>
                </w:p>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RRC_CONNECTED state mobility</w:t>
                  </w:r>
                </w:p>
              </w:tc>
              <w:tc>
                <w:tcPr>
                  <w:tcW w:w="1062"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number</w:t>
                  </w:r>
                </w:p>
              </w:tc>
              <w:tc>
                <w:tcPr>
                  <w:tcW w:w="2341"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Intra-frequency HO with known target cell</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2-1</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Intra-frequency HO with unknown target cell</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2-2</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Inter-frequency HO with known target cell</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2-3</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Inter-frequency HO with unknown target cell</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2-4</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 xml:space="preserve">Intra-frequency location based CHO </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2-5</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 xml:space="preserve">Inter-frequency location based CHO </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2-6</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Intra-frequency RRC Re-establishment with known target cell</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2-7</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 xml:space="preserve">Intra-frequency RRC Re-establishment with unknown target cell </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2-8</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Inter-frequency RRC Re-establishment with known target cell</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2-9</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 xml:space="preserve">Inter-frequency RRC Re-establishment with unknown target cell </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2-10</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4-step RA type contention based random access test</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2-11</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4-step RA type Non-Contention based random access test</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2-12</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2-step RA type contention based random access test</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2-13</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2-step RA type Non-Contention based random access test</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2-14</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RRC Connection Release with Redirection</w:t>
                  </w:r>
                </w:p>
              </w:tc>
              <w:tc>
                <w:tcPr>
                  <w:tcW w:w="1062"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2-15</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bl>
          <w:p>
            <w:pPr>
              <w:overflowPunct w:val="0"/>
              <w:autoSpaceDE w:val="0"/>
              <w:autoSpaceDN w:val="0"/>
              <w:adjustRightInd w:val="0"/>
              <w:spacing w:before="60"/>
              <w:jc w:val="both"/>
              <w:textAlignment w:val="baseline"/>
              <w:rPr>
                <w:rFonts w:hint="default" w:eastAsia="宋体" w:asciiTheme="minorAscii" w:hAnsiTheme="minorAscii"/>
                <w:b w:val="0"/>
                <w:bCs/>
                <w:i w:val="0"/>
                <w:iCs w:val="0"/>
                <w:sz w:val="16"/>
                <w:szCs w:val="16"/>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99"/>
              <w:gridCol w:w="1000"/>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scope</w:t>
                  </w:r>
                </w:p>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Timing</w:t>
                  </w:r>
                </w:p>
              </w:tc>
              <w:tc>
                <w:tcPr>
                  <w:tcW w:w="1065"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number</w:t>
                  </w:r>
                </w:p>
              </w:tc>
              <w:tc>
                <w:tcPr>
                  <w:tcW w:w="2341"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UE transmit timing test</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3-1</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Timing advance adjustment accuracy</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3-2</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bl>
          <w:p>
            <w:pPr>
              <w:overflowPunct w:val="0"/>
              <w:autoSpaceDE w:val="0"/>
              <w:autoSpaceDN w:val="0"/>
              <w:adjustRightInd w:val="0"/>
              <w:spacing w:before="60"/>
              <w:jc w:val="both"/>
              <w:textAlignment w:val="baseline"/>
              <w:rPr>
                <w:rFonts w:hint="default" w:eastAsia="宋体" w:asciiTheme="minorAscii" w:hAnsiTheme="minorAscii"/>
                <w:b w:val="0"/>
                <w:bCs/>
                <w:i w:val="0"/>
                <w:iCs w:val="0"/>
                <w:sz w:val="16"/>
                <w:szCs w:val="16"/>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3"/>
              <w:gridCol w:w="998"/>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scope</w:t>
                  </w:r>
                </w:p>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Signalling characteristics</w:t>
                  </w:r>
                </w:p>
              </w:tc>
              <w:tc>
                <w:tcPr>
                  <w:tcW w:w="1065"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number</w:t>
                  </w:r>
                </w:p>
              </w:tc>
              <w:tc>
                <w:tcPr>
                  <w:tcW w:w="2341"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Radio Link Monitoring Out-of-sync Test for FR1 PCell configured with SSB-based RLM RS in non-DRX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4-1</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Radio Link Monitoring In-sync Test for FR1 PCell configured with SSB-based RLM RS in non-DRX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4-2</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Radio Link Monitoring Out-of-sync Test for FR1 PCell configured with SSB-based RLM RS in 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4-3</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Radio Link Monitoring In-sync Test for FR1 PCell configured with SSB-based RLM RS in 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4-4</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Radio Link Monitoring Out-of-sync Test for FR1 PCell configured with CSI-RS-based RLM in non-DRX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4-5</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Radio Link Monitoring In-sync Test for FR1 PCell configured with CSI-RS-based RLM in non-DRX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4-6</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Radio Link Monitoring Out-of-sync Test for FR1 PCell configured with CSI-RS-based RLM in 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4-7</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Radio Link Monitoring In-sync Test for FR1 PCell configured with CSI-RS-based RLM in 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4-8</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Beam Failure Detection and Link Recovery Test for FR1 PCell configured with SSB-based BFD and LR in non-DRX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4-9</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Beam Failure Detection and Link Recovery Test for FR1 PCell configured with SSB-based BFD and LR in 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4-10</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Beam Failure Detection and Link Recovery Test for FR1 PCell configured with CSI-RS-based BFD and LR in non-DRX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4-11</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Beam Failure Detection and Link Recovery Test for FR1 PCell configured with CSI-RS-based BFD and LR in DRX mode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4-12</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DCI-based and Timer-based Active BWP Switch</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4-13</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RRC-based Active BWP Switch</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4-14</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UE specific CBW change</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4-15</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Pathloss reference signal switching delay</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4-16</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bl>
          <w:p>
            <w:pPr>
              <w:overflowPunct w:val="0"/>
              <w:autoSpaceDE w:val="0"/>
              <w:autoSpaceDN w:val="0"/>
              <w:adjustRightInd w:val="0"/>
              <w:spacing w:before="60"/>
              <w:jc w:val="both"/>
              <w:textAlignment w:val="baseline"/>
              <w:rPr>
                <w:rFonts w:hint="default" w:eastAsia="宋体" w:asciiTheme="minorAscii" w:hAnsiTheme="minorAscii"/>
                <w:b w:val="0"/>
                <w:bCs/>
                <w:i w:val="0"/>
                <w:iCs w:val="0"/>
                <w:sz w:val="16"/>
                <w:szCs w:val="16"/>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993"/>
              <w:gridCol w:w="2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scope</w:t>
                  </w:r>
                </w:p>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Measurement procedure</w:t>
                  </w:r>
                </w:p>
              </w:tc>
              <w:tc>
                <w:tcPr>
                  <w:tcW w:w="1065"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number</w:t>
                  </w:r>
                </w:p>
              </w:tc>
              <w:tc>
                <w:tcPr>
                  <w:tcW w:w="2341"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Intra-frequency measurements event triggered reporting tests without gap under non-DRX</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5-1</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Intra-frequency measurements event triggered reporting tests without gap under DRX</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5-2</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Intra-frequency measurements event triggered reporting tests with per-UE gaps under non-DRX</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5-3</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Intra-frequency measurements event triggered reporting tests with per-UE gaps under DRX</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5-4</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Intra-frequency measurements event triggered reporting tests without gap under non-DRX with SSB index reading</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5-5</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Intra-frequency measurements SA event triggered reporting tests with per-UE gaps under non-DRX with SSB index reading</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5-6</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Inter-frequency measurements event triggered reporting tests for FR1 without SSB time index detection when DRX is not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5-7</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Inter-frequency measurements event triggered reporting tests for FR1 without SSB time index detection when DRX is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5-8</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Inter-frequency measurements event triggered reporting tests for FR1 with SSB time index detection when DRX is not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5-9</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Inter-frequency measurements event triggered reporting tests for FR1 with SSB time index detection when DRX is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5-10</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Inter-frequency measurements event triggered reporting tests for FR1 without gap when DRX is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5-11</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Inter-frequency measurements event triggered reporting tests for FR1 without gap when DRX is not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5-12</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SSB based L1-RSRP measurement when DRX is not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5-13</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SSB based L1-RSRP measurement when DRX is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5-14</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CSI-RS based L1-RSRP measurement when DRX is not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5-15</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CSI-RS based L1-RSRP measurement when DRX is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5-16</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L1-SINR measurement with CSI-RS based CMR and no dedicated IMR configured when DRX is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5-17</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L1-SINR measurement with SSB based CMR and dedicated IMR when DRX is not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5-18</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L1-SINR measurement with CSI-RS based CMR and dedicated IMR configured when DRX is not used</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5-19</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SA intra-frequency CGI identification of NR neighbor cell in FR1</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5-20</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bl>
          <w:p>
            <w:pPr>
              <w:overflowPunct w:val="0"/>
              <w:autoSpaceDE w:val="0"/>
              <w:autoSpaceDN w:val="0"/>
              <w:adjustRightInd w:val="0"/>
              <w:spacing w:before="60"/>
              <w:jc w:val="both"/>
              <w:textAlignment w:val="baseline"/>
              <w:rPr>
                <w:rFonts w:hint="default" w:eastAsia="宋体" w:asciiTheme="minorAscii" w:hAnsiTheme="minorAscii"/>
                <w:b w:val="0"/>
                <w:bCs/>
                <w:i w:val="0"/>
                <w:iCs w:val="0"/>
                <w:sz w:val="16"/>
                <w:szCs w:val="16"/>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2"/>
              <w:gridCol w:w="998"/>
              <w:gridCol w:w="1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scope</w:t>
                  </w:r>
                </w:p>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Measurement Performance requirements</w:t>
                  </w:r>
                </w:p>
              </w:tc>
              <w:tc>
                <w:tcPr>
                  <w:tcW w:w="1065"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Test number</w:t>
                  </w:r>
                </w:p>
              </w:tc>
              <w:tc>
                <w:tcPr>
                  <w:tcW w:w="2341" w:type="dxa"/>
                </w:tcPr>
                <w:p>
                  <w:pPr>
                    <w:widowControl/>
                    <w:overflowPunct w:val="0"/>
                    <w:autoSpaceDE w:val="0"/>
                    <w:autoSpaceDN w:val="0"/>
                    <w:adjustRightInd w:val="0"/>
                    <w:jc w:val="center"/>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SS-RSRP intra-frequency case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6-1</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SS-RSRP inter-frequency case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6-2</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SS-RSRQ intra-frequency case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6-3</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SS-RSRQ inter-frequency case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6-4</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SS-SINR intra-frequency case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6-5</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SS-SINR inter-frequency case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6-6</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L1-RSRP measurement SSB based L1-RSRP measurement</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6-7</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L1-RSRP measurement CSI-RS based L1-RSRP measurement on resource set with repetition off</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6-8</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L1-SINR measurement with CSI-RS based CMR and no dedicated IMR configured and CSI-RS resource set with repetition off</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6-9</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L1-SINR measurement with SSB based CMR and dedicated IMR</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6-10</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L1-SINR measurement with CSI-RS based CMR and dedicated IMR</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6-11</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CSI-RSRP intra-frequency case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6-12</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CSI-RSRP inter-frequency case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6-13</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CSI-RSRQ Intra-frequency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6-14</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CSI-RSRQ Inter-frequency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6-15</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CSI-SINR intra-frequency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6-16</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CSI-SINR Inter-frequency measurement accuracy with FR1 serving cell and FR1 target cell</w:t>
                  </w:r>
                </w:p>
              </w:tc>
              <w:tc>
                <w:tcPr>
                  <w:tcW w:w="1065"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ATG 6-17</w:t>
                  </w:r>
                </w:p>
              </w:tc>
              <w:tc>
                <w:tcPr>
                  <w:tcW w:w="2341" w:type="dxa"/>
                  <w:vAlign w:val="center"/>
                </w:tcPr>
                <w:p>
                  <w:pPr>
                    <w:widowControl/>
                    <w:overflowPunct w:val="0"/>
                    <w:autoSpaceDE w:val="0"/>
                    <w:autoSpaceDN w:val="0"/>
                    <w:adjustRightInd w:val="0"/>
                    <w:jc w:val="left"/>
                    <w:textAlignment w:val="baseline"/>
                    <w:rPr>
                      <w:rFonts w:hint="default" w:eastAsia="宋体" w:asciiTheme="minorAscii" w:hAnsiTheme="minorAscii"/>
                      <w:b w:val="0"/>
                      <w:bCs/>
                      <w:i w:val="0"/>
                      <w:iCs w:val="0"/>
                      <w:sz w:val="16"/>
                      <w:szCs w:val="16"/>
                    </w:rPr>
                  </w:pPr>
                  <w:r>
                    <w:rPr>
                      <w:rFonts w:hint="default" w:eastAsia="宋体" w:asciiTheme="minorAscii" w:hAnsiTheme="minorAscii"/>
                      <w:b w:val="0"/>
                      <w:bCs/>
                      <w:i w:val="0"/>
                      <w:iCs w:val="0"/>
                      <w:sz w:val="16"/>
                      <w:szCs w:val="16"/>
                    </w:rPr>
                    <w:t>N/A</w:t>
                  </w:r>
                </w:p>
              </w:tc>
            </w:tr>
          </w:tbl>
          <w:p>
            <w:pPr>
              <w:overflowPunct w:val="0"/>
              <w:autoSpaceDE w:val="0"/>
              <w:autoSpaceDN w:val="0"/>
              <w:adjustRightInd w:val="0"/>
              <w:spacing w:before="60"/>
              <w:jc w:val="both"/>
              <w:textAlignment w:val="baseline"/>
              <w:rPr>
                <w:rFonts w:hint="default" w:eastAsia="宋体" w:asciiTheme="minorAscii" w:hAnsiTheme="minorAscii"/>
                <w:b w:val="0"/>
                <w:bCs/>
                <w:i w:val="0"/>
                <w:iCs w:val="0"/>
                <w:sz w:val="20"/>
                <w:szCs w:val="20"/>
                <w:u w:val="single"/>
              </w:rPr>
            </w:pPr>
            <w:r>
              <w:rPr>
                <w:rFonts w:hint="default" w:asciiTheme="minorAscii" w:hAnsiTheme="minorAscii"/>
                <w:b w:val="0"/>
                <w:bCs/>
                <w:i w:val="0"/>
                <w:iCs w:val="0"/>
                <w:sz w:val="20"/>
                <w:szCs w:val="20"/>
              </w:rPr>
              <w:t>Proposal 5: For the location-based cell re-selection tests, location-based CHO tests and UL transmit timing tests, the UE mobility should be assumed with 1200km/h. For the other tests, UE could be assumed with no mobility.</w:t>
            </w:r>
          </w:p>
          <w:p>
            <w:pPr>
              <w:overflowPunct w:val="0"/>
              <w:autoSpaceDE w:val="0"/>
              <w:autoSpaceDN w:val="0"/>
              <w:adjustRightInd w:val="0"/>
              <w:spacing w:before="60"/>
              <w:jc w:val="both"/>
              <w:textAlignment w:val="baseline"/>
              <w:rPr>
                <w:rFonts w:hint="default" w:asciiTheme="minorAscii" w:hAnsiTheme="minorAscii"/>
                <w:b w:val="0"/>
                <w:bCs/>
                <w:i w:val="0"/>
                <w:iCs w:val="0"/>
                <w:sz w:val="20"/>
                <w:szCs w:val="20"/>
              </w:rPr>
            </w:pPr>
            <w:r>
              <w:rPr>
                <w:rFonts w:hint="default" w:asciiTheme="minorAscii" w:hAnsiTheme="minorAscii"/>
                <w:b w:val="0"/>
                <w:bCs/>
                <w:i w:val="0"/>
                <w:iCs w:val="0"/>
                <w:sz w:val="20"/>
                <w:szCs w:val="20"/>
              </w:rPr>
              <w:t>Proposal 6: For the FDD cell re-selection test and intra/inter-frequency measurement test for UE with omnidirectional antenna, configure 1 neighbour cell. For the TDD cell re-selection test and and intra/inter-frequency measurement test for UE with antenna array, choose some test cases to configure 2 neighbour cells.</w:t>
            </w:r>
          </w:p>
          <w:p>
            <w:pPr>
              <w:numPr>
                <w:ilvl w:val="0"/>
                <w:numId w:val="0"/>
              </w:numPr>
              <w:overflowPunct w:val="0"/>
              <w:autoSpaceDE w:val="0"/>
              <w:autoSpaceDN w:val="0"/>
              <w:adjustRightInd w:val="0"/>
              <w:spacing w:before="120" w:after="120"/>
              <w:textAlignment w:val="baseline"/>
              <w:rPr>
                <w:rFonts w:eastAsia="Yu Mincho" w:asciiTheme="minorHAnsi" w:hAnsiTheme="minorHAnsi" w:cstheme="minorHAnsi"/>
              </w:rPr>
            </w:pPr>
            <w:r>
              <w:rPr>
                <w:rFonts w:hint="default" w:asciiTheme="minorAscii" w:hAnsiTheme="minorAscii"/>
                <w:b w:val="0"/>
                <w:bCs/>
                <w:i w:val="0"/>
                <w:iCs w:val="0"/>
                <w:sz w:val="20"/>
                <w:szCs w:val="20"/>
              </w:rPr>
              <w:t xml:space="preserve">Proposal </w:t>
            </w:r>
            <w:r>
              <w:rPr>
                <w:rFonts w:hint="default" w:asciiTheme="minorAscii" w:hAnsiTheme="minorAscii"/>
                <w:b w:val="0"/>
                <w:bCs/>
                <w:i w:val="0"/>
                <w:iCs w:val="0"/>
                <w:sz w:val="20"/>
                <w:szCs w:val="20"/>
                <w:lang w:val="en-US" w:eastAsia="zh-CN"/>
              </w:rPr>
              <w:t>7</w:t>
            </w:r>
            <w:r>
              <w:rPr>
                <w:rFonts w:hint="default" w:asciiTheme="minorAscii" w:hAnsiTheme="minorAscii"/>
                <w:b w:val="0"/>
                <w:bCs/>
                <w:i w:val="0"/>
                <w:iCs w:val="0"/>
                <w:sz w:val="20"/>
                <w:szCs w:val="20"/>
              </w:rPr>
              <w:t xml:space="preserve">: </w:t>
            </w:r>
            <w:r>
              <w:rPr>
                <w:rFonts w:hint="default" w:asciiTheme="minorAscii" w:hAnsiTheme="minorAscii"/>
                <w:b w:val="0"/>
                <w:bCs/>
                <w:i w:val="0"/>
                <w:iCs w:val="0"/>
                <w:sz w:val="20"/>
                <w:szCs w:val="20"/>
                <w:lang w:val="en-US" w:eastAsia="zh-CN"/>
              </w:rPr>
              <w:t>U</w:t>
            </w:r>
            <w:r>
              <w:rPr>
                <w:rFonts w:hint="default" w:asciiTheme="minorAscii" w:hAnsiTheme="minorAscii" w:eastAsiaTheme="minorEastAsia"/>
                <w:b w:val="0"/>
                <w:bCs/>
                <w:i w:val="0"/>
                <w:iCs w:val="0"/>
                <w:sz w:val="20"/>
                <w:szCs w:val="20"/>
                <w:u w:val="none"/>
                <w:lang w:val="en-US" w:eastAsia="zh-CN"/>
              </w:rPr>
              <w:t>se the AWGN</w:t>
            </w:r>
            <w:r>
              <w:rPr>
                <w:rFonts w:hint="default" w:asciiTheme="minorAscii" w:hAnsiTheme="minorAscii"/>
                <w:b w:val="0"/>
                <w:bCs/>
                <w:i w:val="0"/>
                <w:iCs w:val="0"/>
                <w:sz w:val="20"/>
                <w:szCs w:val="20"/>
                <w:u w:val="none"/>
                <w:lang w:val="en-US" w:eastAsia="zh-CN"/>
              </w:rPr>
              <w:t xml:space="preserve"> </w:t>
            </w:r>
            <w:r>
              <w:rPr>
                <w:rFonts w:hint="default" w:asciiTheme="minorAscii" w:hAnsiTheme="minorAscii" w:eastAsiaTheme="minorEastAsia"/>
                <w:b w:val="0"/>
                <w:bCs/>
                <w:i w:val="0"/>
                <w:iCs w:val="0"/>
                <w:sz w:val="20"/>
                <w:szCs w:val="20"/>
                <w:u w:val="none"/>
                <w:lang w:val="en-US" w:eastAsia="zh-CN"/>
              </w:rPr>
              <w:t>with residual doppler channel model for RRM test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14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R4-2315648</w:t>
            </w:r>
          </w:p>
        </w:tc>
        <w:tc>
          <w:tcPr>
            <w:tcW w:w="1198" w:type="dxa"/>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default" w:asciiTheme="minorHAnsi" w:hAnsiTheme="minorHAnsi" w:cstheme="minorHAnsi"/>
                <w:lang w:val="en-US" w:eastAsia="zh-CN"/>
              </w:rPr>
              <w:t>Huawei, HiSilicon</w:t>
            </w:r>
          </w:p>
        </w:tc>
        <w:tc>
          <w:tcPr>
            <w:tcW w:w="7512"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Proposal 1: Only define test case for non-DRX mode in connected mode.</w:t>
            </w:r>
          </w:p>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 xml:space="preserve">Proposal 2: GNSS is viable via AT command for all test cases, and GNSS only changed during the test for location-based CHO. </w:t>
            </w:r>
          </w:p>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Observation 1: The test methodology for FR1 OTA RRM test is not supported so far.</w:t>
            </w:r>
          </w:p>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Observation 2: The mapping between AoA and reference location of serving/neighbour cell is not clear.</w:t>
            </w:r>
          </w:p>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Proposal 3: RAN4 to discuss whether and how to define test cases for an ATG UE with antenna array.</w:t>
            </w:r>
          </w:p>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Proposal 4: Define RRM test cases for ATG UE based on Table I.</w:t>
            </w:r>
          </w:p>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Table I. Test cases for ATG UE.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4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Cell re-selection</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Cell reselection to FR1 intra-frequency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Cell reselection to FR1 inter-frequency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Cell reselection to FR1 intra-frequency NR with enhanced requirements [Set2]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Cell reselection to FR1 inter-frequency NR with enhanced requirements [Set2]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Handover</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rPr>
                    <w:t>Intra-frequency handover from FR1 to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rPr>
                    <w:t>Inter-frequency handover from FR1 to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Conditional Handover</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rPr>
                    <w:t>Intra-frequency conditional handover from FR1 to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rPr>
                    <w:t>Intra-frequency conditional handover from FR1 to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 xml:space="preserve">RRC Re-establishment </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Intra-frequency RRC Re-establishment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Inter-frequency RRC Re-establishment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Intra-frequency RRC Re-establishment in FR1 without serving cell timing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RACH</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4-step RA type contention based random access test in FR1 for NR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4-step RA type non-contention based random access test in FR1 for NR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 xml:space="preserve">RRC release with redirection </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Redirection from NR in FR1 to NR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RLM</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Radio Link Monitoring Out-of-sync Test for FR1 PCell configured with SSB-based RLM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Radio Link Monitoring in-sync Test for FR1 PCell configured with SSB-based RLM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Radio Link Monitoring Out-of-sync Test for FR1 PCell configured with CSI-RS-based RLM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Radio Link Monitoring in-sync Test for FR1 PCell configured with CSI-RS-based RLM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BFD and CBD</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Beam Failure Detection and Link Recovery Test for FR1 PCell configured with SSB-based BFD and 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Beam Failure Detection and Link Recovery Test for FR1 PCell configured with CSI-RS-based BFD and 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lang w:eastAsia="zh-CN"/>
                    </w:rPr>
                    <w:t xml:space="preserve">Active BWP switch </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DCI-based and Timer-based Active BWP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RRC-based Active BWP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lang w:eastAsia="zh-CN"/>
                    </w:rPr>
                  </w:pPr>
                  <w:r>
                    <w:rPr>
                      <w:rFonts w:hint="eastAsia" w:eastAsia="Yu Mincho" w:asciiTheme="minorHAnsi" w:hAnsiTheme="minorHAnsi" w:cstheme="minorHAnsi"/>
                    </w:rPr>
                    <w:t>UE specific CBW change</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UE specific CBW change on PCell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Measurement</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 xml:space="preserve">Intra-frequency event triggered reporting tests without 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Inter-frequency event triggered reporting tests with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Inter-frequency event triggered reporting tests with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Inter-frequency event triggered reporting tests without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L1-RSRP</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SSB based L1-RSRP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CSI-RS based L1-RSRP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L1-SINR</w:t>
                  </w: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L1-SINR measurement with SSB based CMR and dedicated IMR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tcPr>
                <w:p>
                  <w:pPr>
                    <w:overflowPunct w:val="0"/>
                    <w:autoSpaceDE w:val="0"/>
                    <w:autoSpaceDN w:val="0"/>
                    <w:adjustRightInd w:val="0"/>
                    <w:spacing w:before="60"/>
                    <w:textAlignment w:val="baseline"/>
                    <w:rPr>
                      <w:rFonts w:hint="eastAsia" w:eastAsia="Yu Mincho" w:asciiTheme="minorHAnsi" w:hAnsiTheme="minorHAnsi" w:cstheme="minorHAnsi"/>
                    </w:rPr>
                  </w:pPr>
                </w:p>
              </w:tc>
              <w:tc>
                <w:tcPr>
                  <w:tcW w:w="6777" w:type="dxa"/>
                </w:tcPr>
                <w:p>
                  <w:pPr>
                    <w:overflowPunct w:val="0"/>
                    <w:autoSpaceDE w:val="0"/>
                    <w:autoSpaceDN w:val="0"/>
                    <w:adjustRightInd w:val="0"/>
                    <w:spacing w:before="60"/>
                    <w:textAlignment w:val="baseline"/>
                    <w:rPr>
                      <w:rFonts w:hint="eastAsia" w:eastAsia="Yu Mincho" w:asciiTheme="minorHAnsi" w:hAnsiTheme="minorHAnsi" w:cstheme="minorHAnsi"/>
                    </w:rPr>
                  </w:pPr>
                  <w:r>
                    <w:rPr>
                      <w:rFonts w:hint="eastAsia" w:eastAsia="Yu Mincho" w:asciiTheme="minorHAnsi" w:hAnsiTheme="minorHAnsi" w:cstheme="minorHAnsi"/>
                    </w:rPr>
                    <w:t xml:space="preserve">L1-SINR measurement </w:t>
                  </w:r>
                  <w:r>
                    <w:rPr>
                      <w:rFonts w:hint="eastAsia" w:eastAsia="Yu Mincho" w:asciiTheme="minorHAnsi" w:hAnsiTheme="minorHAnsi" w:cstheme="minorHAnsi"/>
                      <w:lang w:eastAsia="zh-CN"/>
                    </w:rPr>
                    <w:t xml:space="preserve">with </w:t>
                  </w:r>
                  <w:r>
                    <w:rPr>
                      <w:rFonts w:hint="eastAsia" w:eastAsia="Yu Mincho" w:asciiTheme="minorHAnsi" w:hAnsiTheme="minorHAnsi" w:cstheme="minorHAnsi"/>
                    </w:rPr>
                    <w:t>CSI-RS based CMR and dedicated IMR</w:t>
                  </w:r>
                </w:p>
              </w:tc>
            </w:tr>
          </w:tbl>
          <w:p>
            <w:pPr>
              <w:overflowPunct w:val="0"/>
              <w:autoSpaceDE w:val="0"/>
              <w:autoSpaceDN w:val="0"/>
              <w:adjustRightInd w:val="0"/>
              <w:spacing w:before="60"/>
              <w:textAlignment w:val="baseline"/>
              <w:rPr>
                <w:rFonts w:hint="eastAsia"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147" w:type="dxa"/>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R4-2316356</w:t>
            </w:r>
          </w:p>
        </w:tc>
        <w:tc>
          <w:tcPr>
            <w:tcW w:w="1198" w:type="dxa"/>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default" w:asciiTheme="minorHAnsi" w:hAnsiTheme="minorHAnsi" w:cstheme="minorHAnsi"/>
                <w:lang w:val="en-US" w:eastAsia="zh-CN"/>
              </w:rPr>
              <w:t>Ericsson</w:t>
            </w:r>
          </w:p>
        </w:tc>
        <w:tc>
          <w:tcPr>
            <w:tcW w:w="7512" w:type="dxa"/>
          </w:tcPr>
          <w:p>
            <w:pPr>
              <w:pStyle w:val="154"/>
              <w:numPr>
                <w:ilvl w:val="0"/>
                <w:numId w:val="7"/>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 xml:space="preserve">The legacy NR RMCs defined in section A.3.1 of TS 38.133 are reused for ATG test cases. </w:t>
            </w:r>
          </w:p>
          <w:p>
            <w:p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lang w:val="en-GB" w:eastAsia="zh-CN"/>
                <w14:textFill>
                  <w14:solidFill>
                    <w14:schemeClr w14:val="tx1"/>
                  </w14:solidFill>
                </w14:textFill>
              </w:rPr>
              <w:t xml:space="preserve"> </w:t>
            </w:r>
            <w:r>
              <w:rPr>
                <w:rFonts w:hint="default" w:ascii="Calibri" w:hAnsi="Calibri" w:cs="Calibri"/>
                <w:b w:val="0"/>
                <w:bCs w:val="0"/>
                <w:color w:val="000000" w:themeColor="text1"/>
                <w:sz w:val="22"/>
                <w:lang w:val="en-GB"/>
                <w14:textFill>
                  <w14:solidFill>
                    <w14:schemeClr w14:val="tx1"/>
                  </w14:solidFill>
                </w14:textFill>
              </w:rPr>
              <w:t xml:space="preserve">Following legacy NR OCNGs are reused for ATG test cases: </w:t>
            </w:r>
          </w:p>
          <w:p>
            <w:pPr>
              <w:pStyle w:val="154"/>
              <w:numPr>
                <w:ilvl w:val="0"/>
                <w:numId w:val="8"/>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snapToGrid w:val="0"/>
              </w:rPr>
              <w:t>Generic OCNG pattern for all unused REs defined in A.3.2.1.1 in TS 38.133.</w:t>
            </w:r>
          </w:p>
          <w:p>
            <w:pPr>
              <w:pStyle w:val="154"/>
              <w:numPr>
                <w:ilvl w:val="0"/>
                <w:numId w:val="8"/>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snapToGrid w:val="0"/>
              </w:rPr>
              <w:t>Generic OCNG pattern for unused REs in the same bandwidth as CORESET defined in A.3.2.1.3 of TS 38.133.</w:t>
            </w:r>
          </w:p>
          <w:p>
            <w:pPr>
              <w:pStyle w:val="154"/>
              <w:numPr>
                <w:ilvl w:val="0"/>
                <w:numId w:val="8"/>
              </w:numPr>
              <w:tabs>
                <w:tab w:val="left" w:pos="1304"/>
              </w:tabs>
              <w:overflowPunct w:val="0"/>
              <w:autoSpaceDE w:val="0"/>
              <w:autoSpaceDN w:val="0"/>
              <w:adjustRightInd w:val="0"/>
              <w:textAlignment w:val="baseline"/>
              <w:rPr>
                <w:rFonts w:hint="default" w:ascii="Calibri" w:hAnsi="Calibri" w:cs="Calibri"/>
                <w:b w:val="0"/>
                <w:bCs w:val="0"/>
                <w:color w:val="000000" w:themeColor="text1"/>
                <w:lang w:val="en-GB"/>
                <w14:textFill>
                  <w14:solidFill>
                    <w14:schemeClr w14:val="tx1"/>
                  </w14:solidFill>
                </w14:textFill>
              </w:rPr>
            </w:pPr>
            <w:r>
              <w:rPr>
                <w:rFonts w:hint="default" w:ascii="Calibri" w:hAnsi="Calibri" w:cs="Calibri"/>
                <w:b w:val="0"/>
                <w:bCs w:val="0"/>
                <w:snapToGrid w:val="0"/>
              </w:rPr>
              <w:t>Generic OCNG pattern for all unused REs outside SSB slot(s) defined in A.3.2.1.4 in TS 38.133</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not to define test cases for SCC.</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define test cases with non-DRX only.</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discuss additional test cases considering the new TDD pattern for ATG (if agreed).</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 xml:space="preserve">RAN4 to introduce new IDLE mode cell reselection test cases to verify that UE can meet the set of cell reselection requirements indicated by the new network indicator. </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The new ATG cell reselection test cases shall verify following two types of cell reselections:</w:t>
            </w:r>
          </w:p>
          <w:p>
            <w:pPr>
              <w:pStyle w:val="149"/>
              <w:numPr>
                <w:ilvl w:val="0"/>
                <w:numId w:val="9"/>
              </w:numPr>
              <w:rPr>
                <w:rFonts w:hint="default" w:ascii="Calibri" w:hAnsi="Calibri" w:cs="Calibri" w:eastAsiaTheme="minorHAnsi"/>
                <w:b w:val="0"/>
                <w:bCs w:val="0"/>
                <w:color w:val="000000" w:themeColor="text1"/>
                <w:sz w:val="20"/>
                <w:lang w:val="en-GB" w:eastAsia="zh-CN"/>
                <w14:textFill>
                  <w14:solidFill>
                    <w14:schemeClr w14:val="tx1"/>
                  </w14:solidFill>
                </w14:textFill>
              </w:rPr>
            </w:pPr>
            <w:r>
              <w:rPr>
                <w:rFonts w:hint="default" w:ascii="Calibri" w:hAnsi="Calibri" w:cs="Calibri" w:eastAsiaTheme="minorHAnsi"/>
                <w:b w:val="0"/>
                <w:bCs w:val="0"/>
                <w:color w:val="000000" w:themeColor="text1"/>
                <w:sz w:val="20"/>
                <w:lang w:val="en-GB" w:eastAsia="zh-CN"/>
                <w14:textFill>
                  <w14:solidFill>
                    <w14:schemeClr w14:val="tx1"/>
                  </w14:solidFill>
                </w14:textFill>
              </w:rPr>
              <w:t xml:space="preserve">Cell reselection to FR1 intra-frequency </w:t>
            </w:r>
          </w:p>
          <w:p>
            <w:pPr>
              <w:pStyle w:val="149"/>
              <w:numPr>
                <w:ilvl w:val="0"/>
                <w:numId w:val="9"/>
              </w:numPr>
              <w:rPr>
                <w:rFonts w:hint="default" w:ascii="Calibri" w:hAnsi="Calibri" w:cs="Calibri" w:eastAsiaTheme="minorHAnsi"/>
                <w:b w:val="0"/>
                <w:bCs w:val="0"/>
                <w:color w:val="000000" w:themeColor="text1"/>
                <w:sz w:val="20"/>
                <w:lang w:val="en-GB" w:eastAsia="zh-CN"/>
                <w14:textFill>
                  <w14:solidFill>
                    <w14:schemeClr w14:val="tx1"/>
                  </w14:solidFill>
                </w14:textFill>
              </w:rPr>
            </w:pPr>
            <w:r>
              <w:rPr>
                <w:rFonts w:hint="default" w:ascii="Calibri" w:hAnsi="Calibri" w:cs="Calibri" w:eastAsiaTheme="minorHAnsi"/>
                <w:b w:val="0"/>
                <w:bCs w:val="0"/>
                <w:color w:val="000000" w:themeColor="text1"/>
                <w:sz w:val="20"/>
                <w:lang w:val="en-GB" w:eastAsia="zh-CN"/>
                <w14:textFill>
                  <w14:solidFill>
                    <w14:schemeClr w14:val="tx1"/>
                  </w14:solidFill>
                </w14:textFill>
              </w:rPr>
              <w:t>Cell reselection to FR1 inter-frequency</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introduce new test cases to verify the handover and conditional handover requirements as follows:</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color w:val="000000" w:themeColor="text1"/>
                <w:lang w:val="en-GB"/>
                <w14:textFill>
                  <w14:solidFill>
                    <w14:schemeClr w14:val="tx1"/>
                  </w14:solidFill>
                </w14:textFill>
              </w:rPr>
            </w:pPr>
            <w:r>
              <w:rPr>
                <w:rFonts w:hint="default" w:ascii="Calibri" w:hAnsi="Calibri" w:cs="Calibri"/>
                <w:b w:val="0"/>
                <w:bCs w:val="0"/>
                <w:color w:val="000000" w:themeColor="text1"/>
                <w:lang w:val="en-GB"/>
                <w14:textFill>
                  <w14:solidFill>
                    <w14:schemeClr w14:val="tx1"/>
                  </w14:solidFill>
                </w14:textFill>
              </w:rPr>
              <w:t>Intra-frequency handover from FR1 to FR1; known target cell</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color w:val="000000" w:themeColor="text1"/>
                <w:lang w:val="en-GB"/>
                <w14:textFill>
                  <w14:solidFill>
                    <w14:schemeClr w14:val="tx1"/>
                  </w14:solidFill>
                </w14:textFill>
              </w:rPr>
            </w:pPr>
            <w:r>
              <w:rPr>
                <w:rFonts w:hint="default" w:ascii="Calibri" w:hAnsi="Calibri" w:cs="Calibri"/>
                <w:b w:val="0"/>
                <w:bCs w:val="0"/>
                <w:color w:val="000000" w:themeColor="text1"/>
                <w:lang w:val="en-GB"/>
                <w14:textFill>
                  <w14:solidFill>
                    <w14:schemeClr w14:val="tx1"/>
                  </w14:solidFill>
                </w14:textFill>
              </w:rPr>
              <w:t>Intra-frequency handover from FR1 to FR1; unknown target cell</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color w:val="000000" w:themeColor="text1"/>
                <w:lang w:val="en-GB"/>
                <w14:textFill>
                  <w14:solidFill>
                    <w14:schemeClr w14:val="tx1"/>
                  </w14:solidFill>
                </w14:textFill>
              </w:rPr>
            </w:pPr>
            <w:r>
              <w:rPr>
                <w:rFonts w:hint="default" w:ascii="Calibri" w:hAnsi="Calibri" w:cs="Calibri"/>
                <w:b w:val="0"/>
                <w:bCs w:val="0"/>
                <w:color w:val="000000" w:themeColor="text1"/>
                <w:lang w:val="en-GB"/>
                <w14:textFill>
                  <w14:solidFill>
                    <w14:schemeClr w14:val="tx1"/>
                  </w14:solidFill>
                </w14:textFill>
              </w:rPr>
              <w:t>Inter-frequency handover from FR1 to FR1; unknown target cell</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color w:val="000000" w:themeColor="text1"/>
                <w:lang w:val="en-GB"/>
                <w14:textFill>
                  <w14:solidFill>
                    <w14:schemeClr w14:val="tx1"/>
                  </w14:solidFill>
                </w14:textFill>
              </w:rPr>
            </w:pPr>
            <w:r>
              <w:rPr>
                <w:rFonts w:hint="default" w:ascii="Calibri" w:hAnsi="Calibri" w:cs="Calibri"/>
                <w:b w:val="0"/>
                <w:bCs w:val="0"/>
                <w:color w:val="000000" w:themeColor="text1"/>
                <w:lang w:val="en-GB"/>
                <w14:textFill>
                  <w14:solidFill>
                    <w14:schemeClr w14:val="tx1"/>
                  </w14:solidFill>
                </w14:textFill>
              </w:rPr>
              <w:t>Intra-frequency conditional handover from FR1 to FR1</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color w:val="000000" w:themeColor="text1"/>
                <w:lang w:val="en-GB"/>
                <w14:textFill>
                  <w14:solidFill>
                    <w14:schemeClr w14:val="tx1"/>
                  </w14:solidFill>
                </w14:textFill>
              </w:rPr>
            </w:pPr>
            <w:r>
              <w:rPr>
                <w:rFonts w:hint="default" w:ascii="Calibri" w:hAnsi="Calibri" w:cs="Calibri"/>
                <w:b w:val="0"/>
                <w:bCs w:val="0"/>
                <w:color w:val="000000" w:themeColor="text1"/>
                <w:lang w:val="en-GB"/>
                <w14:textFill>
                  <w14:solidFill>
                    <w14:schemeClr w14:val="tx1"/>
                  </w14:solidFill>
                </w14:textFill>
              </w:rPr>
              <w:t>Inter-frequency conditional handover from FR1 to FR1</w:t>
            </w:r>
          </w:p>
          <w:p>
            <w:pPr>
              <w:overflowPunct w:val="0"/>
              <w:autoSpaceDE w:val="0"/>
              <w:autoSpaceDN w:val="0"/>
              <w:adjustRightInd w:val="0"/>
              <w:textAlignment w:val="baseline"/>
              <w:rPr>
                <w:rFonts w:hint="default" w:ascii="Calibri" w:hAnsi="Calibri" w:cs="Calibri"/>
                <w:b w:val="0"/>
                <w:bCs w:val="0"/>
                <w:color w:val="000000" w:themeColor="text1"/>
                <w:lang w:val="en-GB" w:eastAsia="zh-CN"/>
                <w14:textFill>
                  <w14:solidFill>
                    <w14:schemeClr w14:val="tx1"/>
                  </w14:solidFill>
                </w14:textFill>
              </w:rPr>
            </w:pP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introduce new test cases to verify the RRC re-establishment requirements:</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snapToGrid w:val="0"/>
              </w:rPr>
              <w:t>Intra-frequency RRC Re-establishment in FR1</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snapToGrid w:val="0"/>
              </w:rPr>
              <w:t>Inter-frequency RRC Re-establishment in FR1</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introduce new test cases to verify the random access requirements:</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snapToGrid w:val="0"/>
              </w:rPr>
            </w:pPr>
            <w:r>
              <w:rPr>
                <w:rFonts w:hint="default" w:ascii="Calibri" w:hAnsi="Calibri" w:cs="Calibri"/>
                <w:b w:val="0"/>
                <w:bCs w:val="0"/>
                <w:snapToGrid w:val="0"/>
              </w:rPr>
              <w:t>4-step RA type contention based random access test in FR1 for NR standalone</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snapToGrid w:val="0"/>
              </w:rPr>
            </w:pPr>
            <w:r>
              <w:rPr>
                <w:rFonts w:hint="default" w:ascii="Calibri" w:hAnsi="Calibri" w:cs="Calibri"/>
                <w:b w:val="0"/>
                <w:bCs w:val="0"/>
                <w:snapToGrid w:val="0"/>
              </w:rPr>
              <w:t>4-step RA type non-contention based random access test in FR1 for NR standalone</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snapToGrid w:val="0"/>
              </w:rPr>
            </w:pPr>
            <w:r>
              <w:rPr>
                <w:rFonts w:hint="default" w:ascii="Calibri" w:hAnsi="Calibri" w:cs="Calibri"/>
                <w:b w:val="0"/>
                <w:bCs w:val="0"/>
                <w:snapToGrid w:val="0"/>
              </w:rPr>
              <w:t>2-step RA type contention based random access test in FR1 for NR standalone</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snapToGrid w:val="0"/>
              </w:rPr>
            </w:pPr>
            <w:r>
              <w:rPr>
                <w:rFonts w:hint="default" w:ascii="Calibri" w:hAnsi="Calibri" w:cs="Calibri"/>
                <w:b w:val="0"/>
                <w:bCs w:val="0"/>
                <w:snapToGrid w:val="0"/>
              </w:rPr>
              <w:t>2-step RA type non-contention based test in FR1 for NR standalone</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introduce new test cases to verify the RRC connection release with redirection requirements:</w:t>
            </w:r>
          </w:p>
          <w:p>
            <w:pPr>
              <w:pStyle w:val="154"/>
              <w:numPr>
                <w:ilvl w:val="0"/>
                <w:numId w:val="9"/>
              </w:numPr>
              <w:tabs>
                <w:tab w:val="left" w:pos="1304"/>
              </w:tabs>
              <w:overflowPunct w:val="0"/>
              <w:autoSpaceDE w:val="0"/>
              <w:autoSpaceDN w:val="0"/>
              <w:adjustRightInd w:val="0"/>
              <w:textAlignment w:val="baseline"/>
              <w:rPr>
                <w:rFonts w:hint="default" w:ascii="Calibri" w:hAnsi="Calibri" w:cs="Calibri"/>
                <w:b w:val="0"/>
                <w:bCs w:val="0"/>
                <w:snapToGrid w:val="0"/>
              </w:rPr>
            </w:pPr>
            <w:r>
              <w:rPr>
                <w:rFonts w:hint="default" w:ascii="Calibri" w:hAnsi="Calibri" w:cs="Calibri"/>
                <w:b w:val="0"/>
                <w:bCs w:val="0"/>
                <w:snapToGrid w:val="0"/>
              </w:rPr>
              <w:t>Redirection from NR in FR1 to NR in FR1</w:t>
            </w:r>
          </w:p>
          <w:p>
            <w:pPr>
              <w:pStyle w:val="154"/>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 xml:space="preserve">RAN4 to introduce new test cases to verify the ATG timing requirements as follows: </w:t>
            </w:r>
          </w:p>
          <w:p>
            <w:pPr>
              <w:pStyle w:val="149"/>
              <w:numPr>
                <w:ilvl w:val="1"/>
                <w:numId w:val="2"/>
              </w:numPr>
              <w:rPr>
                <w:rFonts w:hint="default" w:ascii="Calibri" w:hAnsi="Calibri" w:cs="Calibri"/>
                <w:b w:val="0"/>
                <w:bCs w:val="0"/>
                <w:color w:val="000000" w:themeColor="text1"/>
                <w:lang w:val="en-GB" w:eastAsia="zh-CN"/>
                <w14:textFill>
                  <w14:solidFill>
                    <w14:schemeClr w14:val="tx1"/>
                  </w14:solidFill>
                </w14:textFill>
              </w:rPr>
            </w:pPr>
            <w:r>
              <w:rPr>
                <w:rFonts w:hint="default" w:ascii="Calibri" w:hAnsi="Calibri" w:cs="Calibri"/>
                <w:b w:val="0"/>
                <w:bCs w:val="0"/>
                <w:color w:val="000000" w:themeColor="text1"/>
                <w:lang w:val="en-GB" w:eastAsia="zh-CN"/>
                <w14:textFill>
                  <w14:solidFill>
                    <w14:schemeClr w14:val="tx1"/>
                  </w14:solidFill>
                </w14:textFill>
              </w:rPr>
              <w:t>NR UE Transmit Timing Test for FR1: to verify that the UE can follow frame timing change of the reference cell and that the UE initial transmit timing accuracy, maximum amount of timing change in one adjustment, minimum and maximum adjustment rate are within the specified limits.</w:t>
            </w:r>
            <w:r>
              <w:rPr>
                <w:rFonts w:hint="default" w:ascii="Calibri" w:hAnsi="Calibri" w:cs="Calibri"/>
                <w:b w:val="0"/>
                <w:bCs w:val="0"/>
                <w:color w:val="000000" w:themeColor="text1"/>
                <w:lang w:val="en-GB" w:eastAsia="zh-CN"/>
                <w14:textFill>
                  <w14:solidFill>
                    <w14:schemeClr w14:val="tx1"/>
                  </w14:solidFill>
                </w14:textFill>
              </w:rPr>
              <w:br w:type="textWrapping"/>
            </w:r>
          </w:p>
          <w:p>
            <w:pPr>
              <w:pStyle w:val="149"/>
              <w:numPr>
                <w:ilvl w:val="1"/>
                <w:numId w:val="2"/>
              </w:numPr>
              <w:rPr>
                <w:rFonts w:hint="default" w:ascii="Calibri" w:hAnsi="Calibri" w:cs="Calibri"/>
                <w:b w:val="0"/>
                <w:bCs w:val="0"/>
                <w:color w:val="000000" w:themeColor="text1"/>
                <w:lang w:val="en-GB" w:eastAsia="zh-CN"/>
                <w14:textFill>
                  <w14:solidFill>
                    <w14:schemeClr w14:val="tx1"/>
                  </w14:solidFill>
                </w14:textFill>
              </w:rPr>
            </w:pPr>
            <w:r>
              <w:rPr>
                <w:rFonts w:hint="default" w:ascii="Calibri" w:hAnsi="Calibri" w:cs="Calibri"/>
                <w:b w:val="0"/>
                <w:bCs w:val="0"/>
                <w:color w:val="000000" w:themeColor="text1"/>
                <w:lang w:val="en-GB" w:eastAsia="zh-CN"/>
                <w14:textFill>
                  <w14:solidFill>
                    <w14:schemeClr w14:val="tx1"/>
                  </w14:solidFill>
                </w14:textFill>
              </w:rPr>
              <w:t>Timing advance for ATG test is to verify UE Timing Advance adjustment delay and accuracy requirement.</w:t>
            </w:r>
            <w:r>
              <w:rPr>
                <w:rFonts w:hint="default" w:ascii="Calibri" w:hAnsi="Calibri" w:cs="Calibri"/>
                <w:b w:val="0"/>
                <w:bCs w:val="0"/>
                <w:color w:val="000000" w:themeColor="text1"/>
                <w:lang w:val="en-GB" w:eastAsia="zh-CN"/>
                <w14:textFill>
                  <w14:solidFill>
                    <w14:schemeClr w14:val="tx1"/>
                  </w14:solidFill>
                </w14:textFill>
              </w:rPr>
              <w:br w:type="textWrapping"/>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introduce new test cases to verify the ATG RLM requirements as follows:</w:t>
            </w:r>
          </w:p>
          <w:p>
            <w:pPr>
              <w:pStyle w:val="149"/>
              <w:numPr>
                <w:ilvl w:val="1"/>
                <w:numId w:val="9"/>
              </w:numPr>
              <w:rPr>
                <w:rFonts w:hint="default" w:ascii="Calibri" w:hAnsi="Calibri" w:cs="Calibri"/>
                <w:b w:val="0"/>
                <w:bCs w:val="0"/>
                <w:color w:val="000000" w:themeColor="text1"/>
                <w:lang w:val="en-GB" w:eastAsia="zh-CN"/>
                <w14:textFill>
                  <w14:solidFill>
                    <w14:schemeClr w14:val="tx1"/>
                  </w14:solidFill>
                </w14:textFill>
              </w:rPr>
            </w:pPr>
            <w:r>
              <w:rPr>
                <w:rFonts w:hint="default" w:ascii="Calibri" w:hAnsi="Calibri" w:cs="Calibri"/>
                <w:b w:val="0"/>
                <w:bCs w:val="0"/>
              </w:rPr>
              <w:t>Radio Link Monitoring Out-of-sync Test for FR1 PCell configured with SSB-based RLM RS in non-DRX mode</w:t>
            </w:r>
          </w:p>
          <w:p>
            <w:pPr>
              <w:pStyle w:val="149"/>
              <w:numPr>
                <w:ilvl w:val="1"/>
                <w:numId w:val="9"/>
              </w:numPr>
              <w:rPr>
                <w:rFonts w:hint="default" w:ascii="Calibri" w:hAnsi="Calibri" w:cs="Calibri"/>
                <w:b w:val="0"/>
                <w:bCs w:val="0"/>
                <w:color w:val="000000" w:themeColor="text1"/>
                <w:lang w:val="en-GB" w:eastAsia="zh-CN"/>
                <w14:textFill>
                  <w14:solidFill>
                    <w14:schemeClr w14:val="tx1"/>
                  </w14:solidFill>
                </w14:textFill>
              </w:rPr>
            </w:pPr>
            <w:r>
              <w:rPr>
                <w:rFonts w:hint="default" w:ascii="Calibri" w:hAnsi="Calibri" w:cs="Calibri"/>
                <w:b w:val="0"/>
                <w:bCs w:val="0"/>
              </w:rPr>
              <w:t>Radio Link Monitoring In-sync Test for FR1 PCell configured with SSB-based RLM RS in non-DRX mode</w:t>
            </w:r>
          </w:p>
          <w:p>
            <w:pPr>
              <w:pStyle w:val="149"/>
              <w:numPr>
                <w:ilvl w:val="1"/>
                <w:numId w:val="9"/>
              </w:numPr>
              <w:rPr>
                <w:rFonts w:hint="default" w:ascii="Calibri" w:hAnsi="Calibri" w:cs="Calibri"/>
                <w:b w:val="0"/>
                <w:bCs w:val="0"/>
                <w:color w:val="000000" w:themeColor="text1"/>
                <w:lang w:val="en-GB" w:eastAsia="zh-CN"/>
                <w14:textFill>
                  <w14:solidFill>
                    <w14:schemeClr w14:val="tx1"/>
                  </w14:solidFill>
                </w14:textFill>
              </w:rPr>
            </w:pPr>
            <w:r>
              <w:rPr>
                <w:rFonts w:hint="default" w:ascii="Calibri" w:hAnsi="Calibri" w:cs="Calibri"/>
                <w:b w:val="0"/>
                <w:bCs w:val="0"/>
              </w:rPr>
              <w:t>Radio Link Monitoring Out-of-sync Test for FR1 PCell configured with CSI-RS-based RLM in non-DRX mode</w:t>
            </w:r>
          </w:p>
          <w:p>
            <w:pPr>
              <w:pStyle w:val="149"/>
              <w:numPr>
                <w:ilvl w:val="1"/>
                <w:numId w:val="9"/>
              </w:numPr>
              <w:rPr>
                <w:rFonts w:hint="default" w:ascii="Calibri" w:hAnsi="Calibri" w:cs="Calibri"/>
                <w:b w:val="0"/>
                <w:bCs w:val="0"/>
                <w:color w:val="000000" w:themeColor="text1"/>
                <w:lang w:val="en-GB" w:eastAsia="zh-CN"/>
                <w14:textFill>
                  <w14:solidFill>
                    <w14:schemeClr w14:val="tx1"/>
                  </w14:solidFill>
                </w14:textFill>
              </w:rPr>
            </w:pPr>
            <w:r>
              <w:rPr>
                <w:rFonts w:hint="default" w:ascii="Calibri" w:hAnsi="Calibri" w:cs="Calibri"/>
                <w:b w:val="0"/>
                <w:bCs w:val="0"/>
              </w:rPr>
              <w:t>Radio Link Monitoring In-sync Test for FR1 PCell configured with CSI-RS-based RLM in non-DRX mode</w:t>
            </w:r>
          </w:p>
          <w:p>
            <w:pPr>
              <w:pStyle w:val="149"/>
              <w:ind w:left="1440"/>
              <w:rPr>
                <w:rFonts w:hint="default" w:ascii="Calibri" w:hAnsi="Calibri" w:cs="Calibri"/>
                <w:b w:val="0"/>
                <w:bCs w:val="0"/>
                <w:color w:val="000000" w:themeColor="text1"/>
                <w:lang w:val="en-GB" w:eastAsia="zh-CN"/>
                <w14:textFill>
                  <w14:solidFill>
                    <w14:schemeClr w14:val="tx1"/>
                  </w14:solidFill>
                </w14:textFill>
              </w:rPr>
            </w:pP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introduce new test cases to verify the ATG link recovery requirements as follows:</w:t>
            </w:r>
          </w:p>
          <w:p>
            <w:pPr>
              <w:pStyle w:val="149"/>
              <w:numPr>
                <w:ilvl w:val="1"/>
                <w:numId w:val="9"/>
              </w:numPr>
              <w:rPr>
                <w:rFonts w:hint="default" w:ascii="Calibri" w:hAnsi="Calibri" w:cs="Calibri"/>
                <w:b w:val="0"/>
                <w:bCs w:val="0"/>
              </w:rPr>
            </w:pPr>
            <w:r>
              <w:rPr>
                <w:rFonts w:hint="default" w:ascii="Calibri" w:hAnsi="Calibri" w:cs="Calibri"/>
                <w:b w:val="0"/>
                <w:bCs w:val="0"/>
              </w:rPr>
              <w:t>Beam Failure Detection and Link Recovery Test for FR1 PCell configured with SSB-based BFD and LR in non-DRX mode</w:t>
            </w:r>
          </w:p>
          <w:p>
            <w:pPr>
              <w:pStyle w:val="149"/>
              <w:numPr>
                <w:ilvl w:val="1"/>
                <w:numId w:val="9"/>
              </w:numPr>
              <w:rPr>
                <w:rFonts w:hint="default" w:ascii="Calibri" w:hAnsi="Calibri" w:cs="Calibri"/>
                <w:b w:val="0"/>
                <w:bCs w:val="0"/>
              </w:rPr>
            </w:pPr>
            <w:r>
              <w:rPr>
                <w:rFonts w:hint="default" w:ascii="Calibri" w:hAnsi="Calibri" w:cs="Calibri"/>
                <w:b w:val="0"/>
                <w:bCs w:val="0"/>
              </w:rPr>
              <w:t>Beam Failure Detection and Link Recovery Test for FR1 PCell configured with CSI-RS-based BFD and LR in non-DRX mode</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introduce new test cases to verify the ATG active BWP switch delay requirements:</w:t>
            </w:r>
          </w:p>
          <w:p>
            <w:pPr>
              <w:pStyle w:val="149"/>
              <w:numPr>
                <w:ilvl w:val="1"/>
                <w:numId w:val="9"/>
              </w:numPr>
              <w:rPr>
                <w:rFonts w:hint="default" w:ascii="Calibri" w:hAnsi="Calibri" w:cs="Calibri"/>
                <w:b w:val="0"/>
                <w:bCs w:val="0"/>
              </w:rPr>
            </w:pPr>
            <w:r>
              <w:rPr>
                <w:rFonts w:hint="default" w:ascii="Calibri" w:hAnsi="Calibri" w:cs="Calibri"/>
                <w:b w:val="0"/>
                <w:bCs w:val="0"/>
              </w:rPr>
              <w:t>DCI-based and Timer-based Active BWP Switch</w:t>
            </w:r>
          </w:p>
          <w:p>
            <w:pPr>
              <w:pStyle w:val="149"/>
              <w:numPr>
                <w:ilvl w:val="1"/>
                <w:numId w:val="9"/>
              </w:numPr>
              <w:rPr>
                <w:rFonts w:hint="default" w:ascii="Calibri" w:hAnsi="Calibri" w:cs="Calibri"/>
                <w:b w:val="0"/>
                <w:bCs w:val="0"/>
                <w:color w:val="000000" w:themeColor="text1"/>
                <w:lang w:val="en-GB" w:eastAsia="zh-CN"/>
                <w14:textFill>
                  <w14:solidFill>
                    <w14:schemeClr w14:val="tx1"/>
                  </w14:solidFill>
                </w14:textFill>
              </w:rPr>
            </w:pPr>
            <w:r>
              <w:rPr>
                <w:rFonts w:hint="default" w:ascii="Calibri" w:hAnsi="Calibri" w:cs="Calibri"/>
                <w:b w:val="0"/>
                <w:bCs w:val="0"/>
              </w:rPr>
              <w:t>RRC-based Active BWP Switch</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introduce new test cases to verify the ATG UE specific CBW change requirements as follows:</w:t>
            </w:r>
          </w:p>
          <w:p>
            <w:pPr>
              <w:pStyle w:val="149"/>
              <w:numPr>
                <w:ilvl w:val="1"/>
                <w:numId w:val="9"/>
              </w:numPr>
              <w:rPr>
                <w:rFonts w:hint="default" w:ascii="Calibri" w:hAnsi="Calibri" w:cs="Calibri"/>
                <w:b w:val="0"/>
                <w:bCs w:val="0"/>
              </w:rPr>
            </w:pPr>
            <w:r>
              <w:rPr>
                <w:rFonts w:hint="default" w:ascii="Calibri" w:hAnsi="Calibri" w:cs="Calibri"/>
                <w:b w:val="0"/>
                <w:bCs w:val="0"/>
              </w:rPr>
              <w:t>UE specific CBW change on PCell in FR1 in non-DRX</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introduce new test cases to verify the pathloss reference signal switching delay requirements as follows:</w:t>
            </w:r>
          </w:p>
          <w:p>
            <w:pPr>
              <w:pStyle w:val="149"/>
              <w:numPr>
                <w:ilvl w:val="1"/>
                <w:numId w:val="9"/>
              </w:numPr>
              <w:rPr>
                <w:rFonts w:hint="default" w:ascii="Calibri" w:hAnsi="Calibri" w:cs="Calibri"/>
                <w:b w:val="0"/>
                <w:bCs w:val="0"/>
              </w:rPr>
            </w:pPr>
            <w:r>
              <w:rPr>
                <w:rFonts w:hint="default" w:ascii="Calibri" w:hAnsi="Calibri" w:cs="Calibri"/>
                <w:b w:val="0"/>
                <w:bCs w:val="0"/>
              </w:rPr>
              <w:t>MAC-CE based pathloss reference signal switch delay</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 xml:space="preserve">RAN4 to discuss the test cases for TCI switching delay requirements for MAC-, DCI and RRC-based TCI state switching delay requirements. </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follow the legacy FR1 test case configuration for ATG UE measurement requirements in FR1 2GHz.</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discuss how to model the L3 measurement test with beam sweeping in FR1 4GHz.</w:t>
            </w:r>
          </w:p>
          <w:p>
            <w:pPr>
              <w:pStyle w:val="154"/>
              <w:numPr>
                <w:ilvl w:val="0"/>
                <w:numId w:val="2"/>
              </w:numPr>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RAN4 to introduce the following new test cases to verify the ATG UE measurement requirements in FR1.</w:t>
            </w:r>
          </w:p>
          <w:p>
            <w:pPr>
              <w:pStyle w:val="154"/>
              <w:numPr>
                <w:ilvl w:val="0"/>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Intra-frequency measurement(2GHz)</w:t>
            </w:r>
          </w:p>
          <w:p>
            <w:pPr>
              <w:pStyle w:val="154"/>
              <w:numPr>
                <w:ilvl w:val="1"/>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rPr>
              <w:t>SA e</w:t>
            </w:r>
            <w:r>
              <w:rPr>
                <w:rFonts w:hint="default" w:ascii="Calibri" w:hAnsi="Calibri" w:cs="Calibri"/>
                <w:b w:val="0"/>
                <w:bCs w:val="0"/>
                <w:snapToGrid w:val="0"/>
              </w:rPr>
              <w:t>vent-triggered reporting tests without gaps under non-DRX</w:t>
            </w:r>
          </w:p>
          <w:p>
            <w:pPr>
              <w:pStyle w:val="154"/>
              <w:numPr>
                <w:ilvl w:val="1"/>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rPr>
              <w:t>SA e</w:t>
            </w:r>
            <w:r>
              <w:rPr>
                <w:rFonts w:hint="default" w:ascii="Calibri" w:hAnsi="Calibri" w:cs="Calibri"/>
                <w:b w:val="0"/>
                <w:bCs w:val="0"/>
                <w:snapToGrid w:val="0"/>
              </w:rPr>
              <w:t>vent-triggered reporting tests with per-UE gaps under non-DRX</w:t>
            </w:r>
          </w:p>
          <w:p>
            <w:pPr>
              <w:pStyle w:val="154"/>
              <w:numPr>
                <w:ilvl w:val="0"/>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Inter-frequency measurement(2GHz)</w:t>
            </w:r>
          </w:p>
          <w:p>
            <w:pPr>
              <w:pStyle w:val="154"/>
              <w:numPr>
                <w:ilvl w:val="1"/>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rPr>
              <w:t>SA event triggered reporting tests without SSB time index detection when DRX is not used</w:t>
            </w:r>
          </w:p>
          <w:p>
            <w:pPr>
              <w:pStyle w:val="154"/>
              <w:numPr>
                <w:ilvl w:val="0"/>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Intra-frequency measurement(4GHz)</w:t>
            </w:r>
          </w:p>
          <w:p>
            <w:pPr>
              <w:pStyle w:val="154"/>
              <w:numPr>
                <w:ilvl w:val="1"/>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rPr>
              <w:t>SA e</w:t>
            </w:r>
            <w:r>
              <w:rPr>
                <w:rFonts w:hint="default" w:ascii="Calibri" w:hAnsi="Calibri" w:cs="Calibri"/>
                <w:b w:val="0"/>
                <w:bCs w:val="0"/>
                <w:snapToGrid w:val="0"/>
              </w:rPr>
              <w:t>vent-triggered reporting tests without gaps under non-DRX</w:t>
            </w:r>
          </w:p>
          <w:p>
            <w:pPr>
              <w:pStyle w:val="154"/>
              <w:numPr>
                <w:ilvl w:val="1"/>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rPr>
              <w:t>SA e</w:t>
            </w:r>
            <w:r>
              <w:rPr>
                <w:rFonts w:hint="default" w:ascii="Calibri" w:hAnsi="Calibri" w:cs="Calibri"/>
                <w:b w:val="0"/>
                <w:bCs w:val="0"/>
                <w:snapToGrid w:val="0"/>
              </w:rPr>
              <w:t>vent-triggered reporting tests with per-UE gaps under non-DRX</w:t>
            </w:r>
          </w:p>
          <w:p>
            <w:pPr>
              <w:pStyle w:val="154"/>
              <w:numPr>
                <w:ilvl w:val="0"/>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color w:val="000000" w:themeColor="text1"/>
                <w:sz w:val="22"/>
                <w:lang w:val="en-GB"/>
                <w14:textFill>
                  <w14:solidFill>
                    <w14:schemeClr w14:val="tx1"/>
                  </w14:solidFill>
                </w14:textFill>
              </w:rPr>
              <w:t>Inter-frequency measurement(4GHz)</w:t>
            </w:r>
          </w:p>
          <w:p>
            <w:pPr>
              <w:pStyle w:val="154"/>
              <w:numPr>
                <w:ilvl w:val="1"/>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rPr>
              <w:t>SA event triggered reporting tests without SSB time index detection when DRX is not used</w:t>
            </w:r>
          </w:p>
          <w:p>
            <w:pPr>
              <w:pStyle w:val="154"/>
              <w:numPr>
                <w:ilvl w:val="0"/>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rPr>
              <w:t>L1-RSRP measurement(2GHz and 4GHz)</w:t>
            </w:r>
          </w:p>
          <w:p>
            <w:pPr>
              <w:pStyle w:val="154"/>
              <w:numPr>
                <w:ilvl w:val="1"/>
                <w:numId w:val="10"/>
              </w:numPr>
              <w:tabs>
                <w:tab w:val="left" w:pos="1304"/>
              </w:tabs>
              <w:overflowPunct w:val="0"/>
              <w:autoSpaceDE w:val="0"/>
              <w:autoSpaceDN w:val="0"/>
              <w:adjustRightInd w:val="0"/>
              <w:textAlignment w:val="baseline"/>
              <w:rPr>
                <w:rFonts w:hint="default" w:ascii="Calibri" w:hAnsi="Calibri" w:cs="Calibri"/>
                <w:b w:val="0"/>
                <w:bCs w:val="0"/>
                <w:color w:val="000000" w:themeColor="text1"/>
                <w:sz w:val="22"/>
                <w:lang w:val="en-GB"/>
                <w14:textFill>
                  <w14:solidFill>
                    <w14:schemeClr w14:val="tx1"/>
                  </w14:solidFill>
                </w14:textFill>
              </w:rPr>
            </w:pPr>
            <w:r>
              <w:rPr>
                <w:rFonts w:hint="default" w:ascii="Calibri" w:hAnsi="Calibri" w:cs="Calibri"/>
                <w:b w:val="0"/>
                <w:bCs w:val="0"/>
                <w:snapToGrid w:val="0"/>
              </w:rPr>
              <w:t>SSB based L1-RSRP measurement when DRX is not used</w:t>
            </w:r>
          </w:p>
          <w:p>
            <w:pPr>
              <w:pStyle w:val="154"/>
              <w:numPr>
                <w:ilvl w:val="1"/>
                <w:numId w:val="10"/>
              </w:numPr>
              <w:tabs>
                <w:tab w:val="left" w:pos="1304"/>
              </w:tabs>
              <w:overflowPunct w:val="0"/>
              <w:autoSpaceDE w:val="0"/>
              <w:autoSpaceDN w:val="0"/>
              <w:adjustRightInd w:val="0"/>
              <w:textAlignment w:val="baseline"/>
              <w:rPr>
                <w:rFonts w:hint="default" w:asciiTheme="minorAscii" w:hAnsiTheme="minorAscii"/>
                <w:b w:val="0"/>
                <w:bCs/>
                <w:i w:val="0"/>
                <w:iCs w:val="0"/>
                <w:sz w:val="20"/>
                <w:szCs w:val="20"/>
                <w:lang w:val="en-US"/>
              </w:rPr>
            </w:pPr>
            <w:r>
              <w:rPr>
                <w:rFonts w:hint="default" w:ascii="Calibri" w:hAnsi="Calibri" w:cs="Calibri"/>
                <w:b w:val="0"/>
                <w:bCs w:val="0"/>
                <w:snapToGrid w:val="0"/>
              </w:rPr>
              <w:t>CSI-RS based L1-RSRP measurement when 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147" w:type="dxa"/>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R4-2316439</w:t>
            </w:r>
          </w:p>
        </w:tc>
        <w:tc>
          <w:tcPr>
            <w:tcW w:w="1198" w:type="dxa"/>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ZTE Corporation</w:t>
            </w:r>
          </w:p>
        </w:tc>
        <w:tc>
          <w:tcPr>
            <w:tcW w:w="7512"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Proposal 1: The general configuration of the test are suggested:</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 xml:space="preserve">Testing band: </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Band n79 should be configured for the sake of phase array antenna relevant enhancements testing;</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At least one band within {n1, n3, n34, n39, n41, n78} is considered to test other ATG enhancement besides the phase array antenna relevant enhancements testing;</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 xml:space="preserve">Duplex: </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Similar as in legacy, both FDD and TDD should be configured.</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 xml:space="preserve">SCS: </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Similar as in legacy, both 15kHz, 30kHz should be configured.</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Not consider 60kHz since some RRM requirement is vacant for 60kHz.</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 xml:space="preserve">TDD pattern: </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TDD pattern ‘30D4S6U’, S=’14GP’ should be prioritized in the test.</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 xml:space="preserve">Proposal 2: Ignoring the frequency compensation when considering the measurement accuracy since no RRM impact. The accuracy of timing compensation consists of GNSS error and BS location error consideration, both have been addressed. No need to introduce additional measurement accuracy. </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Proposal 3: The accuracy requirement of L1 measurement should be identified for ATG.</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Observation 1: The requirement of L3 measurement is divided into two cases: phase array antenna case and non-phase array antenna i.e. omni antenna case. For the former, reuse the requirement of legacy FR1 TN. For the latter, additional scaling factor N is introduced to address the beam issue during L3 measurement.</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Proposal 4: Regarding L3 measurement accuracy, reuse the accuracy requirement of legacy FR1 TN for the non-phase array antenna assumption; it is better to identify the accuracy requirement for the phase array antenna assumption.</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Proposal 5: A general principle is to only define the test cases for those requirements that are different from the TN deployment or not involved in the TN deployment.</w:t>
            </w:r>
          </w:p>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Proposal 6: The following test cases are preferred for ATG test: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2442"/>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TC index</w:t>
                  </w:r>
                </w:p>
              </w:tc>
              <w:tc>
                <w:tcPr>
                  <w:tcW w:w="3064"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TC</w:t>
                  </w:r>
                </w:p>
              </w:tc>
              <w:tc>
                <w:tcPr>
                  <w:tcW w:w="4877"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1</w:t>
                  </w:r>
                </w:p>
              </w:tc>
              <w:tc>
                <w:tcPr>
                  <w:tcW w:w="3064"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ATG UE transmit timing</w:t>
                  </w:r>
                </w:p>
              </w:tc>
              <w:tc>
                <w:tcPr>
                  <w:tcW w:w="4877"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To verify the UE initial transmit timing accuracy, maximum amount of timing change in one adjustment, minimum and maximum adjustment rate are within the specified limits.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2</w:t>
                  </w:r>
                </w:p>
              </w:tc>
              <w:tc>
                <w:tcPr>
                  <w:tcW w:w="3064"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 xml:space="preserve">ATG UE timing advance </w:t>
                  </w:r>
                </w:p>
              </w:tc>
              <w:tc>
                <w:tcPr>
                  <w:tcW w:w="4877"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To verify the UE Timing Advance adjustment delay and accuracy requirement, including the Koffset into the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3</w:t>
                  </w:r>
                </w:p>
              </w:tc>
              <w:tc>
                <w:tcPr>
                  <w:tcW w:w="3064"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Inter-frequency measurement for cell re-selection</w:t>
                  </w:r>
                </w:p>
              </w:tc>
              <w:tc>
                <w:tcPr>
                  <w:tcW w:w="4877"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To verify whether the UE would perform set 1 or set 2 requirements based on the NW indicator. Furthermore, the Set 1 requirements is used by default if without any NW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4</w:t>
                  </w:r>
                </w:p>
              </w:tc>
              <w:tc>
                <w:tcPr>
                  <w:tcW w:w="3064"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Intra-frequency measurement for CONNECTED mode under phase antenna array assumption</w:t>
                  </w:r>
                </w:p>
              </w:tc>
              <w:tc>
                <w:tcPr>
                  <w:tcW w:w="4877"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To verify whether the UE perform the intra-frequency measurement with the newly introduced scaling factor N. Both cases of with and without ATG cells location provision should be verified.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5</w:t>
                  </w:r>
                </w:p>
              </w:tc>
              <w:tc>
                <w:tcPr>
                  <w:tcW w:w="3064"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Inter-frequency measurement for CONNECTED mode under phase antenna array assumption</w:t>
                  </w:r>
                </w:p>
              </w:tc>
              <w:tc>
                <w:tcPr>
                  <w:tcW w:w="4877"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To verify whether the UE perform the inter-frequency measurement with the newly introduced scaling factor N. Both cases of with and without ATG cells location provision should be verified.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6</w:t>
                  </w:r>
                </w:p>
              </w:tc>
              <w:tc>
                <w:tcPr>
                  <w:tcW w:w="3064" w:type="dxa"/>
                  <w:vAlign w:val="top"/>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L1-RSRP measurement accuracy under phase antenna array  assumption</w:t>
                  </w:r>
                </w:p>
              </w:tc>
              <w:tc>
                <w:tcPr>
                  <w:tcW w:w="4877"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To verify whether the L1-RSRP measurement accuracy is within the specified limits under the assumption of phase 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7</w:t>
                  </w:r>
                </w:p>
              </w:tc>
              <w:tc>
                <w:tcPr>
                  <w:tcW w:w="3064" w:type="dxa"/>
                  <w:vAlign w:val="top"/>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L1-SINR measurement accuracy under phase antenna array assumption</w:t>
                  </w:r>
                </w:p>
              </w:tc>
              <w:tc>
                <w:tcPr>
                  <w:tcW w:w="4877"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To verify whether the L1-SINR measurement accuracy is within the specified limits under the assumption of phase 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8</w:t>
                  </w:r>
                </w:p>
              </w:tc>
              <w:tc>
                <w:tcPr>
                  <w:tcW w:w="3064"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 xml:space="preserve">Intra-frequency measurement accuracy for CONNECTED mode under phase antenna array assumption  </w:t>
                  </w:r>
                </w:p>
              </w:tc>
              <w:tc>
                <w:tcPr>
                  <w:tcW w:w="4877"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 xml:space="preserve">To verify whether the Intra-frequency measurement accuracy is within the specified limits under the assumption of phase antenna array. Both the cases with and without NW assistance on ATC cells reference location provision should be verified.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9</w:t>
                  </w:r>
                </w:p>
              </w:tc>
              <w:tc>
                <w:tcPr>
                  <w:tcW w:w="3064"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 xml:space="preserve">Inter-frequency measurement accuracy for CONNECTED mode under phase antenna array assumption  </w:t>
                  </w:r>
                </w:p>
              </w:tc>
              <w:tc>
                <w:tcPr>
                  <w:tcW w:w="4877" w:type="dxa"/>
                </w:tcPr>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eastAsia="zh-CN"/>
                    </w:rPr>
                  </w:pPr>
                  <w:r>
                    <w:rPr>
                      <w:rFonts w:hint="default" w:asciiTheme="minorAscii" w:hAnsiTheme="minorAscii"/>
                      <w:b w:val="0"/>
                      <w:bCs/>
                      <w:i w:val="0"/>
                      <w:iCs w:val="0"/>
                      <w:sz w:val="20"/>
                      <w:szCs w:val="20"/>
                      <w:lang w:val="en-US" w:eastAsia="zh-CN"/>
                    </w:rPr>
                    <w:t xml:space="preserve">To verify whether the Inter-frequency measurement accuracy is within the specified limits under the assumption of phase antenna array. Both the cases with and without NW assistance on ATC cells reference location provision should be verified. </w:t>
                  </w:r>
                </w:p>
              </w:tc>
            </w:tr>
          </w:tbl>
          <w:p>
            <w:pPr>
              <w:overflowPunct w:val="0"/>
              <w:autoSpaceDE w:val="0"/>
              <w:autoSpaceDN w:val="0"/>
              <w:adjustRightInd w:val="0"/>
              <w:spacing w:before="60"/>
              <w:textAlignment w:val="baseline"/>
              <w:rPr>
                <w:rFonts w:hint="default" w:asciiTheme="minorAscii" w:hAnsiTheme="minorAscii"/>
                <w:b w:val="0"/>
                <w:bCs/>
                <w:i w:val="0"/>
                <w:iCs w:val="0"/>
                <w:sz w:val="20"/>
                <w:szCs w:val="20"/>
                <w:lang w:val="en-US"/>
              </w:rPr>
            </w:pPr>
          </w:p>
        </w:tc>
      </w:tr>
    </w:tbl>
    <w:p/>
    <w:p>
      <w:pPr>
        <w:pStyle w:val="3"/>
      </w:pPr>
      <w:r>
        <w:rPr>
          <w:rFonts w:hint="eastAsia"/>
          <w:lang w:val="en-US" w:eastAsia="zh-CN"/>
        </w:rPr>
        <w:t xml:space="preserve">Measurement accuracy </w:t>
      </w: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-1</w:t>
      </w:r>
      <w:r>
        <w:rPr>
          <w:rFonts w:hint="eastAsia" w:cs="Times New Roman"/>
          <w:b/>
          <w:color w:val="auto"/>
          <w:u w:val="single"/>
          <w:lang w:val="en-US" w:eastAsia="zh-CN"/>
        </w:rPr>
        <w:t>-1</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Measurement accuracy</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Option 1: Reuse the Es/Iot side condition and measurement accuracy requirement of legacy TN network for ATG.</w:t>
      </w:r>
      <w:r>
        <w:rPr>
          <w:rFonts w:hint="eastAsia" w:eastAsia="宋体" w:cs="Times New Roman"/>
          <w:color w:val="auto"/>
          <w:szCs w:val="24"/>
          <w:lang w:val="en-US" w:eastAsia="zh-CN"/>
        </w:rPr>
        <w:t>(CMCC)</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eastAsia" w:eastAsia="宋体" w:cs="Times New Roman"/>
          <w:color w:val="auto"/>
          <w:szCs w:val="24"/>
          <w:lang w:val="en-US" w:eastAsia="zh-CN"/>
        </w:rPr>
        <w:t>Option 2: The accuracy requirement of L1 measurement should be identified for ATG. Regarding L3 measurement accuracy, reuse the accuracy requirement of legacy FR1 TN for the non-phase array antenna assumption; it is better to identify the accuracy requirement for the phase array antenna assumption. (ZTE)</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val="en-US" w:eastAsia="zh-CN"/>
        </w:rPr>
        <w:t>reuse the L3 and L1 accuracy requirement of legacy FR1 TN for the non-phase array antenna assumption</w:t>
      </w:r>
    </w:p>
    <w:p>
      <w:pPr>
        <w:pStyle w:val="149"/>
        <w:numPr>
          <w:ilvl w:val="1"/>
          <w:numId w:val="4"/>
        </w:numPr>
        <w:overflowPunct/>
        <w:autoSpaceDE/>
        <w:autoSpaceDN/>
        <w:adjustRightInd/>
        <w:spacing w:after="120"/>
        <w:ind w:left="1440" w:firstLineChars="0"/>
        <w:textAlignment w:val="auto"/>
      </w:pPr>
      <w:r>
        <w:rPr>
          <w:rFonts w:hint="eastAsia" w:eastAsia="宋体"/>
          <w:lang w:val="en-US" w:eastAsia="zh-CN"/>
        </w:rPr>
        <w:t xml:space="preserve">Further discuss whether to </w:t>
      </w:r>
      <w:r>
        <w:rPr>
          <w:rFonts w:hint="eastAsia" w:eastAsia="宋体" w:cs="Times New Roman"/>
          <w:color w:val="auto"/>
          <w:szCs w:val="24"/>
          <w:lang w:val="en-US" w:eastAsia="zh-CN"/>
        </w:rPr>
        <w:t>identify the incremental accuracy requirement for the phase array antenna assumption</w:t>
      </w:r>
    </w:p>
    <w:p>
      <w:pPr>
        <w:pStyle w:val="3"/>
      </w:pPr>
      <w:r>
        <w:rPr>
          <w:rFonts w:hint="eastAsia"/>
          <w:lang w:val="en-US" w:eastAsia="zh-CN"/>
        </w:rPr>
        <w:t xml:space="preserve">Test cases and test configurations </w:t>
      </w: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2-1</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General test configuration</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 xml:space="preserve">Option 1: </w:t>
      </w:r>
      <w:r>
        <w:rPr>
          <w:rFonts w:hint="eastAsia" w:eastAsia="宋体" w:cs="Times New Roman"/>
          <w:color w:val="auto"/>
          <w:szCs w:val="24"/>
          <w:lang w:val="en-US" w:eastAsia="zh-CN"/>
        </w:rPr>
        <w:t xml:space="preserve"> (CMCC)</w:t>
      </w:r>
    </w:p>
    <w:p>
      <w:pPr>
        <w:pStyle w:val="149"/>
        <w:numPr>
          <w:ilvl w:val="2"/>
          <w:numId w:val="4"/>
        </w:numPr>
        <w:overflowPunct/>
        <w:autoSpaceDE/>
        <w:autoSpaceDN/>
        <w:adjustRightInd/>
        <w:spacing w:after="120"/>
        <w:ind w:left="1860" w:leftChars="0" w:firstLineChars="0"/>
        <w:textAlignment w:val="auto"/>
        <w:rPr>
          <w:rFonts w:hint="default" w:eastAsia="宋体" w:cs="Times New Roman"/>
          <w:color w:val="auto"/>
          <w:szCs w:val="24"/>
          <w:lang w:val="en-US" w:eastAsia="zh-CN"/>
        </w:rPr>
      </w:pPr>
      <w:r>
        <w:rPr>
          <w:rFonts w:hint="eastAsia" w:eastAsia="宋体" w:cs="Times New Roman"/>
          <w:color w:val="auto"/>
          <w:szCs w:val="24"/>
          <w:lang w:val="en-US" w:eastAsia="zh-CN"/>
        </w:rPr>
        <w:t>Configuration 1:15 kHz SSB SCS, 10 MHz bandwidth, FDD duplex mode, only for UE with omnidirectional antennas</w:t>
      </w:r>
    </w:p>
    <w:p>
      <w:pPr>
        <w:pStyle w:val="149"/>
        <w:numPr>
          <w:ilvl w:val="2"/>
          <w:numId w:val="4"/>
        </w:numPr>
        <w:overflowPunct/>
        <w:autoSpaceDE/>
        <w:autoSpaceDN/>
        <w:adjustRightInd/>
        <w:spacing w:after="120"/>
        <w:ind w:left="1860" w:leftChars="0" w:firstLineChars="0"/>
        <w:textAlignment w:val="auto"/>
        <w:rPr>
          <w:rFonts w:hint="default" w:eastAsia="宋体" w:cs="Times New Roman"/>
          <w:color w:val="auto"/>
          <w:szCs w:val="24"/>
          <w:lang w:val="en-US" w:eastAsia="zh-CN"/>
        </w:rPr>
      </w:pPr>
      <w:r>
        <w:rPr>
          <w:rFonts w:hint="eastAsia" w:eastAsia="宋体" w:cs="Times New Roman"/>
          <w:color w:val="auto"/>
          <w:szCs w:val="24"/>
          <w:lang w:val="en-US" w:eastAsia="zh-CN"/>
        </w:rPr>
        <w:t>Configuration 2: 30 kHz SSB SCS, 40 MHz bandwidth, TDD duplex mode, for both UE with omnidirectional antennas and for UE with antenna array</w:t>
      </w:r>
    </w:p>
    <w:p>
      <w:pPr>
        <w:pStyle w:val="149"/>
        <w:numPr>
          <w:ilvl w:val="1"/>
          <w:numId w:val="4"/>
        </w:numPr>
        <w:overflowPunct/>
        <w:autoSpaceDE/>
        <w:autoSpaceDN/>
        <w:adjustRightInd/>
        <w:spacing w:after="120"/>
        <w:ind w:left="1440" w:leftChars="0" w:firstLineChars="0"/>
        <w:textAlignment w:val="auto"/>
        <w:rPr>
          <w:rFonts w:hint="default" w:eastAsia="宋体" w:cs="Times New Roman"/>
          <w:color w:val="auto"/>
          <w:szCs w:val="24"/>
          <w:lang w:val="en-US" w:eastAsia="zh-CN"/>
        </w:rPr>
      </w:pPr>
      <w:r>
        <w:rPr>
          <w:rFonts w:hint="eastAsia" w:eastAsia="宋体" w:cs="Times New Roman"/>
          <w:color w:val="auto"/>
          <w:szCs w:val="24"/>
          <w:lang w:val="en-US" w:eastAsia="zh-CN"/>
        </w:rPr>
        <w:t>Option 2: (ZTE)</w:t>
      </w:r>
    </w:p>
    <w:p>
      <w:pPr>
        <w:pStyle w:val="149"/>
        <w:numPr>
          <w:ilvl w:val="2"/>
          <w:numId w:val="4"/>
        </w:numPr>
        <w:overflowPunct/>
        <w:autoSpaceDE/>
        <w:autoSpaceDN/>
        <w:adjustRightInd/>
        <w:spacing w:after="120"/>
        <w:ind w:left="1860" w:leftChars="0" w:firstLineChars="0"/>
        <w:textAlignment w:val="auto"/>
        <w:rPr>
          <w:rFonts w:hint="default" w:eastAsia="宋体" w:cs="Times New Roman"/>
          <w:color w:val="auto"/>
          <w:szCs w:val="24"/>
          <w:lang w:val="en-US" w:eastAsia="zh-CN"/>
        </w:rPr>
      </w:pPr>
      <w:r>
        <w:rPr>
          <w:rFonts w:hint="default" w:eastAsia="宋体" w:cs="Times New Roman"/>
          <w:color w:val="auto"/>
          <w:szCs w:val="24"/>
          <w:lang w:val="en-US" w:eastAsia="zh-CN"/>
        </w:rPr>
        <w:t xml:space="preserve">Testing band: </w:t>
      </w:r>
    </w:p>
    <w:p>
      <w:pPr>
        <w:pStyle w:val="149"/>
        <w:numPr>
          <w:ilvl w:val="3"/>
          <w:numId w:val="4"/>
        </w:numPr>
        <w:overflowPunct/>
        <w:autoSpaceDE/>
        <w:autoSpaceDN/>
        <w:adjustRightInd/>
        <w:spacing w:after="120"/>
        <w:ind w:left="2280" w:leftChars="0" w:firstLineChars="0"/>
        <w:textAlignment w:val="auto"/>
        <w:rPr>
          <w:rFonts w:hint="default" w:eastAsia="宋体" w:cs="Times New Roman"/>
          <w:color w:val="auto"/>
          <w:szCs w:val="24"/>
          <w:lang w:val="en-US" w:eastAsia="zh-CN"/>
        </w:rPr>
      </w:pPr>
      <w:r>
        <w:rPr>
          <w:rFonts w:hint="default" w:eastAsia="宋体" w:cs="Times New Roman"/>
          <w:color w:val="auto"/>
          <w:szCs w:val="24"/>
          <w:lang w:val="en-US" w:eastAsia="zh-CN"/>
        </w:rPr>
        <w:t>Band n79 should be configured for the sake of phase array antenna relevant enhancements testing;</w:t>
      </w:r>
    </w:p>
    <w:p>
      <w:pPr>
        <w:pStyle w:val="149"/>
        <w:numPr>
          <w:ilvl w:val="3"/>
          <w:numId w:val="4"/>
        </w:numPr>
        <w:overflowPunct/>
        <w:autoSpaceDE/>
        <w:autoSpaceDN/>
        <w:adjustRightInd/>
        <w:spacing w:after="120"/>
        <w:ind w:left="2280" w:leftChars="0" w:firstLineChars="0"/>
        <w:textAlignment w:val="auto"/>
        <w:rPr>
          <w:rFonts w:hint="default" w:eastAsia="宋体" w:cs="Times New Roman"/>
          <w:color w:val="auto"/>
          <w:szCs w:val="24"/>
          <w:lang w:val="en-US" w:eastAsia="zh-CN"/>
        </w:rPr>
      </w:pPr>
      <w:r>
        <w:rPr>
          <w:rFonts w:hint="default" w:eastAsia="宋体" w:cs="Times New Roman"/>
          <w:color w:val="auto"/>
          <w:szCs w:val="24"/>
          <w:lang w:val="en-US" w:eastAsia="zh-CN"/>
        </w:rPr>
        <w:t>At least one band within {n1, n3, n34, n39, n41, n78} is considered to test other ATG enhancement besides the phase array antenna relevant enhancements testing;</w:t>
      </w:r>
    </w:p>
    <w:p>
      <w:pPr>
        <w:pStyle w:val="149"/>
        <w:numPr>
          <w:ilvl w:val="2"/>
          <w:numId w:val="4"/>
        </w:numPr>
        <w:overflowPunct/>
        <w:autoSpaceDE/>
        <w:autoSpaceDN/>
        <w:adjustRightInd/>
        <w:spacing w:after="120"/>
        <w:ind w:left="1860" w:leftChars="0" w:firstLineChars="0"/>
        <w:textAlignment w:val="auto"/>
        <w:rPr>
          <w:rFonts w:hint="default" w:eastAsia="宋体" w:cs="Times New Roman"/>
          <w:color w:val="auto"/>
          <w:szCs w:val="24"/>
          <w:lang w:val="en-US" w:eastAsia="zh-CN"/>
        </w:rPr>
      </w:pPr>
      <w:r>
        <w:rPr>
          <w:rFonts w:hint="default" w:eastAsia="宋体" w:cs="Times New Roman"/>
          <w:color w:val="auto"/>
          <w:szCs w:val="24"/>
          <w:lang w:val="en-US" w:eastAsia="zh-CN"/>
        </w:rPr>
        <w:t xml:space="preserve">Duplex: </w:t>
      </w:r>
    </w:p>
    <w:p>
      <w:pPr>
        <w:pStyle w:val="149"/>
        <w:numPr>
          <w:ilvl w:val="3"/>
          <w:numId w:val="4"/>
        </w:numPr>
        <w:overflowPunct/>
        <w:autoSpaceDE/>
        <w:autoSpaceDN/>
        <w:adjustRightInd/>
        <w:spacing w:after="120"/>
        <w:ind w:left="2280" w:leftChars="0" w:firstLineChars="0"/>
        <w:textAlignment w:val="auto"/>
        <w:rPr>
          <w:rFonts w:hint="default" w:eastAsia="宋体" w:cs="Times New Roman"/>
          <w:color w:val="auto"/>
          <w:szCs w:val="24"/>
          <w:lang w:val="en-US" w:eastAsia="zh-CN"/>
        </w:rPr>
      </w:pPr>
      <w:r>
        <w:rPr>
          <w:rFonts w:hint="default" w:eastAsia="宋体" w:cs="Times New Roman"/>
          <w:color w:val="auto"/>
          <w:szCs w:val="24"/>
          <w:lang w:val="en-US" w:eastAsia="zh-CN"/>
        </w:rPr>
        <w:t>Similar as in legacy, both FDD and TDD should be configured.</w:t>
      </w:r>
    </w:p>
    <w:p>
      <w:pPr>
        <w:pStyle w:val="149"/>
        <w:numPr>
          <w:ilvl w:val="2"/>
          <w:numId w:val="4"/>
        </w:numPr>
        <w:overflowPunct/>
        <w:autoSpaceDE/>
        <w:autoSpaceDN/>
        <w:adjustRightInd/>
        <w:spacing w:after="120"/>
        <w:ind w:left="1860" w:leftChars="0" w:firstLineChars="0"/>
        <w:textAlignment w:val="auto"/>
        <w:rPr>
          <w:rFonts w:hint="default" w:eastAsia="宋体" w:cs="Times New Roman"/>
          <w:color w:val="auto"/>
          <w:szCs w:val="24"/>
          <w:lang w:val="en-US" w:eastAsia="zh-CN"/>
        </w:rPr>
      </w:pPr>
      <w:r>
        <w:rPr>
          <w:rFonts w:hint="default" w:eastAsia="宋体" w:cs="Times New Roman"/>
          <w:color w:val="auto"/>
          <w:szCs w:val="24"/>
          <w:lang w:val="en-US" w:eastAsia="zh-CN"/>
        </w:rPr>
        <w:t xml:space="preserve">SCS: </w:t>
      </w:r>
    </w:p>
    <w:p>
      <w:pPr>
        <w:pStyle w:val="149"/>
        <w:numPr>
          <w:ilvl w:val="3"/>
          <w:numId w:val="4"/>
        </w:numPr>
        <w:overflowPunct/>
        <w:autoSpaceDE/>
        <w:autoSpaceDN/>
        <w:adjustRightInd/>
        <w:spacing w:after="120"/>
        <w:ind w:left="2280" w:leftChars="0" w:firstLineChars="0"/>
        <w:textAlignment w:val="auto"/>
        <w:rPr>
          <w:rFonts w:hint="default" w:eastAsia="宋体" w:cs="Times New Roman"/>
          <w:color w:val="auto"/>
          <w:szCs w:val="24"/>
          <w:lang w:val="en-US" w:eastAsia="zh-CN"/>
        </w:rPr>
      </w:pPr>
      <w:r>
        <w:rPr>
          <w:rFonts w:hint="default" w:eastAsia="宋体" w:cs="Times New Roman"/>
          <w:color w:val="auto"/>
          <w:szCs w:val="24"/>
          <w:lang w:val="en-US" w:eastAsia="zh-CN"/>
        </w:rPr>
        <w:t>Similar as in legacy, both 15kHz, 30kHz should be configured.</w:t>
      </w:r>
    </w:p>
    <w:p>
      <w:pPr>
        <w:pStyle w:val="149"/>
        <w:numPr>
          <w:ilvl w:val="3"/>
          <w:numId w:val="4"/>
        </w:numPr>
        <w:overflowPunct/>
        <w:autoSpaceDE/>
        <w:autoSpaceDN/>
        <w:adjustRightInd/>
        <w:spacing w:after="120"/>
        <w:ind w:left="2280" w:leftChars="0" w:firstLineChars="0"/>
        <w:textAlignment w:val="auto"/>
        <w:rPr>
          <w:rFonts w:hint="default" w:eastAsia="宋体" w:cs="Times New Roman"/>
          <w:color w:val="auto"/>
          <w:szCs w:val="24"/>
          <w:lang w:val="en-US" w:eastAsia="zh-CN"/>
        </w:rPr>
      </w:pPr>
      <w:r>
        <w:rPr>
          <w:rFonts w:hint="default" w:eastAsia="宋体" w:cs="Times New Roman"/>
          <w:color w:val="auto"/>
          <w:szCs w:val="24"/>
          <w:lang w:val="en-US" w:eastAsia="zh-CN"/>
        </w:rPr>
        <w:t>Not consider 60kHz since some RRM requirement is vacant for 60kHz.</w:t>
      </w:r>
    </w:p>
    <w:p>
      <w:pPr>
        <w:pStyle w:val="149"/>
        <w:numPr>
          <w:ilvl w:val="2"/>
          <w:numId w:val="4"/>
        </w:numPr>
        <w:overflowPunct/>
        <w:autoSpaceDE/>
        <w:autoSpaceDN/>
        <w:adjustRightInd/>
        <w:spacing w:after="120"/>
        <w:ind w:left="1860" w:leftChars="0" w:firstLineChars="0"/>
        <w:textAlignment w:val="auto"/>
        <w:rPr>
          <w:rFonts w:hint="default" w:eastAsia="宋体" w:cs="Times New Roman"/>
          <w:color w:val="auto"/>
          <w:szCs w:val="24"/>
          <w:lang w:val="en-US" w:eastAsia="zh-CN"/>
        </w:rPr>
      </w:pPr>
      <w:r>
        <w:rPr>
          <w:rFonts w:hint="default" w:eastAsia="宋体" w:cs="Times New Roman"/>
          <w:color w:val="auto"/>
          <w:szCs w:val="24"/>
          <w:lang w:val="en-US" w:eastAsia="zh-CN"/>
        </w:rPr>
        <w:t xml:space="preserve">TDD pattern: </w:t>
      </w:r>
    </w:p>
    <w:p>
      <w:pPr>
        <w:pStyle w:val="149"/>
        <w:numPr>
          <w:ilvl w:val="3"/>
          <w:numId w:val="4"/>
        </w:numPr>
        <w:overflowPunct/>
        <w:autoSpaceDE/>
        <w:autoSpaceDN/>
        <w:adjustRightInd/>
        <w:spacing w:after="120"/>
        <w:ind w:left="2280" w:leftChars="0" w:firstLineChars="0"/>
        <w:textAlignment w:val="auto"/>
        <w:rPr>
          <w:rFonts w:hint="default" w:eastAsia="宋体" w:cs="Times New Roman"/>
          <w:color w:val="auto"/>
          <w:szCs w:val="24"/>
          <w:lang w:val="en-US" w:eastAsia="zh-CN"/>
        </w:rPr>
      </w:pPr>
      <w:r>
        <w:rPr>
          <w:rFonts w:hint="default" w:eastAsia="宋体" w:cs="Times New Roman"/>
          <w:color w:val="auto"/>
          <w:szCs w:val="24"/>
          <w:lang w:val="en-US" w:eastAsia="zh-CN"/>
        </w:rPr>
        <w:t>TDD pattern ‘30D4S6U’, S=’14GP’ should be prioritized in the test.</w:t>
      </w:r>
    </w:p>
    <w:p>
      <w:pPr>
        <w:pStyle w:val="149"/>
        <w:numPr>
          <w:ilvl w:val="1"/>
          <w:numId w:val="4"/>
        </w:numPr>
        <w:overflowPunct/>
        <w:autoSpaceDE/>
        <w:autoSpaceDN/>
        <w:adjustRightInd/>
        <w:spacing w:after="120"/>
        <w:ind w:left="1440" w:leftChars="0" w:firstLineChars="0"/>
        <w:textAlignment w:val="auto"/>
        <w:rPr>
          <w:rFonts w:hint="default" w:eastAsia="宋体" w:cs="Times New Roman"/>
          <w:color w:val="auto"/>
          <w:szCs w:val="24"/>
          <w:lang w:val="en-US" w:eastAsia="zh-CN"/>
        </w:rPr>
      </w:pPr>
      <w:r>
        <w:rPr>
          <w:rFonts w:hint="eastAsia" w:eastAsia="宋体" w:cs="Times New Roman"/>
          <w:color w:val="auto"/>
          <w:szCs w:val="24"/>
          <w:lang w:val="en-US" w:eastAsia="zh-CN"/>
        </w:rPr>
        <w:t xml:space="preserve">Option 3: </w:t>
      </w:r>
      <w:r>
        <w:rPr>
          <w:rFonts w:hint="default" w:ascii="Times New Roman" w:hAnsi="Times New Roman" w:eastAsia="宋体" w:cs="Times New Roman"/>
          <w:color w:val="auto"/>
          <w:szCs w:val="24"/>
          <w:lang w:val="en-GB" w:eastAsia="zh-CN"/>
        </w:rPr>
        <w:t>RAN4 to discuss additional test cases considering the new TDD pattern for ATG (if agreed).</w:t>
      </w:r>
      <w:r>
        <w:rPr>
          <w:rFonts w:hint="eastAsia" w:eastAsia="宋体" w:cs="Times New Roman"/>
          <w:color w:val="auto"/>
          <w:szCs w:val="24"/>
          <w:lang w:val="en-US" w:eastAsia="zh-CN"/>
        </w:rPr>
        <w:t xml:space="preserve"> (Ericsson)</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eastAsia="zh-CN"/>
        </w:rPr>
        <w:t>To be discussed</w:t>
      </w:r>
      <w:r>
        <w:rPr>
          <w:rFonts w:hint="eastAsia" w:eastAsia="宋体" w:cs="Times New Roman"/>
          <w:color w:val="auto"/>
          <w:szCs w:val="24"/>
          <w:lang w:val="en-US" w:eastAsia="zh-CN"/>
        </w:rPr>
        <w:t xml:space="preserve"> based on Option 1, and further discuss whether and how to configure the testing band and TDD pattern</w:t>
      </w:r>
    </w:p>
    <w:p>
      <w:pPr>
        <w:rPr>
          <w:color w:val="0070C0"/>
          <w:lang w:val="en-US" w:eastAsia="zh-CN"/>
        </w:rPr>
      </w:pP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2-2</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Test scope</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Option 1: Only define test case for non-DRX mode in connected mode</w:t>
      </w:r>
      <w:r>
        <w:rPr>
          <w:rFonts w:hint="eastAsia" w:eastAsia="宋体" w:cs="Times New Roman"/>
          <w:color w:val="auto"/>
          <w:szCs w:val="24"/>
          <w:lang w:val="en-US" w:eastAsia="zh-CN"/>
        </w:rPr>
        <w:t xml:space="preserve"> (HW, Ericsson)</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eastAsia" w:eastAsia="宋体" w:cs="Times New Roman"/>
          <w:color w:val="auto"/>
          <w:szCs w:val="24"/>
          <w:lang w:val="en-US" w:eastAsia="zh-CN"/>
        </w:rPr>
        <w:t>Option 2: Define test cases for both DRX mode and non-DRX mode. (CMCC)</w:t>
      </w:r>
    </w:p>
    <w:p>
      <w:pPr>
        <w:pStyle w:val="149"/>
        <w:numPr>
          <w:ilvl w:val="1"/>
          <w:numId w:val="4"/>
        </w:numPr>
        <w:overflowPunct/>
        <w:autoSpaceDE/>
        <w:autoSpaceDN/>
        <w:adjustRightInd/>
        <w:spacing w:after="120"/>
        <w:ind w:left="1440" w:firstLineChars="0"/>
        <w:textAlignment w:val="auto"/>
        <w:rPr>
          <w:rFonts w:hint="default" w:eastAsia="宋体" w:cs="Times New Roman"/>
          <w:color w:val="auto"/>
          <w:szCs w:val="24"/>
          <w:lang w:val="en-US" w:eastAsia="zh-CN"/>
        </w:rPr>
      </w:pPr>
      <w:r>
        <w:rPr>
          <w:rFonts w:hint="default" w:ascii="Times New Roman" w:hAnsi="Times New Roman" w:eastAsia="宋体" w:cs="Times New Roman"/>
          <w:color w:val="auto"/>
          <w:szCs w:val="24"/>
          <w:lang w:eastAsia="zh-CN"/>
        </w:rPr>
        <w:t xml:space="preserve">Option </w:t>
      </w:r>
      <w:r>
        <w:rPr>
          <w:rFonts w:hint="eastAsia" w:eastAsia="宋体" w:cs="Times New Roman"/>
          <w:color w:val="auto"/>
          <w:szCs w:val="24"/>
          <w:lang w:val="en-US" w:eastAsia="zh-CN"/>
        </w:rPr>
        <w:t>3</w:t>
      </w:r>
      <w:r>
        <w:rPr>
          <w:rFonts w:hint="default" w:ascii="Times New Roman" w:hAnsi="Times New Roman" w:eastAsia="宋体" w:cs="Times New Roman"/>
          <w:color w:val="auto"/>
          <w:szCs w:val="24"/>
          <w:lang w:eastAsia="zh-CN"/>
        </w:rPr>
        <w:t>:</w:t>
      </w:r>
      <w:r>
        <w:rPr>
          <w:rFonts w:hint="eastAsia" w:eastAsia="宋体" w:cs="Times New Roman"/>
          <w:color w:val="auto"/>
          <w:szCs w:val="24"/>
          <w:lang w:val="en-US" w:eastAsia="zh-CN"/>
        </w:rPr>
        <w:t xml:space="preserve"> </w:t>
      </w:r>
      <w:r>
        <w:rPr>
          <w:rFonts w:hint="default" w:ascii="Times New Roman" w:hAnsi="Times New Roman" w:eastAsia="宋体" w:cs="Times New Roman"/>
          <w:color w:val="auto"/>
          <w:szCs w:val="24"/>
          <w:lang w:eastAsia="zh-CN"/>
        </w:rPr>
        <w:t>RAN4 not to define test cases for SCC</w:t>
      </w:r>
      <w:r>
        <w:rPr>
          <w:rFonts w:hint="default" w:ascii="Times New Roman" w:hAnsi="Times New Roman" w:eastAsia="宋体" w:cs="Times New Roman"/>
          <w:color w:val="auto"/>
          <w:szCs w:val="24"/>
          <w:lang w:val="en-GB" w:eastAsia="zh-CN"/>
        </w:rPr>
        <w:t>.</w:t>
      </w:r>
      <w:r>
        <w:rPr>
          <w:rFonts w:hint="eastAsia" w:eastAsia="宋体" w:cs="Times New Roman"/>
          <w:color w:val="auto"/>
          <w:szCs w:val="24"/>
          <w:lang w:val="en-US" w:eastAsia="zh-CN"/>
        </w:rPr>
        <w:t xml:space="preserve"> (Ericsson)</w:t>
      </w:r>
    </w:p>
    <w:p>
      <w:pPr>
        <w:pStyle w:val="149"/>
        <w:numPr>
          <w:ilvl w:val="1"/>
          <w:numId w:val="4"/>
        </w:numPr>
        <w:overflowPunct/>
        <w:autoSpaceDE/>
        <w:autoSpaceDN/>
        <w:adjustRightInd/>
        <w:spacing w:after="120"/>
        <w:ind w:left="1440" w:firstLineChars="0"/>
        <w:textAlignment w:val="auto"/>
        <w:rPr>
          <w:rFonts w:hint="default" w:eastAsia="宋体" w:cs="Times New Roman"/>
          <w:b w:val="0"/>
          <w:bCs w:val="0"/>
          <w:color w:val="auto"/>
          <w:szCs w:val="24"/>
          <w:lang w:val="en-US" w:eastAsia="zh-CN"/>
        </w:rPr>
      </w:pPr>
      <w:r>
        <w:rPr>
          <w:rFonts w:hint="eastAsia" w:eastAsia="宋体" w:cs="Times New Roman"/>
          <w:b w:val="0"/>
          <w:bCs w:val="0"/>
          <w:color w:val="auto"/>
          <w:sz w:val="20"/>
          <w:szCs w:val="20"/>
          <w:highlight w:val="none"/>
          <w:lang w:val="en-US" w:eastAsia="zh-CN" w:bidi="ar-SA"/>
        </w:rPr>
        <w:t>Option 4: A general principle is to only define the test cases for those requirements that are different from the TN deployment or not involved in the TN deployment. (ZTE)</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pPr>
      <w:r>
        <w:rPr>
          <w:rFonts w:hint="default" w:ascii="Times New Roman" w:hAnsi="Times New Roman" w:eastAsia="宋体" w:cs="Times New Roman"/>
          <w:color w:val="auto"/>
          <w:szCs w:val="24"/>
          <w:lang w:eastAsia="zh-CN"/>
        </w:rPr>
        <w:t>RAN4 not to define test cases for SCC</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val="en-US" w:eastAsia="zh-CN"/>
        </w:rPr>
        <w:t xml:space="preserve">For DRX configuration: </w:t>
      </w:r>
      <w:r>
        <w:rPr>
          <w:rFonts w:hint="eastAsia" w:eastAsia="宋体" w:cs="Times New Roman"/>
          <w:color w:val="auto"/>
          <w:szCs w:val="24"/>
          <w:lang w:eastAsia="zh-CN"/>
        </w:rPr>
        <w:t>To be discussed</w:t>
      </w:r>
      <w:r>
        <w:rPr>
          <w:rFonts w:hint="eastAsia" w:eastAsia="宋体" w:cs="Times New Roman"/>
          <w:color w:val="auto"/>
          <w:szCs w:val="24"/>
          <w:lang w:val="en-US" w:eastAsia="zh-CN"/>
        </w:rPr>
        <w:t xml:space="preserve"> </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val="en-US" w:eastAsia="zh-CN"/>
        </w:rPr>
        <w:t>Further discuss whether to define the test cases which has same core requirements as TN</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val="en-US" w:eastAsia="zh-CN"/>
        </w:rPr>
        <w:t>Companies can show your support in the table below</w:t>
      </w:r>
    </w:p>
    <w:tbl>
      <w:tblPr>
        <w:tblStyle w:val="50"/>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92"/>
        <w:gridCol w:w="973"/>
        <w:gridCol w:w="3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4292"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18"/>
                <w:szCs w:val="18"/>
              </w:rPr>
            </w:pPr>
            <w:r>
              <w:rPr>
                <w:rFonts w:hint="eastAsia" w:eastAsia="宋体"/>
                <w:b/>
                <w:bCs/>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18"/>
                <w:szCs w:val="18"/>
              </w:rPr>
            </w:pPr>
            <w:r>
              <w:rPr>
                <w:rFonts w:hint="eastAsia" w:eastAsia="宋体"/>
                <w:b/>
                <w:bCs/>
                <w:sz w:val="18"/>
                <w:szCs w:val="18"/>
              </w:rPr>
              <w:t>RRC_IDLE state mobility</w:t>
            </w:r>
          </w:p>
        </w:tc>
        <w:tc>
          <w:tcPr>
            <w:tcW w:w="973"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18"/>
                <w:szCs w:val="18"/>
              </w:rPr>
            </w:pPr>
            <w:r>
              <w:rPr>
                <w:rFonts w:hint="eastAsia" w:eastAsia="宋体"/>
                <w:b/>
                <w:bCs/>
                <w:sz w:val="18"/>
                <w:szCs w:val="18"/>
              </w:rPr>
              <w:t>Test number</w:t>
            </w:r>
          </w:p>
        </w:tc>
        <w:tc>
          <w:tcPr>
            <w:tcW w:w="3264"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宋体"/>
                <w:b/>
                <w:bCs/>
                <w:sz w:val="18"/>
                <w:szCs w:val="18"/>
                <w:lang w:val="en-US" w:eastAsia="zh-CN"/>
              </w:rPr>
            </w:pPr>
            <w:r>
              <w:rPr>
                <w:rFonts w:hint="eastAsia" w:eastAsia="宋体"/>
                <w:b/>
                <w:bCs/>
                <w:sz w:val="18"/>
                <w:szCs w:val="18"/>
                <w:lang w:val="en-US" w:eastAsia="zh-CN"/>
              </w:rPr>
              <w:t>Supporter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429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Cell reselection to intra-frequency neighbour cell</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1-1</w:t>
            </w:r>
          </w:p>
        </w:tc>
        <w:tc>
          <w:tcPr>
            <w:tcW w:w="3264"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 (</w:t>
            </w:r>
            <w:r>
              <w:rPr>
                <w:rFonts w:hint="eastAsia" w:eastAsia="宋体"/>
                <w:sz w:val="18"/>
                <w:szCs w:val="18"/>
              </w:rPr>
              <w:t>Neighbour cell reference BS location is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Location based cell reselection to intra-frequency neighbour cell</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1-2</w:t>
            </w:r>
          </w:p>
        </w:tc>
        <w:tc>
          <w:tcPr>
            <w:tcW w:w="3264"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 (</w:t>
            </w:r>
            <w:r>
              <w:rPr>
                <w:rFonts w:hint="eastAsia" w:eastAsia="宋体"/>
                <w:sz w:val="18"/>
                <w:szCs w:val="18"/>
              </w:rPr>
              <w:t>Neighbour cell reference BS location is provided</w:t>
            </w:r>
            <w:r>
              <w:rPr>
                <w:rFonts w:hint="eastAsia" w:eastAsia="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Cell reselection to inter-frequency neighbour cell</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1-3</w:t>
            </w:r>
          </w:p>
        </w:tc>
        <w:tc>
          <w:tcPr>
            <w:tcW w:w="3264"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 (</w:t>
            </w:r>
            <w:r>
              <w:rPr>
                <w:rFonts w:hint="eastAsia" w:eastAsia="宋体"/>
                <w:sz w:val="18"/>
                <w:szCs w:val="18"/>
              </w:rPr>
              <w:t>Neighbour cell reference BS location is not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Cell reselection to inter-frequency NR cell for UE configured with [enhanced requirements]</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1-4</w:t>
            </w:r>
          </w:p>
        </w:tc>
        <w:tc>
          <w:tcPr>
            <w:tcW w:w="3264"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 (</w:t>
            </w:r>
            <w:r>
              <w:rPr>
                <w:rFonts w:hint="eastAsia" w:eastAsia="宋体"/>
                <w:sz w:val="18"/>
                <w:szCs w:val="18"/>
              </w:rPr>
              <w:t>Neighbour cell reference BS location is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r>
              <w:rPr>
                <w:rFonts w:hint="eastAsia"/>
                <w:sz w:val="18"/>
                <w:szCs w:val="18"/>
                <w:lang w:val="en-US" w:eastAsia="zh-CN"/>
              </w:rPr>
              <w:t>,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Location based cell reselection to inter-frequency neighbour cell</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1-5</w:t>
            </w:r>
          </w:p>
        </w:tc>
        <w:tc>
          <w:tcPr>
            <w:tcW w:w="3264"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 (</w:t>
            </w:r>
            <w:r>
              <w:rPr>
                <w:rFonts w:hint="eastAsia" w:eastAsia="宋体"/>
                <w:sz w:val="18"/>
                <w:szCs w:val="18"/>
              </w:rPr>
              <w:t>Neighbour cell reference BS location is provided</w:t>
            </w:r>
            <w:r>
              <w:rPr>
                <w:rFonts w:hint="eastAsia" w:eastAsia="宋体"/>
                <w:sz w:val="18"/>
                <w:szCs w:val="18"/>
                <w:lang w:val="en-US" w:eastAsia="zh-CN"/>
              </w:rPr>
              <w:t>)</w:t>
            </w:r>
          </w:p>
        </w:tc>
      </w:tr>
    </w:tbl>
    <w:p>
      <w:pPr>
        <w:pStyle w:val="149"/>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1"/>
        <w:gridCol w:w="973"/>
        <w:gridCol w:w="3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18"/>
                <w:szCs w:val="18"/>
              </w:rPr>
            </w:pPr>
            <w:r>
              <w:rPr>
                <w:rFonts w:hint="eastAsia" w:eastAsia="宋体"/>
                <w:b/>
                <w:bCs/>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rPr>
              <w:t>RRC_CONNECTED state mobility</w:t>
            </w:r>
          </w:p>
        </w:tc>
        <w:tc>
          <w:tcPr>
            <w:tcW w:w="973"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rPr>
              <w:t>Test number</w:t>
            </w:r>
          </w:p>
        </w:tc>
        <w:tc>
          <w:tcPr>
            <w:tcW w:w="3248"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lang w:val="en-US" w:eastAsia="zh-CN"/>
              </w:rPr>
              <w:t>Supporter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Intra-frequency HO with known target cell</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2-1</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CMCC, HW,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Intra-frequency HO with unknown target cell</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2-2</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 (</w:t>
            </w:r>
            <w:r>
              <w:rPr>
                <w:rFonts w:hint="eastAsia" w:eastAsia="宋体"/>
                <w:sz w:val="18"/>
                <w:szCs w:val="18"/>
              </w:rPr>
              <w:t>Neighbour cell reference BS location is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Inter-frequency HO with known target cell</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2-3</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CMCC, [HW]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Inter-frequency HO with unknown target cell</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2-4</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 (</w:t>
            </w:r>
            <w:r>
              <w:rPr>
                <w:rFonts w:hint="eastAsia" w:eastAsia="宋体"/>
                <w:sz w:val="18"/>
                <w:szCs w:val="18"/>
              </w:rPr>
              <w:t>Neighbour cell reference BS location is not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 xml:space="preserve">Intra-frequency location based CHO </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2-5</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 (</w:t>
            </w:r>
            <w:r>
              <w:rPr>
                <w:rFonts w:hint="eastAsia" w:eastAsia="宋体"/>
                <w:sz w:val="18"/>
                <w:szCs w:val="18"/>
              </w:rPr>
              <w:t>Neighbour cell reference BS location is not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 xml:space="preserve">Inter-frequency location based CHO </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2-6</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 (</w:t>
            </w:r>
            <w:r>
              <w:rPr>
                <w:rFonts w:hint="eastAsia" w:eastAsia="宋体"/>
                <w:sz w:val="18"/>
                <w:szCs w:val="18"/>
              </w:rPr>
              <w:t>Neighbour cell reference BS location is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Intra-frequency RRC Re-establishment with known target cell</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2-7</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 xml:space="preserve">Intra-frequency RRC Re-establishment with unknown target cell </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2-8</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 (</w:t>
            </w:r>
            <w:r>
              <w:rPr>
                <w:rFonts w:hint="eastAsia" w:eastAsia="宋体"/>
                <w:sz w:val="18"/>
                <w:szCs w:val="18"/>
              </w:rPr>
              <w:t>Neighbour cell reference BS location is not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Inter-frequency RRC Re-establishment with known target cell</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2-9</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 xml:space="preserve">Inter-frequency RRC Re-establishment with unknown target cell </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2-10</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 (</w:t>
            </w:r>
            <w:r>
              <w:rPr>
                <w:rFonts w:hint="eastAsia" w:eastAsia="宋体"/>
                <w:sz w:val="18"/>
                <w:szCs w:val="18"/>
              </w:rPr>
              <w:t>Neighbour cell reference BS location is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rPr>
            </w:pPr>
            <w:r>
              <w:rPr>
                <w:rFonts w:hint="eastAsia" w:eastAsia="宋体"/>
                <w:sz w:val="18"/>
                <w:szCs w:val="18"/>
              </w:rPr>
              <w:t>Inter-frequency RRC Re-establishment in FR1</w:t>
            </w:r>
            <w:r>
              <w:rPr>
                <w:snapToGrid w:val="0"/>
              </w:rPr>
              <w:t xml:space="preserve"> without serving cell timing</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ATG 2-11</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4-step RA type contention based random access test</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eastAsia="zh-CN"/>
              </w:rPr>
            </w:pPr>
            <w:r>
              <w:rPr>
                <w:rFonts w:hint="eastAsia" w:eastAsia="宋体"/>
                <w:sz w:val="18"/>
                <w:szCs w:val="18"/>
              </w:rPr>
              <w:t>ATG 2-1</w:t>
            </w:r>
            <w:r>
              <w:rPr>
                <w:rFonts w:hint="eastAsia" w:eastAsia="宋体"/>
                <w:sz w:val="18"/>
                <w:szCs w:val="18"/>
                <w:lang w:val="en-US" w:eastAsia="zh-CN"/>
              </w:rPr>
              <w:t>2</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4-step RA type Non-Contention based random access test</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eastAsia="zh-CN"/>
              </w:rPr>
            </w:pPr>
            <w:r>
              <w:rPr>
                <w:rFonts w:hint="eastAsia" w:eastAsia="宋体"/>
                <w:sz w:val="18"/>
                <w:szCs w:val="18"/>
              </w:rPr>
              <w:t>ATG 2-1</w:t>
            </w:r>
            <w:r>
              <w:rPr>
                <w:rFonts w:hint="eastAsia" w:eastAsia="宋体"/>
                <w:sz w:val="18"/>
                <w:szCs w:val="18"/>
                <w:lang w:val="en-US" w:eastAsia="zh-CN"/>
              </w:rPr>
              <w:t>3</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2-step RA type contention based random access test</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eastAsia="zh-CN"/>
              </w:rPr>
            </w:pPr>
            <w:r>
              <w:rPr>
                <w:rFonts w:hint="eastAsia" w:eastAsia="宋体"/>
                <w:sz w:val="18"/>
                <w:szCs w:val="18"/>
              </w:rPr>
              <w:t>ATG 2-1</w:t>
            </w:r>
            <w:r>
              <w:rPr>
                <w:rFonts w:hint="eastAsia" w:eastAsia="宋体"/>
                <w:sz w:val="18"/>
                <w:szCs w:val="18"/>
                <w:lang w:val="en-US" w:eastAsia="zh-CN"/>
              </w:rPr>
              <w:t>4</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2-step RA type Non-Contention based random access test</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eastAsia="zh-CN"/>
              </w:rPr>
            </w:pPr>
            <w:r>
              <w:rPr>
                <w:rFonts w:hint="eastAsia" w:eastAsia="宋体"/>
                <w:sz w:val="18"/>
                <w:szCs w:val="18"/>
              </w:rPr>
              <w:t>ATG 2-1</w:t>
            </w:r>
            <w:r>
              <w:rPr>
                <w:rFonts w:hint="eastAsia" w:eastAsia="宋体"/>
                <w:sz w:val="18"/>
                <w:szCs w:val="18"/>
                <w:lang w:val="en-US" w:eastAsia="zh-CN"/>
              </w:rPr>
              <w:t>5</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RRC Connection Release with Redirection</w:t>
            </w:r>
          </w:p>
        </w:tc>
        <w:tc>
          <w:tcPr>
            <w:tcW w:w="973"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eastAsia="zh-CN"/>
              </w:rPr>
            </w:pPr>
            <w:r>
              <w:rPr>
                <w:rFonts w:hint="eastAsia" w:eastAsia="宋体"/>
                <w:sz w:val="18"/>
                <w:szCs w:val="18"/>
              </w:rPr>
              <w:t>ATG 2-1</w:t>
            </w:r>
            <w:r>
              <w:rPr>
                <w:rFonts w:hint="eastAsia" w:eastAsia="宋体"/>
                <w:sz w:val="18"/>
                <w:szCs w:val="18"/>
                <w:lang w:val="en-US" w:eastAsia="zh-CN"/>
              </w:rPr>
              <w:t>6</w:t>
            </w:r>
          </w:p>
        </w:tc>
        <w:tc>
          <w:tcPr>
            <w:tcW w:w="324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lang w:val="en-US" w:eastAsia="zh-CN"/>
              </w:rPr>
              <w:t>(</w:t>
            </w:r>
            <w:r>
              <w:rPr>
                <w:rFonts w:hint="eastAsia" w:eastAsia="宋体"/>
                <w:sz w:val="18"/>
                <w:szCs w:val="18"/>
              </w:rPr>
              <w:t>Neighbour cell reference BS location is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p>
        </w:tc>
      </w:tr>
    </w:tbl>
    <w:p>
      <w:pPr>
        <w:pStyle w:val="149"/>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1"/>
        <w:gridCol w:w="982"/>
        <w:gridCol w:w="3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18"/>
                <w:szCs w:val="18"/>
              </w:rPr>
            </w:pPr>
            <w:r>
              <w:rPr>
                <w:rFonts w:hint="eastAsia" w:eastAsia="宋体"/>
                <w:b/>
                <w:bCs/>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rPr>
              <w:t>Timing</w:t>
            </w:r>
          </w:p>
        </w:tc>
        <w:tc>
          <w:tcPr>
            <w:tcW w:w="982"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rPr>
              <w:t>Test number</w:t>
            </w:r>
          </w:p>
        </w:tc>
        <w:tc>
          <w:tcPr>
            <w:tcW w:w="3239"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lang w:val="en-US" w:eastAsia="zh-CN"/>
              </w:rPr>
              <w:t>Supporter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UE transmit timing test</w:t>
            </w:r>
          </w:p>
        </w:tc>
        <w:tc>
          <w:tcPr>
            <w:tcW w:w="98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3-1</w:t>
            </w:r>
          </w:p>
        </w:tc>
        <w:tc>
          <w:tcPr>
            <w:tcW w:w="323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 Ericsson</w:t>
            </w:r>
            <w:r>
              <w:rPr>
                <w:rFonts w:hint="eastAsia"/>
                <w:sz w:val="18"/>
                <w:szCs w:val="18"/>
                <w:lang w:val="en-US" w:eastAsia="zh-CN"/>
              </w:rPr>
              <w:t>,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T</w:t>
            </w:r>
            <w:r>
              <w:rPr>
                <w:rFonts w:eastAsia="宋体"/>
                <w:sz w:val="18"/>
                <w:szCs w:val="18"/>
              </w:rPr>
              <w:t xml:space="preserve">iming advance adjustment </w:t>
            </w:r>
            <w:r>
              <w:rPr>
                <w:rFonts w:hint="eastAsia" w:eastAsia="宋体"/>
                <w:sz w:val="18"/>
                <w:szCs w:val="18"/>
                <w:lang w:val="en-US" w:eastAsia="zh-CN"/>
              </w:rPr>
              <w:t xml:space="preserve">delay and </w:t>
            </w:r>
            <w:r>
              <w:rPr>
                <w:rFonts w:eastAsia="宋体"/>
                <w:sz w:val="18"/>
                <w:szCs w:val="18"/>
              </w:rPr>
              <w:t>accuracy</w:t>
            </w:r>
          </w:p>
        </w:tc>
        <w:tc>
          <w:tcPr>
            <w:tcW w:w="98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3-2</w:t>
            </w:r>
          </w:p>
        </w:tc>
        <w:tc>
          <w:tcPr>
            <w:tcW w:w="323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 Ericsson</w:t>
            </w:r>
            <w:r>
              <w:rPr>
                <w:rFonts w:hint="eastAsia"/>
                <w:sz w:val="18"/>
                <w:szCs w:val="18"/>
                <w:lang w:val="en-US" w:eastAsia="zh-CN"/>
              </w:rPr>
              <w:t>, ZTE</w:t>
            </w:r>
          </w:p>
        </w:tc>
      </w:tr>
    </w:tbl>
    <w:p>
      <w:pPr>
        <w:pStyle w:val="149"/>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1"/>
        <w:gridCol w:w="981"/>
        <w:gridCol w:w="3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11"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18"/>
                <w:szCs w:val="18"/>
              </w:rPr>
            </w:pPr>
            <w:r>
              <w:rPr>
                <w:rFonts w:hint="eastAsia" w:eastAsia="宋体"/>
                <w:b/>
                <w:bCs/>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eastAsia="宋体"/>
                <w:b/>
                <w:bCs/>
                <w:sz w:val="20"/>
                <w:szCs w:val="20"/>
              </w:rPr>
              <w:t>Signalling characteristics</w:t>
            </w:r>
          </w:p>
        </w:tc>
        <w:tc>
          <w:tcPr>
            <w:tcW w:w="981"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rPr>
              <w:t>Test number</w:t>
            </w:r>
          </w:p>
        </w:tc>
        <w:tc>
          <w:tcPr>
            <w:tcW w:w="3230"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lang w:val="en-US" w:eastAsia="zh-CN"/>
              </w:rPr>
              <w:t>Supporter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Radio Link Monitoring Out-of-sync Test for FR1 PCell configured with SSB-based RLM RS in non-DRX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4-1</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Radio Link Monitoring In-sync Test for FR1 PCell configured with SSB-based RLM RS in non-DRX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4-2</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Radio Link Monitoring Out-of-sync Test for FR1 PCell configured with SSB-based RLM RS in 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4-3</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Radio Link Monitoring In-sync Test for FR1 PCell configured with SSB-based RLM RS in 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4-4</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Radio Link Monitoring Out-of-sync Test for FR1 PCell configured with CSI-RS-based RLM in non-DRX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4-5</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Radio Link Monitoring In-sync Test for FR1 PCell configured with CSI-RS-based RLM in non-DRX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4-6</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Radio Link Monitoring Out-of-sync Test for FR1 PCell configured with CSI-RS-based RLM in 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4-7</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Radio Link Monitoring In-sync Test for FR1 PCell configured with CSI-RS-based RLM in 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4-8</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Beam Failure Detection and Link Recovery Test for FR1 PCell configured with SSB-based BFD and LR in non-DRX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4-9</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Beam Failure Detection and Link Recovery Test for FR1 PCell configured with SSB-based BFD and LR in 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4-10</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Beam Failure Detection and Link Recovery Test for FR1 PCell configured with CSI-RS-based BFD and LR in non-DRX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4-11</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Beam Failure Detection and Link Recovery Test for FR1 PCell configured with CSI-RS-based BFD and LR in DRX mode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4-12</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DCI-based and Timer-based Active BWP Switch</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4-13</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RRC-based Active BWP Switch</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4-14</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UE specific CBW change</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4-15</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1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eastAsia="宋体"/>
                <w:sz w:val="18"/>
                <w:szCs w:val="18"/>
              </w:rPr>
              <w:t>Pathloss reference signal switching delay</w:t>
            </w:r>
          </w:p>
        </w:tc>
        <w:tc>
          <w:tcPr>
            <w:tcW w:w="981"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4-16</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bl>
    <w:p>
      <w:pPr>
        <w:pStyle w:val="149"/>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972"/>
        <w:gridCol w:w="3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18"/>
                <w:szCs w:val="18"/>
              </w:rPr>
            </w:pPr>
            <w:r>
              <w:rPr>
                <w:rFonts w:hint="eastAsia" w:eastAsia="宋体"/>
                <w:b/>
                <w:bCs/>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rPr>
              <w:t>Measurement procedure</w:t>
            </w:r>
          </w:p>
        </w:tc>
        <w:tc>
          <w:tcPr>
            <w:tcW w:w="972"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rPr>
              <w:t>Test number</w:t>
            </w:r>
          </w:p>
        </w:tc>
        <w:tc>
          <w:tcPr>
            <w:tcW w:w="3230"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lang w:val="en-US" w:eastAsia="zh-CN"/>
              </w:rPr>
              <w:t>Supporter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Intra-frequency measurements event triggered reporting tests without gap under non-DRX</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5-1</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Intra-frequency measurements event triggered reporting tests without gap under DRX</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5-2</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not provided</w:t>
            </w:r>
            <w:r>
              <w:rPr>
                <w:rFonts w:hint="eastAsia" w:eastAsia="宋体"/>
                <w:sz w:val="18"/>
                <w:szCs w:val="18"/>
                <w:lang w:val="en-US" w:eastAsia="zh-CN"/>
              </w:rPr>
              <w:t xml:space="preserve">), </w:t>
            </w:r>
            <w:r>
              <w:rPr>
                <w:rFonts w:hint="eastAsia"/>
                <w:sz w:val="18"/>
                <w:szCs w:val="18"/>
                <w:lang w:val="en-US" w:eastAsia="zh-CN"/>
              </w:rPr>
              <w:t>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Intra-frequency measurements event triggered reporting tests with per-UE gaps under non-DRX</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5-3</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not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Intra-frequency measurements event triggered reporting tests with per-UE gaps under DRX</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5-4</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provided</w:t>
            </w:r>
            <w:r>
              <w:rPr>
                <w:rFonts w:hint="eastAsia" w:eastAsia="宋体"/>
                <w:sz w:val="18"/>
                <w:szCs w:val="18"/>
                <w:lang w:val="en-US" w:eastAsia="zh-CN"/>
              </w:rPr>
              <w:t xml:space="preserve">), </w:t>
            </w:r>
            <w:r>
              <w:rPr>
                <w:rFonts w:hint="eastAsia"/>
                <w:sz w:val="18"/>
                <w:szCs w:val="18"/>
                <w:lang w:val="en-US" w:eastAsia="zh-CN"/>
              </w:rPr>
              <w:t>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Intra-frequency measurements event triggered reporting tests without gap under non-DRX with SSB index reading</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5-5</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provided</w:t>
            </w:r>
            <w:r>
              <w:rPr>
                <w:rFonts w:hint="eastAsia" w:eastAsia="宋体"/>
                <w:sz w:val="18"/>
                <w:szCs w:val="18"/>
                <w:lang w:val="en-US" w:eastAsia="zh-CN"/>
              </w:rPr>
              <w:t xml:space="preserve">), </w:t>
            </w:r>
            <w:r>
              <w:rPr>
                <w:rFonts w:hint="eastAsia"/>
                <w:sz w:val="18"/>
                <w:szCs w:val="18"/>
                <w:lang w:val="en-US" w:eastAsia="zh-CN"/>
              </w:rPr>
              <w:t>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Intra-frequency measurements SA event triggered reporting tests with per-UE gaps under non-DRX with SSB index reading</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5-6</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provided</w:t>
            </w:r>
            <w:r>
              <w:rPr>
                <w:rFonts w:hint="eastAsia" w:eastAsia="宋体"/>
                <w:sz w:val="18"/>
                <w:szCs w:val="18"/>
                <w:lang w:val="en-US" w:eastAsia="zh-CN"/>
              </w:rPr>
              <w:t xml:space="preserve">), </w:t>
            </w:r>
            <w:r>
              <w:rPr>
                <w:rFonts w:hint="eastAsia"/>
                <w:sz w:val="18"/>
                <w:szCs w:val="18"/>
                <w:lang w:val="en-US" w:eastAsia="zh-CN"/>
              </w:rPr>
              <w:t>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Inter-frequency measurements event triggered reporting tests for FR1 without SSB time index detection when DRX is not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5-7</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not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HW, Ericsson</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Inter-frequency measurements event triggered reporting tests for FR1 without SSB time index detection when DRX is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5-8</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provided</w:t>
            </w:r>
            <w:r>
              <w:rPr>
                <w:rFonts w:hint="eastAsia" w:eastAsia="宋体"/>
                <w:sz w:val="18"/>
                <w:szCs w:val="18"/>
                <w:lang w:val="en-US" w:eastAsia="zh-CN"/>
              </w:rPr>
              <w:t xml:space="preserve">), </w:t>
            </w:r>
            <w:r>
              <w:rPr>
                <w:rFonts w:hint="eastAsia"/>
                <w:sz w:val="18"/>
                <w:szCs w:val="18"/>
                <w:lang w:val="en-US" w:eastAsia="zh-CN"/>
              </w:rPr>
              <w:t>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Inter-frequency measurements event triggered reporting tests for FR1 with SSB time index detection when DRX is not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5-9</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 xml:space="preserve">HW, </w:t>
            </w:r>
            <w:r>
              <w:rPr>
                <w:rFonts w:hint="eastAsia"/>
                <w:sz w:val="18"/>
                <w:szCs w:val="18"/>
                <w:lang w:val="en-US" w:eastAsia="zh-CN"/>
              </w:rPr>
              <w:t>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Inter-frequency measurements event triggered reporting tests for FR1 with SSB time index detection when DRX is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5-10</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not provided</w:t>
            </w:r>
            <w:r>
              <w:rPr>
                <w:rFonts w:hint="eastAsia" w:eastAsia="宋体"/>
                <w:sz w:val="18"/>
                <w:szCs w:val="18"/>
                <w:lang w:val="en-US" w:eastAsia="zh-CN"/>
              </w:rPr>
              <w:t xml:space="preserve">), </w:t>
            </w:r>
            <w:r>
              <w:rPr>
                <w:rFonts w:hint="eastAsia"/>
                <w:sz w:val="18"/>
                <w:szCs w:val="18"/>
                <w:lang w:val="en-US" w:eastAsia="zh-CN"/>
              </w:rPr>
              <w:t>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Inter-frequency measurements event triggered reporting tests for FR1 without gap when DRX is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5-11</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provided</w:t>
            </w:r>
            <w:r>
              <w:rPr>
                <w:rFonts w:hint="eastAsia" w:eastAsia="宋体"/>
                <w:sz w:val="18"/>
                <w:szCs w:val="18"/>
                <w:lang w:val="en-US" w:eastAsia="zh-CN"/>
              </w:rPr>
              <w:t xml:space="preserve">), </w:t>
            </w:r>
            <w:r>
              <w:rPr>
                <w:rFonts w:hint="eastAsia"/>
                <w:sz w:val="18"/>
                <w:szCs w:val="18"/>
                <w:lang w:val="en-US" w:eastAsia="zh-CN"/>
              </w:rPr>
              <w:t>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Inter-frequency measurements event triggered reporting tests for FR1 without gap when DRX is not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5-12</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sz w:val="18"/>
                <w:szCs w:val="18"/>
                <w:lang w:val="en-US" w:eastAsia="zh-CN"/>
              </w:rPr>
            </w:pPr>
            <w:r>
              <w:rPr>
                <w:rFonts w:hint="eastAsia" w:eastAsia="宋体"/>
                <w:sz w:val="18"/>
                <w:szCs w:val="18"/>
                <w:lang w:val="en-US" w:eastAsia="zh-CN"/>
              </w:rPr>
              <w:t>CMCC</w:t>
            </w:r>
            <w:r>
              <w:rPr>
                <w:rFonts w:hint="eastAsia"/>
                <w:sz w:val="18"/>
                <w:szCs w:val="18"/>
                <w:lang w:val="en-US" w:eastAsia="zh-CN"/>
              </w:rPr>
              <w:t xml:space="preserve"> (</w:t>
            </w:r>
            <w:r>
              <w:rPr>
                <w:rFonts w:hint="eastAsia" w:eastAsia="宋体"/>
                <w:sz w:val="18"/>
                <w:szCs w:val="18"/>
              </w:rPr>
              <w:t>Neighbour cell reference BS location is provided</w:t>
            </w:r>
            <w:r>
              <w:rPr>
                <w:rFonts w:hint="eastAsia" w:eastAsia="宋体"/>
                <w:sz w:val="18"/>
                <w:szCs w:val="18"/>
                <w:lang w:val="en-US" w:eastAsia="zh-CN"/>
              </w:rPr>
              <w:t>)</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eastAsia="zh-CN"/>
              </w:rPr>
            </w:pPr>
            <w:r>
              <w:rPr>
                <w:rFonts w:hint="eastAsia" w:eastAsia="宋体"/>
                <w:sz w:val="18"/>
                <w:szCs w:val="18"/>
                <w:lang w:val="en-US" w:eastAsia="zh-CN"/>
              </w:rPr>
              <w:t xml:space="preserve">HW, </w:t>
            </w:r>
            <w:r>
              <w:rPr>
                <w:rFonts w:hint="eastAsia"/>
                <w:sz w:val="18"/>
                <w:szCs w:val="18"/>
                <w:lang w:val="en-US" w:eastAsia="zh-CN"/>
              </w:rPr>
              <w:t>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SSB based L1-RSRP measurement when DRX is not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5-13</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SSB based L1-RSRP measurement when DRX is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5-14</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CSI-RS based L1-RSRP measurement when DRX is not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5-15</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HW</w:t>
            </w:r>
            <w:r>
              <w:rPr>
                <w:rFonts w:hint="eastAsia" w:eastAsia="宋体"/>
                <w:sz w:val="18"/>
                <w:szCs w:val="18"/>
                <w:lang w:val="en-US" w:eastAsia="zh-CN"/>
              </w:rPr>
              <w:t>, Ericsson</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CSI-RS based L1-RSRP measurement when DRX is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5-16</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L1-SINR measurement with CSI-RS based CMR and no dedicated IMR configured when DRX is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5-17</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L1-SINR measurement with SSB based CMR and dedicated IMR when DRX is not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5-18</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HW,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L1-SINR measurement with CSI-RS based CMR and dedicated IMR configured when DRX is not used</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5-19</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HW,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SA intra-frequency CGI identification of NR neighbor cell in FR1</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5-20</w:t>
            </w:r>
          </w:p>
        </w:tc>
        <w:tc>
          <w:tcPr>
            <w:tcW w:w="3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bl>
    <w:p>
      <w:pPr>
        <w:pStyle w:val="149"/>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9"/>
        <w:gridCol w:w="1018"/>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9"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18"/>
                <w:szCs w:val="18"/>
              </w:rPr>
            </w:pPr>
            <w:r>
              <w:rPr>
                <w:rFonts w:hint="eastAsia" w:eastAsia="宋体"/>
                <w:b/>
                <w:bCs/>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rPr>
              <w:t>Measurement Performance requirements</w:t>
            </w:r>
          </w:p>
        </w:tc>
        <w:tc>
          <w:tcPr>
            <w:tcW w:w="1018"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rPr>
              <w:t>Test number</w:t>
            </w:r>
          </w:p>
        </w:tc>
        <w:tc>
          <w:tcPr>
            <w:tcW w:w="3175" w:type="dxa"/>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sz w:val="20"/>
                <w:szCs w:val="20"/>
              </w:rPr>
            </w:pPr>
            <w:r>
              <w:rPr>
                <w:rFonts w:hint="eastAsia" w:eastAsia="宋体"/>
                <w:b/>
                <w:bCs/>
                <w:sz w:val="18"/>
                <w:szCs w:val="18"/>
                <w:lang w:val="en-US" w:eastAsia="zh-CN"/>
              </w:rPr>
              <w:t>Supporter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SS-RSRP intra-frequency case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6-1</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SS-RSRP inter-frequency case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6-2</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SS-RSRQ intra-frequency case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6-3</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SS-RSRQ inter-frequency case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6-4</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SS-SINR intra-frequency case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6-5</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SS-SINR inter-frequency case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6-6</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sz w:val="18"/>
                <w:szCs w:val="18"/>
                <w:lang w:val="en-US"/>
              </w:rPr>
            </w:pPr>
            <w:r>
              <w:rPr>
                <w:rFonts w:hint="eastAsia" w:eastAsia="宋体"/>
                <w:sz w:val="18"/>
                <w:szCs w:val="18"/>
                <w:lang w:val="en-US" w:eastAsia="zh-CN"/>
              </w:rPr>
              <w:t>CMCC</w:t>
            </w:r>
            <w:r>
              <w:rPr>
                <w:rFonts w:hint="eastAsia"/>
                <w:sz w:val="18"/>
                <w:szCs w:val="18"/>
                <w:lang w:val="en-US" w:eastAsia="zh-CN"/>
              </w:rPr>
              <w:t>, ZTE (under phase antenna array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L1-RSRP measurement SSB based L1-RSRP measurement</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6-7</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L1-RSRP measurement CSI-RS based L1-RSRP measurement on resource set with repetition off</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6-8</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L1-SINR measurement with CSI-RS based CMR and no dedicated IMR configured and CSI-RS resource set with repetition off</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6-9</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L1-SINR measurement with SSB based CMR and dedicated IMR</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6-10</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L1-SINR measurement with CSI-RS based CMR and dedicated IMR</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6-11</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CSI-RSRP intra-frequency case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6-12</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CSI-RSRP inter-frequency case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6-13</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CSI-RSRQ Intra-frequency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6-14</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CSI-RSRQ Inter-frequency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6-15</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CSI-SINR intra-frequency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6-16</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9"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CSI-SINR Inter-frequency measurement accuracy with FR1 serving cell and FR1 target cell</w:t>
            </w:r>
          </w:p>
        </w:tc>
        <w:tc>
          <w:tcPr>
            <w:tcW w:w="1018"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rPr>
              <w:t>ATG 6-17</w:t>
            </w:r>
          </w:p>
        </w:tc>
        <w:tc>
          <w:tcPr>
            <w:tcW w:w="3175"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sz w:val="18"/>
                <w:szCs w:val="18"/>
              </w:rPr>
            </w:pPr>
            <w:r>
              <w:rPr>
                <w:rFonts w:hint="eastAsia" w:eastAsia="宋体"/>
                <w:sz w:val="18"/>
                <w:szCs w:val="18"/>
                <w:lang w:val="en-US" w:eastAsia="zh-CN"/>
              </w:rPr>
              <w:t>CMCC</w:t>
            </w:r>
          </w:p>
        </w:tc>
      </w:tr>
    </w:tbl>
    <w:p>
      <w:pPr>
        <w:pStyle w:val="149"/>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p>
      <w:pPr>
        <w:pStyle w:val="149"/>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2-3</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RMC</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Option 1: The legacy NR RMCs defined in section A.3.1 of TS 38.133 are reused for ATG test cases.</w:t>
      </w:r>
      <w:r>
        <w:rPr>
          <w:rFonts w:hint="eastAsia" w:eastAsia="宋体" w:cs="Times New Roman"/>
          <w:color w:val="auto"/>
          <w:szCs w:val="24"/>
          <w:lang w:val="en-US" w:eastAsia="zh-CN"/>
        </w:rPr>
        <w:t xml:space="preserve"> (Ericsson)</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140" w:leftChars="0" w:firstLineChars="0"/>
        <w:textAlignment w:val="auto"/>
        <w:rPr>
          <w:rFonts w:hint="default" w:ascii="Times New Roman" w:hAnsi="Times New Roman" w:eastAsia="宋体" w:cs="Times New Roman"/>
          <w:color w:val="auto"/>
          <w:szCs w:val="24"/>
          <w:lang w:eastAsia="zh-CN"/>
        </w:rPr>
      </w:pPr>
      <w:r>
        <w:rPr>
          <w:rFonts w:hint="eastAsia" w:eastAsia="宋体" w:cs="Times New Roman"/>
          <w:color w:val="auto"/>
          <w:szCs w:val="24"/>
          <w:lang w:val="en-US" w:eastAsia="zh-CN"/>
        </w:rPr>
        <w:t>Option 1 can be the baseline</w:t>
      </w:r>
    </w:p>
    <w:p>
      <w:pPr>
        <w:pStyle w:val="149"/>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2-4</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OCNG</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 xml:space="preserve">Option 1: </w:t>
      </w:r>
      <w:r>
        <w:rPr>
          <w:rFonts w:hint="default" w:ascii="Times New Roman" w:hAnsi="Times New Roman" w:eastAsia="宋体" w:cs="Times New Roman"/>
          <w:color w:val="auto"/>
          <w:szCs w:val="24"/>
          <w:lang w:val="en-US" w:eastAsia="zh-CN"/>
        </w:rPr>
        <w:t xml:space="preserve">Following legacy NR OCNGs are reused for ATG test cases: </w:t>
      </w:r>
      <w:r>
        <w:rPr>
          <w:rFonts w:hint="eastAsia" w:eastAsia="宋体" w:cs="Times New Roman"/>
          <w:color w:val="auto"/>
          <w:szCs w:val="24"/>
          <w:lang w:val="en-US" w:eastAsia="zh-CN"/>
        </w:rPr>
        <w:t>(Ericsson)</w:t>
      </w:r>
    </w:p>
    <w:p>
      <w:pPr>
        <w:pStyle w:val="149"/>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val="en-US" w:eastAsia="zh-CN"/>
        </w:rPr>
        <w:t>Generic OCNG pattern for all unused REs defined in A.3.2.1.1 in TS 38.133.</w:t>
      </w:r>
    </w:p>
    <w:p>
      <w:pPr>
        <w:pStyle w:val="149"/>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val="en-US" w:eastAsia="zh-CN"/>
        </w:rPr>
        <w:t>Generic OCNG pattern for unused REs in the same bandwidth as CORESET defined in A.3.2.1.3 of TS 38.133.</w:t>
      </w:r>
    </w:p>
    <w:p>
      <w:pPr>
        <w:pStyle w:val="149"/>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val="en-US" w:eastAsia="zh-CN"/>
        </w:rPr>
        <w:t>Generic OCNG pattern for all unused REs outside SSB slot(s) defined in A.3.2.1.4 in TS 38.133</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val="en-US" w:eastAsia="zh-CN"/>
        </w:rPr>
        <w:t xml:space="preserve">Option 1 can be the baseline. </w:t>
      </w:r>
    </w:p>
    <w:p>
      <w:pPr>
        <w:pStyle w:val="149"/>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p>
      <w:pPr>
        <w:rPr>
          <w:rFonts w:hint="default" w:ascii="Times New Roman" w:hAnsi="Times New Roman" w:cs="Times New Roman"/>
          <w:b/>
          <w:color w:val="auto"/>
          <w:u w:val="single"/>
          <w:lang w:eastAsia="ko-KR"/>
        </w:rPr>
      </w:pP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2-5</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Test method for UE with antenna array</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Option 1: RAN4 to discuss whether and how to define test cases for an ATG UE with antenna array</w:t>
      </w:r>
      <w:r>
        <w:rPr>
          <w:rFonts w:hint="eastAsia" w:eastAsia="宋体" w:cs="Times New Roman"/>
          <w:color w:val="auto"/>
          <w:szCs w:val="24"/>
          <w:lang w:val="en-US" w:eastAsia="zh-CN"/>
        </w:rPr>
        <w:t xml:space="preserve"> (HW)</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eastAsia" w:eastAsia="宋体" w:cs="Times New Roman"/>
          <w:color w:val="auto"/>
          <w:szCs w:val="24"/>
          <w:lang w:val="en-US" w:eastAsia="zh-CN"/>
        </w:rPr>
        <w:t xml:space="preserve">Option 2: </w:t>
      </w:r>
      <w:r>
        <w:rPr>
          <w:rFonts w:hint="default" w:ascii="Times New Roman" w:hAnsi="Times New Roman" w:eastAsia="宋体" w:cs="Times New Roman"/>
          <w:color w:val="auto"/>
          <w:szCs w:val="24"/>
          <w:lang w:val="en-US" w:eastAsia="zh-CN"/>
        </w:rPr>
        <w:t>RAN4 to discuss how to model the L3 measurement test with beam sweeping in FR1 4GHz.</w:t>
      </w:r>
      <w:r>
        <w:rPr>
          <w:rFonts w:hint="eastAsia" w:eastAsia="宋体" w:cs="Times New Roman"/>
          <w:color w:val="auto"/>
          <w:szCs w:val="24"/>
          <w:lang w:val="en-US" w:eastAsia="zh-CN"/>
        </w:rPr>
        <w:t xml:space="preserve"> (Ericsson)</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eastAsia="zh-CN"/>
        </w:rPr>
        <w:t>To be discussed</w:t>
      </w:r>
    </w:p>
    <w:p>
      <w:pPr>
        <w:rPr>
          <w:rFonts w:hint="default" w:ascii="Times New Roman" w:hAnsi="Times New Roman" w:cs="Times New Roman"/>
          <w:b/>
          <w:color w:val="auto"/>
          <w:u w:val="single"/>
          <w:lang w:eastAsia="ko-KR"/>
        </w:rPr>
      </w:pPr>
    </w:p>
    <w:p>
      <w:pPr>
        <w:rPr>
          <w:rFonts w:hint="eastAsia"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2-6</w:t>
      </w:r>
      <w:r>
        <w:rPr>
          <w:rFonts w:hint="default" w:ascii="Times New Roman" w:hAnsi="Times New Roman" w:cs="Times New Roman"/>
          <w:b/>
          <w:color w:val="auto"/>
          <w:u w:val="single"/>
          <w:lang w:eastAsia="ko-KR"/>
        </w:rPr>
        <w:t>: whether to define test cases</w:t>
      </w:r>
      <w:r>
        <w:rPr>
          <w:rFonts w:hint="eastAsia" w:cs="Times New Roman"/>
          <w:b/>
          <w:color w:val="auto"/>
          <w:u w:val="single"/>
          <w:lang w:val="en-US" w:eastAsia="zh-CN"/>
        </w:rPr>
        <w:t xml:space="preserve"> for TCI switching delay requirements</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Option 1:</w:t>
      </w:r>
      <w:r>
        <w:rPr>
          <w:rFonts w:hint="eastAsia" w:eastAsia="宋体" w:cs="Times New Roman"/>
          <w:color w:val="auto"/>
          <w:szCs w:val="24"/>
          <w:lang w:val="en-US" w:eastAsia="zh-CN"/>
        </w:rPr>
        <w:t xml:space="preserve"> </w:t>
      </w:r>
      <w:r>
        <w:rPr>
          <w:rFonts w:hint="default" w:ascii="Times New Roman" w:hAnsi="Times New Roman" w:eastAsia="宋体" w:cs="Times New Roman"/>
          <w:color w:val="auto"/>
          <w:szCs w:val="24"/>
          <w:lang w:eastAsia="zh-CN"/>
        </w:rPr>
        <w:t xml:space="preserve">RAN4 to discuss the test cases for TCI switching delay requirements for MAC-, DCI and RRC-based TCI state switching delay requirements. </w:t>
      </w:r>
      <w:r>
        <w:rPr>
          <w:rFonts w:hint="eastAsia" w:eastAsia="宋体" w:cs="Times New Roman"/>
          <w:color w:val="auto"/>
          <w:szCs w:val="24"/>
          <w:lang w:val="en-US" w:eastAsia="zh-CN"/>
        </w:rPr>
        <w:t xml:space="preserve"> (Ericsson)</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eastAsia="zh-CN"/>
        </w:rPr>
        <w:t>To be discussed</w:t>
      </w:r>
    </w:p>
    <w:p>
      <w:pPr>
        <w:rPr>
          <w:rFonts w:hint="default" w:ascii="Times New Roman" w:hAnsi="Times New Roman" w:cs="Times New Roman"/>
          <w:b/>
          <w:color w:val="auto"/>
          <w:u w:val="single"/>
          <w:lang w:eastAsia="ko-KR"/>
        </w:rPr>
      </w:pP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2-7</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GNSS setup</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 xml:space="preserve">Option 1: GNSS is viable via AT command for all test cases, and GNSS only changed during the test for location-based CHO. </w:t>
      </w:r>
      <w:r>
        <w:rPr>
          <w:rFonts w:hint="eastAsia" w:eastAsia="宋体" w:cs="Times New Roman"/>
          <w:color w:val="auto"/>
          <w:szCs w:val="24"/>
          <w:lang w:val="en-US" w:eastAsia="zh-CN"/>
        </w:rPr>
        <w:t xml:space="preserve"> (HW)</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eastAsia="zh-CN"/>
        </w:rPr>
        <w:t>To be discussed</w:t>
      </w:r>
    </w:p>
    <w:p>
      <w:pPr>
        <w:rPr>
          <w:rFonts w:hint="default" w:ascii="Times New Roman" w:hAnsi="Times New Roman" w:cs="Times New Roman"/>
          <w:b/>
          <w:color w:val="auto"/>
          <w:u w:val="single"/>
          <w:lang w:eastAsia="ko-KR"/>
        </w:rPr>
      </w:pP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2-8</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UE mobility assumption</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Option 1: For the location-based cell re-selection tests, location-based CHO tests and UL transmit timing tests, the UE mobility should be assumed with 1200km/h. For the other tests, UE could be assumed with no mobility.</w:t>
      </w:r>
      <w:r>
        <w:rPr>
          <w:rFonts w:hint="eastAsia" w:eastAsia="宋体" w:cs="Times New Roman"/>
          <w:color w:val="auto"/>
          <w:szCs w:val="24"/>
          <w:lang w:val="en-US" w:eastAsia="zh-CN"/>
        </w:rPr>
        <w:t xml:space="preserve"> (CMCC)</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eastAsia="zh-CN"/>
        </w:rPr>
        <w:t>To be discussed</w:t>
      </w:r>
    </w:p>
    <w:p>
      <w:pPr>
        <w:rPr>
          <w:rFonts w:hint="default" w:ascii="Times New Roman" w:hAnsi="Times New Roman" w:cs="Times New Roman"/>
          <w:b/>
          <w:color w:val="auto"/>
          <w:u w:val="single"/>
          <w:lang w:eastAsia="ko-KR"/>
        </w:rPr>
      </w:pP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2-9</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Neighbour cell configuration</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Option 1: For the FDD cell re-selection test and intra/inter-frequency measurement test for UE with omnidirectional antenna, configure 1 neighbour cell. For the TDD cell re-selection test and and intra/inter-frequency measurement test for UE with antenna array, choose some test cases to configure 2 neighbour cells.</w:t>
      </w:r>
      <w:r>
        <w:rPr>
          <w:rFonts w:hint="eastAsia" w:eastAsia="宋体" w:cs="Times New Roman"/>
          <w:color w:val="auto"/>
          <w:szCs w:val="24"/>
          <w:lang w:val="en-US" w:eastAsia="zh-CN"/>
        </w:rPr>
        <w:t xml:space="preserve"> (CMCC)</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eastAsia="zh-CN"/>
        </w:rPr>
        <w:t>To be discussed</w:t>
      </w:r>
    </w:p>
    <w:p>
      <w:pPr>
        <w:rPr>
          <w:rFonts w:hint="default" w:ascii="Times New Roman" w:hAnsi="Times New Roman" w:cs="Times New Roman"/>
          <w:b/>
          <w:color w:val="auto"/>
          <w:u w:val="single"/>
          <w:lang w:eastAsia="ko-KR"/>
        </w:rPr>
      </w:pPr>
    </w:p>
    <w:p>
      <w:pPr>
        <w:rPr>
          <w:rFonts w:hint="default" w:ascii="Times New Roman" w:hAnsi="Times New Roman" w:eastAsia="宋体" w:cs="Times New Roman"/>
          <w:b/>
          <w:color w:val="auto"/>
          <w:u w:val="single"/>
          <w:lang w:val="en-US" w:eastAsia="zh-CN"/>
        </w:rPr>
      </w:pPr>
      <w:r>
        <w:rPr>
          <w:rFonts w:hint="default" w:ascii="Times New Roman" w:hAnsi="Times New Roman" w:cs="Times New Roman"/>
          <w:b/>
          <w:color w:val="auto"/>
          <w:u w:val="single"/>
          <w:lang w:eastAsia="ko-KR"/>
        </w:rPr>
        <w:t xml:space="preserve">Issue </w:t>
      </w:r>
      <w:r>
        <w:rPr>
          <w:rFonts w:hint="eastAsia" w:cs="Times New Roman"/>
          <w:b/>
          <w:color w:val="auto"/>
          <w:u w:val="single"/>
          <w:lang w:val="en-US" w:eastAsia="zh-CN"/>
        </w:rPr>
        <w:t>6</w:t>
      </w:r>
      <w:r>
        <w:rPr>
          <w:rFonts w:hint="default" w:ascii="Times New Roman" w:hAnsi="Times New Roman" w:cs="Times New Roman"/>
          <w:b/>
          <w:color w:val="auto"/>
          <w:u w:val="single"/>
          <w:lang w:eastAsia="ko-KR"/>
        </w:rPr>
        <w:t>-</w:t>
      </w:r>
      <w:r>
        <w:rPr>
          <w:rFonts w:hint="eastAsia" w:cs="Times New Roman"/>
          <w:b/>
          <w:color w:val="auto"/>
          <w:u w:val="single"/>
          <w:lang w:val="en-US" w:eastAsia="zh-CN"/>
        </w:rPr>
        <w:t>2-10</w:t>
      </w:r>
      <w:r>
        <w:rPr>
          <w:rFonts w:hint="default" w:ascii="Times New Roman" w:hAnsi="Times New Roman" w:cs="Times New Roman"/>
          <w:b/>
          <w:color w:val="auto"/>
          <w:u w:val="single"/>
          <w:lang w:eastAsia="ko-KR"/>
        </w:rPr>
        <w:t xml:space="preserve">: </w:t>
      </w:r>
      <w:r>
        <w:rPr>
          <w:rFonts w:hint="eastAsia" w:cs="Times New Roman"/>
          <w:b/>
          <w:color w:val="auto"/>
          <w:u w:val="single"/>
          <w:lang w:val="en-US" w:eastAsia="zh-CN"/>
        </w:rPr>
        <w:t>Channel model</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Proposals</w:t>
      </w:r>
    </w:p>
    <w:p>
      <w:pPr>
        <w:pStyle w:val="149"/>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eastAsia="zh-CN"/>
        </w:rPr>
        <w:t>Option 1:</w:t>
      </w:r>
      <w:r>
        <w:rPr>
          <w:rFonts w:hint="eastAsia" w:ascii="Times New Roman" w:hAnsi="Times New Roman" w:eastAsia="宋体" w:cs="Times New Roman"/>
          <w:color w:val="auto"/>
          <w:szCs w:val="24"/>
          <w:lang w:val="en-US" w:eastAsia="zh-CN"/>
        </w:rPr>
        <w:t xml:space="preserve"> Use the AWGN with residual doppler channel model for RRM test cases.</w:t>
      </w:r>
      <w:r>
        <w:rPr>
          <w:rFonts w:hint="default" w:ascii="Times New Roman" w:hAnsi="Times New Roman" w:eastAsia="宋体" w:cs="Times New Roman"/>
          <w:color w:val="auto"/>
          <w:szCs w:val="24"/>
          <w:lang w:eastAsia="zh-CN"/>
        </w:rPr>
        <w:t xml:space="preserve"> </w:t>
      </w:r>
      <w:r>
        <w:rPr>
          <w:rFonts w:hint="eastAsia" w:ascii="Times New Roman" w:hAnsi="Times New Roman" w:eastAsia="宋体" w:cs="Times New Roman"/>
          <w:color w:val="auto"/>
          <w:szCs w:val="24"/>
          <w:lang w:val="en-US" w:eastAsia="zh-CN"/>
        </w:rPr>
        <w:t xml:space="preserve"> (CM</w:t>
      </w:r>
      <w:r>
        <w:rPr>
          <w:rFonts w:hint="eastAsia" w:eastAsia="宋体" w:cs="Times New Roman"/>
          <w:color w:val="auto"/>
          <w:szCs w:val="24"/>
          <w:lang w:val="en-US" w:eastAsia="zh-CN"/>
        </w:rPr>
        <w:t>CC)</w:t>
      </w:r>
    </w:p>
    <w:p>
      <w:pPr>
        <w:pStyle w:val="149"/>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eastAsia="zh-CN"/>
        </w:rPr>
      </w:pPr>
      <w:r>
        <w:rPr>
          <w:rFonts w:hint="default" w:ascii="Times New Roman" w:hAnsi="Times New Roman" w:eastAsia="宋体" w:cs="Times New Roman"/>
          <w:color w:val="auto"/>
          <w:szCs w:val="24"/>
          <w:lang w:eastAsia="zh-CN"/>
        </w:rPr>
        <w:t>Recommended WF</w:t>
      </w:r>
    </w:p>
    <w:p>
      <w:pPr>
        <w:pStyle w:val="149"/>
        <w:numPr>
          <w:ilvl w:val="1"/>
          <w:numId w:val="4"/>
        </w:numPr>
        <w:overflowPunct/>
        <w:autoSpaceDE/>
        <w:autoSpaceDN/>
        <w:adjustRightInd/>
        <w:spacing w:after="120"/>
        <w:ind w:left="1440" w:firstLineChars="0"/>
        <w:textAlignment w:val="auto"/>
      </w:pPr>
      <w:r>
        <w:rPr>
          <w:rFonts w:hint="eastAsia" w:eastAsia="宋体" w:cs="Times New Roman"/>
          <w:color w:val="auto"/>
          <w:szCs w:val="24"/>
          <w:lang w:eastAsia="zh-CN"/>
        </w:rPr>
        <w:t>To be discussed</w:t>
      </w:r>
    </w:p>
    <w:p>
      <w:pPr>
        <w:rPr>
          <w:color w:val="0070C0"/>
          <w:lang w:val="en-US" w:eastAsia="zh-CN"/>
        </w:rPr>
      </w:pPr>
    </w:p>
    <w:p>
      <w:pPr>
        <w:rPr>
          <w:color w:val="0070C0"/>
          <w:lang w:val="en-US" w:eastAsia="zh-CN"/>
        </w:rPr>
      </w:pPr>
    </w:p>
    <w:p>
      <w:pPr>
        <w:pStyle w:val="2"/>
        <w:rPr>
          <w:highlight w:val="yellow"/>
          <w:lang w:eastAsia="ja-JP"/>
        </w:rPr>
      </w:pPr>
      <w:r>
        <w:rPr>
          <w:highlight w:val="yellow"/>
          <w:lang w:eastAsia="ja-JP"/>
        </w:rPr>
        <w:t>Topic #</w:t>
      </w:r>
      <w:r>
        <w:rPr>
          <w:rFonts w:hint="eastAsia"/>
          <w:highlight w:val="yellow"/>
          <w:lang w:val="en-US" w:eastAsia="zh-CN"/>
        </w:rPr>
        <w:t>6</w:t>
      </w:r>
      <w:r>
        <w:rPr>
          <w:highlight w:val="yellow"/>
          <w:lang w:eastAsia="ja-JP"/>
        </w:rPr>
        <w:t xml:space="preserve">: </w:t>
      </w:r>
      <w:r>
        <w:rPr>
          <w:rFonts w:hint="eastAsia"/>
          <w:highlight w:val="yellow"/>
          <w:lang w:val="en-US" w:eastAsia="zh-CN"/>
        </w:rPr>
        <w:t>CR and TP</w:t>
      </w:r>
    </w:p>
    <w:p>
      <w:pPr>
        <w:pStyle w:val="3"/>
      </w:pPr>
      <w:r>
        <w:rPr>
          <w:rFonts w:hint="eastAsia"/>
        </w:rPr>
        <w:t>Companies</w:t>
      </w:r>
      <w:r>
        <w:t>’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宋体" w:asciiTheme="minorHAnsi" w:hAnsiTheme="minorHAnsi" w:cstheme="minorHAnsi"/>
                <w:lang w:val="en-US" w:eastAsia="zh-CN"/>
              </w:rPr>
              <w:t>R4-2315109</w:t>
            </w:r>
          </w:p>
        </w:tc>
        <w:tc>
          <w:tcPr>
            <w:tcW w:w="1437" w:type="dxa"/>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eastAsia" w:asciiTheme="minorHAnsi" w:hAnsiTheme="minorHAnsi" w:cstheme="minorHAnsi"/>
                <w:lang w:val="en-US" w:eastAsia="zh-CN"/>
              </w:rPr>
              <w:t>CATT</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lang w:val="en-US" w:eastAsia="zh-CN"/>
              </w:rPr>
              <w:t>Draft CR on L3 measurement procedure requirements for 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Yu Mincho" w:asciiTheme="minorHAnsi" w:hAnsiTheme="minorHAnsi" w:cstheme="minorHAnsi"/>
              </w:rPr>
              <w:t>R4-231</w:t>
            </w:r>
            <w:r>
              <w:rPr>
                <w:rFonts w:hint="eastAsia" w:asciiTheme="minorHAnsi" w:hAnsiTheme="minorHAnsi" w:cstheme="minorHAnsi"/>
                <w:lang w:val="en-US" w:eastAsia="zh-CN"/>
              </w:rPr>
              <w:t>5162</w:t>
            </w:r>
          </w:p>
        </w:tc>
        <w:tc>
          <w:tcPr>
            <w:tcW w:w="143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asciiTheme="minorHAnsi" w:hAnsiTheme="minorHAnsi" w:cstheme="minorHAnsi"/>
                <w:lang w:val="en-US" w:eastAsia="zh-CN"/>
              </w:rPr>
              <w:t>CMCC</w:t>
            </w:r>
          </w:p>
        </w:tc>
        <w:tc>
          <w:tcPr>
            <w:tcW w:w="677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CR to TS 38.133 on ATG mobility requirements for RRC_IDLE and 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宋体" w:asciiTheme="minorHAnsi" w:hAnsiTheme="minorHAnsi" w:cstheme="minorHAnsi"/>
                <w:lang w:val="en-US" w:eastAsia="zh-CN"/>
              </w:rPr>
              <w:t>R4-2316357</w:t>
            </w:r>
          </w:p>
        </w:tc>
        <w:tc>
          <w:tcPr>
            <w:tcW w:w="1437" w:type="dxa"/>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eastAsia" w:asciiTheme="minorHAnsi" w:hAnsiTheme="minorHAnsi" w:cstheme="minorHAnsi"/>
                <w:lang w:val="en-US" w:eastAsia="zh-CN"/>
              </w:rPr>
              <w:t>Ericsson</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Corrections to the ATG mobility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648"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R4-2316454</w:t>
            </w:r>
          </w:p>
        </w:tc>
        <w:tc>
          <w:tcPr>
            <w:tcW w:w="1437" w:type="dxa"/>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ZTE</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Draft CR on CONNECTED state mobility for 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vAlign w:val="top"/>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R4-2316491</w:t>
            </w:r>
          </w:p>
        </w:tc>
        <w:tc>
          <w:tcPr>
            <w:tcW w:w="1437" w:type="dxa"/>
            <w:vAlign w:val="top"/>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Ericsson</w:t>
            </w:r>
          </w:p>
        </w:tc>
        <w:tc>
          <w:tcPr>
            <w:tcW w:w="6772" w:type="dxa"/>
            <w:vAlign w:val="top"/>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Draft CR:  UE transmit timing for ATG (removal of brackets)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Yu Mincho" w:asciiTheme="minorHAnsi" w:hAnsiTheme="minorHAnsi" w:cstheme="minorHAnsi"/>
              </w:rPr>
              <w:t>R4-231</w:t>
            </w:r>
            <w:r>
              <w:rPr>
                <w:rFonts w:hint="eastAsia" w:asciiTheme="minorHAnsi" w:hAnsiTheme="minorHAnsi" w:cstheme="minorHAnsi"/>
                <w:lang w:val="en-US" w:eastAsia="zh-CN"/>
              </w:rPr>
              <w:t>5163</w:t>
            </w:r>
          </w:p>
        </w:tc>
        <w:tc>
          <w:tcPr>
            <w:tcW w:w="1437" w:type="dxa"/>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eastAsia" w:asciiTheme="minorHAnsi" w:hAnsiTheme="minorHAnsi" w:cstheme="minorHAnsi"/>
                <w:lang w:val="en-US" w:eastAsia="zh-CN"/>
              </w:rPr>
              <w:t>CMCC</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CR to TS 38.133 on ATG signaling characteristics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R4-2316358</w:t>
            </w:r>
          </w:p>
        </w:tc>
        <w:tc>
          <w:tcPr>
            <w:tcW w:w="1437" w:type="dxa"/>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Ericsson</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Corrections to the ATG signaling characteristics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Yu Mincho" w:asciiTheme="minorHAnsi" w:hAnsiTheme="minorHAnsi" w:cstheme="minorHAnsi"/>
              </w:rPr>
              <w:t>R4-231</w:t>
            </w:r>
            <w:r>
              <w:rPr>
                <w:rFonts w:hint="eastAsia" w:asciiTheme="minorHAnsi" w:hAnsiTheme="minorHAnsi" w:cstheme="minorHAnsi"/>
                <w:lang w:val="en-US" w:eastAsia="zh-CN"/>
              </w:rPr>
              <w:t>5165</w:t>
            </w:r>
          </w:p>
        </w:tc>
        <w:tc>
          <w:tcPr>
            <w:tcW w:w="1437" w:type="dxa"/>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eastAsia" w:asciiTheme="minorHAnsi" w:hAnsiTheme="minorHAnsi" w:cstheme="minorHAnsi"/>
                <w:lang w:val="en-US" w:eastAsia="zh-CN"/>
              </w:rPr>
              <w:t>CMCC</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CR to TS 38.133 on ATG measurement requirements for RRC_CONNECTED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vAlign w:val="top"/>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R4-2315513</w:t>
            </w:r>
          </w:p>
        </w:tc>
        <w:tc>
          <w:tcPr>
            <w:tcW w:w="1437" w:type="dxa"/>
            <w:vAlign w:val="top"/>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hint="eastAsia" w:asciiTheme="minorHAnsi" w:hAnsiTheme="minorHAnsi" w:cstheme="minorHAnsi"/>
                <w:lang w:val="en-US" w:eastAsia="zh-CN"/>
              </w:rPr>
              <w:t>LG Electronics</w:t>
            </w:r>
          </w:p>
        </w:tc>
        <w:tc>
          <w:tcPr>
            <w:tcW w:w="6772" w:type="dxa"/>
            <w:vAlign w:val="top"/>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 xml:space="preserve">Draft CR on directional beam for NR ATG </w:t>
            </w:r>
          </w:p>
        </w:tc>
      </w:tr>
    </w:tbl>
    <w:p/>
    <w:p>
      <w:pPr>
        <w:pStyle w:val="3"/>
      </w:pPr>
      <w:r>
        <w:rPr>
          <w:rFonts w:hint="eastAsia"/>
        </w:rPr>
        <w:t>Open issues</w:t>
      </w:r>
      <w:r>
        <w:t xml:space="preserve"> summary</w:t>
      </w:r>
    </w:p>
    <w:p>
      <w:pPr>
        <w:pStyle w:val="4"/>
        <w:rPr>
          <w:sz w:val="24"/>
          <w:szCs w:val="16"/>
        </w:rPr>
      </w:pPr>
      <w:r>
        <w:rPr>
          <w:sz w:val="24"/>
          <w:szCs w:val="16"/>
        </w:rPr>
        <w:t xml:space="preserve">Sub-topic </w:t>
      </w:r>
      <w:r>
        <w:rPr>
          <w:rFonts w:hint="eastAsia"/>
          <w:sz w:val="24"/>
          <w:szCs w:val="16"/>
          <w:lang w:val="en-US" w:eastAsia="zh-CN"/>
        </w:rPr>
        <w:t>5</w:t>
      </w:r>
      <w:r>
        <w:rPr>
          <w:sz w:val="24"/>
          <w:szCs w:val="16"/>
        </w:rPr>
        <w:t>-1</w:t>
      </w:r>
      <w:r>
        <w:rPr>
          <w:rFonts w:hint="eastAsia"/>
          <w:sz w:val="24"/>
          <w:szCs w:val="16"/>
          <w:lang w:val="en-US" w:eastAsia="zh-CN"/>
        </w:rPr>
        <w:t xml:space="preserve"> </w:t>
      </w:r>
      <w:r>
        <w:rPr>
          <w:sz w:val="24"/>
          <w:szCs w:val="16"/>
          <w:lang w:val="en-US"/>
        </w:rPr>
        <w:t>Draft CRs</w:t>
      </w:r>
      <w:r>
        <w:rPr>
          <w:rFonts w:hint="eastAsia"/>
          <w:sz w:val="24"/>
          <w:szCs w:val="16"/>
          <w:lang w:val="en-US" w:eastAsia="zh-CN"/>
        </w:rPr>
        <w:t xml:space="preserve"> and TP</w:t>
      </w:r>
      <w:r>
        <w:rPr>
          <w:sz w:val="24"/>
          <w:szCs w:val="16"/>
          <w:lang w:val="en-US"/>
        </w:rPr>
        <w:t xml:space="preserve"> to review</w:t>
      </w:r>
    </w:p>
    <w:tbl>
      <w:tblPr>
        <w:tblStyle w:val="50"/>
        <w:tblW w:w="0" w:type="auto"/>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433"/>
        <w:gridCol w:w="3016"/>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59" w:type="dxa"/>
            <w:vAlign w:val="center"/>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eastAsia="Yu Mincho"/>
                <w:b/>
                <w:bCs/>
              </w:rPr>
              <w:t>T-doc number</w:t>
            </w:r>
          </w:p>
        </w:tc>
        <w:tc>
          <w:tcPr>
            <w:tcW w:w="1433" w:type="dxa"/>
            <w:vAlign w:val="center"/>
          </w:tcPr>
          <w:p>
            <w:pPr>
              <w:overflowPunct w:val="0"/>
              <w:autoSpaceDE w:val="0"/>
              <w:autoSpaceDN w:val="0"/>
              <w:adjustRightInd w:val="0"/>
              <w:spacing w:before="120" w:after="120"/>
              <w:textAlignment w:val="baseline"/>
              <w:rPr>
                <w:rFonts w:hint="eastAsia" w:asciiTheme="minorHAnsi" w:hAnsiTheme="minorHAnsi" w:cstheme="minorHAnsi"/>
                <w:lang w:val="en-US" w:eastAsia="zh-CN"/>
              </w:rPr>
            </w:pPr>
            <w:r>
              <w:rPr>
                <w:rFonts w:eastAsia="Yu Mincho"/>
                <w:b/>
                <w:bCs/>
              </w:rPr>
              <w:t>Company</w:t>
            </w:r>
          </w:p>
        </w:tc>
        <w:tc>
          <w:tcPr>
            <w:tcW w:w="3016" w:type="dxa"/>
            <w:vAlign w:val="center"/>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eastAsia="Yu Mincho"/>
                <w:b/>
                <w:bCs/>
              </w:rPr>
              <w:t>Proposals / Observations</w:t>
            </w:r>
          </w:p>
        </w:tc>
        <w:tc>
          <w:tcPr>
            <w:tcW w:w="3761" w:type="dxa"/>
            <w:vAlign w:val="center"/>
          </w:tcPr>
          <w:p>
            <w:pPr>
              <w:overflowPunct w:val="0"/>
              <w:autoSpaceDE w:val="0"/>
              <w:autoSpaceDN w:val="0"/>
              <w:adjustRightInd w:val="0"/>
              <w:spacing w:before="120" w:after="120"/>
              <w:textAlignment w:val="baseline"/>
              <w:rPr>
                <w:rFonts w:hint="default" w:eastAsia="宋体"/>
                <w:b/>
                <w:bCs/>
                <w:lang w:val="en-US" w:eastAsia="zh-CN"/>
              </w:rPr>
            </w:pPr>
            <w:r>
              <w:rPr>
                <w:rFonts w:hint="eastAsia" w:eastAsia="宋体"/>
                <w:b/>
                <w:bCs/>
                <w:lang w:val="en-US" w:eastAsia="zh-CN"/>
              </w:rPr>
              <w:t>Recommended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59" w:type="dxa"/>
            <w:vAlign w:val="top"/>
          </w:tcPr>
          <w:p>
            <w:pPr>
              <w:overflowPunct w:val="0"/>
              <w:autoSpaceDE w:val="0"/>
              <w:autoSpaceDN w:val="0"/>
              <w:adjustRightInd w:val="0"/>
              <w:spacing w:before="120" w:after="120"/>
              <w:textAlignment w:val="baseline"/>
              <w:rPr>
                <w:rFonts w:hint="default" w:ascii="Times New Roman" w:hAnsi="Times New Roman" w:eastAsia="Yu Mincho" w:cs="Times New Roman"/>
              </w:rPr>
            </w:pPr>
            <w:r>
              <w:rPr>
                <w:rFonts w:hint="eastAsia" w:eastAsia="Yu Mincho" w:asciiTheme="minorHAnsi" w:hAnsiTheme="minorHAnsi" w:cstheme="minorHAnsi"/>
              </w:rPr>
              <w:t>R4-231</w:t>
            </w:r>
            <w:r>
              <w:rPr>
                <w:rFonts w:hint="eastAsia" w:asciiTheme="minorHAnsi" w:hAnsiTheme="minorHAnsi" w:cstheme="minorHAnsi"/>
                <w:lang w:val="en-US" w:eastAsia="zh-CN"/>
              </w:rPr>
              <w:t>5162</w:t>
            </w:r>
          </w:p>
        </w:tc>
        <w:tc>
          <w:tcPr>
            <w:tcW w:w="1433" w:type="dxa"/>
            <w:vAlign w:val="top"/>
          </w:tcPr>
          <w:p>
            <w:pPr>
              <w:overflowPunct w:val="0"/>
              <w:autoSpaceDE w:val="0"/>
              <w:autoSpaceDN w:val="0"/>
              <w:adjustRightInd w:val="0"/>
              <w:spacing w:before="120" w:after="120"/>
              <w:textAlignment w:val="baseline"/>
              <w:rPr>
                <w:rFonts w:hint="default" w:ascii="Times New Roman" w:hAnsi="Times New Roman" w:eastAsia="宋体" w:cs="Times New Roman"/>
                <w:lang w:val="en-US" w:eastAsia="zh-CN"/>
              </w:rPr>
            </w:pPr>
            <w:r>
              <w:rPr>
                <w:rFonts w:hint="eastAsia" w:asciiTheme="minorHAnsi" w:hAnsiTheme="minorHAnsi" w:cstheme="minorHAnsi"/>
                <w:lang w:val="en-US" w:eastAsia="zh-CN"/>
              </w:rPr>
              <w:t>CMCC</w:t>
            </w:r>
          </w:p>
        </w:tc>
        <w:tc>
          <w:tcPr>
            <w:tcW w:w="3016" w:type="dxa"/>
            <w:vAlign w:val="top"/>
          </w:tcPr>
          <w:p>
            <w:pPr>
              <w:overflowPunct w:val="0"/>
              <w:autoSpaceDE w:val="0"/>
              <w:autoSpaceDN w:val="0"/>
              <w:adjustRightInd w:val="0"/>
              <w:spacing w:before="120" w:after="120"/>
              <w:textAlignment w:val="baseline"/>
              <w:rPr>
                <w:rFonts w:hint="default" w:ascii="Times New Roman" w:hAnsi="Times New Roman" w:eastAsia="Yu Mincho" w:cs="Times New Roman"/>
              </w:rPr>
            </w:pPr>
            <w:r>
              <w:rPr>
                <w:rFonts w:hint="eastAsia" w:eastAsia="Yu Mincho" w:asciiTheme="minorHAnsi" w:hAnsiTheme="minorHAnsi" w:cstheme="minorHAnsi"/>
              </w:rPr>
              <w:t>CR to TS 38.133 on ATG mobility requirements for RRC_IDLE and CONNECTED mode</w:t>
            </w:r>
          </w:p>
        </w:tc>
        <w:tc>
          <w:tcPr>
            <w:tcW w:w="3761" w:type="dxa"/>
            <w:vMerge w:val="restart"/>
            <w:vAlign w:val="top"/>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CRs can be merged</w:t>
            </w:r>
          </w:p>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Further revise the CR according to the agreements of Issue 1-2, Issue 2-1 to Issue 2-6</w:t>
            </w:r>
          </w:p>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59" w:type="dxa"/>
            <w:vAlign w:val="top"/>
          </w:tcPr>
          <w:p>
            <w:pPr>
              <w:overflowPunct w:val="0"/>
              <w:autoSpaceDE w:val="0"/>
              <w:autoSpaceDN w:val="0"/>
              <w:adjustRightInd w:val="0"/>
              <w:spacing w:before="120" w:after="120"/>
              <w:textAlignment w:val="baseline"/>
              <w:rPr>
                <w:rFonts w:hint="default" w:ascii="Times New Roman" w:hAnsi="Times New Roman" w:eastAsia="Yu Mincho" w:cs="Times New Roman"/>
              </w:rPr>
            </w:pPr>
            <w:r>
              <w:rPr>
                <w:rFonts w:hint="eastAsia" w:eastAsia="宋体" w:asciiTheme="minorHAnsi" w:hAnsiTheme="minorHAnsi" w:cstheme="minorHAnsi"/>
                <w:lang w:val="en-US" w:eastAsia="zh-CN"/>
              </w:rPr>
              <w:t>R4-2316357</w:t>
            </w:r>
          </w:p>
        </w:tc>
        <w:tc>
          <w:tcPr>
            <w:tcW w:w="1433" w:type="dxa"/>
            <w:vAlign w:val="top"/>
          </w:tcPr>
          <w:p>
            <w:pPr>
              <w:overflowPunct w:val="0"/>
              <w:autoSpaceDE w:val="0"/>
              <w:autoSpaceDN w:val="0"/>
              <w:adjustRightInd w:val="0"/>
              <w:spacing w:before="120" w:after="120"/>
              <w:textAlignment w:val="baseline"/>
              <w:rPr>
                <w:rFonts w:hint="default" w:ascii="Times New Roman" w:hAnsi="Times New Roman" w:cs="Times New Roman"/>
                <w:lang w:val="en-US" w:eastAsia="zh-CN"/>
              </w:rPr>
            </w:pPr>
            <w:r>
              <w:rPr>
                <w:rFonts w:hint="eastAsia" w:asciiTheme="minorHAnsi" w:hAnsiTheme="minorHAnsi" w:cstheme="minorHAnsi"/>
                <w:lang w:val="en-US" w:eastAsia="zh-CN"/>
              </w:rPr>
              <w:t>Ericsson</w:t>
            </w:r>
          </w:p>
        </w:tc>
        <w:tc>
          <w:tcPr>
            <w:tcW w:w="3016" w:type="dxa"/>
            <w:vAlign w:val="top"/>
          </w:tcPr>
          <w:p>
            <w:pPr>
              <w:overflowPunct w:val="0"/>
              <w:autoSpaceDE w:val="0"/>
              <w:autoSpaceDN w:val="0"/>
              <w:adjustRightInd w:val="0"/>
              <w:spacing w:before="120" w:after="120"/>
              <w:textAlignment w:val="baseline"/>
              <w:rPr>
                <w:rFonts w:hint="default" w:ascii="Times New Roman" w:hAnsi="Times New Roman" w:eastAsia="Yu Mincho" w:cs="Times New Roman"/>
              </w:rPr>
            </w:pPr>
            <w:r>
              <w:rPr>
                <w:rFonts w:hint="eastAsia" w:eastAsia="Yu Mincho" w:asciiTheme="minorHAnsi" w:hAnsiTheme="minorHAnsi" w:cstheme="minorHAnsi"/>
              </w:rPr>
              <w:t>Corrections to the ATG mobility requirements</w:t>
            </w:r>
          </w:p>
        </w:tc>
        <w:tc>
          <w:tcPr>
            <w:tcW w:w="3761" w:type="dxa"/>
            <w:vMerge w:val="continue"/>
            <w:vAlign w:val="top"/>
          </w:tcPr>
          <w:p>
            <w:pPr>
              <w:overflowPunct w:val="0"/>
              <w:autoSpaceDE w:val="0"/>
              <w:autoSpaceDN w:val="0"/>
              <w:adjustRightInd w:val="0"/>
              <w:spacing w:before="120" w:after="120"/>
              <w:textAlignment w:val="baseline"/>
              <w:rPr>
                <w:rFonts w:hint="eastAsia"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59" w:type="dxa"/>
            <w:vAlign w:val="top"/>
          </w:tcPr>
          <w:p>
            <w:pPr>
              <w:overflowPunct w:val="0"/>
              <w:autoSpaceDE w:val="0"/>
              <w:autoSpaceDN w:val="0"/>
              <w:adjustRightInd w:val="0"/>
              <w:spacing w:before="120" w:after="120"/>
              <w:textAlignment w:val="baseline"/>
              <w:rPr>
                <w:rFonts w:hint="default" w:ascii="Times New Roman" w:hAnsi="Times New Roman" w:eastAsia="Yu Mincho" w:cs="Times New Roman"/>
              </w:rPr>
            </w:pPr>
            <w:r>
              <w:rPr>
                <w:rFonts w:hint="eastAsia" w:eastAsia="Yu Mincho" w:asciiTheme="minorHAnsi" w:hAnsiTheme="minorHAnsi" w:cstheme="minorHAnsi"/>
              </w:rPr>
              <w:t>R4-2316454</w:t>
            </w:r>
          </w:p>
        </w:tc>
        <w:tc>
          <w:tcPr>
            <w:tcW w:w="1433" w:type="dxa"/>
            <w:vAlign w:val="top"/>
          </w:tcPr>
          <w:p>
            <w:pPr>
              <w:overflowPunct w:val="0"/>
              <w:autoSpaceDE w:val="0"/>
              <w:autoSpaceDN w:val="0"/>
              <w:adjustRightInd w:val="0"/>
              <w:spacing w:before="120" w:after="120"/>
              <w:textAlignment w:val="baseline"/>
              <w:rPr>
                <w:rFonts w:hint="default" w:ascii="Times New Roman" w:hAnsi="Times New Roman" w:cs="Times New Roman"/>
                <w:lang w:val="en-US" w:eastAsia="zh-CN"/>
              </w:rPr>
            </w:pPr>
            <w:r>
              <w:rPr>
                <w:rFonts w:hint="eastAsia" w:asciiTheme="minorHAnsi" w:hAnsiTheme="minorHAnsi" w:cstheme="minorHAnsi"/>
                <w:lang w:val="en-US" w:eastAsia="zh-CN"/>
              </w:rPr>
              <w:t>ZTE</w:t>
            </w:r>
          </w:p>
        </w:tc>
        <w:tc>
          <w:tcPr>
            <w:tcW w:w="3016" w:type="dxa"/>
            <w:vAlign w:val="top"/>
          </w:tcPr>
          <w:p>
            <w:pPr>
              <w:overflowPunct w:val="0"/>
              <w:autoSpaceDE w:val="0"/>
              <w:autoSpaceDN w:val="0"/>
              <w:adjustRightInd w:val="0"/>
              <w:spacing w:before="120" w:after="120"/>
              <w:textAlignment w:val="baseline"/>
              <w:rPr>
                <w:rFonts w:hint="default" w:ascii="Times New Roman" w:hAnsi="Times New Roman" w:eastAsia="Yu Mincho" w:cs="Times New Roman"/>
              </w:rPr>
            </w:pPr>
            <w:r>
              <w:rPr>
                <w:rFonts w:hint="eastAsia" w:eastAsia="Yu Mincho" w:asciiTheme="minorHAnsi" w:hAnsiTheme="minorHAnsi" w:cstheme="minorHAnsi"/>
              </w:rPr>
              <w:t>Draft CR on CONNECTED state mobility for ATG</w:t>
            </w:r>
          </w:p>
        </w:tc>
        <w:tc>
          <w:tcPr>
            <w:tcW w:w="3761" w:type="dxa"/>
            <w:vMerge w:val="continue"/>
            <w:vAlign w:val="top"/>
          </w:tcPr>
          <w:p>
            <w:pPr>
              <w:overflowPunct w:val="0"/>
              <w:autoSpaceDE w:val="0"/>
              <w:autoSpaceDN w:val="0"/>
              <w:adjustRightInd w:val="0"/>
              <w:spacing w:before="120" w:after="120"/>
              <w:textAlignment w:val="baseline"/>
              <w:rPr>
                <w:rFonts w:hint="eastAsia"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59" w:type="dxa"/>
            <w:vAlign w:val="top"/>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R4-2316491</w:t>
            </w:r>
          </w:p>
        </w:tc>
        <w:tc>
          <w:tcPr>
            <w:tcW w:w="1433" w:type="dxa"/>
            <w:vAlign w:val="top"/>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eastAsia" w:asciiTheme="minorHAnsi" w:hAnsiTheme="minorHAnsi" w:cstheme="minorHAnsi"/>
                <w:lang w:val="en-US" w:eastAsia="zh-CN"/>
              </w:rPr>
              <w:t>Ericsson</w:t>
            </w:r>
          </w:p>
        </w:tc>
        <w:tc>
          <w:tcPr>
            <w:tcW w:w="3016" w:type="dxa"/>
            <w:vAlign w:val="top"/>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Draft CR:  UE transmit timing for ATG (removal of brackets)</w:t>
            </w:r>
          </w:p>
        </w:tc>
        <w:tc>
          <w:tcPr>
            <w:tcW w:w="3761" w:type="dxa"/>
            <w:vAlign w:val="top"/>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宋体" w:asciiTheme="minorHAnsi" w:hAnsiTheme="minorHAnsi" w:cstheme="minorHAnsi"/>
                <w:lang w:val="en-US" w:eastAsia="zh-CN"/>
              </w:rPr>
              <w:t>Further revise the CR according to the agreements of Issue 1-2,</w:t>
            </w:r>
            <w:r>
              <w:rPr>
                <w:rFonts w:hint="eastAsia" w:asciiTheme="minorHAnsi" w:hAnsiTheme="minorHAnsi" w:cstheme="minorHAnsi"/>
                <w:lang w:val="en-US" w:eastAsia="zh-CN"/>
              </w:rPr>
              <w:t xml:space="preserve"> </w:t>
            </w:r>
            <w:r>
              <w:rPr>
                <w:rFonts w:hint="eastAsia" w:eastAsia="宋体" w:asciiTheme="minorHAnsi" w:hAnsiTheme="minorHAnsi" w:cstheme="minorHAnsi"/>
                <w:lang w:val="en-US" w:eastAsia="zh-CN"/>
              </w:rPr>
              <w:t xml:space="preserve">Issue </w:t>
            </w:r>
            <w:r>
              <w:rPr>
                <w:rFonts w:hint="eastAsia" w:asciiTheme="minorHAnsi" w:hAnsiTheme="minorHAnsi" w:cstheme="minorHAnsi"/>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59" w:type="dxa"/>
            <w:vAlign w:val="top"/>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bidi="ar-SA"/>
              </w:rPr>
            </w:pPr>
            <w:r>
              <w:rPr>
                <w:rFonts w:hint="eastAsia" w:eastAsia="Yu Mincho" w:asciiTheme="minorHAnsi" w:hAnsiTheme="minorHAnsi" w:cstheme="minorHAnsi"/>
              </w:rPr>
              <w:t>R4-231</w:t>
            </w:r>
            <w:r>
              <w:rPr>
                <w:rFonts w:hint="eastAsia" w:asciiTheme="minorHAnsi" w:hAnsiTheme="minorHAnsi" w:cstheme="minorHAnsi"/>
                <w:lang w:val="en-US" w:eastAsia="zh-CN"/>
              </w:rPr>
              <w:t>5163</w:t>
            </w:r>
          </w:p>
        </w:tc>
        <w:tc>
          <w:tcPr>
            <w:tcW w:w="1433" w:type="dxa"/>
            <w:vAlign w:val="top"/>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bidi="ar-SA"/>
              </w:rPr>
            </w:pPr>
            <w:r>
              <w:rPr>
                <w:rFonts w:hint="eastAsia" w:asciiTheme="minorHAnsi" w:hAnsiTheme="minorHAnsi" w:cstheme="minorHAnsi"/>
                <w:lang w:val="en-US" w:eastAsia="zh-CN"/>
              </w:rPr>
              <w:t>CMCC</w:t>
            </w:r>
          </w:p>
        </w:tc>
        <w:tc>
          <w:tcPr>
            <w:tcW w:w="3016" w:type="dxa"/>
            <w:vAlign w:val="top"/>
          </w:tcPr>
          <w:p>
            <w:pPr>
              <w:overflowPunct w:val="0"/>
              <w:autoSpaceDE w:val="0"/>
              <w:autoSpaceDN w:val="0"/>
              <w:adjustRightInd w:val="0"/>
              <w:spacing w:before="120" w:after="120"/>
              <w:textAlignment w:val="baseline"/>
              <w:rPr>
                <w:rFonts w:hint="default" w:eastAsia="Yu Mincho" w:asciiTheme="minorHAnsi" w:hAnsiTheme="minorHAnsi" w:cstheme="minorHAnsi"/>
                <w:lang w:val="en-GB" w:eastAsia="en-US" w:bidi="ar-SA"/>
              </w:rPr>
            </w:pPr>
            <w:r>
              <w:rPr>
                <w:rFonts w:hint="eastAsia" w:eastAsia="Yu Mincho" w:asciiTheme="minorHAnsi" w:hAnsiTheme="minorHAnsi" w:cstheme="minorHAnsi"/>
              </w:rPr>
              <w:t>CR to TS 38.133 on ATG signaling characteristics requirements</w:t>
            </w:r>
          </w:p>
        </w:tc>
        <w:tc>
          <w:tcPr>
            <w:tcW w:w="3761" w:type="dxa"/>
            <w:vMerge w:val="restart"/>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CRs can be merged</w:t>
            </w:r>
          </w:p>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宋体" w:asciiTheme="minorHAnsi" w:hAnsiTheme="minorHAnsi" w:cstheme="minorHAnsi"/>
                <w:lang w:val="en-US" w:eastAsia="zh-CN"/>
              </w:rPr>
              <w:t>Further revise the CR according to the agreements of Issue 1-2,</w:t>
            </w:r>
            <w:r>
              <w:rPr>
                <w:rFonts w:hint="eastAsia" w:asciiTheme="minorHAnsi" w:hAnsiTheme="minorHAnsi" w:cstheme="minorHAnsi"/>
                <w:lang w:val="en-US" w:eastAsia="zh-CN"/>
              </w:rPr>
              <w:t xml:space="preserve"> </w:t>
            </w:r>
            <w:r>
              <w:rPr>
                <w:rFonts w:hint="eastAsia" w:eastAsia="宋体" w:asciiTheme="minorHAnsi" w:hAnsiTheme="minorHAnsi" w:cstheme="minorHAnsi"/>
                <w:lang w:val="en-US" w:eastAsia="zh-CN"/>
              </w:rPr>
              <w:t xml:space="preserve">Issue </w:t>
            </w:r>
            <w:r>
              <w:rPr>
                <w:rFonts w:hint="eastAsia" w:asciiTheme="minorHAnsi" w:hAnsiTheme="minorHAnsi" w:cstheme="minorHAnsi"/>
                <w:lang w:val="en-US" w:eastAsia="zh-CN"/>
              </w:rPr>
              <w:t>4-1</w:t>
            </w:r>
          </w:p>
          <w:p>
            <w:pPr>
              <w:overflowPunct w:val="0"/>
              <w:autoSpaceDE w:val="0"/>
              <w:autoSpaceDN w:val="0"/>
              <w:adjustRightInd w:val="0"/>
              <w:spacing w:before="120" w:after="120"/>
              <w:textAlignment w:val="baseline"/>
              <w:rPr>
                <w:rFonts w:hint="default" w:ascii="Times New Roman" w:hAnsi="Times New Roman" w:eastAsia="Yu Mincho"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59" w:type="dxa"/>
            <w:vAlign w:val="top"/>
          </w:tcPr>
          <w:p>
            <w:pPr>
              <w:overflowPunct w:val="0"/>
              <w:autoSpaceDE w:val="0"/>
              <w:autoSpaceDN w:val="0"/>
              <w:adjustRightInd w:val="0"/>
              <w:spacing w:before="120" w:after="120"/>
              <w:textAlignment w:val="baseline"/>
              <w:rPr>
                <w:rFonts w:hint="default" w:eastAsia="Yu Mincho" w:asciiTheme="minorHAnsi" w:hAnsiTheme="minorHAnsi" w:cstheme="minorHAnsi"/>
                <w:lang w:val="en-GB" w:eastAsia="en-US" w:bidi="ar-SA"/>
              </w:rPr>
            </w:pPr>
            <w:r>
              <w:rPr>
                <w:rFonts w:hint="eastAsia" w:eastAsia="Yu Mincho" w:asciiTheme="minorHAnsi" w:hAnsiTheme="minorHAnsi" w:cstheme="minorHAnsi"/>
              </w:rPr>
              <w:t>R4-2316358</w:t>
            </w:r>
          </w:p>
        </w:tc>
        <w:tc>
          <w:tcPr>
            <w:tcW w:w="1433" w:type="dxa"/>
            <w:vAlign w:val="top"/>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bidi="ar-SA"/>
              </w:rPr>
            </w:pPr>
            <w:r>
              <w:rPr>
                <w:rFonts w:hint="eastAsia" w:asciiTheme="minorHAnsi" w:hAnsiTheme="minorHAnsi" w:cstheme="minorHAnsi"/>
                <w:lang w:val="en-US" w:eastAsia="zh-CN"/>
              </w:rPr>
              <w:t>Ericsson</w:t>
            </w:r>
          </w:p>
        </w:tc>
        <w:tc>
          <w:tcPr>
            <w:tcW w:w="3016" w:type="dxa"/>
            <w:vAlign w:val="top"/>
          </w:tcPr>
          <w:p>
            <w:pPr>
              <w:overflowPunct w:val="0"/>
              <w:autoSpaceDE w:val="0"/>
              <w:autoSpaceDN w:val="0"/>
              <w:adjustRightInd w:val="0"/>
              <w:spacing w:before="120" w:after="120"/>
              <w:textAlignment w:val="baseline"/>
              <w:rPr>
                <w:rFonts w:hint="default" w:eastAsia="Yu Mincho" w:asciiTheme="minorHAnsi" w:hAnsiTheme="minorHAnsi" w:cstheme="minorHAnsi"/>
                <w:lang w:val="en-GB" w:eastAsia="en-US" w:bidi="ar-SA"/>
              </w:rPr>
            </w:pPr>
            <w:r>
              <w:rPr>
                <w:rFonts w:hint="eastAsia" w:eastAsia="Yu Mincho" w:asciiTheme="minorHAnsi" w:hAnsiTheme="minorHAnsi" w:cstheme="minorHAnsi"/>
              </w:rPr>
              <w:t>Corrections to the ATG signaling characteristics requirements</w:t>
            </w:r>
          </w:p>
        </w:tc>
        <w:tc>
          <w:tcPr>
            <w:tcW w:w="3761" w:type="dxa"/>
            <w:vMerge w:val="continue"/>
          </w:tcPr>
          <w:p>
            <w:pPr>
              <w:overflowPunct w:val="0"/>
              <w:autoSpaceDE w:val="0"/>
              <w:autoSpaceDN w:val="0"/>
              <w:adjustRightInd w:val="0"/>
              <w:spacing w:before="120" w:after="120"/>
              <w:textAlignment w:val="baseline"/>
              <w:rPr>
                <w:rFonts w:hint="default" w:ascii="Times New Roman" w:hAnsi="Times New Roman" w:eastAsia="Yu Mincho"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59" w:type="dxa"/>
            <w:vAlign w:val="top"/>
          </w:tcPr>
          <w:p>
            <w:pPr>
              <w:overflowPunct w:val="0"/>
              <w:autoSpaceDE w:val="0"/>
              <w:autoSpaceDN w:val="0"/>
              <w:adjustRightInd w:val="0"/>
              <w:spacing w:before="120" w:after="120"/>
              <w:textAlignment w:val="baseline"/>
              <w:rPr>
                <w:rFonts w:hint="default" w:ascii="Times New Roman" w:hAnsi="Times New Roman" w:eastAsia="Yu Mincho" w:cs="Times New Roman"/>
              </w:rPr>
            </w:pPr>
            <w:r>
              <w:rPr>
                <w:rFonts w:hint="eastAsia" w:eastAsia="Yu Mincho" w:asciiTheme="minorHAnsi" w:hAnsiTheme="minorHAnsi" w:cstheme="minorHAnsi"/>
              </w:rPr>
              <w:t>R4-231</w:t>
            </w:r>
            <w:r>
              <w:rPr>
                <w:rFonts w:hint="eastAsia" w:asciiTheme="minorHAnsi" w:hAnsiTheme="minorHAnsi" w:cstheme="minorHAnsi"/>
                <w:lang w:val="en-US" w:eastAsia="zh-CN"/>
              </w:rPr>
              <w:t>5165</w:t>
            </w:r>
          </w:p>
        </w:tc>
        <w:tc>
          <w:tcPr>
            <w:tcW w:w="1433" w:type="dxa"/>
            <w:vAlign w:val="top"/>
          </w:tcPr>
          <w:p>
            <w:pPr>
              <w:overflowPunct w:val="0"/>
              <w:autoSpaceDE w:val="0"/>
              <w:autoSpaceDN w:val="0"/>
              <w:adjustRightInd w:val="0"/>
              <w:spacing w:before="120" w:after="120"/>
              <w:textAlignment w:val="baseline"/>
              <w:rPr>
                <w:rFonts w:hint="default" w:ascii="Times New Roman" w:hAnsi="Times New Roman" w:cs="Times New Roman"/>
                <w:lang w:val="en-US" w:eastAsia="zh-CN"/>
              </w:rPr>
            </w:pPr>
            <w:r>
              <w:rPr>
                <w:rFonts w:hint="eastAsia" w:asciiTheme="minorHAnsi" w:hAnsiTheme="minorHAnsi" w:cstheme="minorHAnsi"/>
                <w:lang w:val="en-US" w:eastAsia="zh-CN"/>
              </w:rPr>
              <w:t>CMCC</w:t>
            </w:r>
          </w:p>
        </w:tc>
        <w:tc>
          <w:tcPr>
            <w:tcW w:w="3016" w:type="dxa"/>
            <w:vAlign w:val="top"/>
          </w:tcPr>
          <w:p>
            <w:pPr>
              <w:overflowPunct w:val="0"/>
              <w:autoSpaceDE w:val="0"/>
              <w:autoSpaceDN w:val="0"/>
              <w:adjustRightInd w:val="0"/>
              <w:spacing w:before="120" w:after="120"/>
              <w:textAlignment w:val="baseline"/>
              <w:rPr>
                <w:rFonts w:hint="default" w:ascii="Times New Roman" w:hAnsi="Times New Roman" w:eastAsia="Yu Mincho" w:cs="Times New Roman"/>
              </w:rPr>
            </w:pPr>
            <w:r>
              <w:rPr>
                <w:rFonts w:hint="eastAsia" w:eastAsia="Yu Mincho" w:asciiTheme="minorHAnsi" w:hAnsiTheme="minorHAnsi" w:cstheme="minorHAnsi"/>
              </w:rPr>
              <w:t>CR to TS 38.133 on ATG measurement requirements for RRC_CONNECTED mode</w:t>
            </w:r>
          </w:p>
        </w:tc>
        <w:tc>
          <w:tcPr>
            <w:tcW w:w="3761" w:type="dxa"/>
            <w:vMerge w:val="restart"/>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CRs can be merged</w:t>
            </w:r>
          </w:p>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宋体" w:asciiTheme="minorHAnsi" w:hAnsiTheme="minorHAnsi" w:cstheme="minorHAnsi"/>
                <w:lang w:val="en-US" w:eastAsia="zh-CN"/>
              </w:rPr>
              <w:t>Further revise the CR according to the agreements of Issue 1-2,</w:t>
            </w:r>
            <w:r>
              <w:rPr>
                <w:rFonts w:hint="eastAsia" w:asciiTheme="minorHAnsi" w:hAnsiTheme="minorHAnsi" w:cstheme="minorHAnsi"/>
                <w:lang w:val="en-US" w:eastAsia="zh-CN"/>
              </w:rPr>
              <w:t xml:space="preserve"> </w:t>
            </w:r>
            <w:r>
              <w:rPr>
                <w:rFonts w:hint="eastAsia" w:eastAsia="宋体" w:asciiTheme="minorHAnsi" w:hAnsiTheme="minorHAnsi" w:cstheme="minorHAnsi"/>
                <w:lang w:val="en-US" w:eastAsia="zh-CN"/>
              </w:rPr>
              <w:t>Issue</w:t>
            </w:r>
            <w:r>
              <w:rPr>
                <w:rFonts w:hint="eastAsia" w:asciiTheme="minorHAnsi" w:hAnsiTheme="minorHAnsi" w:cstheme="minorHAnsi"/>
                <w:lang w:val="en-US" w:eastAsia="zh-CN"/>
              </w:rPr>
              <w:t xml:space="preserve"> 5-1 and 5-3</w:t>
            </w:r>
          </w:p>
          <w:p>
            <w:pPr>
              <w:overflowPunct w:val="0"/>
              <w:autoSpaceDE w:val="0"/>
              <w:autoSpaceDN w:val="0"/>
              <w:adjustRightInd w:val="0"/>
              <w:spacing w:before="120" w:after="120"/>
              <w:textAlignment w:val="baseline"/>
              <w:rPr>
                <w:rFonts w:hint="default" w:ascii="Times New Roman" w:hAnsi="Times New Roman" w:eastAsia="Yu Mincho"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59" w:type="dxa"/>
            <w:vAlign w:val="top"/>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宋体" w:asciiTheme="minorHAnsi" w:hAnsiTheme="minorHAnsi" w:cstheme="minorHAnsi"/>
                <w:lang w:val="en-US" w:eastAsia="zh-CN"/>
              </w:rPr>
              <w:t>R4-2315109</w:t>
            </w:r>
          </w:p>
        </w:tc>
        <w:tc>
          <w:tcPr>
            <w:tcW w:w="1433" w:type="dxa"/>
            <w:vAlign w:val="top"/>
          </w:tcPr>
          <w:p>
            <w:pPr>
              <w:overflowPunct w:val="0"/>
              <w:autoSpaceDE w:val="0"/>
              <w:autoSpaceDN w:val="0"/>
              <w:adjustRightInd w:val="0"/>
              <w:spacing w:before="120" w:after="120"/>
              <w:textAlignment w:val="baseline"/>
              <w:rPr>
                <w:rFonts w:hint="default" w:asciiTheme="minorHAnsi" w:hAnsiTheme="minorHAnsi" w:cstheme="minorHAnsi"/>
                <w:lang w:val="en-US" w:eastAsia="zh-CN"/>
              </w:rPr>
            </w:pPr>
            <w:r>
              <w:rPr>
                <w:rFonts w:hint="eastAsia" w:asciiTheme="minorHAnsi" w:hAnsiTheme="minorHAnsi" w:cstheme="minorHAnsi"/>
                <w:lang w:val="en-US" w:eastAsia="zh-CN"/>
              </w:rPr>
              <w:t>CATT</w:t>
            </w:r>
          </w:p>
        </w:tc>
        <w:tc>
          <w:tcPr>
            <w:tcW w:w="3016" w:type="dxa"/>
            <w:vAlign w:val="top"/>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lang w:val="en-US" w:eastAsia="zh-CN"/>
              </w:rPr>
              <w:t>Draft CR on L3 measurement procedure requirements for ATG</w:t>
            </w:r>
          </w:p>
        </w:tc>
        <w:tc>
          <w:tcPr>
            <w:tcW w:w="3761" w:type="dxa"/>
            <w:vMerge w:val="continue"/>
          </w:tcPr>
          <w:p>
            <w:pPr>
              <w:overflowPunct w:val="0"/>
              <w:autoSpaceDE w:val="0"/>
              <w:autoSpaceDN w:val="0"/>
              <w:adjustRightInd w:val="0"/>
              <w:spacing w:before="120" w:after="120"/>
              <w:textAlignment w:val="baseline"/>
              <w:rPr>
                <w:rFonts w:hint="default" w:ascii="Times New Roman" w:hAnsi="Times New Roman" w:eastAsia="Yu Mincho"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59" w:type="dxa"/>
            <w:vAlign w:val="top"/>
          </w:tcPr>
          <w:p>
            <w:pPr>
              <w:overflowPunct w:val="0"/>
              <w:autoSpaceDE w:val="0"/>
              <w:autoSpaceDN w:val="0"/>
              <w:adjustRightInd w:val="0"/>
              <w:spacing w:before="120" w:after="120"/>
              <w:textAlignment w:val="baseline"/>
              <w:rPr>
                <w:rFonts w:hint="default" w:ascii="Times New Roman" w:hAnsi="Times New Roman" w:eastAsia="Yu Mincho" w:cs="Times New Roman"/>
              </w:rPr>
            </w:pPr>
            <w:r>
              <w:rPr>
                <w:rFonts w:hint="eastAsia" w:eastAsia="Yu Mincho" w:asciiTheme="minorHAnsi" w:hAnsiTheme="minorHAnsi" w:cstheme="minorHAnsi"/>
              </w:rPr>
              <w:t>R4-2315513</w:t>
            </w:r>
          </w:p>
        </w:tc>
        <w:tc>
          <w:tcPr>
            <w:tcW w:w="1433" w:type="dxa"/>
            <w:vAlign w:val="top"/>
          </w:tcPr>
          <w:p>
            <w:pPr>
              <w:overflowPunct w:val="0"/>
              <w:autoSpaceDE w:val="0"/>
              <w:autoSpaceDN w:val="0"/>
              <w:adjustRightInd w:val="0"/>
              <w:spacing w:before="120" w:after="120"/>
              <w:textAlignment w:val="baseline"/>
              <w:rPr>
                <w:rFonts w:hint="default" w:ascii="Times New Roman" w:hAnsi="Times New Roman" w:cs="Times New Roman"/>
                <w:lang w:val="en-US" w:eastAsia="zh-CN"/>
              </w:rPr>
            </w:pPr>
            <w:r>
              <w:rPr>
                <w:rFonts w:hint="eastAsia" w:asciiTheme="minorHAnsi" w:hAnsiTheme="minorHAnsi" w:cstheme="minorHAnsi"/>
                <w:lang w:val="en-US" w:eastAsia="zh-CN"/>
              </w:rPr>
              <w:t>LG Electronics</w:t>
            </w:r>
          </w:p>
        </w:tc>
        <w:tc>
          <w:tcPr>
            <w:tcW w:w="3016" w:type="dxa"/>
            <w:vAlign w:val="top"/>
          </w:tcPr>
          <w:p>
            <w:pPr>
              <w:overflowPunct w:val="0"/>
              <w:autoSpaceDE w:val="0"/>
              <w:autoSpaceDN w:val="0"/>
              <w:adjustRightInd w:val="0"/>
              <w:spacing w:before="120" w:after="120"/>
              <w:textAlignment w:val="baseline"/>
              <w:rPr>
                <w:rFonts w:hint="default" w:ascii="Times New Roman" w:hAnsi="Times New Roman" w:eastAsia="Yu Mincho" w:cs="Times New Roman"/>
              </w:rPr>
            </w:pPr>
            <w:r>
              <w:rPr>
                <w:rFonts w:hint="eastAsia" w:eastAsia="Yu Mincho" w:asciiTheme="minorHAnsi" w:hAnsiTheme="minorHAnsi" w:cstheme="minorHAnsi"/>
              </w:rPr>
              <w:t xml:space="preserve">Draft CR on directional beam for NR ATG </w:t>
            </w:r>
          </w:p>
        </w:tc>
        <w:tc>
          <w:tcPr>
            <w:tcW w:w="3761" w:type="dxa"/>
            <w:vMerge w:val="continue"/>
          </w:tcPr>
          <w:p>
            <w:pPr>
              <w:overflowPunct w:val="0"/>
              <w:autoSpaceDE w:val="0"/>
              <w:autoSpaceDN w:val="0"/>
              <w:adjustRightInd w:val="0"/>
              <w:spacing w:before="120" w:after="120"/>
              <w:textAlignment w:val="baseline"/>
              <w:rPr>
                <w:rFonts w:hint="default" w:ascii="Times New Roman" w:hAnsi="Times New Roman" w:eastAsia="Yu Mincho" w:cs="Times New Roman"/>
              </w:rPr>
            </w:pPr>
          </w:p>
        </w:tc>
      </w:tr>
    </w:tbl>
    <w:p>
      <w:pPr>
        <w:rPr>
          <w:color w:val="0070C0"/>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E494B1"/>
    <w:multiLevelType w:val="multilevel"/>
    <w:tmpl w:val="EBE494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118B3D6C"/>
    <w:multiLevelType w:val="multilevel"/>
    <w:tmpl w:val="118B3D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7B6757F"/>
    <w:multiLevelType w:val="singleLevel"/>
    <w:tmpl w:val="17B6757F"/>
    <w:lvl w:ilvl="0" w:tentative="0">
      <w:start w:val="1"/>
      <w:numFmt w:val="bullet"/>
      <w:lvlText w:val=""/>
      <w:lvlJc w:val="left"/>
      <w:pPr>
        <w:ind w:left="420" w:hanging="420"/>
      </w:pPr>
      <w:rPr>
        <w:rFonts w:hint="default" w:ascii="Wingdings" w:hAnsi="Wingdings"/>
      </w:rPr>
    </w:lvl>
  </w:abstractNum>
  <w:abstractNum w:abstractNumId="3">
    <w:nsid w:val="3AA46647"/>
    <w:multiLevelType w:val="multilevel"/>
    <w:tmpl w:val="3AA46647"/>
    <w:lvl w:ilvl="0" w:tentative="0">
      <w:start w:val="1"/>
      <w:numFmt w:val="decimal"/>
      <w:pStyle w:val="15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4D6E3167"/>
    <w:multiLevelType w:val="multilevel"/>
    <w:tmpl w:val="4D6E3167"/>
    <w:lvl w:ilvl="0" w:tentative="0">
      <w:start w:val="1"/>
      <w:numFmt w:val="decimal"/>
      <w:pStyle w:val="15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4C061A1"/>
    <w:multiLevelType w:val="multilevel"/>
    <w:tmpl w:val="64C061A1"/>
    <w:lvl w:ilvl="0" w:tentative="0">
      <w:start w:val="3"/>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A3759A9"/>
    <w:multiLevelType w:val="multilevel"/>
    <w:tmpl w:val="7A3759A9"/>
    <w:lvl w:ilvl="0" w:tentative="0">
      <w:start w:val="2"/>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5"/>
  </w:num>
  <w:num w:numId="4">
    <w:abstractNumId w:val="6"/>
  </w:num>
  <w:num w:numId="5">
    <w:abstractNumId w:val="2"/>
  </w:num>
  <w:num w:numId="6">
    <w:abstractNumId w:val="0"/>
  </w:num>
  <w:num w:numId="7">
    <w:abstractNumId w:val="3"/>
    <w:lvlOverride w:ilvl="0">
      <w:startOverride w:val="1"/>
    </w:lvlOverride>
  </w:num>
  <w:num w:numId="8">
    <w:abstractNumId w:val="7"/>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 w:val="01602041"/>
    <w:rsid w:val="01A336C7"/>
    <w:rsid w:val="01DC6571"/>
    <w:rsid w:val="021C0151"/>
    <w:rsid w:val="022F73A2"/>
    <w:rsid w:val="03070806"/>
    <w:rsid w:val="04861699"/>
    <w:rsid w:val="04EC00BE"/>
    <w:rsid w:val="058234F7"/>
    <w:rsid w:val="05EB67EC"/>
    <w:rsid w:val="078D4188"/>
    <w:rsid w:val="089A6765"/>
    <w:rsid w:val="09E56CD0"/>
    <w:rsid w:val="09F62A45"/>
    <w:rsid w:val="0B0E2FE3"/>
    <w:rsid w:val="0B3715DD"/>
    <w:rsid w:val="0B4A7480"/>
    <w:rsid w:val="0B696845"/>
    <w:rsid w:val="0C1E161A"/>
    <w:rsid w:val="0EF606E1"/>
    <w:rsid w:val="0F0A0F87"/>
    <w:rsid w:val="0FB90F62"/>
    <w:rsid w:val="0FCD649A"/>
    <w:rsid w:val="13A74B4C"/>
    <w:rsid w:val="13D2293E"/>
    <w:rsid w:val="151E6658"/>
    <w:rsid w:val="154F1BF2"/>
    <w:rsid w:val="156C0682"/>
    <w:rsid w:val="1616413B"/>
    <w:rsid w:val="18714EF8"/>
    <w:rsid w:val="19E130A4"/>
    <w:rsid w:val="1B012A91"/>
    <w:rsid w:val="1B360D68"/>
    <w:rsid w:val="1ECF62DF"/>
    <w:rsid w:val="1F737C95"/>
    <w:rsid w:val="2158068B"/>
    <w:rsid w:val="21CA3887"/>
    <w:rsid w:val="222827EE"/>
    <w:rsid w:val="229728BB"/>
    <w:rsid w:val="25787898"/>
    <w:rsid w:val="26237484"/>
    <w:rsid w:val="27585FCE"/>
    <w:rsid w:val="27B04099"/>
    <w:rsid w:val="27F51357"/>
    <w:rsid w:val="283651E5"/>
    <w:rsid w:val="284C6E91"/>
    <w:rsid w:val="287778EA"/>
    <w:rsid w:val="28DE6454"/>
    <w:rsid w:val="2ABB5DE5"/>
    <w:rsid w:val="2E4C5E81"/>
    <w:rsid w:val="2FA94C2E"/>
    <w:rsid w:val="2FEF2366"/>
    <w:rsid w:val="3026037B"/>
    <w:rsid w:val="30403475"/>
    <w:rsid w:val="30935801"/>
    <w:rsid w:val="31323D70"/>
    <w:rsid w:val="31640B54"/>
    <w:rsid w:val="319A24A4"/>
    <w:rsid w:val="337A57F7"/>
    <w:rsid w:val="33AD15DB"/>
    <w:rsid w:val="34223903"/>
    <w:rsid w:val="34993CC7"/>
    <w:rsid w:val="34F52CDD"/>
    <w:rsid w:val="3534636B"/>
    <w:rsid w:val="36F65F35"/>
    <w:rsid w:val="37701980"/>
    <w:rsid w:val="38BC0FCF"/>
    <w:rsid w:val="38C154C4"/>
    <w:rsid w:val="39EE6778"/>
    <w:rsid w:val="3A135A7C"/>
    <w:rsid w:val="3A3F1B1E"/>
    <w:rsid w:val="3AD94349"/>
    <w:rsid w:val="415B6A48"/>
    <w:rsid w:val="421906E3"/>
    <w:rsid w:val="43082D89"/>
    <w:rsid w:val="430B0569"/>
    <w:rsid w:val="45A01B16"/>
    <w:rsid w:val="45DF4AD5"/>
    <w:rsid w:val="46684C33"/>
    <w:rsid w:val="47C7515E"/>
    <w:rsid w:val="48CA4554"/>
    <w:rsid w:val="493C0FE7"/>
    <w:rsid w:val="49B52908"/>
    <w:rsid w:val="4A7F5ECB"/>
    <w:rsid w:val="4B523C4B"/>
    <w:rsid w:val="4CA02655"/>
    <w:rsid w:val="4D225BDD"/>
    <w:rsid w:val="4E68554E"/>
    <w:rsid w:val="4EC54B00"/>
    <w:rsid w:val="4F374CC4"/>
    <w:rsid w:val="4F7527E8"/>
    <w:rsid w:val="4FF27066"/>
    <w:rsid w:val="507A1B7D"/>
    <w:rsid w:val="50BF0DE0"/>
    <w:rsid w:val="539677B2"/>
    <w:rsid w:val="53FC3605"/>
    <w:rsid w:val="55055DF5"/>
    <w:rsid w:val="55506783"/>
    <w:rsid w:val="559F1D86"/>
    <w:rsid w:val="55B4687D"/>
    <w:rsid w:val="55E552F3"/>
    <w:rsid w:val="560F0351"/>
    <w:rsid w:val="58104109"/>
    <w:rsid w:val="58C4186E"/>
    <w:rsid w:val="5A660284"/>
    <w:rsid w:val="5B156DD4"/>
    <w:rsid w:val="5B56707C"/>
    <w:rsid w:val="5D3002CB"/>
    <w:rsid w:val="5D824A9A"/>
    <w:rsid w:val="5E4B72C8"/>
    <w:rsid w:val="5E806616"/>
    <w:rsid w:val="5F157EF0"/>
    <w:rsid w:val="5FC37424"/>
    <w:rsid w:val="610B574A"/>
    <w:rsid w:val="61147DEF"/>
    <w:rsid w:val="620D4C25"/>
    <w:rsid w:val="63B03B5F"/>
    <w:rsid w:val="650F3BF8"/>
    <w:rsid w:val="6A9C42B6"/>
    <w:rsid w:val="6B7363E6"/>
    <w:rsid w:val="6C243B9B"/>
    <w:rsid w:val="6CDD2330"/>
    <w:rsid w:val="6E4768BA"/>
    <w:rsid w:val="70991CEF"/>
    <w:rsid w:val="70A84617"/>
    <w:rsid w:val="70EF359B"/>
    <w:rsid w:val="713A5820"/>
    <w:rsid w:val="716A11BC"/>
    <w:rsid w:val="733148B3"/>
    <w:rsid w:val="741568E8"/>
    <w:rsid w:val="7553263E"/>
    <w:rsid w:val="76C8543F"/>
    <w:rsid w:val="79011BA9"/>
    <w:rsid w:val="7C670DE1"/>
    <w:rsid w:val="7CD4578C"/>
    <w:rsid w:val="7DEF79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basedOn w:val="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link w:val="107"/>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basedOn w:val="51"/>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39"/>
    <w:qFormat/>
    <w:uiPriority w:val="0"/>
    <w:rPr>
      <w:rFonts w:ascii="Arial" w:hAnsi="Arial"/>
      <w:b/>
      <w:sz w:val="18"/>
      <w:lang w:val="en-GB" w:bidi="ar-SA"/>
    </w:rPr>
  </w:style>
  <w:style w:type="character" w:customStyle="1" w:styleId="108">
    <w:name w:val="Comment Text Char"/>
    <w:link w:val="30"/>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
    <w:hidden/>
    <w:semiHidden/>
    <w:qFormat/>
    <w:uiPriority w:val="99"/>
    <w:rPr>
      <w:rFonts w:ascii="Times New Roman" w:hAnsi="Times New Roman" w:eastAsia="宋体" w:cs="Times New Roman"/>
      <w:lang w:val="en-GB" w:eastAsia="en-US" w:bidi="ar-SA"/>
    </w:rPr>
  </w:style>
  <w:style w:type="character" w:customStyle="1" w:styleId="111">
    <w:name w:val="Balloon Text Char"/>
    <w:link w:val="37"/>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2"/>
    <w:link w:val="28"/>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29">
    <w:name w:val="Comment Subject Char"/>
    <w:link w:val="48"/>
    <w:qFormat/>
    <w:uiPriority w:val="99"/>
    <w:rPr>
      <w:b/>
      <w:bCs/>
      <w:lang w:val="en-GB" w:eastAsia="en-US"/>
    </w:rPr>
  </w:style>
  <w:style w:type="character" w:customStyle="1" w:styleId="130">
    <w:name w:val="Subtle Reference"/>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qFormat/>
    <w:uiPriority w:val="0"/>
    <w:rPr>
      <w:rFonts w:ascii="Arial" w:hAnsi="Arial"/>
      <w:sz w:val="24"/>
      <w:lang w:eastAsia="en-US"/>
    </w:rPr>
  </w:style>
  <w:style w:type="character" w:customStyle="1" w:styleId="136">
    <w:name w:val="Heading 5 Char"/>
    <w:basedOn w:val="51"/>
    <w:link w:val="6"/>
    <w:qFormat/>
    <w:uiPriority w:val="0"/>
    <w:rPr>
      <w:rFonts w:ascii="Arial" w:hAnsi="Arial"/>
      <w:sz w:val="22"/>
      <w:lang w:eastAsia="en-US"/>
    </w:rPr>
  </w:style>
  <w:style w:type="character" w:customStyle="1" w:styleId="137">
    <w:name w:val="Heading 6 Char"/>
    <w:basedOn w:val="51"/>
    <w:link w:val="7"/>
    <w:qFormat/>
    <w:uiPriority w:val="0"/>
    <w:rPr>
      <w:rFonts w:ascii="Arial" w:hAnsi="Arial"/>
      <w:lang w:eastAsia="en-US"/>
    </w:rPr>
  </w:style>
  <w:style w:type="character" w:customStyle="1" w:styleId="138">
    <w:name w:val="Heading 7 Char"/>
    <w:basedOn w:val="51"/>
    <w:link w:val="9"/>
    <w:qFormat/>
    <w:uiPriority w:val="0"/>
    <w:rPr>
      <w:rFonts w:ascii="Arial" w:hAnsi="Arial"/>
      <w:lang w:eastAsia="en-US"/>
    </w:rPr>
  </w:style>
  <w:style w:type="character" w:customStyle="1" w:styleId="139">
    <w:name w:val="Heading 9 Char"/>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qFormat/>
    <w:uiPriority w:val="0"/>
    <w:rPr>
      <w:rFonts w:eastAsia="Yu Mincho"/>
      <w:lang w:val="en-GB" w:eastAsia="en-US"/>
    </w:rPr>
  </w:style>
  <w:style w:type="character" w:customStyle="1" w:styleId="144">
    <w:name w:val="Footnote Text Char"/>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character" w:customStyle="1" w:styleId="153">
    <w:name w:val="文稿抬头"/>
    <w:qFormat/>
    <w:uiPriority w:val="0"/>
    <w:rPr>
      <w:rFonts w:eastAsia="MS Mincho"/>
      <w:b/>
      <w:bCs/>
      <w:sz w:val="24"/>
    </w:rPr>
  </w:style>
  <w:style w:type="paragraph" w:customStyle="1" w:styleId="154">
    <w:name w:val="Proposal"/>
    <w:basedOn w:val="31"/>
    <w:qFormat/>
    <w:uiPriority w:val="0"/>
    <w:pPr>
      <w:numPr>
        <w:ilvl w:val="0"/>
        <w:numId w:val="2"/>
      </w:numPr>
      <w:tabs>
        <w:tab w:val="left" w:pos="1701"/>
        <w:tab w:val="clear" w:pos="1304"/>
      </w:tabs>
      <w:ind w:left="1701" w:hanging="1701"/>
    </w:pPr>
    <w:rPr>
      <w:b/>
      <w:bCs/>
    </w:rPr>
  </w:style>
  <w:style w:type="character" w:customStyle="1" w:styleId="155">
    <w:name w:val="ui-provider"/>
    <w:basedOn w:val="51"/>
    <w:qFormat/>
    <w:uiPriority w:val="0"/>
  </w:style>
  <w:style w:type="paragraph" w:customStyle="1" w:styleId="156">
    <w:name w:val="RAN4 proposal"/>
    <w:basedOn w:val="28"/>
    <w:next w:val="1"/>
    <w:qFormat/>
    <w:uiPriority w:val="0"/>
    <w:pPr>
      <w:numPr>
        <w:ilvl w:val="0"/>
        <w:numId w:val="3"/>
      </w:numPr>
      <w:ind w:left="0" w:firstLine="0"/>
      <w:jc w:val="left"/>
    </w:pPr>
    <w:rPr>
      <w:rFonts w:ascii="Times New Roman" w:hAnsi="Times New Roman"/>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datastoreItem>
</file>

<file path=docProps/app.xml><?xml version="1.0" encoding="utf-8"?>
<Properties xmlns="http://schemas.openxmlformats.org/officeDocument/2006/extended-properties" xmlns:vt="http://schemas.openxmlformats.org/officeDocument/2006/docPropsVTypes">
  <Template>3gpp_70.dot</Template>
  <Pages>3</Pages>
  <Words>274</Words>
  <Characters>1565</Characters>
  <Lines>13</Lines>
  <Paragraphs>3</Paragraphs>
  <TotalTime>10</TotalTime>
  <ScaleCrop>false</ScaleCrop>
  <LinksUpToDate>false</LinksUpToDate>
  <CharactersWithSpaces>1836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2023-05-15T07:31:00Z</dcterms:created>
  <dc:creator>양윤오/책임연구원/미래기술센터 C&amp;M표준(연)5G무선통신표준Task(yoonoh.yang@lge.com)</dc:creator>
  <cp:lastModifiedBy>CMCC</cp:lastModifiedBy>
  <cp:lastPrinted>2019-04-25T01:09:00Z</cp:lastPrinted>
  <dcterms:modified xsi:type="dcterms:W3CDTF">2023-10-07T12:34:49Z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9F1699F40CB74AD5B4B5468F185E64FB</vt:lpwstr>
  </property>
</Properties>
</file>