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C20BA" w14:textId="43D2E823" w:rsidR="00AF6274" w:rsidRPr="00AF6274" w:rsidRDefault="00AF6274" w:rsidP="00AF6274">
      <w:pPr>
        <w:widowControl w:val="0"/>
        <w:tabs>
          <w:tab w:val="right" w:pos="9072"/>
          <w:tab w:val="right" w:pos="13323"/>
        </w:tabs>
        <w:rPr>
          <w:rFonts w:ascii="Arial" w:hAnsi="Arial" w:cs="Arial"/>
          <w:b/>
          <w:noProof/>
          <w:lang w:val="en-GB" w:eastAsia="en-US"/>
        </w:rPr>
      </w:pPr>
      <w:bookmarkStart w:id="0" w:name="Title"/>
      <w:bookmarkStart w:id="1" w:name="DocumentFor"/>
      <w:bookmarkStart w:id="2" w:name="_Hlk40295327"/>
      <w:bookmarkStart w:id="3" w:name="_Hlk117841894"/>
      <w:bookmarkEnd w:id="0"/>
      <w:bookmarkEnd w:id="1"/>
      <w:bookmarkEnd w:id="2"/>
      <w:r w:rsidRPr="00AF6274">
        <w:rPr>
          <w:rFonts w:ascii="Arial" w:hAnsi="Arial" w:cs="Arial"/>
          <w:b/>
          <w:noProof/>
          <w:lang w:val="en-GB" w:eastAsia="en-US"/>
        </w:rPr>
        <w:t>3GPP TSG-RAN WG4 Meeting #108</w:t>
      </w:r>
      <w:r w:rsidRPr="00AF6274">
        <w:rPr>
          <w:rFonts w:ascii="Arial" w:eastAsia="MS Mincho" w:hAnsi="Arial" w:cs="Arial" w:hint="eastAsia"/>
          <w:b/>
          <w:lang w:val="en-GB" w:eastAsia="en-US"/>
        </w:rPr>
        <w:tab/>
      </w:r>
      <w:r w:rsidR="00DB2BE5" w:rsidRPr="00DB2BE5">
        <w:rPr>
          <w:rFonts w:ascii="Arial" w:hAnsi="Arial" w:cs="Arial"/>
          <w:b/>
          <w:noProof/>
          <w:color w:val="000000"/>
          <w:lang w:val="en-GB" w:eastAsia="en-US"/>
        </w:rPr>
        <w:t>R4-2311034</w:t>
      </w:r>
    </w:p>
    <w:p w14:paraId="063A156E" w14:textId="11107882" w:rsidR="00AF6274" w:rsidRDefault="00AF6274" w:rsidP="00AF6274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US"/>
        </w:rPr>
      </w:pPr>
      <w:r w:rsidRPr="00AF6274">
        <w:rPr>
          <w:rFonts w:ascii="Arial" w:hAnsi="Arial" w:cs="Arial"/>
          <w:b/>
          <w:bCs/>
          <w:lang w:val="en-GB" w:eastAsia="en-US"/>
        </w:rPr>
        <w:t>Toulouse, France, 21 – 25 August 2023</w:t>
      </w:r>
    </w:p>
    <w:p w14:paraId="37438796" w14:textId="77777777" w:rsidR="00AF6274" w:rsidRDefault="00AF6274" w:rsidP="00721F4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US"/>
        </w:rPr>
      </w:pPr>
    </w:p>
    <w:p w14:paraId="289D4832" w14:textId="7D54BF80" w:rsidR="00721F40" w:rsidRPr="005F2872" w:rsidRDefault="00721F40" w:rsidP="00721F4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US"/>
        </w:rPr>
      </w:pPr>
      <w:r w:rsidRPr="00DA0867">
        <w:rPr>
          <w:rFonts w:ascii="Arial" w:eastAsia="Batang" w:hAnsi="Arial" w:cs="Arial"/>
          <w:b/>
          <w:bCs/>
          <w:sz w:val="28"/>
          <w:lang w:val="en-US"/>
        </w:rPr>
        <w:t>3GPP TSG RAN WG1 #113</w:t>
      </w:r>
      <w:r w:rsidRPr="00DA0867">
        <w:rPr>
          <w:rFonts w:ascii="Arial" w:eastAsia="Batang" w:hAnsi="Arial" w:cs="Arial"/>
          <w:b/>
          <w:bCs/>
          <w:sz w:val="28"/>
          <w:lang w:val="en-US"/>
        </w:rPr>
        <w:tab/>
      </w:r>
      <w:r w:rsidRPr="00DA0867">
        <w:rPr>
          <w:rFonts w:ascii="Arial" w:eastAsia="Batang" w:hAnsi="Arial" w:cs="Arial"/>
          <w:b/>
          <w:bCs/>
          <w:sz w:val="28"/>
          <w:lang w:val="en-US"/>
        </w:rPr>
        <w:tab/>
      </w:r>
      <w:r w:rsidRPr="00DA0867">
        <w:rPr>
          <w:rFonts w:ascii="Arial" w:eastAsia="Batang" w:hAnsi="Arial" w:cs="Arial"/>
          <w:b/>
          <w:bCs/>
          <w:sz w:val="28"/>
          <w:lang w:val="en-US"/>
        </w:rPr>
        <w:tab/>
        <w:t>R1-</w:t>
      </w:r>
      <w:r w:rsidRPr="00DA0867">
        <w:rPr>
          <w:lang w:val="en-US"/>
        </w:rPr>
        <w:t xml:space="preserve"> </w:t>
      </w:r>
      <w:r w:rsidR="006205CE" w:rsidRPr="00DA0867">
        <w:rPr>
          <w:rFonts w:ascii="Arial" w:eastAsia="Batang" w:hAnsi="Arial" w:cs="Arial"/>
          <w:b/>
          <w:bCs/>
          <w:sz w:val="28"/>
          <w:lang w:val="en-US"/>
        </w:rPr>
        <w:t>230622</w:t>
      </w:r>
      <w:r w:rsidR="005F2872" w:rsidRPr="005F2872">
        <w:rPr>
          <w:rFonts w:ascii="Arial" w:eastAsia="Batang" w:hAnsi="Arial" w:cs="Arial"/>
          <w:b/>
          <w:bCs/>
          <w:sz w:val="28"/>
          <w:lang w:val="en-US"/>
        </w:rPr>
        <w:t>7</w:t>
      </w:r>
    </w:p>
    <w:p w14:paraId="34E77D3B" w14:textId="77777777" w:rsidR="00721F40" w:rsidRPr="00721F40" w:rsidRDefault="00721F40" w:rsidP="00721F4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US"/>
        </w:rPr>
      </w:pPr>
      <w:r w:rsidRPr="004D1CFC">
        <w:rPr>
          <w:rFonts w:ascii="Arial" w:eastAsia="MS Mincho" w:hAnsi="Arial" w:cs="Arial"/>
          <w:b/>
          <w:bCs/>
          <w:sz w:val="28"/>
          <w:lang w:val="en-US"/>
        </w:rPr>
        <w:t>Incheon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 xml:space="preserve">, </w:t>
      </w:r>
      <w:r w:rsidRPr="004D1CFC">
        <w:rPr>
          <w:rFonts w:ascii="Arial" w:eastAsia="MS Mincho" w:hAnsi="Arial" w:cs="Arial"/>
          <w:b/>
          <w:bCs/>
          <w:sz w:val="28"/>
          <w:lang w:val="en-US"/>
        </w:rPr>
        <w:t>Korea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 xml:space="preserve">, </w:t>
      </w:r>
      <w:r w:rsidRPr="004D1CFC">
        <w:rPr>
          <w:rFonts w:ascii="Arial" w:eastAsia="MS Mincho" w:hAnsi="Arial" w:cs="Arial"/>
          <w:b/>
          <w:bCs/>
          <w:sz w:val="28"/>
          <w:lang w:val="en-US"/>
        </w:rPr>
        <w:t>May 22</w:t>
      </w:r>
      <w:r w:rsidRPr="004D1CFC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nd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 xml:space="preserve"> – </w:t>
      </w:r>
      <w:r w:rsidRPr="004D1CFC">
        <w:rPr>
          <w:rFonts w:ascii="Arial" w:eastAsia="MS Mincho" w:hAnsi="Arial" w:cs="Arial"/>
          <w:b/>
          <w:bCs/>
          <w:sz w:val="28"/>
          <w:lang w:val="en-US"/>
        </w:rPr>
        <w:t>26</w:t>
      </w:r>
      <w:r w:rsidRPr="004D1CFC">
        <w:rPr>
          <w:rFonts w:ascii="Arial" w:eastAsia="MS Mincho" w:hAnsi="Arial" w:cs="Arial"/>
          <w:b/>
          <w:bCs/>
          <w:sz w:val="28"/>
          <w:vertAlign w:val="superscript"/>
          <w:lang w:val="en-US"/>
        </w:rPr>
        <w:t>th</w:t>
      </w:r>
      <w:r w:rsidRPr="00721F40">
        <w:rPr>
          <w:rFonts w:ascii="Arial" w:eastAsia="MS Mincho" w:hAnsi="Arial" w:cs="Arial"/>
          <w:b/>
          <w:bCs/>
          <w:sz w:val="28"/>
          <w:lang w:val="en-US"/>
        </w:rPr>
        <w:t>, 2023</w:t>
      </w:r>
    </w:p>
    <w:p w14:paraId="4FEE8C62" w14:textId="77777777" w:rsidR="001F3D5F" w:rsidRPr="00721F40" w:rsidRDefault="001F3D5F" w:rsidP="001F3D5F">
      <w:pPr>
        <w:rPr>
          <w:rFonts w:ascii="Times" w:eastAsia="Batang" w:hAnsi="Times"/>
          <w:sz w:val="20"/>
          <w:szCs w:val="20"/>
          <w:lang w:val="en-US" w:eastAsia="en-US"/>
        </w:rPr>
      </w:pPr>
    </w:p>
    <w:p w14:paraId="39C00BB9" w14:textId="15973641" w:rsidR="008E0064" w:rsidRPr="008E0064" w:rsidRDefault="00910432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4" w:name="OLE_LINK13"/>
      <w:bookmarkStart w:id="5" w:name="OLE_LINK14"/>
      <w:bookmarkEnd w:id="3"/>
      <w:r>
        <w:rPr>
          <w:rFonts w:ascii="Arial" w:hAnsi="Arial" w:cs="Arial"/>
          <w:b/>
          <w:szCs w:val="28"/>
          <w:lang w:val="en-US"/>
        </w:rPr>
        <w:t xml:space="preserve"> </w:t>
      </w:r>
    </w:p>
    <w:p w14:paraId="178E8C5B" w14:textId="0DB5622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 xml:space="preserve">LS on </w:t>
      </w:r>
      <w:r w:rsidR="002E4750">
        <w:rPr>
          <w:rFonts w:ascii="Arial" w:hAnsi="Arial" w:cs="Arial"/>
          <w:bCs/>
          <w:sz w:val="22"/>
          <w:szCs w:val="22"/>
          <w:lang w:val="en-GB" w:eastAsia="en-GB"/>
        </w:rPr>
        <w:t>the use of a single measurement gap for DL PRS with Rx hopping measurement</w:t>
      </w:r>
    </w:p>
    <w:p w14:paraId="52AB31DC" w14:textId="3DD07BD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6" w:name="OLE_LINK57"/>
      <w:bookmarkStart w:id="7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0CA4A49C" w14:textId="525FBC88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 w:rsidR="00203437"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8"/>
    <w:bookmarkEnd w:id="9"/>
    <w:bookmarkEnd w:id="10"/>
    <w:p w14:paraId="234BA66D" w14:textId="33F81104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461A8C"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NR_pos_enh2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56A12862" w:rsidR="008E0064" w:rsidRPr="00721F40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="00910432" w:rsidRPr="00721F40">
        <w:rPr>
          <w:rFonts w:ascii="Arial" w:hAnsi="Arial" w:cs="Arial"/>
          <w:bCs/>
          <w:sz w:val="22"/>
          <w:szCs w:val="22"/>
          <w:lang w:val="en-GB" w:eastAsia="en-GB"/>
        </w:rPr>
        <w:t>RAN</w:t>
      </w:r>
      <w:r w:rsidR="005F2872">
        <w:rPr>
          <w:rFonts w:ascii="Arial" w:hAnsi="Arial" w:cs="Arial"/>
          <w:bCs/>
          <w:sz w:val="22"/>
          <w:szCs w:val="22"/>
          <w:lang w:val="en-GB" w:eastAsia="en-GB"/>
        </w:rPr>
        <w:t>1</w:t>
      </w:r>
    </w:p>
    <w:p w14:paraId="357BFFAE" w14:textId="05318F4D" w:rsidR="008E0064" w:rsidRPr="00203437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="00203437" w:rsidRPr="00203437">
        <w:rPr>
          <w:rFonts w:ascii="Arial" w:hAnsi="Arial" w:cs="Arial"/>
          <w:sz w:val="22"/>
          <w:szCs w:val="22"/>
          <w:lang w:val="en-GB" w:eastAsia="en-GB"/>
        </w:rPr>
        <w:t>RAN</w:t>
      </w:r>
      <w:r w:rsidR="00910432">
        <w:rPr>
          <w:rFonts w:ascii="Arial" w:hAnsi="Arial" w:cs="Arial"/>
          <w:sz w:val="22"/>
          <w:szCs w:val="22"/>
          <w:lang w:val="en-GB" w:eastAsia="en-GB"/>
        </w:rPr>
        <w:t>4</w:t>
      </w:r>
    </w:p>
    <w:p w14:paraId="710C863B" w14:textId="0910F6E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1" w:name="OLE_LINK45"/>
      <w:bookmarkStart w:id="12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11"/>
    <w:bookmarkEnd w:id="12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6CA19A2D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 Munier</w:t>
      </w:r>
    </w:p>
    <w:p w14:paraId="02A3092B" w14:textId="5A78630B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="00910432">
        <w:rPr>
          <w:rFonts w:ascii="Arial" w:hAnsi="Arial" w:cs="Arial"/>
          <w:sz w:val="22"/>
          <w:szCs w:val="22"/>
          <w:lang w:val="en-US" w:eastAsia="en-GB"/>
        </w:rPr>
        <w:t>Florent.munier</w:t>
      </w:r>
      <w:r w:rsidRPr="008E0064">
        <w:rPr>
          <w:rFonts w:ascii="Arial" w:hAnsi="Arial" w:cs="Arial"/>
          <w:sz w:val="22"/>
          <w:szCs w:val="22"/>
          <w:lang w:val="en-US" w:eastAsia="en-GB"/>
        </w:rPr>
        <w:t>@ericsson.com</w:t>
      </w:r>
    </w:p>
    <w:p w14:paraId="43A358DD" w14:textId="77777777" w:rsidR="008E0064" w:rsidRPr="00910432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US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4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0A03396B" w14:textId="77777777" w:rsid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1E6CF52D" w14:textId="77777777" w:rsidR="002F2983" w:rsidRDefault="002F2983" w:rsidP="002F2983">
      <w:pPr>
        <w:pStyle w:val="Header"/>
        <w:rPr>
          <w:rFonts w:cs="Arial"/>
        </w:rPr>
      </w:pPr>
      <w:bookmarkStart w:id="13" w:name="_Hlk119551644"/>
      <w:bookmarkStart w:id="14" w:name="_Hlk118277894"/>
    </w:p>
    <w:p w14:paraId="55067179" w14:textId="26258529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In the Rel-18 WI Expanded and Improved NR Positioning, in the agenda item “Positioning for redcap UEs”, RAN1 </w:t>
      </w:r>
      <w:r w:rsidR="002310DA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agreed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</w:t>
      </w:r>
      <w:r w:rsidR="005C44D6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the use of a single instance of a measurement gap for receiving all the hops for DL PRS with Rx frequency hopping: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</w:t>
      </w:r>
    </w:p>
    <w:p w14:paraId="733C1CA6" w14:textId="77777777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64240982" w14:textId="77777777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558DAE25" w14:textId="77777777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RAN1 made the following agreements:</w:t>
      </w:r>
    </w:p>
    <w:p w14:paraId="26600B47" w14:textId="77777777" w:rsidR="002F2983" w:rsidRPr="002F2983" w:rsidRDefault="002F2983" w:rsidP="002F2983">
      <w:pPr>
        <w:pStyle w:val="Header"/>
        <w:rPr>
          <w:rFonts w:ascii="Times New Roman" w:eastAsia="Times New Roman" w:hAnsi="Times New Roman"/>
          <w:b w:val="0"/>
          <w:noProof w:val="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F2983" w:rsidRPr="003036AB" w14:paraId="2A17895C" w14:textId="77777777" w:rsidTr="006C1D99">
        <w:tc>
          <w:tcPr>
            <w:tcW w:w="9307" w:type="dxa"/>
          </w:tcPr>
          <w:p w14:paraId="17B56EAD" w14:textId="77777777" w:rsidR="005C44D6" w:rsidRPr="00A02C03" w:rsidRDefault="005C44D6" w:rsidP="005C44D6">
            <w:pPr>
              <w:rPr>
                <w:rFonts w:eastAsia="Yu Mincho"/>
                <w:szCs w:val="20"/>
                <w:lang w:val="en-US" w:eastAsia="ja-JP"/>
              </w:rPr>
            </w:pPr>
            <w:r>
              <w:rPr>
                <w:b/>
                <w:bCs/>
                <w:lang w:val="en-US" w:eastAsia="ja-JP"/>
              </w:rPr>
              <w:t xml:space="preserve"> </w:t>
            </w:r>
          </w:p>
          <w:p w14:paraId="2663A3D0" w14:textId="77777777" w:rsidR="005C44D6" w:rsidRPr="005C44D6" w:rsidRDefault="005C44D6" w:rsidP="005C44D6">
            <w:pPr>
              <w:rPr>
                <w:rFonts w:eastAsia="Yu Mincho"/>
                <w:b/>
                <w:szCs w:val="20"/>
                <w:lang w:val="en-US" w:eastAsia="ja-JP"/>
              </w:rPr>
            </w:pPr>
            <w:r w:rsidRPr="005C44D6">
              <w:rPr>
                <w:rFonts w:eastAsia="Yu Mincho"/>
                <w:b/>
                <w:szCs w:val="20"/>
                <w:highlight w:val="green"/>
                <w:lang w:val="en-US" w:eastAsia="ja-JP"/>
              </w:rPr>
              <w:t>Agreement</w:t>
            </w:r>
          </w:p>
          <w:p w14:paraId="5790288B" w14:textId="77777777" w:rsidR="005C44D6" w:rsidRPr="005C44D6" w:rsidRDefault="005C44D6" w:rsidP="005C44D6">
            <w:pPr>
              <w:rPr>
                <w:bCs/>
                <w:szCs w:val="20"/>
                <w:lang w:val="en-US" w:eastAsia="ja-JP"/>
              </w:rPr>
            </w:pPr>
            <w:r w:rsidRPr="005C44D6">
              <w:rPr>
                <w:bCs/>
                <w:szCs w:val="20"/>
                <w:lang w:val="en-US" w:eastAsia="ja-JP"/>
              </w:rPr>
              <w:t>From RAN1 perspective, for DL PRS Rx hopping, a single instance of a measurement gap is used for receiving all the hops for DL PRS with Rx frequency hopping.</w:t>
            </w:r>
          </w:p>
          <w:p w14:paraId="50704F5C" w14:textId="77777777" w:rsidR="005C44D6" w:rsidRPr="00A02C03" w:rsidRDefault="005C44D6" w:rsidP="005C44D6">
            <w:pPr>
              <w:pStyle w:val="ListParagraph"/>
              <w:numPr>
                <w:ilvl w:val="0"/>
                <w:numId w:val="16"/>
              </w:numPr>
              <w:snapToGrid w:val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A02C03">
              <w:rPr>
                <w:rFonts w:ascii="Times New Roman" w:hAnsi="Times New Roman"/>
                <w:szCs w:val="20"/>
                <w:lang w:eastAsia="zh-CN"/>
              </w:rPr>
              <w:t>Note: this does not assume that the reported measurement has to be based on a single instance of a measurement gap</w:t>
            </w:r>
          </w:p>
          <w:p w14:paraId="7FA167B7" w14:textId="77777777" w:rsidR="005C44D6" w:rsidRPr="00A02C03" w:rsidRDefault="005C44D6" w:rsidP="005C44D6">
            <w:pPr>
              <w:pStyle w:val="ListParagraph"/>
              <w:numPr>
                <w:ilvl w:val="0"/>
                <w:numId w:val="16"/>
              </w:numPr>
              <w:snapToGrid w:val="0"/>
              <w:jc w:val="both"/>
              <w:textAlignment w:val="baseline"/>
              <w:rPr>
                <w:rFonts w:ascii="Times New Roman" w:hAnsi="Times New Roman"/>
                <w:szCs w:val="20"/>
                <w:lang w:eastAsia="zh-CN"/>
              </w:rPr>
            </w:pPr>
            <w:r w:rsidRPr="00A02C03">
              <w:rPr>
                <w:rFonts w:ascii="Times New Roman" w:hAnsi="Times New Roman"/>
                <w:szCs w:val="20"/>
                <w:lang w:eastAsia="zh-CN"/>
              </w:rPr>
              <w:t>Send an LS to RAN4 to confirm RAN1’s understanding, and if needed ensure that the measurement gap has the proper duration.</w:t>
            </w:r>
          </w:p>
          <w:p w14:paraId="3D37BA61" w14:textId="6E14DBE0" w:rsidR="00BE246E" w:rsidRPr="005C44D6" w:rsidRDefault="00BE246E" w:rsidP="005C44D6">
            <w:pPr>
              <w:rPr>
                <w:bCs/>
                <w:lang w:val="en-US" w:eastAsia="ja-JP"/>
              </w:rPr>
            </w:pPr>
          </w:p>
          <w:p w14:paraId="73E81917" w14:textId="77777777" w:rsidR="002F2983" w:rsidRPr="00BE246E" w:rsidRDefault="002F2983" w:rsidP="006C1D99">
            <w:pPr>
              <w:pStyle w:val="Header"/>
              <w:rPr>
                <w:rFonts w:cs="Arial"/>
                <w:lang w:val="en-US"/>
              </w:rPr>
            </w:pPr>
          </w:p>
        </w:tc>
      </w:tr>
    </w:tbl>
    <w:p w14:paraId="63FD4797" w14:textId="77777777" w:rsidR="002F2983" w:rsidRPr="005A15AC" w:rsidRDefault="002F2983" w:rsidP="002F2983">
      <w:pPr>
        <w:pStyle w:val="Header"/>
        <w:rPr>
          <w:rFonts w:cs="Arial"/>
        </w:rPr>
      </w:pPr>
    </w:p>
    <w:bookmarkEnd w:id="13"/>
    <w:bookmarkEnd w:id="14"/>
    <w:p w14:paraId="06B05C67" w14:textId="77777777" w:rsidR="002F2983" w:rsidRPr="00003774" w:rsidRDefault="002F2983" w:rsidP="002F2983">
      <w:pPr>
        <w:pStyle w:val="Header"/>
        <w:rPr>
          <w:rFonts w:cs="Arial"/>
          <w:lang w:eastAsia="zh-CN"/>
        </w:rPr>
      </w:pPr>
    </w:p>
    <w:p w14:paraId="10D7B65C" w14:textId="38E5FA3E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="005A0E03">
        <w:rPr>
          <w:rFonts w:ascii="Arial" w:hAnsi="Arial"/>
          <w:sz w:val="36"/>
          <w:szCs w:val="20"/>
          <w:lang w:val="en-GB" w:eastAsia="en-GB"/>
        </w:rPr>
        <w:tab/>
      </w:r>
      <w:r w:rsidRPr="008E0064">
        <w:rPr>
          <w:rFonts w:ascii="Arial" w:hAnsi="Arial"/>
          <w:sz w:val="36"/>
          <w:szCs w:val="20"/>
          <w:lang w:val="en-GB" w:eastAsia="en-GB"/>
        </w:rPr>
        <w:t>Actions</w:t>
      </w:r>
    </w:p>
    <w:p w14:paraId="3E7BB3D9" w14:textId="52C34D0D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 w:rsidR="00721685">
        <w:rPr>
          <w:rFonts w:ascii="Arial" w:hAnsi="Arial" w:cs="Arial"/>
          <w:b/>
          <w:sz w:val="20"/>
          <w:szCs w:val="20"/>
          <w:lang w:val="en-GB" w:eastAsia="en-GB"/>
        </w:rPr>
        <w:t>RAN</w:t>
      </w:r>
      <w:r w:rsidR="002F2983">
        <w:rPr>
          <w:rFonts w:ascii="Arial" w:hAnsi="Arial" w:cs="Arial"/>
          <w:b/>
          <w:sz w:val="20"/>
          <w:szCs w:val="20"/>
          <w:lang w:val="en-GB" w:eastAsia="en-GB"/>
        </w:rPr>
        <w:t>4</w:t>
      </w:r>
    </w:p>
    <w:p w14:paraId="2AAF702A" w14:textId="6769B00C" w:rsidR="008E0064" w:rsidRDefault="008E0064" w:rsidP="00F336A2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lastRenderedPageBreak/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</w:p>
    <w:p w14:paraId="7B08632E" w14:textId="691DB20F" w:rsidR="002F2983" w:rsidRPr="005A0E03" w:rsidRDefault="002F2983" w:rsidP="002F298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RAN1 </w:t>
      </w:r>
      <w:r w:rsidR="003036AB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respectfully</w:t>
      </w:r>
      <w:r w:rsidRPr="005A0E03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 asks RAN4 </w:t>
      </w:r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to confirm RAN1’s understanding on the use of a single measurement gap to receive </w:t>
      </w:r>
      <w:r w:rsidR="00CF4AF4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all the hops in </w:t>
      </w:r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the </w:t>
      </w:r>
      <w:r w:rsidR="00CF4AF4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DL </w:t>
      </w:r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PRS with Rx frequency hopping</w:t>
      </w:r>
      <w:r w:rsidR="00191AA4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>, and if needed, ensure that the measurement gap has the proper duration</w:t>
      </w:r>
      <w:r w:rsidR="00E91D39"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  <w:t xml:space="preserve">. </w:t>
      </w:r>
    </w:p>
    <w:p w14:paraId="42BF90AC" w14:textId="0D7293ED" w:rsidR="003E2EC4" w:rsidRPr="005A0E03" w:rsidRDefault="003E2EC4" w:rsidP="005A0E03">
      <w:pPr>
        <w:pStyle w:val="Header"/>
        <w:rPr>
          <w:rFonts w:eastAsia="Times New Roman" w:cs="Arial"/>
          <w:b w:val="0"/>
          <w:bCs/>
          <w:noProof w:val="0"/>
          <w:sz w:val="22"/>
          <w:szCs w:val="22"/>
          <w:lang w:eastAsia="en-GB"/>
        </w:rPr>
      </w:pPr>
    </w:p>
    <w:p w14:paraId="276EB70D" w14:textId="48A39790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>TSG-RAN WG RAN</w:t>
      </w:r>
      <w:r w:rsidR="00910432">
        <w:rPr>
          <w:rFonts w:ascii="Arial" w:hAnsi="Arial" w:cs="Arial"/>
          <w:bCs/>
          <w:sz w:val="36"/>
          <w:szCs w:val="36"/>
          <w:lang w:val="en-GB" w:eastAsia="en-GB"/>
        </w:rPr>
        <w:t>1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bookmarkEnd w:id="4"/>
    <w:bookmarkEnd w:id="5"/>
    <w:p w14:paraId="37E31A34" w14:textId="7F971E83" w:rsidR="00D6621D" w:rsidRPr="00D6621D" w:rsidRDefault="00D6621D" w:rsidP="00D6621D">
      <w:pPr>
        <w:rPr>
          <w:lang w:val="en-US"/>
        </w:rPr>
      </w:pPr>
      <w:r w:rsidRPr="00D6621D">
        <w:rPr>
          <w:lang w:val="en-US"/>
        </w:rPr>
        <w:t>R1</w:t>
      </w:r>
      <w:r w:rsidRPr="00AD43D3">
        <w:rPr>
          <w:lang w:val="en-US"/>
        </w:rPr>
        <w:t>#</w:t>
      </w:r>
      <w:r w:rsidRPr="00D6621D">
        <w:rPr>
          <w:lang w:val="en-US"/>
        </w:rPr>
        <w:t>114</w:t>
      </w:r>
      <w:r w:rsidRPr="00A73C16">
        <w:rPr>
          <w:lang w:val="en-US"/>
        </w:rPr>
        <w:t xml:space="preserve"> </w:t>
      </w:r>
      <w:r w:rsidRPr="00A73C16">
        <w:rPr>
          <w:lang w:val="en-US"/>
        </w:rPr>
        <w:tab/>
      </w:r>
      <w:r w:rsidRPr="00A73C16">
        <w:rPr>
          <w:lang w:val="en-US"/>
        </w:rPr>
        <w:tab/>
      </w:r>
      <w:r w:rsidRPr="00D6621D">
        <w:rPr>
          <w:lang w:val="en-US"/>
        </w:rPr>
        <w:t>2023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08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21</w:t>
      </w:r>
      <w:r w:rsidRPr="00A73C16">
        <w:rPr>
          <w:lang w:val="en-US"/>
        </w:rPr>
        <w:t xml:space="preserve"> - </w:t>
      </w:r>
      <w:r w:rsidRPr="00D6621D">
        <w:rPr>
          <w:lang w:val="en-US"/>
        </w:rPr>
        <w:t>2023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08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25</w:t>
      </w:r>
      <w:r w:rsidRPr="00A73C16">
        <w:rPr>
          <w:lang w:val="en-US"/>
        </w:rPr>
        <w:t>, Toulouse, France</w:t>
      </w:r>
    </w:p>
    <w:p w14:paraId="1E710CFE" w14:textId="77777777" w:rsidR="00D6621D" w:rsidRPr="00D6621D" w:rsidRDefault="00D6621D" w:rsidP="00D6621D">
      <w:pPr>
        <w:rPr>
          <w:lang w:val="en-US"/>
        </w:rPr>
      </w:pPr>
      <w:r w:rsidRPr="00D6621D">
        <w:rPr>
          <w:lang w:val="en-US"/>
        </w:rPr>
        <w:t>R1</w:t>
      </w:r>
      <w:r w:rsidRPr="00AD43D3">
        <w:rPr>
          <w:lang w:val="en-US"/>
        </w:rPr>
        <w:t>#</w:t>
      </w:r>
      <w:r w:rsidRPr="00D6621D">
        <w:rPr>
          <w:lang w:val="en-US"/>
        </w:rPr>
        <w:t>114-bis</w:t>
      </w:r>
      <w:r w:rsidRPr="00D6621D">
        <w:rPr>
          <w:lang w:val="en-US"/>
        </w:rPr>
        <w:tab/>
      </w:r>
      <w:r w:rsidRPr="00D6621D">
        <w:rPr>
          <w:lang w:val="en-US"/>
        </w:rPr>
        <w:tab/>
        <w:t>2023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10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09</w:t>
      </w:r>
      <w:r w:rsidRPr="00A73C16">
        <w:rPr>
          <w:lang w:val="en-US"/>
        </w:rPr>
        <w:t xml:space="preserve"> </w:t>
      </w:r>
      <w:r w:rsidRPr="007952AC">
        <w:rPr>
          <w:lang w:val="en-US"/>
        </w:rPr>
        <w:t>-</w:t>
      </w:r>
      <w:r>
        <w:rPr>
          <w:lang w:val="en-US"/>
        </w:rPr>
        <w:t xml:space="preserve"> </w:t>
      </w:r>
      <w:r w:rsidRPr="00D6621D">
        <w:rPr>
          <w:lang w:val="en-US"/>
        </w:rPr>
        <w:t>2023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10</w:t>
      </w:r>
      <w:r w:rsidRPr="00D6621D">
        <w:rPr>
          <w:rFonts w:ascii="Cambria Math" w:hAnsi="Cambria Math" w:cs="Cambria Math"/>
          <w:lang w:val="en-US"/>
        </w:rPr>
        <w:t>‑</w:t>
      </w:r>
      <w:r w:rsidRPr="00D6621D">
        <w:rPr>
          <w:lang w:val="en-US"/>
        </w:rPr>
        <w:t>13</w:t>
      </w:r>
      <w:r w:rsidRPr="007952AC">
        <w:rPr>
          <w:lang w:val="en-US"/>
        </w:rPr>
        <w:t xml:space="preserve">, </w:t>
      </w:r>
      <w:r w:rsidRPr="00D6621D">
        <w:rPr>
          <w:lang w:val="en-US"/>
        </w:rPr>
        <w:t>Xiamen</w:t>
      </w:r>
      <w:r w:rsidRPr="007952AC">
        <w:rPr>
          <w:lang w:val="en-US"/>
        </w:rPr>
        <w:t>, C</w:t>
      </w:r>
      <w:r>
        <w:rPr>
          <w:lang w:val="en-US"/>
        </w:rPr>
        <w:t xml:space="preserve">hina </w:t>
      </w:r>
    </w:p>
    <w:p w14:paraId="6F34CE16" w14:textId="720C266A" w:rsidR="00541375" w:rsidRPr="00D6621D" w:rsidRDefault="00541375" w:rsidP="00EB662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US" w:eastAsia="en-GB"/>
        </w:rPr>
      </w:pPr>
    </w:p>
    <w:sectPr w:rsidR="00541375" w:rsidRPr="00D6621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6090F" w14:textId="77777777" w:rsidR="00043897" w:rsidRDefault="00043897">
      <w:r>
        <w:separator/>
      </w:r>
    </w:p>
  </w:endnote>
  <w:endnote w:type="continuationSeparator" w:id="0">
    <w:p w14:paraId="2F8016F2" w14:textId="77777777" w:rsidR="00043897" w:rsidRDefault="0004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6C1FA" w14:textId="77777777" w:rsidR="00043897" w:rsidRDefault="00043897">
      <w:r>
        <w:separator/>
      </w:r>
    </w:p>
  </w:footnote>
  <w:footnote w:type="continuationSeparator" w:id="0">
    <w:p w14:paraId="15BFBBF2" w14:textId="77777777" w:rsidR="00043897" w:rsidRDefault="00043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98083D"/>
    <w:multiLevelType w:val="hybridMultilevel"/>
    <w:tmpl w:val="605AE8F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21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11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2582936">
    <w:abstractNumId w:val="1"/>
  </w:num>
  <w:num w:numId="2" w16cid:durableId="1292712025">
    <w:abstractNumId w:val="3"/>
  </w:num>
  <w:num w:numId="3" w16cid:durableId="2072346549">
    <w:abstractNumId w:val="15"/>
  </w:num>
  <w:num w:numId="4" w16cid:durableId="1564637686">
    <w:abstractNumId w:val="0"/>
  </w:num>
  <w:num w:numId="5" w16cid:durableId="1810904406">
    <w:abstractNumId w:val="12"/>
  </w:num>
  <w:num w:numId="6" w16cid:durableId="1982495010">
    <w:abstractNumId w:val="9"/>
  </w:num>
  <w:num w:numId="7" w16cid:durableId="1146707189">
    <w:abstractNumId w:val="7"/>
  </w:num>
  <w:num w:numId="8" w16cid:durableId="1036850954">
    <w:abstractNumId w:val="5"/>
  </w:num>
  <w:num w:numId="9" w16cid:durableId="282929175">
    <w:abstractNumId w:val="8"/>
  </w:num>
  <w:num w:numId="10" w16cid:durableId="1029641834">
    <w:abstractNumId w:val="2"/>
  </w:num>
  <w:num w:numId="11" w16cid:durableId="311449090">
    <w:abstractNumId w:val="6"/>
  </w:num>
  <w:num w:numId="12" w16cid:durableId="488374450">
    <w:abstractNumId w:val="13"/>
  </w:num>
  <w:num w:numId="13" w16cid:durableId="1631477950">
    <w:abstractNumId w:val="4"/>
  </w:num>
  <w:num w:numId="14" w16cid:durableId="1881940952">
    <w:abstractNumId w:val="10"/>
  </w:num>
  <w:num w:numId="15" w16cid:durableId="757948240">
    <w:abstractNumId w:val="11"/>
  </w:num>
  <w:num w:numId="16" w16cid:durableId="3022741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99F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89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A61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007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3D2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441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426C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3DE9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AA4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6FCA"/>
    <w:rsid w:val="001A740D"/>
    <w:rsid w:val="001A77A7"/>
    <w:rsid w:val="001A77E2"/>
    <w:rsid w:val="001A7B60"/>
    <w:rsid w:val="001A7FAB"/>
    <w:rsid w:val="001B0115"/>
    <w:rsid w:val="001B0777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EC9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3D5F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37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51F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10DA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0AA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4750"/>
    <w:rsid w:val="002E59A4"/>
    <w:rsid w:val="002E5F4D"/>
    <w:rsid w:val="002E611F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2983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6AB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0F2"/>
    <w:rsid w:val="003536C1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11A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10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2EC4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1E23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784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968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A8C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37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411C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0E03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44D6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2872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56B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05CE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B7D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4FA3"/>
    <w:rsid w:val="00656CCB"/>
    <w:rsid w:val="0065731B"/>
    <w:rsid w:val="006576A9"/>
    <w:rsid w:val="00657C80"/>
    <w:rsid w:val="00660BBB"/>
    <w:rsid w:val="00661091"/>
    <w:rsid w:val="00661788"/>
    <w:rsid w:val="00661BF5"/>
    <w:rsid w:val="006624B8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1BB7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4224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685"/>
    <w:rsid w:val="00721B01"/>
    <w:rsid w:val="00721BBA"/>
    <w:rsid w:val="00721DCD"/>
    <w:rsid w:val="00721F40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378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16C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1B5"/>
    <w:rsid w:val="00793201"/>
    <w:rsid w:val="00793450"/>
    <w:rsid w:val="00793B04"/>
    <w:rsid w:val="00794583"/>
    <w:rsid w:val="00796520"/>
    <w:rsid w:val="00796A89"/>
    <w:rsid w:val="00796B25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1CA0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3F1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5699"/>
    <w:rsid w:val="008368DF"/>
    <w:rsid w:val="00836B28"/>
    <w:rsid w:val="008376AE"/>
    <w:rsid w:val="0084087A"/>
    <w:rsid w:val="00840F55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54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BCB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9D4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5DE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0432"/>
    <w:rsid w:val="009114E1"/>
    <w:rsid w:val="00912803"/>
    <w:rsid w:val="00912C79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0A0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004"/>
    <w:rsid w:val="009A579D"/>
    <w:rsid w:val="009A5995"/>
    <w:rsid w:val="009A6811"/>
    <w:rsid w:val="009A6F8D"/>
    <w:rsid w:val="009A7FEA"/>
    <w:rsid w:val="009B00F9"/>
    <w:rsid w:val="009B05F4"/>
    <w:rsid w:val="009B0981"/>
    <w:rsid w:val="009B1494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5FB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8BF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911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3EDB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274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6E25"/>
    <w:rsid w:val="00B37E79"/>
    <w:rsid w:val="00B37F05"/>
    <w:rsid w:val="00B40277"/>
    <w:rsid w:val="00B407C4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9A6"/>
    <w:rsid w:val="00BB2A72"/>
    <w:rsid w:val="00BB2AFB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4C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46E"/>
    <w:rsid w:val="00BE2894"/>
    <w:rsid w:val="00BE3B91"/>
    <w:rsid w:val="00BE3C38"/>
    <w:rsid w:val="00BE4232"/>
    <w:rsid w:val="00BE4E66"/>
    <w:rsid w:val="00BE4F23"/>
    <w:rsid w:val="00BE504A"/>
    <w:rsid w:val="00BE5885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1C4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4CA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3EB5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4AF4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621D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6EF4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6B66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867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2BE5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07AA9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B5A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13D3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1759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04B1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1D39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08A1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0BF6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D8B"/>
    <w:rsid w:val="00F16E89"/>
    <w:rsid w:val="00F17296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6A2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1AA"/>
    <w:rsid w:val="00F7262E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A5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1A7"/>
    <w:rsid w:val="00FF6574"/>
    <w:rsid w:val="00FF6D9B"/>
    <w:rsid w:val="00FF6EA3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,목록단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aliases w:val="Table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2983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5NUHHDQN7SK2-1476151046-542307</_dlc_DocId>
    <_dlc_DocIdUrl xmlns="f166a696-7b5b-4ccd-9f0c-ffde0cceec81">
      <Url>https://ericsson.sharepoint.com/sites/star/_layouts/15/DocIdRedir.aspx?ID=5NUHHDQN7SK2-1476151046-542307</Url>
      <Description>5NUHHDQN7SK2-1476151046-542307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80F08-1D6D-4690-B343-93AF93DCF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B1BCC-1908-4F4F-A89B-7F1B9AC834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268548-6399-42CC-8993-F9690BA8B3E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9E7162C7-7CFA-4C6B-93CD-CF6357F08E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</cp:lastModifiedBy>
  <cp:revision>4</cp:revision>
  <cp:lastPrinted>1900-01-01T08:00:00Z</cp:lastPrinted>
  <dcterms:created xsi:type="dcterms:W3CDTF">2023-07-13T14:23:00Z</dcterms:created>
  <dcterms:modified xsi:type="dcterms:W3CDTF">2023-07-14T08:02:00Z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  <property fmtid="{D5CDD505-2E9C-101B-9397-08002B2CF9AE}" pid="6" name="EriCOLLCategory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MediaServiceImageTags">
    <vt:lpwstr/>
  </property>
  <property fmtid="{D5CDD505-2E9C-101B-9397-08002B2CF9AE}" pid="12" name="EriCOLLOrganizationUnit">
    <vt:lpwstr/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_dlc_DocIdItemGuid">
    <vt:lpwstr>7be38fd8-10ed-4eae-b5a8-23a7a07696ce</vt:lpwstr>
  </property>
  <property fmtid="{D5CDD505-2E9C-101B-9397-08002B2CF9AE}" pid="16" name="EriCOLLProjects">
    <vt:lpwstr/>
  </property>
</Properties>
</file>