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AA05" w14:textId="1D57D798" w:rsidR="006A3CF5" w:rsidRPr="006A3CF5" w:rsidRDefault="006A3CF5" w:rsidP="006A3CF5">
      <w:pPr>
        <w:widowControl w:val="0"/>
        <w:tabs>
          <w:tab w:val="right" w:pos="9072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en-GB"/>
        </w:rPr>
      </w:pPr>
      <w:r w:rsidRPr="006A3CF5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#108</w:t>
      </w:r>
      <w:r w:rsidRPr="006A3CF5">
        <w:rPr>
          <w:rFonts w:ascii="Arial" w:eastAsia="MS Mincho" w:hAnsi="Arial" w:cs="Arial" w:hint="eastAsia"/>
          <w:b/>
          <w:sz w:val="24"/>
          <w:szCs w:val="24"/>
          <w:lang w:eastAsia="en-GB"/>
        </w:rPr>
        <w:tab/>
      </w:r>
      <w:r w:rsidR="00632571" w:rsidRPr="00632571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R4-2311029</w:t>
      </w:r>
    </w:p>
    <w:p w14:paraId="225B9CC9" w14:textId="4DD676EE" w:rsidR="006A3CF5" w:rsidRPr="006A3CF5" w:rsidRDefault="006A3CF5" w:rsidP="006A3CF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 w:rsidRPr="006A3CF5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Toulouse, France, 21 – 25 August 2023</w:t>
      </w:r>
    </w:p>
    <w:p w14:paraId="56552FE7" w14:textId="77777777" w:rsidR="006A3CF5" w:rsidRDefault="006A3CF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</w:rPr>
      </w:pPr>
    </w:p>
    <w:p w14:paraId="18F949A3" w14:textId="2F9A87B6" w:rsidR="00463675" w:rsidRPr="00A06582" w:rsidRDefault="00B13F3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06582">
        <w:rPr>
          <w:rFonts w:ascii="Arial" w:hAnsi="Arial" w:cs="Arial"/>
          <w:b/>
          <w:sz w:val="24"/>
        </w:rPr>
        <w:t>3GPP TSG-RAN WG1</w:t>
      </w:r>
      <w:r w:rsidR="00957BF3" w:rsidRPr="00A06582">
        <w:rPr>
          <w:rFonts w:ascii="Arial" w:hAnsi="Arial" w:cs="Arial"/>
          <w:b/>
          <w:sz w:val="24"/>
        </w:rPr>
        <w:t xml:space="preserve"> Meeting </w:t>
      </w:r>
      <w:r w:rsidR="000D4CC2">
        <w:rPr>
          <w:rFonts w:ascii="Arial" w:hAnsi="Arial" w:cs="Arial" w:hint="eastAsia"/>
          <w:b/>
          <w:sz w:val="24"/>
          <w:lang w:eastAsia="zh-CN"/>
        </w:rPr>
        <w:t>#</w:t>
      </w:r>
      <w:r w:rsidR="00491A86">
        <w:rPr>
          <w:rFonts w:ascii="Arial" w:hAnsi="Arial" w:cs="Arial"/>
          <w:b/>
          <w:sz w:val="24"/>
          <w:lang w:eastAsia="zh-CN"/>
        </w:rPr>
        <w:t>113</w:t>
      </w:r>
      <w:r w:rsidR="000F4E43" w:rsidRPr="00A06582">
        <w:rPr>
          <w:rFonts w:ascii="Arial" w:hAnsi="Arial" w:cs="Arial"/>
          <w:b/>
          <w:bCs/>
          <w:sz w:val="24"/>
          <w:szCs w:val="24"/>
        </w:rPr>
        <w:tab/>
      </w:r>
      <w:r w:rsidR="003D626D" w:rsidRPr="00CA6710">
        <w:rPr>
          <w:rFonts w:ascii="Arial" w:hAnsi="Arial"/>
          <w:b/>
          <w:sz w:val="24"/>
          <w:lang w:eastAsia="zh-CN"/>
        </w:rPr>
        <w:t>R1-</w:t>
      </w:r>
      <w:r w:rsidR="00351810" w:rsidRPr="00CA6710">
        <w:rPr>
          <w:rFonts w:ascii="Arial" w:hAnsi="Arial"/>
          <w:b/>
          <w:sz w:val="24"/>
          <w:lang w:eastAsia="zh-CN"/>
        </w:rPr>
        <w:t>23</w:t>
      </w:r>
      <w:r w:rsidR="00F87F7B">
        <w:rPr>
          <w:rFonts w:ascii="Arial" w:hAnsi="Arial"/>
          <w:b/>
          <w:sz w:val="24"/>
          <w:lang w:eastAsia="zh-CN"/>
        </w:rPr>
        <w:t>0</w:t>
      </w:r>
      <w:r w:rsidR="00F87F7B" w:rsidRPr="00F87F7B">
        <w:rPr>
          <w:rFonts w:ascii="Arial" w:hAnsi="Arial"/>
          <w:b/>
          <w:sz w:val="24"/>
          <w:lang w:eastAsia="zh-CN"/>
        </w:rPr>
        <w:t>6211</w:t>
      </w:r>
    </w:p>
    <w:p w14:paraId="2E8AA46B" w14:textId="77777777" w:rsidR="00FC0B04" w:rsidRPr="0062342F" w:rsidRDefault="00FC0B04" w:rsidP="00FC0B0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62342F">
        <w:rPr>
          <w:rFonts w:ascii="Arial" w:eastAsia="MS Mincho" w:hAnsi="Arial" w:cs="Arial"/>
          <w:b/>
          <w:bCs/>
          <w:sz w:val="24"/>
          <w:szCs w:val="24"/>
          <w:lang w:eastAsia="ja-JP"/>
        </w:rPr>
        <w:t>Incheon, Korea, May 22</w:t>
      </w:r>
      <w:r w:rsidRPr="0062342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62342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May 26</w:t>
      </w:r>
      <w:r w:rsidRPr="0062342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2342F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17D26B2D" w14:textId="77777777" w:rsidR="00463675" w:rsidRPr="0037218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6649B4" w14:textId="77777777" w:rsidR="00463675" w:rsidRPr="001A0F9D" w:rsidRDefault="00463675" w:rsidP="000F4E43">
      <w:pPr>
        <w:pStyle w:val="Title"/>
        <w:rPr>
          <w:rFonts w:eastAsia="SimSun"/>
          <w:lang w:eastAsia="zh-CN"/>
        </w:rPr>
      </w:pPr>
      <w:r w:rsidRPr="000F4E43">
        <w:t>Title:</w:t>
      </w:r>
      <w:r w:rsidRPr="000F4E43">
        <w:tab/>
      </w:r>
      <w:r w:rsidR="00D80C84" w:rsidRPr="00D80C84">
        <w:rPr>
          <w:b w:val="0"/>
        </w:rPr>
        <w:t>Reply LS on Rel-18 Multi-carrier enhancement for NR</w:t>
      </w:r>
    </w:p>
    <w:p w14:paraId="35266C9C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81AAF" w:rsidRPr="0001179C">
        <w:rPr>
          <w:b w:val="0"/>
        </w:rPr>
        <w:t>R1-</w:t>
      </w:r>
      <w:r w:rsidR="0001179C" w:rsidRPr="0001179C">
        <w:rPr>
          <w:b w:val="0"/>
        </w:rPr>
        <w:t>2304313</w:t>
      </w:r>
      <w:r w:rsidR="000B509F">
        <w:rPr>
          <w:b w:val="0"/>
        </w:rPr>
        <w:t>/</w:t>
      </w:r>
      <w:r w:rsidR="00DC0E0E">
        <w:rPr>
          <w:b w:val="0"/>
        </w:rPr>
        <w:t>R4-</w:t>
      </w:r>
      <w:r w:rsidR="00DC0E0E" w:rsidRPr="00DC0E0E">
        <w:rPr>
          <w:b w:val="0"/>
        </w:rPr>
        <w:t>2306623</w:t>
      </w:r>
    </w:p>
    <w:p w14:paraId="1E217E02" w14:textId="77777777" w:rsidR="00463675" w:rsidRPr="001A0F9D" w:rsidRDefault="00463675" w:rsidP="000F4E43">
      <w:pPr>
        <w:pStyle w:val="Title"/>
        <w:rPr>
          <w:rFonts w:eastAsia="SimSun"/>
          <w:lang w:eastAsia="zh-CN"/>
        </w:rPr>
      </w:pPr>
      <w:r w:rsidRPr="000F4E43">
        <w:t>Release:</w:t>
      </w:r>
      <w:r w:rsidRPr="000F4E43">
        <w:tab/>
      </w:r>
      <w:r w:rsidR="00176325">
        <w:rPr>
          <w:rFonts w:eastAsia="SimSun" w:hint="eastAsia"/>
          <w:b w:val="0"/>
          <w:lang w:eastAsia="zh-CN"/>
        </w:rPr>
        <w:t>Rel-1</w:t>
      </w:r>
      <w:r w:rsidR="005F0D54">
        <w:rPr>
          <w:rFonts w:eastAsia="SimSun"/>
          <w:b w:val="0"/>
          <w:lang w:eastAsia="zh-CN"/>
        </w:rPr>
        <w:t>8</w:t>
      </w:r>
    </w:p>
    <w:p w14:paraId="05EBC455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03666" w:rsidRPr="00C03666">
        <w:rPr>
          <w:b w:val="0"/>
        </w:rPr>
        <w:t>NR_MC_enh-Core</w:t>
      </w:r>
    </w:p>
    <w:p w14:paraId="40D7ADC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D333870" w14:textId="77777777" w:rsidR="00463675" w:rsidRPr="0010361F" w:rsidRDefault="00463675" w:rsidP="000F4E43">
      <w:pPr>
        <w:pStyle w:val="Source"/>
        <w:rPr>
          <w:b w:val="0"/>
          <w:bCs/>
          <w:lang w:eastAsia="zh-CN"/>
        </w:rPr>
      </w:pPr>
      <w:r w:rsidRPr="000F4E43">
        <w:t>Source:</w:t>
      </w:r>
      <w:r w:rsidRPr="000F4E43">
        <w:tab/>
      </w:r>
      <w:r w:rsidR="000A03E1" w:rsidRPr="001C16AD">
        <w:rPr>
          <w:rFonts w:eastAsia="Times New Roman" w:cs="Times New Roman" w:hint="eastAsia"/>
          <w:b w:val="0"/>
          <w:bCs/>
          <w:kern w:val="28"/>
          <w:lang w:val="x-none"/>
        </w:rPr>
        <w:t xml:space="preserve">TSG </w:t>
      </w:r>
      <w:r w:rsidR="000A03E1" w:rsidRPr="001C16AD">
        <w:rPr>
          <w:rFonts w:eastAsia="Times New Roman" w:cs="Times New Roman"/>
          <w:b w:val="0"/>
          <w:bCs/>
          <w:kern w:val="28"/>
          <w:lang w:val="x-none"/>
        </w:rPr>
        <w:t>RA</w:t>
      </w:r>
      <w:r w:rsidR="000A03E1">
        <w:rPr>
          <w:b w:val="0"/>
          <w:bCs/>
        </w:rPr>
        <w:t>N</w:t>
      </w:r>
      <w:r w:rsidR="000A03E1">
        <w:rPr>
          <w:rFonts w:hint="eastAsia"/>
          <w:b w:val="0"/>
          <w:bCs/>
          <w:lang w:eastAsia="zh-CN"/>
        </w:rPr>
        <w:t xml:space="preserve"> WG</w:t>
      </w:r>
      <w:r w:rsidR="00D400F3">
        <w:rPr>
          <w:b w:val="0"/>
          <w:bCs/>
        </w:rPr>
        <w:t>1</w:t>
      </w:r>
    </w:p>
    <w:p w14:paraId="2108E58C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B0F45" w:rsidRPr="002B0F45">
        <w:rPr>
          <w:rFonts w:hint="eastAsia"/>
          <w:b w:val="0"/>
          <w:bCs/>
          <w:lang w:eastAsia="zh-CN"/>
        </w:rPr>
        <w:t xml:space="preserve">TSG </w:t>
      </w:r>
      <w:r w:rsidR="0010361F">
        <w:rPr>
          <w:b w:val="0"/>
          <w:bCs/>
          <w:lang w:eastAsia="zh-CN"/>
        </w:rPr>
        <w:t>RA</w:t>
      </w:r>
      <w:r w:rsidR="0010361F">
        <w:rPr>
          <w:b w:val="0"/>
          <w:bCs/>
        </w:rPr>
        <w:t>N</w:t>
      </w:r>
      <w:r w:rsidR="002B0F45">
        <w:rPr>
          <w:rFonts w:hint="eastAsia"/>
          <w:b w:val="0"/>
          <w:bCs/>
          <w:lang w:eastAsia="zh-CN"/>
        </w:rPr>
        <w:t xml:space="preserve"> WG</w:t>
      </w:r>
      <w:r w:rsidR="007A58E6">
        <w:rPr>
          <w:b w:val="0"/>
          <w:bCs/>
          <w:lang w:eastAsia="zh-CN"/>
        </w:rPr>
        <w:t>4</w:t>
      </w:r>
    </w:p>
    <w:p w14:paraId="6D5B02EC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578C1A7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4E0DF8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1EC787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36695">
        <w:rPr>
          <w:rFonts w:hint="eastAsia"/>
          <w:bCs/>
          <w:lang w:eastAsia="zh-CN"/>
        </w:rPr>
        <w:t>Jianchi Zhu</w:t>
      </w:r>
    </w:p>
    <w:p w14:paraId="57D64412" w14:textId="77777777" w:rsidR="00463675" w:rsidRPr="004F2811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4F2811">
        <w:t>E-mail Address:</w:t>
      </w:r>
      <w:r w:rsidRPr="004F2811">
        <w:rPr>
          <w:bCs/>
        </w:rPr>
        <w:tab/>
      </w:r>
      <w:r w:rsidR="00E71A89">
        <w:rPr>
          <w:rFonts w:hint="eastAsia"/>
          <w:bCs/>
          <w:lang w:eastAsia="zh-CN"/>
        </w:rPr>
        <w:t>zhujc@chinatelecom.cn</w:t>
      </w:r>
    </w:p>
    <w:p w14:paraId="51FE5462" w14:textId="77777777" w:rsidR="00463675" w:rsidRPr="000F4E43" w:rsidRDefault="009C5259" w:rsidP="009C5259">
      <w:pPr>
        <w:tabs>
          <w:tab w:val="left" w:pos="3775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24F818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CCC26D7" w14:textId="77777777" w:rsidR="00463675" w:rsidRPr="000F4E43" w:rsidRDefault="00463675">
      <w:pPr>
        <w:rPr>
          <w:rFonts w:ascii="Arial" w:hAnsi="Arial" w:cs="Arial"/>
        </w:rPr>
      </w:pPr>
    </w:p>
    <w:p w14:paraId="1EFAEB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2E846A" w14:textId="77777777" w:rsidR="00224193" w:rsidRDefault="00E30020" w:rsidP="0095597F">
      <w:pPr>
        <w:pStyle w:val="Header"/>
        <w:spacing w:after="120"/>
        <w:ind w:left="4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thanks </w:t>
      </w:r>
      <w:r w:rsidR="004D152C">
        <w:rPr>
          <w:rFonts w:ascii="Arial" w:hAnsi="Arial" w:cs="Arial"/>
          <w:lang w:val="en-US"/>
        </w:rPr>
        <w:t>RAN4</w:t>
      </w:r>
      <w:r w:rsidR="004D152C" w:rsidRPr="005D316F">
        <w:rPr>
          <w:rFonts w:ascii="Arial" w:hAnsi="Arial" w:cs="Arial"/>
          <w:lang w:val="en-US"/>
        </w:rPr>
        <w:t xml:space="preserve"> </w:t>
      </w:r>
      <w:r w:rsidRPr="005D316F">
        <w:rPr>
          <w:rFonts w:ascii="Arial" w:hAnsi="Arial" w:cs="Arial"/>
          <w:lang w:val="en-US"/>
        </w:rPr>
        <w:t xml:space="preserve">for the </w:t>
      </w:r>
      <w:r w:rsidR="00516D9F" w:rsidRPr="003C4409">
        <w:rPr>
          <w:rFonts w:ascii="Arial" w:hAnsi="Arial" w:cs="Arial"/>
          <w:sz w:val="22"/>
          <w:szCs w:val="22"/>
        </w:rPr>
        <w:t>LS</w:t>
      </w:r>
      <w:r w:rsidR="00516D9F" w:rsidRPr="00516D9F">
        <w:rPr>
          <w:rFonts w:ascii="Arial" w:hAnsi="Arial" w:cs="Arial"/>
          <w:lang w:val="en-US"/>
        </w:rPr>
        <w:t xml:space="preserve"> on Rel-18 </w:t>
      </w:r>
      <w:r w:rsidR="00516D9F" w:rsidRPr="00516D9F">
        <w:rPr>
          <w:rFonts w:ascii="Arial" w:hAnsi="Arial" w:cs="Arial" w:hint="eastAsia"/>
          <w:lang w:val="en-US"/>
        </w:rPr>
        <w:t>Multi-carrier enhancement for NR</w:t>
      </w:r>
      <w:r w:rsidRPr="005D316F">
        <w:rPr>
          <w:rFonts w:ascii="Arial" w:hAnsi="Arial" w:cs="Arial"/>
          <w:lang w:val="en-US"/>
        </w:rPr>
        <w:t>.</w:t>
      </w:r>
      <w:r w:rsidR="006514FF">
        <w:rPr>
          <w:rFonts w:ascii="Arial" w:hAnsi="Arial" w:cs="Arial"/>
          <w:lang w:val="en-US"/>
        </w:rPr>
        <w:t xml:space="preserve"> </w:t>
      </w:r>
      <w:r w:rsidR="00C930D7" w:rsidRPr="005D316F">
        <w:rPr>
          <w:rFonts w:ascii="Arial" w:hAnsi="Arial" w:cs="Arial" w:hint="eastAsia"/>
          <w:lang w:val="en-US"/>
        </w:rPr>
        <w:t xml:space="preserve">RAN1 </w:t>
      </w:r>
      <w:r w:rsidR="00C930D7" w:rsidRPr="005D316F">
        <w:rPr>
          <w:rFonts w:ascii="Arial" w:hAnsi="Arial" w:cs="Arial"/>
          <w:lang w:val="en-US"/>
        </w:rPr>
        <w:t>has</w:t>
      </w:r>
      <w:r w:rsidR="00C930D7" w:rsidRPr="005D316F">
        <w:rPr>
          <w:rFonts w:ascii="Arial" w:hAnsi="Arial" w:cs="Arial" w:hint="eastAsia"/>
          <w:lang w:val="en-US"/>
        </w:rPr>
        <w:t xml:space="preserve"> </w:t>
      </w:r>
      <w:r w:rsidR="000D2DFD">
        <w:rPr>
          <w:rFonts w:ascii="Arial" w:hAnsi="Arial" w:cs="Arial"/>
          <w:lang w:val="en-US"/>
        </w:rPr>
        <w:t xml:space="preserve">discussed </w:t>
      </w:r>
      <w:r w:rsidR="00B5424E">
        <w:rPr>
          <w:rFonts w:ascii="Arial" w:hAnsi="Arial" w:cs="Arial"/>
          <w:lang w:val="en-US"/>
        </w:rPr>
        <w:t>the following question</w:t>
      </w:r>
      <w:r w:rsidR="000D2DFD">
        <w:rPr>
          <w:rFonts w:ascii="Arial" w:hAnsi="Arial" w:cs="Arial"/>
          <w:lang w:val="en-US"/>
        </w:rPr>
        <w:t xml:space="preserve">. 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4"/>
      </w:tblGrid>
      <w:tr w:rsidR="00B5424E" w:rsidRPr="00FF360D" w14:paraId="482D9A43" w14:textId="77777777" w:rsidTr="00FF360D">
        <w:tc>
          <w:tcPr>
            <w:tcW w:w="9810" w:type="dxa"/>
            <w:shd w:val="clear" w:color="auto" w:fill="auto"/>
          </w:tcPr>
          <w:p w14:paraId="629A92D3" w14:textId="77777777" w:rsidR="00C82C19" w:rsidRDefault="00C82C19" w:rsidP="00C82C1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 w:rsidRPr="00BD1106">
              <w:rPr>
                <w:rFonts w:ascii="Arial" w:hAnsi="Arial" w:cs="Arial" w:hint="eastAsia"/>
                <w:lang w:eastAsia="zh-CN"/>
              </w:rPr>
              <w:t>n sub-</w:t>
            </w:r>
            <w:r w:rsidRPr="00BD1106">
              <w:rPr>
                <w:rFonts w:ascii="Arial" w:hAnsi="Arial" w:cs="Arial"/>
                <w:lang w:eastAsia="zh-CN"/>
              </w:rPr>
              <w:t>clause</w:t>
            </w:r>
            <w:r w:rsidRPr="00BD1106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BD1106">
              <w:rPr>
                <w:rFonts w:ascii="Arial" w:hAnsi="Arial" w:cs="Arial"/>
                <w:lang w:eastAsia="zh-CN"/>
              </w:rPr>
              <w:t>6.1.6</w:t>
            </w:r>
            <w:r>
              <w:rPr>
                <w:rFonts w:ascii="Arial" w:hAnsi="Arial" w:cs="Arial" w:hint="eastAsia"/>
                <w:lang w:eastAsia="zh-CN"/>
              </w:rPr>
              <w:t xml:space="preserve"> of </w:t>
            </w:r>
            <w:r w:rsidRPr="00BD1106">
              <w:rPr>
                <w:rFonts w:ascii="Arial" w:hAnsi="Arial" w:cs="Arial"/>
              </w:rPr>
              <w:t>TS</w:t>
            </w:r>
            <w:r w:rsidRPr="00BD1106">
              <w:rPr>
                <w:rFonts w:ascii="Arial" w:hAnsi="Arial" w:cs="Arial"/>
                <w:lang w:eastAsia="zh-CN"/>
              </w:rPr>
              <w:t xml:space="preserve"> </w:t>
            </w:r>
            <w:r w:rsidRPr="00BD1106">
              <w:rPr>
                <w:rFonts w:ascii="Arial" w:hAnsi="Arial" w:cs="Arial"/>
              </w:rPr>
              <w:t>38.214</w:t>
            </w:r>
            <w:r>
              <w:rPr>
                <w:rFonts w:ascii="Arial" w:hAnsi="Arial" w:cs="Arial" w:hint="eastAsia"/>
                <w:lang w:eastAsia="zh-CN"/>
              </w:rPr>
              <w:t>, it is specified that:</w:t>
            </w:r>
          </w:p>
          <w:p w14:paraId="5EFF8AF5" w14:textId="77777777" w:rsidR="00C82C19" w:rsidRPr="006F41A8" w:rsidRDefault="00C82C19" w:rsidP="00C82C19">
            <w:pPr>
              <w:ind w:leftChars="100" w:left="200"/>
              <w:rPr>
                <w:i/>
                <w:lang w:val="en-US"/>
              </w:rPr>
            </w:pPr>
            <w:r w:rsidRPr="006F41A8">
              <w:rPr>
                <w:i/>
                <w:lang w:val="en-US"/>
              </w:rPr>
              <w:t>If an uplink switching is triggered for an uplink transmission starting at T</w:t>
            </w:r>
            <w:r w:rsidRPr="006F41A8">
              <w:rPr>
                <w:i/>
                <w:vertAlign w:val="subscript"/>
                <w:lang w:val="en-US"/>
              </w:rPr>
              <w:t>0</w:t>
            </w:r>
            <w:r w:rsidRPr="006F41A8">
              <w:rPr>
                <w:i/>
                <w:lang w:val="en-US"/>
              </w:rPr>
              <w:t>, after T</w:t>
            </w:r>
            <w:r w:rsidRPr="006F41A8">
              <w:rPr>
                <w:i/>
                <w:vertAlign w:val="subscript"/>
                <w:lang w:val="en-US"/>
              </w:rPr>
              <w:t>0</w:t>
            </w:r>
            <w:r w:rsidRPr="006F41A8">
              <w:rPr>
                <w:i/>
                <w:lang w:val="en-US"/>
              </w:rPr>
              <w:t>-T</w:t>
            </w:r>
            <w:r w:rsidRPr="006F41A8">
              <w:rPr>
                <w:i/>
                <w:vertAlign w:val="subscript"/>
                <w:lang w:val="en-US"/>
              </w:rPr>
              <w:t>offset</w:t>
            </w:r>
            <w:r w:rsidRPr="006F41A8">
              <w:rPr>
                <w:i/>
                <w:lang w:val="en-US"/>
              </w:rPr>
              <w:t>, the UE is not expected to cancel the uplink switching, or to trigger any other new uplink switching occurring before T</w:t>
            </w:r>
            <w:r w:rsidRPr="006F41A8">
              <w:rPr>
                <w:i/>
                <w:vertAlign w:val="subscript"/>
                <w:lang w:val="en-US"/>
              </w:rPr>
              <w:t>0</w:t>
            </w:r>
            <w:r w:rsidRPr="006F41A8">
              <w:rPr>
                <w:i/>
                <w:lang w:val="en-US"/>
              </w:rPr>
              <w:t xml:space="preserve"> for any other uplink transmission that is scheduled after T</w:t>
            </w:r>
            <w:r w:rsidRPr="006F41A8">
              <w:rPr>
                <w:i/>
                <w:vertAlign w:val="subscript"/>
                <w:lang w:val="en-US"/>
              </w:rPr>
              <w:t>0</w:t>
            </w:r>
            <w:r w:rsidRPr="006F41A8">
              <w:rPr>
                <w:i/>
                <w:lang w:val="en-US"/>
              </w:rPr>
              <w:t>-T</w:t>
            </w:r>
            <w:r w:rsidRPr="006F41A8">
              <w:rPr>
                <w:i/>
                <w:vertAlign w:val="subscript"/>
                <w:lang w:val="en-US"/>
              </w:rPr>
              <w:t>offset</w:t>
            </w:r>
            <w:r w:rsidRPr="006F41A8">
              <w:rPr>
                <w:i/>
                <w:lang w:val="en-US"/>
              </w:rPr>
              <w:t>, where T</w:t>
            </w:r>
            <w:r w:rsidRPr="006F41A8">
              <w:rPr>
                <w:i/>
                <w:vertAlign w:val="subscript"/>
                <w:lang w:val="en-US"/>
              </w:rPr>
              <w:t>offset</w:t>
            </w:r>
            <w:r w:rsidRPr="006F41A8">
              <w:rPr>
                <w:i/>
                <w:lang w:val="en-US"/>
              </w:rPr>
              <w:t xml:space="preserve"> is the UE processing procedure time defined for the uplink transmission triggering the switch given in clause 5.3, clause 5.4, clause 6.2.1, clause 6.4 and in clause 9 of [6, TS 38.213].</w:t>
            </w:r>
          </w:p>
          <w:p w14:paraId="0C82BED6" w14:textId="77777777" w:rsidR="00C82C19" w:rsidRDefault="00C82C19" w:rsidP="00C82C19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lang w:val="en-US" w:eastAsia="zh-CN"/>
              </w:rPr>
              <w:t>On</w:t>
            </w:r>
            <w:r w:rsidRPr="00BD1106">
              <w:rPr>
                <w:rFonts w:ascii="Arial" w:hAnsi="Arial" w:cs="Arial"/>
                <w:bCs/>
                <w:iCs/>
                <w:lang w:val="en-US" w:eastAsia="zh-CN"/>
              </w:rPr>
              <w:t xml:space="preserve"> the definition</w:t>
            </w:r>
            <w:r>
              <w:rPr>
                <w:rFonts w:ascii="Arial" w:hAnsi="Arial" w:cs="Arial" w:hint="eastAsia"/>
                <w:bCs/>
                <w:iCs/>
                <w:lang w:val="en-US" w:eastAsia="zh-CN"/>
              </w:rPr>
              <w:t xml:space="preserve"> and understanding</w:t>
            </w:r>
            <w:r w:rsidRPr="00BD1106">
              <w:rPr>
                <w:rFonts w:ascii="Arial" w:hAnsi="Arial" w:cs="Arial"/>
                <w:bCs/>
                <w:iCs/>
                <w:lang w:val="en-US" w:eastAsia="zh-CN"/>
              </w:rPr>
              <w:t xml:space="preserve"> of </w:t>
            </w:r>
            <w:r w:rsidRPr="00BD1106">
              <w:rPr>
                <w:rFonts w:ascii="Arial" w:hAnsi="Arial" w:cs="Arial"/>
              </w:rPr>
              <w:t>T</w:t>
            </w:r>
            <w:r w:rsidRPr="00BD1106">
              <w:rPr>
                <w:rFonts w:ascii="Arial" w:hAnsi="Arial" w:cs="Arial"/>
                <w:vertAlign w:val="subscript"/>
              </w:rPr>
              <w:t>0</w:t>
            </w:r>
            <w:r>
              <w:rPr>
                <w:rFonts w:ascii="Arial" w:hAnsi="Arial" w:cs="Arial" w:hint="eastAsia"/>
                <w:lang w:eastAsia="zh-CN"/>
              </w:rPr>
              <w:t>:</w:t>
            </w:r>
          </w:p>
          <w:p w14:paraId="0EDFC574" w14:textId="77777777" w:rsidR="00C82C19" w:rsidRPr="00E51DEC" w:rsidRDefault="00C82C19" w:rsidP="00C82C1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284" w:hanging="284"/>
              <w:textAlignment w:val="baseline"/>
              <w:rPr>
                <w:rFonts w:ascii="Arial" w:hAnsi="Arial" w:cs="Arial"/>
                <w:bCs/>
                <w:iCs/>
                <w:lang w:eastAsia="zh-CN"/>
              </w:rPr>
            </w:pPr>
            <w:r w:rsidRPr="00E51DEC">
              <w:rPr>
                <w:rFonts w:ascii="Arial" w:hAnsi="Arial" w:cs="Arial" w:hint="eastAsia"/>
                <w:bCs/>
                <w:iCs/>
                <w:lang w:eastAsia="zh-CN"/>
              </w:rPr>
              <w:t xml:space="preserve">When gNB provides </w:t>
            </w:r>
            <w:r w:rsidRPr="00E51DEC">
              <w:rPr>
                <w:rFonts w:ascii="Arial" w:hAnsi="Arial" w:cs="Arial"/>
                <w:bCs/>
                <w:iCs/>
                <w:lang w:eastAsia="zh-CN"/>
              </w:rPr>
              <w:t>sufficient</w:t>
            </w:r>
            <w:r w:rsidRPr="00E51DEC">
              <w:rPr>
                <w:rFonts w:ascii="Arial" w:hAnsi="Arial" w:cs="Arial" w:hint="eastAsia"/>
                <w:bCs/>
                <w:iCs/>
                <w:lang w:eastAsia="zh-CN"/>
              </w:rPr>
              <w:t xml:space="preserve"> time </w:t>
            </w:r>
            <w:r w:rsidRPr="00E51DEC">
              <w:rPr>
                <w:rFonts w:ascii="Arial" w:hAnsi="Arial" w:cs="Arial"/>
                <w:bCs/>
                <w:iCs/>
                <w:lang w:eastAsia="zh-CN"/>
              </w:rPr>
              <w:t>between the end of the UL transmission on the switch-from carrier and the start of the UL transmission on the switch-to carrier</w:t>
            </w:r>
            <w:r w:rsidRPr="00E51DEC">
              <w:rPr>
                <w:rFonts w:ascii="Arial" w:hAnsi="Arial" w:cs="Arial" w:hint="eastAsia"/>
                <w:bCs/>
                <w:iCs/>
                <w:lang w:eastAsia="zh-CN"/>
              </w:rPr>
              <w:t xml:space="preserve">, in RAN4 understanding, the </w:t>
            </w:r>
            <w:r w:rsidRPr="00E51DEC">
              <w:rPr>
                <w:rFonts w:ascii="Arial" w:hAnsi="Arial" w:cs="Arial"/>
              </w:rPr>
              <w:t>T</w:t>
            </w:r>
            <w:r w:rsidRPr="00E51DEC">
              <w:rPr>
                <w:rFonts w:ascii="Arial" w:hAnsi="Arial" w:cs="Arial"/>
                <w:vertAlign w:val="subscript"/>
              </w:rPr>
              <w:t>0</w:t>
            </w:r>
            <w:r w:rsidRPr="00E51DEC">
              <w:rPr>
                <w:rFonts w:ascii="Arial" w:hAnsi="Arial" w:cs="Arial" w:hint="eastAsia"/>
                <w:bCs/>
                <w:iCs/>
                <w:lang w:eastAsia="zh-CN"/>
              </w:rPr>
              <w:t xml:space="preserve"> is the </w:t>
            </w:r>
            <w:r w:rsidRPr="00E51DEC">
              <w:rPr>
                <w:rFonts w:ascii="Arial" w:hAnsi="Arial" w:cs="Arial"/>
                <w:bCs/>
                <w:iCs/>
                <w:lang w:eastAsia="zh-CN"/>
              </w:rPr>
              <w:t>starting</w:t>
            </w:r>
            <w:r w:rsidRPr="00E51DEC">
              <w:rPr>
                <w:rFonts w:ascii="Arial" w:hAnsi="Arial" w:cs="Arial" w:hint="eastAsia"/>
                <w:bCs/>
                <w:iCs/>
                <w:lang w:eastAsia="zh-CN"/>
              </w:rPr>
              <w:t xml:space="preserve"> time for an uplink </w:t>
            </w:r>
            <w:r w:rsidRPr="00E51DEC">
              <w:rPr>
                <w:rFonts w:ascii="Arial" w:hAnsi="Arial" w:cs="Arial"/>
                <w:bCs/>
                <w:iCs/>
                <w:lang w:eastAsia="zh-CN"/>
              </w:rPr>
              <w:t>transmission</w:t>
            </w:r>
            <w:r w:rsidRPr="00E51DEC">
              <w:rPr>
                <w:rFonts w:ascii="Arial" w:hAnsi="Arial" w:cs="Arial" w:hint="eastAsia"/>
                <w:bCs/>
                <w:iCs/>
                <w:lang w:eastAsia="zh-CN"/>
              </w:rPr>
              <w:t xml:space="preserve"> on the switched-to carrier from network scheduling perspective and </w:t>
            </w:r>
            <w:r w:rsidRPr="00BD1106">
              <w:rPr>
                <w:rFonts w:ascii="Arial" w:hAnsi="Arial" w:cs="Arial"/>
                <w:bCs/>
                <w:iCs/>
                <w:lang w:eastAsia="zh-CN"/>
              </w:rPr>
              <w:t>the starting time of actual uplink transmission from UE perspective</w:t>
            </w:r>
            <w:r w:rsidRPr="00E51DEC">
              <w:rPr>
                <w:rFonts w:ascii="Arial" w:hAnsi="Arial" w:cs="Arial" w:hint="eastAsia"/>
                <w:bCs/>
                <w:iCs/>
                <w:lang w:eastAsia="zh-CN"/>
              </w:rPr>
              <w:t xml:space="preserve">. </w:t>
            </w:r>
          </w:p>
          <w:p w14:paraId="39A69EF9" w14:textId="77777777" w:rsidR="00C82C19" w:rsidRPr="00C82C19" w:rsidRDefault="00C82C19" w:rsidP="00C82C1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284" w:hanging="284"/>
              <w:textAlignment w:val="baseline"/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When gNB does not provide </w:t>
            </w:r>
            <w:r>
              <w:rPr>
                <w:rFonts w:ascii="Arial" w:hAnsi="Arial" w:cs="Arial"/>
                <w:bCs/>
                <w:iCs/>
                <w:lang w:eastAsia="zh-CN"/>
              </w:rPr>
              <w:t>sufficient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time</w:t>
            </w:r>
            <w:r w:rsidRPr="00E51DEC">
              <w:rPr>
                <w:rFonts w:ascii="Arial" w:hAnsi="Arial" w:cs="Arial"/>
                <w:bCs/>
                <w:iCs/>
                <w:lang w:eastAsia="zh-CN"/>
              </w:rPr>
              <w:t xml:space="preserve"> between the end of the UL transmission on the switch-from carrier and the start of the UL transmission on the switch-to carrier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, and the </w:t>
            </w:r>
            <w:r>
              <w:rPr>
                <w:rFonts w:ascii="Arial" w:hAnsi="Arial" w:cs="Arial"/>
                <w:bCs/>
                <w:iCs/>
                <w:lang w:eastAsia="zh-CN"/>
              </w:rPr>
              <w:t>switching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iCs/>
                <w:lang w:eastAsia="zh-CN"/>
              </w:rPr>
              <w:t>period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is located at the switch-to carrier according to the </w:t>
            </w:r>
            <w:r w:rsidRPr="00BD1106">
              <w:rPr>
                <w:rFonts w:ascii="Arial" w:hAnsi="Arial" w:cs="Arial"/>
                <w:bCs/>
                <w:iCs/>
                <w:lang w:eastAsia="zh-CN"/>
              </w:rPr>
              <w:t xml:space="preserve">RRC signalling </w:t>
            </w:r>
            <w:r w:rsidRPr="00BD1106">
              <w:rPr>
                <w:rFonts w:ascii="Arial" w:hAnsi="Arial" w:cs="Arial"/>
                <w:bCs/>
                <w:i/>
                <w:iCs/>
                <w:lang w:eastAsia="zh-CN"/>
              </w:rPr>
              <w:t>uplinkTxSwitchingPeriodLocation</w:t>
            </w:r>
            <w:r>
              <w:rPr>
                <w:rFonts w:ascii="Arial" w:hAnsi="Arial" w:cs="Arial" w:hint="eastAsia"/>
                <w:bCs/>
                <w:i/>
                <w:iCs/>
                <w:lang w:eastAsia="zh-CN"/>
              </w:rPr>
              <w:t xml:space="preserve">, </w:t>
            </w:r>
            <w:r w:rsidRPr="00BD1106">
              <w:rPr>
                <w:rFonts w:ascii="Arial" w:hAnsi="Arial" w:cs="Arial" w:hint="eastAsia"/>
                <w:bCs/>
                <w:iCs/>
                <w:lang w:eastAsia="zh-CN"/>
              </w:rPr>
              <w:t>UE may omit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uplink </w:t>
            </w:r>
            <w:r>
              <w:rPr>
                <w:rFonts w:ascii="Arial" w:hAnsi="Arial" w:cs="Arial"/>
                <w:bCs/>
                <w:iCs/>
                <w:lang w:eastAsia="zh-CN"/>
              </w:rPr>
              <w:t>transmission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on certain symbol(s) on the switch-to carrier. In this case, is </w:t>
            </w:r>
            <w:r w:rsidRPr="00BD1106">
              <w:rPr>
                <w:rFonts w:ascii="Arial" w:hAnsi="Arial" w:cs="Arial"/>
              </w:rPr>
              <w:t>T</w:t>
            </w:r>
            <w:r w:rsidRPr="00BD1106">
              <w:rPr>
                <w:rFonts w:ascii="Arial" w:hAnsi="Arial" w:cs="Arial"/>
                <w:vertAlign w:val="subscript"/>
              </w:rPr>
              <w:t>0</w:t>
            </w:r>
            <w:r w:rsidRPr="00BD1106">
              <w:rPr>
                <w:rFonts w:ascii="Arial" w:hAnsi="Arial" w:cs="Arial" w:hint="eastAsia"/>
                <w:bCs/>
                <w:i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>the</w:t>
            </w:r>
            <w:r w:rsidRPr="00BD1106">
              <w:t xml:space="preserve"> </w:t>
            </w:r>
            <w:r w:rsidRPr="00BD1106">
              <w:rPr>
                <w:rFonts w:ascii="Arial" w:hAnsi="Arial" w:cs="Arial"/>
                <w:bCs/>
                <w:iCs/>
                <w:lang w:eastAsia="zh-CN"/>
              </w:rPr>
              <w:t>starting time of uplink transmission from network scheduling perspective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, or </w:t>
            </w:r>
            <w:r w:rsidRPr="00BD1106">
              <w:rPr>
                <w:rFonts w:ascii="Arial" w:hAnsi="Arial" w:cs="Arial"/>
                <w:bCs/>
                <w:iCs/>
                <w:lang w:eastAsia="zh-CN"/>
              </w:rPr>
              <w:t>the starting time of actual uplink transmission from UE perspective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>?</w:t>
            </w:r>
          </w:p>
        </w:tc>
      </w:tr>
    </w:tbl>
    <w:p w14:paraId="1883D415" w14:textId="77777777" w:rsidR="00567D64" w:rsidRDefault="00567D64" w:rsidP="0095597F">
      <w:pPr>
        <w:pStyle w:val="Header"/>
        <w:spacing w:after="120"/>
        <w:ind w:left="45"/>
        <w:jc w:val="both"/>
        <w:rPr>
          <w:rFonts w:ascii="Arial" w:hAnsi="Arial" w:cs="Arial"/>
          <w:lang w:val="en-US"/>
        </w:rPr>
      </w:pPr>
    </w:p>
    <w:p w14:paraId="146BF802" w14:textId="77777777" w:rsidR="0033454F" w:rsidRDefault="00EA742C" w:rsidP="0095597F">
      <w:pPr>
        <w:pStyle w:val="Header"/>
        <w:spacing w:after="120"/>
        <w:ind w:left="45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</w:t>
      </w:r>
      <w:r w:rsidR="0033454F">
        <w:rPr>
          <w:rFonts w:ascii="Arial" w:hAnsi="Arial" w:cs="Arial"/>
          <w:lang w:eastAsia="zh-CN"/>
        </w:rPr>
        <w:t>provide</w:t>
      </w:r>
      <w:r>
        <w:rPr>
          <w:rFonts w:ascii="Arial" w:hAnsi="Arial" w:cs="Arial"/>
          <w:lang w:eastAsia="zh-CN"/>
        </w:rPr>
        <w:t>s</w:t>
      </w:r>
      <w:r w:rsidR="0033454F">
        <w:rPr>
          <w:rFonts w:ascii="Arial" w:hAnsi="Arial" w:cs="Arial"/>
          <w:lang w:eastAsia="zh-CN"/>
        </w:rPr>
        <w:t xml:space="preserve"> the following </w:t>
      </w:r>
      <w:r w:rsidR="0033454F" w:rsidRPr="00EA742C">
        <w:rPr>
          <w:rFonts w:ascii="Arial" w:hAnsi="Arial" w:cs="Arial"/>
          <w:bCs/>
          <w:iCs/>
          <w:lang w:eastAsia="zh-CN"/>
        </w:rPr>
        <w:t>answer</w:t>
      </w:r>
      <w:r w:rsidR="0033454F">
        <w:rPr>
          <w:rFonts w:ascii="Arial" w:hAnsi="Arial" w:cs="Arial"/>
          <w:lang w:eastAsia="zh-CN"/>
        </w:rPr>
        <w:t>: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4"/>
      </w:tblGrid>
      <w:tr w:rsidR="003E0D5F" w:rsidRPr="00FF360D" w14:paraId="23A594D3" w14:textId="77777777" w:rsidTr="0033454F">
        <w:tc>
          <w:tcPr>
            <w:tcW w:w="9810" w:type="dxa"/>
            <w:shd w:val="clear" w:color="auto" w:fill="auto"/>
          </w:tcPr>
          <w:p w14:paraId="0D16180E" w14:textId="77777777" w:rsidR="00EA742C" w:rsidRPr="00EA742C" w:rsidRDefault="00EA742C" w:rsidP="0033454F">
            <w:pPr>
              <w:pStyle w:val="Header"/>
              <w:spacing w:after="120"/>
              <w:ind w:left="45"/>
              <w:jc w:val="both"/>
              <w:rPr>
                <w:rFonts w:ascii="Arial" w:hAnsi="Arial" w:cs="Arial"/>
                <w:lang w:eastAsia="zh-CN"/>
              </w:rPr>
            </w:pPr>
            <w:r w:rsidRPr="00EA742C">
              <w:rPr>
                <w:rFonts w:ascii="Arial" w:hAnsi="Arial" w:cs="Arial"/>
                <w:sz w:val="21"/>
                <w:szCs w:val="21"/>
              </w:rPr>
              <w:t xml:space="preserve">When gNB does not provide sufficient time between the end of the UL transmission on the switch-from carrier and the start of the UL transmission on the switch-to carrier, and the switching period is located at the switch-to carrier according to the RRC signalling </w:t>
            </w:r>
            <w:r w:rsidRPr="0060114C">
              <w:rPr>
                <w:rFonts w:ascii="Arial" w:hAnsi="Arial" w:cs="Arial"/>
                <w:i/>
                <w:sz w:val="21"/>
                <w:szCs w:val="21"/>
              </w:rPr>
              <w:t>uplinkTxSwitchingPeriodLocation</w:t>
            </w:r>
            <w:r w:rsidRPr="00EA742C">
              <w:rPr>
                <w:rFonts w:ascii="Arial" w:hAnsi="Arial" w:cs="Arial"/>
                <w:sz w:val="21"/>
                <w:szCs w:val="21"/>
              </w:rPr>
              <w:t xml:space="preserve">, UE may omit uplink transmission on certain symbol(s) on the switch-to carrier. </w:t>
            </w:r>
            <w:r w:rsidRPr="00EA742C">
              <w:rPr>
                <w:rFonts w:ascii="Arial" w:hAnsi="Arial" w:cs="Arial"/>
                <w:b/>
                <w:sz w:val="21"/>
                <w:szCs w:val="21"/>
              </w:rPr>
              <w:t>From RAN1 perspective, T</w:t>
            </w:r>
            <w:r w:rsidRPr="00EA742C">
              <w:rPr>
                <w:rFonts w:ascii="Arial" w:hAnsi="Arial" w:cs="Arial"/>
                <w:b/>
                <w:sz w:val="21"/>
                <w:szCs w:val="21"/>
                <w:vertAlign w:val="subscript"/>
              </w:rPr>
              <w:t>0</w:t>
            </w:r>
            <w:r w:rsidRPr="00EA742C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 xml:space="preserve"> is the starting time of uplink transmission from network scheduling perspective.</w:t>
            </w:r>
          </w:p>
        </w:tc>
      </w:tr>
    </w:tbl>
    <w:p w14:paraId="224B1DEC" w14:textId="77777777" w:rsidR="00570932" w:rsidRPr="00570932" w:rsidRDefault="005709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C7B43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26594E6A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16693">
        <w:rPr>
          <w:rFonts w:ascii="Arial" w:hAnsi="Arial" w:cs="Arial"/>
          <w:b/>
        </w:rPr>
        <w:t xml:space="preserve">RAN </w:t>
      </w:r>
      <w:r w:rsidR="008F74E8">
        <w:rPr>
          <w:rFonts w:ascii="Arial" w:hAnsi="Arial" w:cs="Arial"/>
          <w:b/>
        </w:rPr>
        <w:t>WG4</w:t>
      </w:r>
      <w:r w:rsidR="009E0612">
        <w:rPr>
          <w:rFonts w:ascii="Arial" w:hAnsi="Arial" w:cs="Arial" w:hint="eastAsia"/>
          <w:b/>
          <w:lang w:eastAsia="zh-CN"/>
        </w:rPr>
        <w:t>:</w:t>
      </w:r>
    </w:p>
    <w:p w14:paraId="4B220755" w14:textId="77777777" w:rsidR="00463675" w:rsidRDefault="00AC2846" w:rsidP="009E0612">
      <w:pPr>
        <w:spacing w:after="120"/>
        <w:ind w:left="993" w:hanging="993"/>
        <w:rPr>
          <w:rFonts w:ascii="Arial" w:hAnsi="Arial" w:cs="Arial"/>
          <w:color w:val="FF0000"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73802503" w14:textId="77777777" w:rsidR="00813BAB" w:rsidRDefault="00813BAB" w:rsidP="006303C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016693">
        <w:rPr>
          <w:rFonts w:ascii="Arial" w:hAnsi="Arial" w:cs="Arial"/>
          <w:lang w:val="en-US"/>
        </w:rPr>
        <w:t>RAN1</w:t>
      </w:r>
      <w:r>
        <w:rPr>
          <w:rFonts w:ascii="Arial" w:hAnsi="Arial" w:cs="Arial"/>
          <w:lang w:val="en-US"/>
        </w:rPr>
        <w:t xml:space="preserve"> respectfully asks RAN</w:t>
      </w:r>
      <w:r w:rsidR="00567D64">
        <w:rPr>
          <w:rFonts w:ascii="Arial" w:hAnsi="Arial" w:cs="Arial"/>
          <w:lang w:val="en-US"/>
        </w:rPr>
        <w:t>4</w:t>
      </w:r>
      <w:r w:rsidRPr="00016693">
        <w:rPr>
          <w:rFonts w:ascii="Arial" w:hAnsi="Arial" w:cs="Arial"/>
          <w:lang w:val="en-US"/>
        </w:rPr>
        <w:t xml:space="preserve"> to take the above information into account.</w:t>
      </w:r>
    </w:p>
    <w:p w14:paraId="1618DBD4" w14:textId="77777777" w:rsidR="00854715" w:rsidRPr="000F4E43" w:rsidRDefault="00854715">
      <w:pPr>
        <w:spacing w:after="120"/>
        <w:ind w:left="993" w:hanging="993"/>
        <w:rPr>
          <w:rFonts w:ascii="Arial" w:hAnsi="Arial" w:cs="Arial"/>
        </w:rPr>
      </w:pPr>
    </w:p>
    <w:p w14:paraId="52B611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D316F">
        <w:rPr>
          <w:rFonts w:ascii="Arial" w:hAnsi="Arial" w:cs="Arial"/>
          <w:b/>
        </w:rPr>
        <w:t>RAN WG1</w:t>
      </w:r>
      <w:r w:rsidRPr="000F4E43">
        <w:rPr>
          <w:rFonts w:ascii="Arial" w:hAnsi="Arial" w:cs="Arial"/>
          <w:b/>
        </w:rPr>
        <w:t xml:space="preserve"> Meetings:</w:t>
      </w:r>
    </w:p>
    <w:p w14:paraId="2DD12CDC" w14:textId="77777777" w:rsidR="00463675" w:rsidRDefault="0030416D" w:rsidP="0030416D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TSG RAN WG1 Meeting #114            </w:t>
      </w:r>
      <w:r>
        <w:rPr>
          <w:rFonts w:ascii="Arial" w:hAnsi="Arial" w:cs="Arial"/>
          <w:lang w:val="en-US" w:eastAsia="zh-CN"/>
        </w:rPr>
        <w:t>21</w:t>
      </w:r>
      <w:r>
        <w:rPr>
          <w:rFonts w:ascii="Arial" w:hAnsi="Arial" w:cs="Arial"/>
          <w:lang w:val="en-US"/>
        </w:rPr>
        <w:t xml:space="preserve"> </w:t>
      </w:r>
      <w:r w:rsidRPr="004A48E2"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/>
          <w:lang w:val="en-US" w:eastAsia="zh-CN"/>
        </w:rPr>
        <w:t>25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August</w:t>
      </w:r>
      <w:r>
        <w:rPr>
          <w:rFonts w:ascii="Arial" w:hAnsi="Arial" w:cs="Arial"/>
          <w:lang w:val="en-US" w:eastAsia="zh-CN"/>
        </w:rPr>
        <w:t>,</w:t>
      </w:r>
      <w:r w:rsidRPr="004A48E2">
        <w:rPr>
          <w:rFonts w:ascii="Arial" w:hAnsi="Arial" w:cs="Arial"/>
          <w:lang w:val="en-US"/>
        </w:rPr>
        <w:t xml:space="preserve"> 20</w:t>
      </w:r>
      <w:r>
        <w:rPr>
          <w:rFonts w:ascii="Arial" w:hAnsi="Arial" w:cs="Arial" w:hint="eastAsia"/>
          <w:lang w:val="en-US" w:eastAsia="zh-CN"/>
        </w:rPr>
        <w:t>2</w:t>
      </w:r>
      <w:r w:rsidR="00822D76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           </w:t>
      </w:r>
      <w:r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 w:eastAsia="zh-CN"/>
        </w:rPr>
        <w:t>Toulouse</w:t>
      </w:r>
      <w:r w:rsidRPr="00651214">
        <w:rPr>
          <w:rFonts w:ascii="Arial" w:hAnsi="Arial" w:cs="Arial" w:hint="eastAsia"/>
          <w:lang w:val="en-US" w:eastAsia="zh-CN"/>
        </w:rPr>
        <w:t>,</w:t>
      </w:r>
      <w:r w:rsidRPr="00651214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France</w:t>
      </w:r>
    </w:p>
    <w:p w14:paraId="4CB2B5EF" w14:textId="77777777" w:rsidR="00AE14FC" w:rsidRPr="009D03E0" w:rsidRDefault="00AE14FC" w:rsidP="00AE14FC">
      <w:pPr>
        <w:pStyle w:val="Header"/>
        <w:spacing w:after="120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/>
        </w:rPr>
        <w:t>TSG RAN WG1 Meeting #114</w:t>
      </w:r>
      <w:r w:rsidR="00CC646C">
        <w:rPr>
          <w:rFonts w:ascii="Arial" w:hAnsi="Arial" w:cs="Arial"/>
          <w:lang w:val="en-US"/>
        </w:rPr>
        <w:t>bis</w:t>
      </w:r>
      <w:r>
        <w:rPr>
          <w:rFonts w:ascii="Arial" w:hAnsi="Arial" w:cs="Arial"/>
          <w:lang w:val="en-US"/>
        </w:rPr>
        <w:t xml:space="preserve">        </w:t>
      </w:r>
      <w:r w:rsidR="00C17770">
        <w:rPr>
          <w:rFonts w:ascii="Arial" w:hAnsi="Arial" w:cs="Arial"/>
          <w:lang w:val="en-US" w:eastAsia="zh-CN"/>
        </w:rPr>
        <w:t>9</w:t>
      </w:r>
      <w:r>
        <w:rPr>
          <w:rFonts w:ascii="Arial" w:hAnsi="Arial" w:cs="Arial"/>
          <w:lang w:val="en-US"/>
        </w:rPr>
        <w:t xml:space="preserve"> </w:t>
      </w:r>
      <w:r w:rsidRPr="004A48E2">
        <w:rPr>
          <w:rFonts w:ascii="Arial" w:hAnsi="Arial" w:cs="Arial"/>
          <w:lang w:val="en-US"/>
        </w:rPr>
        <w:t xml:space="preserve">- </w:t>
      </w:r>
      <w:r w:rsidR="00C17770">
        <w:rPr>
          <w:rFonts w:ascii="Arial" w:hAnsi="Arial" w:cs="Arial"/>
          <w:lang w:val="en-US" w:eastAsia="zh-CN"/>
        </w:rPr>
        <w:t>13</w:t>
      </w:r>
      <w:r w:rsidRPr="004A48E2">
        <w:rPr>
          <w:rFonts w:ascii="Arial" w:hAnsi="Arial" w:cs="Arial"/>
          <w:lang w:val="en-US"/>
        </w:rPr>
        <w:t xml:space="preserve"> </w:t>
      </w:r>
      <w:r w:rsidR="001E0C07">
        <w:rPr>
          <w:rFonts w:ascii="Arial" w:hAnsi="Arial" w:cs="Arial"/>
          <w:lang w:val="en-US"/>
        </w:rPr>
        <w:t>October</w:t>
      </w:r>
      <w:r>
        <w:rPr>
          <w:rFonts w:ascii="Arial" w:hAnsi="Arial" w:cs="Arial"/>
          <w:lang w:val="en-US" w:eastAsia="zh-CN"/>
        </w:rPr>
        <w:t>,</w:t>
      </w:r>
      <w:r w:rsidRPr="004A48E2">
        <w:rPr>
          <w:rFonts w:ascii="Arial" w:hAnsi="Arial" w:cs="Arial"/>
          <w:lang w:val="en-US"/>
        </w:rPr>
        <w:t xml:space="preserve"> 20</w:t>
      </w:r>
      <w:r>
        <w:rPr>
          <w:rFonts w:ascii="Arial" w:hAnsi="Arial" w:cs="Arial" w:hint="eastAsia"/>
          <w:lang w:val="en-US" w:eastAsia="zh-CN"/>
        </w:rPr>
        <w:t>2</w:t>
      </w:r>
      <w:r w:rsidR="00822D76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           </w:t>
      </w:r>
      <w:r>
        <w:rPr>
          <w:rFonts w:ascii="Arial" w:hAnsi="Arial" w:cs="Arial"/>
          <w:lang w:val="en-US"/>
        </w:rPr>
        <w:t xml:space="preserve">  </w:t>
      </w:r>
      <w:r w:rsidR="00C17770">
        <w:rPr>
          <w:rFonts w:ascii="Arial" w:hAnsi="Arial" w:cs="Arial"/>
          <w:lang w:val="en-US" w:eastAsia="zh-CN"/>
        </w:rPr>
        <w:t>Xiamen</w:t>
      </w:r>
      <w:r w:rsidRPr="00651214">
        <w:rPr>
          <w:rFonts w:ascii="Arial" w:hAnsi="Arial" w:cs="Arial" w:hint="eastAsia"/>
          <w:lang w:val="en-US" w:eastAsia="zh-CN"/>
        </w:rPr>
        <w:t>,</w:t>
      </w:r>
      <w:r w:rsidR="00C17770">
        <w:rPr>
          <w:rFonts w:ascii="Arial" w:hAnsi="Arial" w:cs="Arial"/>
          <w:lang w:val="en-US" w:eastAsia="zh-CN"/>
        </w:rPr>
        <w:t xml:space="preserve"> China</w:t>
      </w:r>
    </w:p>
    <w:p w14:paraId="7EFA6CA2" w14:textId="77777777" w:rsidR="00AE14FC" w:rsidRPr="00AE14FC" w:rsidRDefault="00AE14FC" w:rsidP="0030416D">
      <w:pPr>
        <w:pStyle w:val="Header"/>
        <w:spacing w:after="120"/>
        <w:jc w:val="both"/>
        <w:rPr>
          <w:rFonts w:ascii="Arial" w:hAnsi="Arial" w:cs="Arial"/>
          <w:bCs/>
          <w:lang w:val="en-US" w:eastAsia="zh-CN"/>
        </w:rPr>
      </w:pPr>
    </w:p>
    <w:sectPr w:rsidR="00AE14FC" w:rsidRPr="00AE14F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01FA1" w14:textId="77777777" w:rsidR="003C5BB0" w:rsidRDefault="003C5BB0">
      <w:r>
        <w:separator/>
      </w:r>
    </w:p>
  </w:endnote>
  <w:endnote w:type="continuationSeparator" w:id="0">
    <w:p w14:paraId="7E063921" w14:textId="77777777" w:rsidR="003C5BB0" w:rsidRDefault="003C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432E3" w14:textId="77777777" w:rsidR="003C5BB0" w:rsidRDefault="003C5BB0">
      <w:r>
        <w:separator/>
      </w:r>
    </w:p>
  </w:footnote>
  <w:footnote w:type="continuationSeparator" w:id="0">
    <w:p w14:paraId="0367B7B8" w14:textId="77777777" w:rsidR="003C5BB0" w:rsidRDefault="003C5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0157AB0"/>
    <w:multiLevelType w:val="multilevel"/>
    <w:tmpl w:val="50157AB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F8007DD"/>
    <w:multiLevelType w:val="multilevel"/>
    <w:tmpl w:val="5F8007D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25E7ADF"/>
    <w:multiLevelType w:val="multilevel"/>
    <w:tmpl w:val="625E7AD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8E111E4"/>
    <w:multiLevelType w:val="multilevel"/>
    <w:tmpl w:val="78E111E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2871562">
    <w:abstractNumId w:val="9"/>
  </w:num>
  <w:num w:numId="2" w16cid:durableId="1607074392">
    <w:abstractNumId w:val="6"/>
  </w:num>
  <w:num w:numId="3" w16cid:durableId="431782221">
    <w:abstractNumId w:val="2"/>
  </w:num>
  <w:num w:numId="4" w16cid:durableId="1309895885">
    <w:abstractNumId w:val="1"/>
  </w:num>
  <w:num w:numId="5" w16cid:durableId="1246570539">
    <w:abstractNumId w:val="0"/>
  </w:num>
  <w:num w:numId="6" w16cid:durableId="1116221235">
    <w:abstractNumId w:val="10"/>
  </w:num>
  <w:num w:numId="7" w16cid:durableId="1707102902">
    <w:abstractNumId w:val="3"/>
  </w:num>
  <w:num w:numId="8" w16cid:durableId="1292126552">
    <w:abstractNumId w:val="7"/>
  </w:num>
  <w:num w:numId="9" w16cid:durableId="1816025142">
    <w:abstractNumId w:val="5"/>
  </w:num>
  <w:num w:numId="10" w16cid:durableId="1174996040">
    <w:abstractNumId w:val="8"/>
  </w:num>
  <w:num w:numId="11" w16cid:durableId="16650131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68"/>
    <w:rsid w:val="00003819"/>
    <w:rsid w:val="000041C8"/>
    <w:rsid w:val="000071AD"/>
    <w:rsid w:val="0001179C"/>
    <w:rsid w:val="000145D1"/>
    <w:rsid w:val="00016260"/>
    <w:rsid w:val="00016693"/>
    <w:rsid w:val="00024282"/>
    <w:rsid w:val="00025CF7"/>
    <w:rsid w:val="000279ED"/>
    <w:rsid w:val="0005062F"/>
    <w:rsid w:val="000557BD"/>
    <w:rsid w:val="00063A2C"/>
    <w:rsid w:val="00091EE1"/>
    <w:rsid w:val="00094240"/>
    <w:rsid w:val="000A03E1"/>
    <w:rsid w:val="000A4493"/>
    <w:rsid w:val="000A7BAE"/>
    <w:rsid w:val="000B0144"/>
    <w:rsid w:val="000B2E4F"/>
    <w:rsid w:val="000B509F"/>
    <w:rsid w:val="000D0F81"/>
    <w:rsid w:val="000D2DFD"/>
    <w:rsid w:val="000D3D31"/>
    <w:rsid w:val="000D4CC2"/>
    <w:rsid w:val="000E1C82"/>
    <w:rsid w:val="000F1164"/>
    <w:rsid w:val="000F397C"/>
    <w:rsid w:val="000F4E43"/>
    <w:rsid w:val="001025BD"/>
    <w:rsid w:val="00103601"/>
    <w:rsid w:val="0010361F"/>
    <w:rsid w:val="00107177"/>
    <w:rsid w:val="001212F7"/>
    <w:rsid w:val="00126839"/>
    <w:rsid w:val="00131585"/>
    <w:rsid w:val="00133708"/>
    <w:rsid w:val="00144F34"/>
    <w:rsid w:val="0016276D"/>
    <w:rsid w:val="00176325"/>
    <w:rsid w:val="00176992"/>
    <w:rsid w:val="001835FE"/>
    <w:rsid w:val="00191250"/>
    <w:rsid w:val="001A0F9D"/>
    <w:rsid w:val="001B2717"/>
    <w:rsid w:val="001B57EB"/>
    <w:rsid w:val="001B5AEB"/>
    <w:rsid w:val="001B6F95"/>
    <w:rsid w:val="001C10B7"/>
    <w:rsid w:val="001C16AD"/>
    <w:rsid w:val="001D17AD"/>
    <w:rsid w:val="001D43B0"/>
    <w:rsid w:val="001D7A2F"/>
    <w:rsid w:val="001E0C07"/>
    <w:rsid w:val="001E3A79"/>
    <w:rsid w:val="001F347C"/>
    <w:rsid w:val="001F6975"/>
    <w:rsid w:val="001F716A"/>
    <w:rsid w:val="001F76FE"/>
    <w:rsid w:val="002022B4"/>
    <w:rsid w:val="00207CE4"/>
    <w:rsid w:val="00215DC3"/>
    <w:rsid w:val="00224193"/>
    <w:rsid w:val="0024739A"/>
    <w:rsid w:val="002571C2"/>
    <w:rsid w:val="0026037C"/>
    <w:rsid w:val="00261909"/>
    <w:rsid w:val="002624DF"/>
    <w:rsid w:val="00262639"/>
    <w:rsid w:val="00264895"/>
    <w:rsid w:val="00265588"/>
    <w:rsid w:val="00275FEA"/>
    <w:rsid w:val="002813FA"/>
    <w:rsid w:val="00285134"/>
    <w:rsid w:val="0028609E"/>
    <w:rsid w:val="00295B45"/>
    <w:rsid w:val="002A0489"/>
    <w:rsid w:val="002A2DB3"/>
    <w:rsid w:val="002A66A4"/>
    <w:rsid w:val="002B0F45"/>
    <w:rsid w:val="002B180B"/>
    <w:rsid w:val="002B69B4"/>
    <w:rsid w:val="002C4A5C"/>
    <w:rsid w:val="002E4D08"/>
    <w:rsid w:val="002E5D52"/>
    <w:rsid w:val="00300FEF"/>
    <w:rsid w:val="0030416D"/>
    <w:rsid w:val="0030554A"/>
    <w:rsid w:val="00313C2C"/>
    <w:rsid w:val="0033454F"/>
    <w:rsid w:val="00351810"/>
    <w:rsid w:val="003532EF"/>
    <w:rsid w:val="003547FF"/>
    <w:rsid w:val="003636C9"/>
    <w:rsid w:val="00371F24"/>
    <w:rsid w:val="00372182"/>
    <w:rsid w:val="003918C1"/>
    <w:rsid w:val="0039781B"/>
    <w:rsid w:val="003A27FD"/>
    <w:rsid w:val="003A6665"/>
    <w:rsid w:val="003C0EB2"/>
    <w:rsid w:val="003C5BB0"/>
    <w:rsid w:val="003D3890"/>
    <w:rsid w:val="003D626D"/>
    <w:rsid w:val="003D7A64"/>
    <w:rsid w:val="003E0D5F"/>
    <w:rsid w:val="003E79D4"/>
    <w:rsid w:val="0040410A"/>
    <w:rsid w:val="00412358"/>
    <w:rsid w:val="00421235"/>
    <w:rsid w:val="00452FCE"/>
    <w:rsid w:val="004578A1"/>
    <w:rsid w:val="00463675"/>
    <w:rsid w:val="004657F9"/>
    <w:rsid w:val="004669D8"/>
    <w:rsid w:val="00471494"/>
    <w:rsid w:val="00480998"/>
    <w:rsid w:val="00491A86"/>
    <w:rsid w:val="00493D53"/>
    <w:rsid w:val="004A16CC"/>
    <w:rsid w:val="004A48E2"/>
    <w:rsid w:val="004D152C"/>
    <w:rsid w:val="004D19C4"/>
    <w:rsid w:val="004D4318"/>
    <w:rsid w:val="004D6C68"/>
    <w:rsid w:val="004E42AE"/>
    <w:rsid w:val="004E4A88"/>
    <w:rsid w:val="004F0C76"/>
    <w:rsid w:val="004F20CC"/>
    <w:rsid w:val="004F2811"/>
    <w:rsid w:val="004F2843"/>
    <w:rsid w:val="004F3D96"/>
    <w:rsid w:val="00502EDA"/>
    <w:rsid w:val="00506203"/>
    <w:rsid w:val="00512D5F"/>
    <w:rsid w:val="00516D9F"/>
    <w:rsid w:val="00525100"/>
    <w:rsid w:val="00535BE8"/>
    <w:rsid w:val="00536D46"/>
    <w:rsid w:val="00541C72"/>
    <w:rsid w:val="00543981"/>
    <w:rsid w:val="00557C5B"/>
    <w:rsid w:val="0056161D"/>
    <w:rsid w:val="00564DFA"/>
    <w:rsid w:val="00567D64"/>
    <w:rsid w:val="00570932"/>
    <w:rsid w:val="0057168F"/>
    <w:rsid w:val="00580C4D"/>
    <w:rsid w:val="00583211"/>
    <w:rsid w:val="00584B08"/>
    <w:rsid w:val="005A12DC"/>
    <w:rsid w:val="005B3582"/>
    <w:rsid w:val="005D19D8"/>
    <w:rsid w:val="005D316F"/>
    <w:rsid w:val="005D47DC"/>
    <w:rsid w:val="005D71E3"/>
    <w:rsid w:val="005E4EF9"/>
    <w:rsid w:val="005F0D54"/>
    <w:rsid w:val="005F1B3F"/>
    <w:rsid w:val="0060114C"/>
    <w:rsid w:val="00601DE7"/>
    <w:rsid w:val="00604921"/>
    <w:rsid w:val="00612163"/>
    <w:rsid w:val="006213FF"/>
    <w:rsid w:val="0062342F"/>
    <w:rsid w:val="00625FAD"/>
    <w:rsid w:val="00626DD7"/>
    <w:rsid w:val="006303CD"/>
    <w:rsid w:val="00632571"/>
    <w:rsid w:val="00636695"/>
    <w:rsid w:val="00641D51"/>
    <w:rsid w:val="00651214"/>
    <w:rsid w:val="006514FF"/>
    <w:rsid w:val="00672BF8"/>
    <w:rsid w:val="00674293"/>
    <w:rsid w:val="006774A1"/>
    <w:rsid w:val="006811A9"/>
    <w:rsid w:val="00685DEF"/>
    <w:rsid w:val="00695546"/>
    <w:rsid w:val="006A3CF5"/>
    <w:rsid w:val="006C16FD"/>
    <w:rsid w:val="006C45DC"/>
    <w:rsid w:val="006D26E6"/>
    <w:rsid w:val="006E4D56"/>
    <w:rsid w:val="007124D4"/>
    <w:rsid w:val="00720778"/>
    <w:rsid w:val="007222D5"/>
    <w:rsid w:val="00725AC5"/>
    <w:rsid w:val="00725DB8"/>
    <w:rsid w:val="00726FC3"/>
    <w:rsid w:val="00730C0E"/>
    <w:rsid w:val="00760870"/>
    <w:rsid w:val="007729FA"/>
    <w:rsid w:val="00783B67"/>
    <w:rsid w:val="00797102"/>
    <w:rsid w:val="007A38D1"/>
    <w:rsid w:val="007A4D39"/>
    <w:rsid w:val="007A58E6"/>
    <w:rsid w:val="007C3E5E"/>
    <w:rsid w:val="007C4E18"/>
    <w:rsid w:val="007E0597"/>
    <w:rsid w:val="007E6F3B"/>
    <w:rsid w:val="007F16E0"/>
    <w:rsid w:val="007F7F00"/>
    <w:rsid w:val="0080140F"/>
    <w:rsid w:val="00813BAB"/>
    <w:rsid w:val="0081595B"/>
    <w:rsid w:val="00822D76"/>
    <w:rsid w:val="008301EB"/>
    <w:rsid w:val="00835E8D"/>
    <w:rsid w:val="00840F76"/>
    <w:rsid w:val="0084464D"/>
    <w:rsid w:val="00854715"/>
    <w:rsid w:val="0086714F"/>
    <w:rsid w:val="00870F6D"/>
    <w:rsid w:val="0087255B"/>
    <w:rsid w:val="00873ABF"/>
    <w:rsid w:val="00877A7A"/>
    <w:rsid w:val="008800E6"/>
    <w:rsid w:val="00880915"/>
    <w:rsid w:val="008B6121"/>
    <w:rsid w:val="008C0FB2"/>
    <w:rsid w:val="008E329D"/>
    <w:rsid w:val="008F069C"/>
    <w:rsid w:val="008F74E8"/>
    <w:rsid w:val="0090092C"/>
    <w:rsid w:val="00923E7C"/>
    <w:rsid w:val="00940D92"/>
    <w:rsid w:val="009534FF"/>
    <w:rsid w:val="0095597F"/>
    <w:rsid w:val="00955E51"/>
    <w:rsid w:val="009571ED"/>
    <w:rsid w:val="00957BF3"/>
    <w:rsid w:val="00962BAA"/>
    <w:rsid w:val="00965F12"/>
    <w:rsid w:val="00967D51"/>
    <w:rsid w:val="00972B65"/>
    <w:rsid w:val="00973904"/>
    <w:rsid w:val="009832D3"/>
    <w:rsid w:val="00985CFF"/>
    <w:rsid w:val="00995FBE"/>
    <w:rsid w:val="009B54AE"/>
    <w:rsid w:val="009B652E"/>
    <w:rsid w:val="009C5259"/>
    <w:rsid w:val="009C6581"/>
    <w:rsid w:val="009C6FEF"/>
    <w:rsid w:val="009D03E0"/>
    <w:rsid w:val="009D1919"/>
    <w:rsid w:val="009D5E5A"/>
    <w:rsid w:val="009D74C1"/>
    <w:rsid w:val="009E0612"/>
    <w:rsid w:val="009F707E"/>
    <w:rsid w:val="009F7747"/>
    <w:rsid w:val="00A05B5C"/>
    <w:rsid w:val="00A06582"/>
    <w:rsid w:val="00A11259"/>
    <w:rsid w:val="00A20757"/>
    <w:rsid w:val="00A308CA"/>
    <w:rsid w:val="00A31E0F"/>
    <w:rsid w:val="00A33A42"/>
    <w:rsid w:val="00A40882"/>
    <w:rsid w:val="00A43C5D"/>
    <w:rsid w:val="00A54A2C"/>
    <w:rsid w:val="00A603C5"/>
    <w:rsid w:val="00A643B3"/>
    <w:rsid w:val="00A6704D"/>
    <w:rsid w:val="00A84E90"/>
    <w:rsid w:val="00A8509D"/>
    <w:rsid w:val="00A874F3"/>
    <w:rsid w:val="00A939A7"/>
    <w:rsid w:val="00AA4F70"/>
    <w:rsid w:val="00AB6D26"/>
    <w:rsid w:val="00AC1A12"/>
    <w:rsid w:val="00AC225E"/>
    <w:rsid w:val="00AC2846"/>
    <w:rsid w:val="00AE14FC"/>
    <w:rsid w:val="00AE2082"/>
    <w:rsid w:val="00AE4427"/>
    <w:rsid w:val="00B067F8"/>
    <w:rsid w:val="00B06D96"/>
    <w:rsid w:val="00B127C8"/>
    <w:rsid w:val="00B13F3D"/>
    <w:rsid w:val="00B16C98"/>
    <w:rsid w:val="00B20806"/>
    <w:rsid w:val="00B355AD"/>
    <w:rsid w:val="00B5424E"/>
    <w:rsid w:val="00B6798F"/>
    <w:rsid w:val="00B7406B"/>
    <w:rsid w:val="00B809B4"/>
    <w:rsid w:val="00B959E2"/>
    <w:rsid w:val="00BB2722"/>
    <w:rsid w:val="00BB4236"/>
    <w:rsid w:val="00BB5812"/>
    <w:rsid w:val="00BC257E"/>
    <w:rsid w:val="00BE2476"/>
    <w:rsid w:val="00BF1243"/>
    <w:rsid w:val="00C03666"/>
    <w:rsid w:val="00C07515"/>
    <w:rsid w:val="00C10291"/>
    <w:rsid w:val="00C17770"/>
    <w:rsid w:val="00C17AF0"/>
    <w:rsid w:val="00C17D20"/>
    <w:rsid w:val="00C37A3A"/>
    <w:rsid w:val="00C51804"/>
    <w:rsid w:val="00C54397"/>
    <w:rsid w:val="00C56E39"/>
    <w:rsid w:val="00C61315"/>
    <w:rsid w:val="00C661A0"/>
    <w:rsid w:val="00C8237B"/>
    <w:rsid w:val="00C82C19"/>
    <w:rsid w:val="00C930D7"/>
    <w:rsid w:val="00C965EB"/>
    <w:rsid w:val="00C968A5"/>
    <w:rsid w:val="00C97889"/>
    <w:rsid w:val="00CA6710"/>
    <w:rsid w:val="00CC646C"/>
    <w:rsid w:val="00CD5FF7"/>
    <w:rsid w:val="00CF1316"/>
    <w:rsid w:val="00D00CBA"/>
    <w:rsid w:val="00D04175"/>
    <w:rsid w:val="00D1150E"/>
    <w:rsid w:val="00D13CC9"/>
    <w:rsid w:val="00D14BD3"/>
    <w:rsid w:val="00D163CB"/>
    <w:rsid w:val="00D3405B"/>
    <w:rsid w:val="00D35F58"/>
    <w:rsid w:val="00D400F3"/>
    <w:rsid w:val="00D764BA"/>
    <w:rsid w:val="00D80C84"/>
    <w:rsid w:val="00D83373"/>
    <w:rsid w:val="00D8370C"/>
    <w:rsid w:val="00D8511D"/>
    <w:rsid w:val="00DB25ED"/>
    <w:rsid w:val="00DB391F"/>
    <w:rsid w:val="00DC01CB"/>
    <w:rsid w:val="00DC0E0E"/>
    <w:rsid w:val="00DC3D71"/>
    <w:rsid w:val="00DD57FA"/>
    <w:rsid w:val="00DE46CE"/>
    <w:rsid w:val="00DE783A"/>
    <w:rsid w:val="00E01330"/>
    <w:rsid w:val="00E130C4"/>
    <w:rsid w:val="00E13B58"/>
    <w:rsid w:val="00E2285E"/>
    <w:rsid w:val="00E26110"/>
    <w:rsid w:val="00E30020"/>
    <w:rsid w:val="00E31AA5"/>
    <w:rsid w:val="00E358E7"/>
    <w:rsid w:val="00E50DC8"/>
    <w:rsid w:val="00E51FCB"/>
    <w:rsid w:val="00E54F21"/>
    <w:rsid w:val="00E71A89"/>
    <w:rsid w:val="00E75933"/>
    <w:rsid w:val="00E81AAF"/>
    <w:rsid w:val="00EA0195"/>
    <w:rsid w:val="00EA0C89"/>
    <w:rsid w:val="00EA6613"/>
    <w:rsid w:val="00EA742C"/>
    <w:rsid w:val="00EB72AA"/>
    <w:rsid w:val="00EC24ED"/>
    <w:rsid w:val="00F107C6"/>
    <w:rsid w:val="00F13DC0"/>
    <w:rsid w:val="00F15D70"/>
    <w:rsid w:val="00F447F8"/>
    <w:rsid w:val="00F561A6"/>
    <w:rsid w:val="00F6063E"/>
    <w:rsid w:val="00F87F7B"/>
    <w:rsid w:val="00F902C7"/>
    <w:rsid w:val="00FA28CD"/>
    <w:rsid w:val="00FB77CC"/>
    <w:rsid w:val="00FC0B04"/>
    <w:rsid w:val="00FC6E0D"/>
    <w:rsid w:val="00FC7427"/>
    <w:rsid w:val="00FD636B"/>
    <w:rsid w:val="00FD7F4F"/>
    <w:rsid w:val="00FF076D"/>
    <w:rsid w:val="00FF360D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3F8E85"/>
  <w15:chartTrackingRefBased/>
  <w15:docId w15:val="{14D85F81-AA95-45B0-99C7-5EF4F32A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/>
    </w:rPr>
  </w:style>
  <w:style w:type="paragraph" w:styleId="BalloonText">
    <w:name w:val="Balloon Text"/>
    <w:basedOn w:val="Normal"/>
    <w:link w:val="BalloonTextChar"/>
    <w:semiHidden/>
    <w:unhideWhenUsed/>
    <w:qFormat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qFormat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 w:val="x-none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,목록 단락,リスト"/>
    <w:basedOn w:val="Normal"/>
    <w:link w:val="ListParagraphChar"/>
    <w:uiPriority w:val="34"/>
    <w:qFormat/>
    <w:rsid w:val="009C5259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54F2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54F21"/>
    <w:rPr>
      <w:rFonts w:ascii="SimSun"/>
      <w:sz w:val="18"/>
      <w:szCs w:val="18"/>
      <w:lang w:val="en-GB" w:eastAsia="en-US"/>
    </w:rPr>
  </w:style>
  <w:style w:type="paragraph" w:customStyle="1" w:styleId="TdocHeader2">
    <w:name w:val="Tdoc_Header_2"/>
    <w:basedOn w:val="Normal"/>
    <w:rsid w:val="000D4CC2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</w:rPr>
  </w:style>
  <w:style w:type="table" w:styleId="TableGrid">
    <w:name w:val="Table Grid"/>
    <w:basedOn w:val="TableNormal"/>
    <w:uiPriority w:val="59"/>
    <w:rsid w:val="00625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625FA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NO">
    <w:name w:val="NO"/>
    <w:basedOn w:val="Normal"/>
    <w:link w:val="NOChar"/>
    <w:rsid w:val="00625FAD"/>
    <w:pPr>
      <w:keepLines/>
      <w:spacing w:after="180"/>
      <w:ind w:left="1135" w:hanging="851"/>
    </w:pPr>
  </w:style>
  <w:style w:type="paragraph" w:customStyle="1" w:styleId="EQ">
    <w:name w:val="EQ"/>
    <w:basedOn w:val="Normal"/>
    <w:next w:val="Normal"/>
    <w:rsid w:val="00625FAD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List2"/>
    <w:link w:val="B2Char"/>
    <w:qFormat/>
    <w:rsid w:val="00625FAD"/>
    <w:pPr>
      <w:spacing w:after="180"/>
      <w:ind w:leftChars="0" w:left="851" w:firstLineChars="0" w:hanging="284"/>
      <w:contextualSpacing w:val="0"/>
    </w:pPr>
  </w:style>
  <w:style w:type="character" w:customStyle="1" w:styleId="B2Char">
    <w:name w:val="B2 Char"/>
    <w:link w:val="B2"/>
    <w:qFormat/>
    <w:rsid w:val="00625FAD"/>
    <w:rPr>
      <w:lang w:val="en-GB" w:eastAsia="en-US"/>
    </w:rPr>
  </w:style>
  <w:style w:type="character" w:customStyle="1" w:styleId="NOChar">
    <w:name w:val="NO Char"/>
    <w:link w:val="NO"/>
    <w:qFormat/>
    <w:rsid w:val="00625FAD"/>
    <w:rPr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25FAD"/>
  </w:style>
  <w:style w:type="paragraph" w:styleId="List2">
    <w:name w:val="List 2"/>
    <w:basedOn w:val="Normal"/>
    <w:uiPriority w:val="99"/>
    <w:semiHidden/>
    <w:unhideWhenUsed/>
    <w:rsid w:val="00625FAD"/>
    <w:pPr>
      <w:ind w:leftChars="200" w:left="100" w:hangingChars="200" w:hanging="200"/>
      <w:contextualSpacing/>
    </w:pPr>
  </w:style>
  <w:style w:type="character" w:customStyle="1" w:styleId="HeaderChar">
    <w:name w:val="Header Char"/>
    <w:link w:val="Header"/>
    <w:semiHidden/>
    <w:rsid w:val="00025CF7"/>
    <w:rPr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41C72"/>
    <w:rPr>
      <w:rFonts w:ascii="SimSun" w:hAnsi="SimSun" w:cs="SimSun"/>
      <w:sz w:val="24"/>
      <w:szCs w:val="24"/>
    </w:rPr>
  </w:style>
  <w:style w:type="character" w:customStyle="1" w:styleId="20">
    <w:name w:val="列出段落 字符2"/>
    <w:aliases w:val="- Bullets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3E0D5F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183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9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414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066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8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3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2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6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3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1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2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75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910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27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57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0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0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4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1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4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4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2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8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43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1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7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2023-07-13T14:03:00Z</dcterms:created>
  <dcterms:modified xsi:type="dcterms:W3CDTF">2023-07-14T07:59:00Z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(2)rHOPRENBdI5doKIqpIkXfYyO4Wrw/ziyNSreCTR8rFtkA2Wv2rHtXacdqCVbtWZTOYdnH8hr_x000d_
0O+A9BwyejVmWyW8tmjTOl814IQ4IFKRAyeIo9e7ZMquElQmSjXXw6DJmY0foBdt7EXtpfdM_x000d_
VhXOZZkD+xvYVGGT91ceSHhzjR1f9eur88yGO3c/3Nnh09kyC+p/EgTeh3u6bBa7DGaF0V3+_x000d_
lRElcaNPt0JfdnR5jo</vt:lpwstr>
  </property>
  <property fmtid="{D5CDD505-2E9C-101B-9397-08002B2CF9AE}" pid="3" name="_2015_ms_pID_7253431">
    <vt:lpwstr>90zRlNaa0dFz4NQTaCIejN5PE5tBXzosK7+CQsRXs6Z5f3iE3XvmLQ_x000d_
vnQZyAoSMPitg8/0Ze1lrTROtuoDrhvVoD/i6J9GI1ZSEbmesDVr1sLyKHVvQmrDKdzSVrkv_x000d_
tHdRRPHH/GWYiu/c8KoGDVPkgRuVZl73csBjIT8SbNLg7WkXQc/g2h86NUy6/jXsmGlTFNGS_x000d_
Cr2xc6nKXnRNRoT0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1604434791</vt:lpwstr>
  </property>
</Properties>
</file>