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404C0" w14:textId="46DA9F29"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#9</w:t>
      </w:r>
      <w:r w:rsidR="00E01931">
        <w:rPr>
          <w:rFonts w:ascii="Arial" w:hAnsi="Arial" w:cs="Arial"/>
          <w:b/>
          <w:noProof/>
          <w:sz w:val="24"/>
          <w:szCs w:val="24"/>
        </w:rPr>
        <w:t>9</w:t>
      </w:r>
      <w:r>
        <w:rPr>
          <w:rFonts w:ascii="Arial" w:hAnsi="Arial" w:cs="Arial"/>
          <w:b/>
          <w:noProof/>
          <w:sz w:val="24"/>
          <w:szCs w:val="24"/>
        </w:rPr>
        <w:t xml:space="preserve">                                                  </w:t>
      </w:r>
      <w:r w:rsidR="00F05593">
        <w:rPr>
          <w:rFonts w:ascii="Arial" w:hAnsi="Arial" w:cs="Arial"/>
          <w:b/>
          <w:noProof/>
          <w:sz w:val="24"/>
          <w:szCs w:val="24"/>
        </w:rPr>
        <w:tab/>
      </w:r>
      <w:r w:rsidR="004863EF">
        <w:rPr>
          <w:rFonts w:ascii="Arial" w:hAnsi="Arial" w:cs="Arial"/>
          <w:b/>
          <w:noProof/>
          <w:sz w:val="24"/>
          <w:szCs w:val="24"/>
        </w:rPr>
        <w:t xml:space="preserve">                    </w:t>
      </w:r>
      <w:r>
        <w:rPr>
          <w:rFonts w:ascii="Arial" w:hAnsi="Arial" w:cs="Arial"/>
          <w:b/>
          <w:noProof/>
          <w:sz w:val="24"/>
          <w:szCs w:val="24"/>
        </w:rPr>
        <w:t>R5-</w:t>
      </w:r>
      <w:r w:rsidR="003D0E9F">
        <w:rPr>
          <w:rFonts w:ascii="Arial" w:hAnsi="Arial" w:cs="Arial"/>
          <w:b/>
          <w:noProof/>
          <w:sz w:val="24"/>
          <w:szCs w:val="24"/>
        </w:rPr>
        <w:t>2</w:t>
      </w:r>
      <w:r w:rsidR="00C45E26">
        <w:rPr>
          <w:rFonts w:ascii="Arial" w:hAnsi="Arial" w:cs="Arial"/>
          <w:b/>
          <w:noProof/>
          <w:sz w:val="24"/>
          <w:szCs w:val="24"/>
        </w:rPr>
        <w:t>3</w:t>
      </w:r>
      <w:r w:rsidR="00C56984">
        <w:rPr>
          <w:rFonts w:ascii="Arial" w:hAnsi="Arial" w:cs="Arial"/>
          <w:b/>
          <w:noProof/>
          <w:sz w:val="24"/>
          <w:szCs w:val="24"/>
        </w:rPr>
        <w:t>2673</w:t>
      </w:r>
    </w:p>
    <w:p w14:paraId="73370ABF" w14:textId="13356E63" w:rsidR="008B5996" w:rsidRDefault="00E01931" w:rsidP="008B5996">
      <w:pPr>
        <w:pStyle w:val="CRCoverPage"/>
        <w:outlineLvl w:val="0"/>
        <w:rPr>
          <w:b/>
          <w:noProof/>
          <w:sz w:val="24"/>
        </w:rPr>
      </w:pPr>
      <w:r>
        <w:rPr>
          <w:b/>
          <w:bCs/>
          <w:sz w:val="24"/>
          <w:szCs w:val="24"/>
        </w:rPr>
        <w:t>Incheon</w:t>
      </w:r>
      <w:r w:rsidR="00E17402">
        <w:rPr>
          <w:b/>
          <w:bCs/>
          <w:sz w:val="24"/>
          <w:szCs w:val="24"/>
        </w:rPr>
        <w:t xml:space="preserve">, </w:t>
      </w:r>
      <w:r w:rsidR="00EA4667" w:rsidRPr="00582274">
        <w:rPr>
          <w:b/>
          <w:bCs/>
          <w:sz w:val="24"/>
          <w:szCs w:val="24"/>
        </w:rPr>
        <w:t>Korea (Republic Of)</w:t>
      </w:r>
      <w:r w:rsidR="00EA4667">
        <w:fldChar w:fldCharType="begin"/>
      </w:r>
      <w:r w:rsidR="00EA4667">
        <w:instrText xml:space="preserve"> DOCPROPERTY  Country  \* MERGEFORMAT </w:instrText>
      </w:r>
      <w:r w:rsidR="00EA4667">
        <w:fldChar w:fldCharType="separate"/>
      </w:r>
      <w:r w:rsidR="00EA4667">
        <w:fldChar w:fldCharType="end"/>
      </w:r>
      <w:r w:rsidR="008B5996">
        <w:rPr>
          <w:b/>
          <w:noProof/>
          <w:sz w:val="24"/>
        </w:rPr>
        <w:t xml:space="preserve">, </w:t>
      </w:r>
      <w:r w:rsidR="00C45E26">
        <w:rPr>
          <w:b/>
          <w:noProof/>
          <w:sz w:val="24"/>
        </w:rPr>
        <w:t>2</w:t>
      </w:r>
      <w:r>
        <w:rPr>
          <w:b/>
          <w:noProof/>
          <w:sz w:val="24"/>
        </w:rPr>
        <w:t>2</w:t>
      </w:r>
      <w:r w:rsidRPr="00E01931">
        <w:rPr>
          <w:b/>
          <w:noProof/>
          <w:sz w:val="24"/>
          <w:vertAlign w:val="superscript"/>
        </w:rPr>
        <w:t>nd</w:t>
      </w:r>
      <w:r>
        <w:rPr>
          <w:b/>
          <w:noProof/>
          <w:sz w:val="24"/>
        </w:rPr>
        <w:t xml:space="preserve"> May</w:t>
      </w:r>
      <w:r w:rsidR="006118CD">
        <w:rPr>
          <w:b/>
          <w:bCs/>
          <w:sz w:val="24"/>
          <w:szCs w:val="24"/>
        </w:rPr>
        <w:t xml:space="preserve"> 2023</w:t>
      </w:r>
      <w:r w:rsidR="00E17402" w:rsidRPr="00DB4547">
        <w:rPr>
          <w:b/>
          <w:bCs/>
          <w:sz w:val="24"/>
          <w:szCs w:val="24"/>
        </w:rPr>
        <w:t xml:space="preserve"> </w:t>
      </w:r>
      <w:r w:rsidR="006118CD">
        <w:rPr>
          <w:b/>
          <w:bCs/>
          <w:sz w:val="24"/>
          <w:szCs w:val="24"/>
        </w:rPr>
        <w:t>–</w:t>
      </w:r>
      <w:r w:rsidR="00E17402" w:rsidRPr="00DB4547">
        <w:rPr>
          <w:b/>
          <w:bCs/>
          <w:sz w:val="24"/>
          <w:szCs w:val="24"/>
        </w:rPr>
        <w:t xml:space="preserve"> </w:t>
      </w:r>
      <w:r>
        <w:rPr>
          <w:b/>
          <w:bCs/>
          <w:sz w:val="24"/>
          <w:szCs w:val="24"/>
        </w:rPr>
        <w:t>26</w:t>
      </w:r>
      <w:r w:rsidRPr="00E01931">
        <w:rPr>
          <w:b/>
          <w:bCs/>
          <w:sz w:val="24"/>
          <w:szCs w:val="24"/>
          <w:vertAlign w:val="superscript"/>
        </w:rPr>
        <w:t>th</w:t>
      </w:r>
      <w:r>
        <w:rPr>
          <w:b/>
          <w:bCs/>
          <w:sz w:val="24"/>
          <w:szCs w:val="24"/>
        </w:rPr>
        <w:t xml:space="preserve"> May </w:t>
      </w:r>
      <w:r w:rsidR="006118CD">
        <w:rPr>
          <w:b/>
          <w:bCs/>
          <w:sz w:val="24"/>
          <w:szCs w:val="24"/>
        </w:rPr>
        <w:t>2023</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1A234768"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F1569A">
        <w:rPr>
          <w:rFonts w:ascii="Arial" w:hAnsi="Arial"/>
          <w:sz w:val="24"/>
        </w:rPr>
        <w:t>4</w:t>
      </w:r>
      <w:r w:rsidR="00B638CE" w:rsidRPr="00A623D8">
        <w:rPr>
          <w:rFonts w:ascii="Arial" w:hAnsi="Arial"/>
          <w:sz w:val="24"/>
        </w:rPr>
        <w:t>.</w:t>
      </w:r>
      <w:r w:rsidR="005E6C8B">
        <w:rPr>
          <w:rFonts w:ascii="Arial" w:hAnsi="Arial"/>
          <w:sz w:val="24"/>
        </w:rPr>
        <w:t>1</w:t>
      </w:r>
      <w:r w:rsidR="00B638CE" w:rsidRPr="00A623D8">
        <w:rPr>
          <w:rFonts w:ascii="Arial" w:hAnsi="Arial"/>
          <w:sz w:val="24"/>
        </w:rPr>
        <w:t>7</w:t>
      </w:r>
    </w:p>
    <w:p w14:paraId="1DAC1645" w14:textId="39E1118E"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sidR="002D2A18">
        <w:rPr>
          <w:rFonts w:ascii="Arial" w:hAnsi="Arial"/>
          <w:sz w:val="24"/>
        </w:rPr>
        <w:t>orporated</w:t>
      </w:r>
    </w:p>
    <w:p w14:paraId="6DDF0757" w14:textId="194B4852"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206D4">
        <w:rPr>
          <w:rFonts w:ascii="Arial" w:hAnsi="Arial"/>
          <w:sz w:val="24"/>
        </w:rPr>
        <w:t>Discussion on</w:t>
      </w:r>
      <w:r w:rsidR="0015390A">
        <w:rPr>
          <w:rFonts w:ascii="Arial" w:hAnsi="Arial"/>
          <w:sz w:val="24"/>
        </w:rPr>
        <w:t xml:space="preserve"> signal varia</w:t>
      </w:r>
      <w:r w:rsidR="00A644FD">
        <w:rPr>
          <w:rFonts w:ascii="Arial" w:hAnsi="Arial"/>
          <w:sz w:val="24"/>
        </w:rPr>
        <w:t>tion</w:t>
      </w:r>
      <w:r w:rsidR="0015390A">
        <w:rPr>
          <w:rFonts w:ascii="Arial" w:hAnsi="Arial"/>
          <w:sz w:val="24"/>
        </w:rPr>
        <w:t xml:space="preserve"> and balancing in FR2 </w:t>
      </w:r>
      <w:r w:rsidR="00780848">
        <w:rPr>
          <w:rFonts w:ascii="Arial" w:hAnsi="Arial"/>
          <w:sz w:val="24"/>
        </w:rPr>
        <w:t>multiple AoA setup</w:t>
      </w:r>
      <w:r w:rsidR="009B456A">
        <w:rPr>
          <w:rFonts w:ascii="Arial" w:hAnsi="Arial"/>
          <w:sz w:val="24"/>
        </w:rPr>
        <w:t>s</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F206D4" w:rsidRDefault="00412C16" w:rsidP="00412C16">
      <w:pPr>
        <w:pStyle w:val="Heading2"/>
        <w:numPr>
          <w:ilvl w:val="0"/>
          <w:numId w:val="0"/>
        </w:numPr>
        <w:ind w:left="576" w:hanging="576"/>
        <w:rPr>
          <w:rFonts w:cs="Arial"/>
        </w:rPr>
      </w:pPr>
      <w:bookmarkStart w:id="0" w:name="_Ref463014664"/>
      <w:r w:rsidRPr="00F206D4">
        <w:rPr>
          <w:rFonts w:cs="Arial"/>
        </w:rPr>
        <w:t>1.</w:t>
      </w:r>
      <w:r w:rsidRPr="00F206D4">
        <w:rPr>
          <w:rFonts w:cs="Arial"/>
        </w:rPr>
        <w:tab/>
      </w:r>
      <w:r w:rsidR="00A611BB" w:rsidRPr="00F206D4">
        <w:rPr>
          <w:rFonts w:cs="Arial"/>
        </w:rPr>
        <w:t>Introduction</w:t>
      </w:r>
      <w:bookmarkEnd w:id="0"/>
    </w:p>
    <w:p w14:paraId="306C190F" w14:textId="58AAEE80" w:rsidR="0058136F" w:rsidRDefault="00164116" w:rsidP="005C4667">
      <w:pPr>
        <w:jc w:val="both"/>
        <w:rPr>
          <w:rFonts w:ascii="Arial" w:hAnsi="Arial" w:cs="Arial"/>
        </w:rPr>
      </w:pPr>
      <w:r>
        <w:rPr>
          <w:rFonts w:ascii="Arial" w:hAnsi="Arial" w:cs="Arial"/>
        </w:rPr>
        <w:t xml:space="preserve">In RAN5#98 </w:t>
      </w:r>
      <w:r w:rsidR="002A3056">
        <w:rPr>
          <w:rFonts w:ascii="Arial" w:hAnsi="Arial" w:cs="Arial"/>
        </w:rPr>
        <w:t>proposal 1 of R5-</w:t>
      </w:r>
      <w:r w:rsidR="003B6065">
        <w:rPr>
          <w:rFonts w:ascii="Arial" w:hAnsi="Arial" w:cs="Arial"/>
        </w:rPr>
        <w:t>231832 [3] was endorsed and R5</w:t>
      </w:r>
      <w:r w:rsidR="006C7ADB">
        <w:rPr>
          <w:rFonts w:ascii="Arial" w:hAnsi="Arial" w:cs="Arial"/>
        </w:rPr>
        <w:t>-231830 [4] was sent to RAN4 for further discussion</w:t>
      </w:r>
      <w:r w:rsidR="004E7A3A">
        <w:rPr>
          <w:rFonts w:ascii="Arial" w:hAnsi="Arial" w:cs="Arial"/>
        </w:rPr>
        <w:t xml:space="preserve"> on beam sweeping from multiple directions. </w:t>
      </w:r>
      <w:r w:rsidR="00BB12D5">
        <w:rPr>
          <w:rFonts w:ascii="Arial" w:hAnsi="Arial" w:cs="Arial"/>
        </w:rPr>
        <w:t xml:space="preserve">While this discussion takes place, we think there are a couple more observations that need to be </w:t>
      </w:r>
      <w:r w:rsidR="00A644FD">
        <w:rPr>
          <w:rFonts w:ascii="Arial" w:hAnsi="Arial" w:cs="Arial"/>
        </w:rPr>
        <w:t>explored in the context of signal variation and balancing for the same affected RLM/BFD 2AoA test cases.</w:t>
      </w:r>
    </w:p>
    <w:p w14:paraId="23548FF6" w14:textId="774162E3" w:rsidR="0058136F" w:rsidRDefault="0058136F" w:rsidP="005C4667">
      <w:pPr>
        <w:jc w:val="both"/>
        <w:rPr>
          <w:rFonts w:ascii="Arial" w:hAnsi="Arial" w:cs="Arial"/>
        </w:rPr>
      </w:pPr>
    </w:p>
    <w:p w14:paraId="4BD53CA9" w14:textId="77777777" w:rsidR="007A4E4F" w:rsidRDefault="00ED443F" w:rsidP="005C4667">
      <w:pPr>
        <w:jc w:val="both"/>
        <w:rPr>
          <w:rFonts w:ascii="Arial" w:hAnsi="Arial" w:cs="Arial"/>
        </w:rPr>
      </w:pPr>
      <w:r>
        <w:rPr>
          <w:rFonts w:ascii="Arial" w:hAnsi="Arial" w:cs="Arial"/>
        </w:rPr>
        <w:t xml:space="preserve">This paper presents </w:t>
      </w:r>
      <w:r w:rsidR="00545EC9">
        <w:rPr>
          <w:rFonts w:ascii="Arial" w:hAnsi="Arial" w:cs="Arial"/>
        </w:rPr>
        <w:t>our view</w:t>
      </w:r>
      <w:r w:rsidR="000F698B">
        <w:rPr>
          <w:rFonts w:ascii="Arial" w:hAnsi="Arial" w:cs="Arial"/>
        </w:rPr>
        <w:t xml:space="preserve">s </w:t>
      </w:r>
      <w:r w:rsidR="00545EC9">
        <w:rPr>
          <w:rFonts w:ascii="Arial" w:hAnsi="Arial" w:cs="Arial"/>
        </w:rPr>
        <w:t xml:space="preserve">on </w:t>
      </w:r>
      <w:r w:rsidR="000F698B">
        <w:rPr>
          <w:rFonts w:ascii="Arial" w:hAnsi="Arial" w:cs="Arial"/>
        </w:rPr>
        <w:t>signal variation and balancing as well as some proposals</w:t>
      </w:r>
      <w:r w:rsidR="007A4E4F">
        <w:rPr>
          <w:rFonts w:ascii="Arial" w:hAnsi="Arial" w:cs="Arial"/>
        </w:rPr>
        <w:t xml:space="preserve"> for further analysis.</w:t>
      </w:r>
    </w:p>
    <w:p w14:paraId="7F6BB37E" w14:textId="77777777" w:rsidR="002D4E00" w:rsidRPr="00F206D4" w:rsidRDefault="002D4E00" w:rsidP="002D4E00">
      <w:pPr>
        <w:rPr>
          <w:rFonts w:ascii="Arial" w:hAnsi="Arial" w:cs="Arial"/>
        </w:rPr>
      </w:pPr>
    </w:p>
    <w:p w14:paraId="61D1D677" w14:textId="77777777" w:rsidR="002D4E00" w:rsidRPr="00F206D4" w:rsidRDefault="002D4E00" w:rsidP="002D4E00">
      <w:pPr>
        <w:pStyle w:val="Heading2"/>
        <w:numPr>
          <w:ilvl w:val="0"/>
          <w:numId w:val="0"/>
        </w:numPr>
        <w:ind w:left="576" w:hanging="576"/>
        <w:rPr>
          <w:rFonts w:cs="Arial"/>
        </w:rPr>
      </w:pPr>
      <w:r w:rsidRPr="00F206D4">
        <w:rPr>
          <w:rFonts w:cs="Arial"/>
        </w:rPr>
        <w:t>2.</w:t>
      </w:r>
      <w:r w:rsidRPr="00F206D4">
        <w:rPr>
          <w:rFonts w:cs="Arial"/>
        </w:rPr>
        <w:tab/>
        <w:t>Discussion</w:t>
      </w:r>
    </w:p>
    <w:p w14:paraId="4B623FED" w14:textId="0CD99B1F" w:rsidR="007A4E4F" w:rsidRPr="007D14F3" w:rsidRDefault="00C946A5" w:rsidP="007A4E4F">
      <w:pPr>
        <w:jc w:val="both"/>
        <w:rPr>
          <w:rFonts w:ascii="Arial" w:hAnsi="Arial" w:cs="Arial"/>
        </w:rPr>
      </w:pPr>
      <w:r>
        <w:rPr>
          <w:rFonts w:ascii="Arial" w:hAnsi="Arial" w:cs="Arial"/>
        </w:rPr>
        <w:t xml:space="preserve">We have found that </w:t>
      </w:r>
      <w:r w:rsidR="007A4E4F" w:rsidRPr="007D14F3">
        <w:rPr>
          <w:rFonts w:ascii="Arial" w:hAnsi="Arial" w:cs="Arial"/>
        </w:rPr>
        <w:t xml:space="preserve">it is difficult to ensure acceptable </w:t>
      </w:r>
      <w:r w:rsidR="00D61AB0">
        <w:rPr>
          <w:rFonts w:ascii="Arial" w:hAnsi="Arial" w:cs="Arial"/>
        </w:rPr>
        <w:t>RSRP/</w:t>
      </w:r>
      <w:r w:rsidR="007A4E4F" w:rsidRPr="007D14F3">
        <w:rPr>
          <w:rFonts w:ascii="Arial" w:hAnsi="Arial" w:cs="Arial"/>
        </w:rPr>
        <w:t>SNR level</w:t>
      </w:r>
      <w:r w:rsidR="00D61AB0">
        <w:rPr>
          <w:rFonts w:ascii="Arial" w:hAnsi="Arial" w:cs="Arial"/>
        </w:rPr>
        <w:t>s</w:t>
      </w:r>
      <w:r w:rsidR="007A4E4F" w:rsidRPr="007D14F3">
        <w:rPr>
          <w:rFonts w:ascii="Arial" w:hAnsi="Arial" w:cs="Arial"/>
        </w:rPr>
        <w:t xml:space="preserve"> in both UE (H,V) polarizations in the 2AoA setup.</w:t>
      </w:r>
      <w:r w:rsidR="00D61AB0">
        <w:rPr>
          <w:rFonts w:ascii="Arial" w:hAnsi="Arial" w:cs="Arial"/>
        </w:rPr>
        <w:t xml:space="preserve"> This situation gets further aggravated when fading propagation is enabled.</w:t>
      </w:r>
      <w:r w:rsidR="00187B28">
        <w:rPr>
          <w:rFonts w:ascii="Arial" w:hAnsi="Arial" w:cs="Arial"/>
        </w:rPr>
        <w:t xml:space="preserve"> We will split the discussion in two main points (1) fading considerations (2) </w:t>
      </w:r>
      <w:r w:rsidR="00BE3DD7">
        <w:rPr>
          <w:rFonts w:ascii="Arial" w:hAnsi="Arial" w:cs="Arial"/>
        </w:rPr>
        <w:t>signal imbalance and UE positioning.</w:t>
      </w:r>
    </w:p>
    <w:p w14:paraId="790C5798" w14:textId="77777777" w:rsidR="00AD1D60" w:rsidRDefault="00AD1D60" w:rsidP="005C4667">
      <w:pPr>
        <w:jc w:val="both"/>
        <w:rPr>
          <w:rFonts w:ascii="Arial" w:hAnsi="Arial" w:cs="Arial"/>
        </w:rPr>
      </w:pPr>
    </w:p>
    <w:p w14:paraId="206C6F2E" w14:textId="4FB3AD3E" w:rsidR="006D14CB" w:rsidRDefault="00F37434" w:rsidP="005C4667">
      <w:pPr>
        <w:jc w:val="both"/>
        <w:rPr>
          <w:rFonts w:ascii="Arial" w:hAnsi="Arial" w:cs="Arial"/>
        </w:rPr>
      </w:pPr>
      <w:r>
        <w:rPr>
          <w:rFonts w:ascii="Arial" w:hAnsi="Arial" w:cs="Arial"/>
        </w:rPr>
        <w:t xml:space="preserve">In the context of </w:t>
      </w:r>
      <w:r w:rsidR="00567E04">
        <w:rPr>
          <w:rFonts w:ascii="Arial" w:hAnsi="Arial" w:cs="Arial"/>
        </w:rPr>
        <w:t xml:space="preserve">enabling </w:t>
      </w:r>
      <w:r w:rsidR="00066225">
        <w:rPr>
          <w:rFonts w:ascii="Arial" w:hAnsi="Arial" w:cs="Arial"/>
        </w:rPr>
        <w:t xml:space="preserve">PDSCH demodulation </w:t>
      </w:r>
      <w:r w:rsidR="00567E04">
        <w:rPr>
          <w:rFonts w:ascii="Arial" w:hAnsi="Arial" w:cs="Arial"/>
        </w:rPr>
        <w:t>for</w:t>
      </w:r>
      <w:r w:rsidR="00066225">
        <w:rPr>
          <w:rFonts w:ascii="Arial" w:hAnsi="Arial" w:cs="Arial"/>
        </w:rPr>
        <w:t xml:space="preserve"> FR2, we presented i</w:t>
      </w:r>
      <w:r>
        <w:rPr>
          <w:rFonts w:ascii="Arial" w:hAnsi="Arial" w:cs="Arial"/>
        </w:rPr>
        <w:t>n R5-</w:t>
      </w:r>
      <w:r w:rsidR="00066225">
        <w:rPr>
          <w:rFonts w:ascii="Arial" w:hAnsi="Arial" w:cs="Arial"/>
        </w:rPr>
        <w:t>221628</w:t>
      </w:r>
      <w:r w:rsidR="00517A70">
        <w:rPr>
          <w:rFonts w:ascii="Arial" w:hAnsi="Arial" w:cs="Arial"/>
        </w:rPr>
        <w:t xml:space="preserve"> [</w:t>
      </w:r>
      <w:r w:rsidR="00C36C4B">
        <w:rPr>
          <w:rFonts w:ascii="Arial" w:hAnsi="Arial" w:cs="Arial"/>
        </w:rPr>
        <w:t>5</w:t>
      </w:r>
      <w:r w:rsidR="00517A70">
        <w:rPr>
          <w:rFonts w:ascii="Arial" w:hAnsi="Arial" w:cs="Arial"/>
        </w:rPr>
        <w:t>]</w:t>
      </w:r>
      <w:r w:rsidR="00066225">
        <w:rPr>
          <w:rFonts w:ascii="Arial" w:hAnsi="Arial" w:cs="Arial"/>
        </w:rPr>
        <w:t xml:space="preserve">, </w:t>
      </w:r>
      <w:r w:rsidR="00B0327A">
        <w:rPr>
          <w:rFonts w:ascii="Arial" w:hAnsi="Arial" w:cs="Arial"/>
        </w:rPr>
        <w:t xml:space="preserve">a table </w:t>
      </w:r>
      <w:r w:rsidR="00066225">
        <w:rPr>
          <w:rFonts w:ascii="Arial" w:hAnsi="Arial" w:cs="Arial"/>
        </w:rPr>
        <w:t xml:space="preserve">with our </w:t>
      </w:r>
      <w:r w:rsidR="00B67226">
        <w:rPr>
          <w:rFonts w:ascii="Arial" w:hAnsi="Arial" w:cs="Arial"/>
        </w:rPr>
        <w:t xml:space="preserve">simulation results showing the difference in PAPR between </w:t>
      </w:r>
      <w:r w:rsidR="00D02314">
        <w:rPr>
          <w:rFonts w:ascii="Arial" w:hAnsi="Arial" w:cs="Arial"/>
        </w:rPr>
        <w:t>the signal and the faded signal.</w:t>
      </w:r>
      <w:r w:rsidR="00777BF0">
        <w:rPr>
          <w:rFonts w:ascii="Arial" w:hAnsi="Arial" w:cs="Arial"/>
        </w:rPr>
        <w:t xml:space="preserve"> </w:t>
      </w:r>
      <w:r w:rsidR="00517A70">
        <w:rPr>
          <w:rFonts w:ascii="Arial" w:hAnsi="Arial" w:cs="Arial"/>
        </w:rPr>
        <w:t xml:space="preserve">Among the </w:t>
      </w:r>
      <w:r w:rsidR="00DF0A81">
        <w:rPr>
          <w:rFonts w:ascii="Arial" w:hAnsi="Arial" w:cs="Arial"/>
        </w:rPr>
        <w:t xml:space="preserve">different </w:t>
      </w:r>
      <w:r w:rsidR="00517A70">
        <w:rPr>
          <w:rFonts w:ascii="Arial" w:hAnsi="Arial" w:cs="Arial"/>
        </w:rPr>
        <w:t>fading profiles studied in this paper</w:t>
      </w:r>
      <w:r w:rsidR="00997871">
        <w:rPr>
          <w:rFonts w:ascii="Arial" w:hAnsi="Arial" w:cs="Arial"/>
        </w:rPr>
        <w:t xml:space="preserve"> TDLA30-75 </w:t>
      </w:r>
      <w:r w:rsidR="00A64BED">
        <w:rPr>
          <w:rFonts w:ascii="Arial" w:hAnsi="Arial" w:cs="Arial"/>
        </w:rPr>
        <w:t xml:space="preserve">low </w:t>
      </w:r>
      <w:r w:rsidR="00997871">
        <w:rPr>
          <w:rFonts w:ascii="Arial" w:hAnsi="Arial" w:cs="Arial"/>
        </w:rPr>
        <w:t>is presented in row5,</w:t>
      </w:r>
      <w:r w:rsidR="00DF0A81">
        <w:rPr>
          <w:rFonts w:ascii="Arial" w:hAnsi="Arial" w:cs="Arial"/>
        </w:rPr>
        <w:t xml:space="preserve"> corresponding to</w:t>
      </w:r>
      <w:r w:rsidR="00997871">
        <w:rPr>
          <w:rFonts w:ascii="Arial" w:hAnsi="Arial" w:cs="Arial"/>
        </w:rPr>
        <w:t xml:space="preserve"> test</w:t>
      </w:r>
      <w:r w:rsidR="00B66006">
        <w:rPr>
          <w:rFonts w:ascii="Arial" w:hAnsi="Arial" w:cs="Arial"/>
        </w:rPr>
        <w:t>s</w:t>
      </w:r>
      <w:r w:rsidR="00997871">
        <w:rPr>
          <w:rFonts w:ascii="Arial" w:hAnsi="Arial" w:cs="Arial"/>
        </w:rPr>
        <w:t xml:space="preserve"> 2-1</w:t>
      </w:r>
      <w:r w:rsidR="00B66006">
        <w:rPr>
          <w:rFonts w:ascii="Arial" w:hAnsi="Arial" w:cs="Arial"/>
        </w:rPr>
        <w:t xml:space="preserve"> and 2-6.</w:t>
      </w:r>
      <w:r w:rsidR="00A64BED">
        <w:rPr>
          <w:rFonts w:ascii="Arial" w:hAnsi="Arial" w:cs="Arial"/>
        </w:rPr>
        <w:t xml:space="preserve"> This is the same fading profile currently configured on RLM</w:t>
      </w:r>
      <w:r w:rsidR="0049651E">
        <w:rPr>
          <w:rFonts w:ascii="Arial" w:hAnsi="Arial" w:cs="Arial"/>
        </w:rPr>
        <w:t xml:space="preserve"> and BFD</w:t>
      </w:r>
      <w:r w:rsidR="00A64BED">
        <w:rPr>
          <w:rFonts w:ascii="Arial" w:hAnsi="Arial" w:cs="Arial"/>
        </w:rPr>
        <w:t xml:space="preserve"> 2AoA test cases</w:t>
      </w:r>
      <w:r w:rsidR="002954C2">
        <w:rPr>
          <w:rFonts w:ascii="Arial" w:hAnsi="Arial" w:cs="Arial"/>
        </w:rPr>
        <w:t>.</w:t>
      </w:r>
      <w:r w:rsidR="00ED3C25">
        <w:rPr>
          <w:rFonts w:ascii="Arial" w:hAnsi="Arial" w:cs="Arial"/>
        </w:rPr>
        <w:t xml:space="preserve"> </w:t>
      </w:r>
      <w:r w:rsidR="00777BF0">
        <w:rPr>
          <w:rFonts w:ascii="Arial" w:hAnsi="Arial" w:cs="Arial"/>
        </w:rPr>
        <w:t>Simulations were run for approximately 1E+08 samples</w:t>
      </w:r>
      <w:r w:rsidR="002E5824">
        <w:rPr>
          <w:rFonts w:ascii="Arial" w:hAnsi="Arial" w:cs="Arial"/>
        </w:rPr>
        <w:t xml:space="preserve"> and making use of </w:t>
      </w:r>
      <w:r w:rsidR="006D14CB">
        <w:rPr>
          <w:rFonts w:ascii="Arial" w:hAnsi="Arial" w:cs="Arial"/>
        </w:rPr>
        <w:t>2Rx on UE side (PAPR results are shown separately</w:t>
      </w:r>
      <w:r w:rsidR="0002619E">
        <w:rPr>
          <w:rFonts w:ascii="Arial" w:hAnsi="Arial" w:cs="Arial"/>
        </w:rPr>
        <w:t xml:space="preserve"> for each Rx</w:t>
      </w:r>
      <w:r w:rsidR="006D14CB">
        <w:rPr>
          <w:rFonts w:ascii="Arial" w:hAnsi="Arial" w:cs="Arial"/>
        </w:rPr>
        <w:t>).</w:t>
      </w:r>
    </w:p>
    <w:p w14:paraId="601F158D" w14:textId="77777777" w:rsidR="006D14CB" w:rsidRDefault="006D14CB" w:rsidP="005C4667">
      <w:pPr>
        <w:jc w:val="both"/>
        <w:rPr>
          <w:rFonts w:ascii="Arial" w:hAnsi="Arial" w:cs="Arial"/>
        </w:rPr>
      </w:pPr>
    </w:p>
    <w:p w14:paraId="59E4C74E" w14:textId="73996E08" w:rsidR="008A0168" w:rsidRDefault="00AE17AE" w:rsidP="005C4667">
      <w:pPr>
        <w:jc w:val="both"/>
        <w:rPr>
          <w:rFonts w:ascii="Arial" w:hAnsi="Arial" w:cs="Arial"/>
        </w:rPr>
      </w:pPr>
      <w:r>
        <w:rPr>
          <w:rFonts w:ascii="Arial" w:hAnsi="Arial" w:cs="Arial"/>
        </w:rPr>
        <w:t>I</w:t>
      </w:r>
      <w:r w:rsidR="006D14CB">
        <w:rPr>
          <w:rFonts w:ascii="Arial" w:hAnsi="Arial" w:cs="Arial"/>
        </w:rPr>
        <w:t>n</w:t>
      </w:r>
      <w:r>
        <w:rPr>
          <w:rFonts w:ascii="Arial" w:hAnsi="Arial" w:cs="Arial"/>
        </w:rPr>
        <w:t xml:space="preserve"> addition, f</w:t>
      </w:r>
      <w:r w:rsidR="008A0168">
        <w:rPr>
          <w:rFonts w:ascii="Arial" w:hAnsi="Arial" w:cs="Arial"/>
        </w:rPr>
        <w:t xml:space="preserve">or the scope of this paper there is no need for clipping, so we are </w:t>
      </w:r>
      <w:r w:rsidR="00A64BED">
        <w:rPr>
          <w:rFonts w:ascii="Arial" w:hAnsi="Arial" w:cs="Arial"/>
        </w:rPr>
        <w:t>showing</w:t>
      </w:r>
      <w:r w:rsidR="008A0168">
        <w:rPr>
          <w:rFonts w:ascii="Arial" w:hAnsi="Arial" w:cs="Arial"/>
        </w:rPr>
        <w:t xml:space="preserve"> a simplified extract from this paper below:</w:t>
      </w:r>
    </w:p>
    <w:p w14:paraId="69FCAA1E" w14:textId="42817572" w:rsidR="00B66006" w:rsidRDefault="00B66006" w:rsidP="005C4667">
      <w:pPr>
        <w:jc w:val="both"/>
        <w:rPr>
          <w:rFonts w:ascii="Arial" w:hAnsi="Arial" w:cs="Arial"/>
        </w:rPr>
      </w:pPr>
    </w:p>
    <w:tbl>
      <w:tblPr>
        <w:tblStyle w:val="TableGrid"/>
        <w:tblW w:w="10129" w:type="dxa"/>
        <w:tblLook w:val="04A0" w:firstRow="1" w:lastRow="0" w:firstColumn="1" w:lastColumn="0" w:noHBand="0" w:noVBand="1"/>
      </w:tblPr>
      <w:tblGrid>
        <w:gridCol w:w="10129"/>
      </w:tblGrid>
      <w:tr w:rsidR="000A3128" w14:paraId="078DB4E4" w14:textId="77777777" w:rsidTr="009563B2">
        <w:trPr>
          <w:trHeight w:val="3455"/>
        </w:trPr>
        <w:tc>
          <w:tcPr>
            <w:tcW w:w="10129" w:type="dxa"/>
          </w:tcPr>
          <w:p w14:paraId="1B2EBE4D" w14:textId="77777777" w:rsidR="000A3128" w:rsidRDefault="000A3128" w:rsidP="000A3128">
            <w:pPr>
              <w:pStyle w:val="TH"/>
            </w:pPr>
            <w:r>
              <w:t>Table 3-1: Faded signal PAPR for all test points defined in TS 38.521-4</w:t>
            </w:r>
          </w:p>
          <w:tbl>
            <w:tblPr>
              <w:tblW w:w="9506" w:type="dxa"/>
              <w:tblLook w:val="04A0" w:firstRow="1" w:lastRow="0" w:firstColumn="1" w:lastColumn="0" w:noHBand="0" w:noVBand="1"/>
            </w:tblPr>
            <w:tblGrid>
              <w:gridCol w:w="328"/>
              <w:gridCol w:w="738"/>
              <w:gridCol w:w="1104"/>
              <w:gridCol w:w="933"/>
              <w:gridCol w:w="648"/>
              <w:gridCol w:w="1047"/>
              <w:gridCol w:w="1203"/>
              <w:gridCol w:w="1203"/>
              <w:gridCol w:w="1321"/>
              <w:gridCol w:w="1378"/>
            </w:tblGrid>
            <w:tr w:rsidR="0029416D" w:rsidRPr="002C4065" w14:paraId="2D3C1961" w14:textId="77777777" w:rsidTr="0029416D">
              <w:trPr>
                <w:trHeight w:val="1108"/>
              </w:trPr>
              <w:tc>
                <w:tcPr>
                  <w:tcW w:w="263"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6B4752E2" w14:textId="77777777" w:rsidR="005F3475" w:rsidRPr="002C4065" w:rsidRDefault="005F3475" w:rsidP="000A3128">
                  <w:pPr>
                    <w:jc w:val="center"/>
                    <w:rPr>
                      <w:rFonts w:eastAsia="Times New Roman" w:cs="Calibri"/>
                      <w:b/>
                      <w:bCs/>
                      <w:color w:val="000000"/>
                    </w:rPr>
                  </w:pPr>
                  <w:r w:rsidRPr="002C4065">
                    <w:rPr>
                      <w:rFonts w:eastAsia="Times New Roman" w:cs="Calibri"/>
                      <w:b/>
                      <w:bCs/>
                      <w:color w:val="000000"/>
                    </w:rPr>
                    <w:t> </w:t>
                  </w:r>
                </w:p>
              </w:tc>
              <w:tc>
                <w:tcPr>
                  <w:tcW w:w="738" w:type="dxa"/>
                  <w:tcBorders>
                    <w:top w:val="single" w:sz="4" w:space="0" w:color="auto"/>
                    <w:left w:val="nil"/>
                    <w:bottom w:val="single" w:sz="4" w:space="0" w:color="auto"/>
                    <w:right w:val="single" w:sz="4" w:space="0" w:color="auto"/>
                  </w:tcBorders>
                  <w:shd w:val="clear" w:color="000000" w:fill="B4C6E7"/>
                  <w:noWrap/>
                  <w:vAlign w:val="bottom"/>
                  <w:hideMark/>
                </w:tcPr>
                <w:p w14:paraId="2A4389CF" w14:textId="77777777" w:rsidR="005F3475" w:rsidRPr="002C4065" w:rsidRDefault="005F3475" w:rsidP="000A3128">
                  <w:pPr>
                    <w:jc w:val="center"/>
                    <w:rPr>
                      <w:rFonts w:eastAsia="Times New Roman" w:cs="Calibri"/>
                      <w:b/>
                      <w:bCs/>
                      <w:color w:val="000000"/>
                    </w:rPr>
                  </w:pPr>
                  <w:r w:rsidRPr="002C4065">
                    <w:rPr>
                      <w:rFonts w:eastAsia="Times New Roman" w:cs="Calibri"/>
                      <w:b/>
                      <w:bCs/>
                      <w:color w:val="000000"/>
                    </w:rPr>
                    <w:t>Test#</w:t>
                  </w:r>
                </w:p>
              </w:tc>
              <w:tc>
                <w:tcPr>
                  <w:tcW w:w="1104" w:type="dxa"/>
                  <w:tcBorders>
                    <w:top w:val="single" w:sz="4" w:space="0" w:color="auto"/>
                    <w:left w:val="nil"/>
                    <w:bottom w:val="single" w:sz="4" w:space="0" w:color="auto"/>
                    <w:right w:val="single" w:sz="4" w:space="0" w:color="auto"/>
                  </w:tcBorders>
                  <w:shd w:val="clear" w:color="000000" w:fill="B4C6E7"/>
                  <w:noWrap/>
                  <w:vAlign w:val="bottom"/>
                  <w:hideMark/>
                </w:tcPr>
                <w:p w14:paraId="7C0A9EA4" w14:textId="77777777" w:rsidR="005F3475" w:rsidRPr="002C4065" w:rsidRDefault="005F3475" w:rsidP="000A3128">
                  <w:pPr>
                    <w:jc w:val="center"/>
                    <w:rPr>
                      <w:rFonts w:eastAsia="Times New Roman" w:cs="Calibri"/>
                      <w:b/>
                      <w:bCs/>
                      <w:color w:val="000000"/>
                    </w:rPr>
                  </w:pPr>
                  <w:r w:rsidRPr="002C4065">
                    <w:rPr>
                      <w:rFonts w:eastAsia="Times New Roman" w:cs="Calibri"/>
                      <w:b/>
                      <w:bCs/>
                      <w:color w:val="000000"/>
                    </w:rPr>
                    <w:t>Fading</w:t>
                  </w:r>
                </w:p>
              </w:tc>
              <w:tc>
                <w:tcPr>
                  <w:tcW w:w="933" w:type="dxa"/>
                  <w:tcBorders>
                    <w:top w:val="single" w:sz="4" w:space="0" w:color="auto"/>
                    <w:left w:val="nil"/>
                    <w:bottom w:val="single" w:sz="4" w:space="0" w:color="auto"/>
                    <w:right w:val="single" w:sz="4" w:space="0" w:color="auto"/>
                  </w:tcBorders>
                  <w:shd w:val="clear" w:color="000000" w:fill="B4C6E7"/>
                  <w:noWrap/>
                  <w:vAlign w:val="bottom"/>
                  <w:hideMark/>
                </w:tcPr>
                <w:p w14:paraId="3E74EE9E" w14:textId="77777777" w:rsidR="005F3475" w:rsidRPr="002C4065" w:rsidRDefault="005F3475" w:rsidP="000A3128">
                  <w:pPr>
                    <w:jc w:val="center"/>
                    <w:rPr>
                      <w:rFonts w:eastAsia="Times New Roman" w:cs="Calibri"/>
                      <w:b/>
                      <w:bCs/>
                      <w:color w:val="000000"/>
                    </w:rPr>
                  </w:pPr>
                  <w:r w:rsidRPr="002C4065">
                    <w:rPr>
                      <w:rFonts w:eastAsia="Times New Roman" w:cs="Calibri"/>
                      <w:b/>
                      <w:bCs/>
                      <w:color w:val="000000"/>
                    </w:rPr>
                    <w:t>MCS</w:t>
                  </w:r>
                </w:p>
              </w:tc>
              <w:tc>
                <w:tcPr>
                  <w:tcW w:w="648" w:type="dxa"/>
                  <w:tcBorders>
                    <w:top w:val="single" w:sz="4" w:space="0" w:color="auto"/>
                    <w:left w:val="nil"/>
                    <w:bottom w:val="single" w:sz="4" w:space="0" w:color="auto"/>
                    <w:right w:val="single" w:sz="4" w:space="0" w:color="auto"/>
                  </w:tcBorders>
                  <w:shd w:val="clear" w:color="000000" w:fill="B4C6E7"/>
                  <w:noWrap/>
                  <w:vAlign w:val="bottom"/>
                  <w:hideMark/>
                </w:tcPr>
                <w:p w14:paraId="26F2F2C0" w14:textId="77777777" w:rsidR="005F3475" w:rsidRPr="002C4065" w:rsidRDefault="005F3475" w:rsidP="000A3128">
                  <w:pPr>
                    <w:jc w:val="center"/>
                    <w:rPr>
                      <w:rFonts w:eastAsia="Times New Roman" w:cs="Calibri"/>
                      <w:b/>
                      <w:bCs/>
                      <w:color w:val="000000"/>
                    </w:rPr>
                  </w:pPr>
                  <w:r w:rsidRPr="002C4065">
                    <w:rPr>
                      <w:rFonts w:eastAsia="Times New Roman" w:cs="Calibri"/>
                      <w:b/>
                      <w:bCs/>
                      <w:color w:val="000000"/>
                    </w:rPr>
                    <w:t>Test SNR</w:t>
                  </w:r>
                </w:p>
              </w:tc>
              <w:tc>
                <w:tcPr>
                  <w:tcW w:w="833" w:type="dxa"/>
                  <w:tcBorders>
                    <w:top w:val="single" w:sz="4" w:space="0" w:color="auto"/>
                    <w:left w:val="nil"/>
                    <w:bottom w:val="single" w:sz="4" w:space="0" w:color="auto"/>
                    <w:right w:val="single" w:sz="4" w:space="0" w:color="auto"/>
                  </w:tcBorders>
                  <w:shd w:val="clear" w:color="000000" w:fill="B4C6E7"/>
                  <w:noWrap/>
                  <w:vAlign w:val="bottom"/>
                  <w:hideMark/>
                </w:tcPr>
                <w:p w14:paraId="515770F0" w14:textId="67348425" w:rsidR="005F3475" w:rsidRPr="002C4065" w:rsidRDefault="00496714" w:rsidP="000A3128">
                  <w:pPr>
                    <w:jc w:val="center"/>
                    <w:rPr>
                      <w:rFonts w:eastAsia="Times New Roman" w:cs="Calibri"/>
                      <w:b/>
                      <w:bCs/>
                      <w:color w:val="000000"/>
                    </w:rPr>
                  </w:pPr>
                  <w:r w:rsidRPr="002C4065">
                    <w:rPr>
                      <w:rFonts w:eastAsia="Times New Roman" w:cs="Calibri"/>
                      <w:b/>
                      <w:bCs/>
                      <w:color w:val="000000"/>
                    </w:rPr>
                    <w:t>N</w:t>
                  </w:r>
                  <w:r w:rsidR="005F3475" w:rsidRPr="002C4065">
                    <w:rPr>
                      <w:rFonts w:eastAsia="Times New Roman" w:cs="Calibri"/>
                      <w:b/>
                      <w:bCs/>
                      <w:color w:val="000000"/>
                    </w:rPr>
                    <w:t>um</w:t>
                  </w:r>
                  <w:r>
                    <w:rPr>
                      <w:rFonts w:eastAsia="Times New Roman" w:cs="Calibri"/>
                      <w:b/>
                      <w:bCs/>
                      <w:color w:val="000000"/>
                    </w:rPr>
                    <w:t xml:space="preserve"> </w:t>
                  </w:r>
                  <w:r w:rsidR="005F3475" w:rsidRPr="002C4065">
                    <w:rPr>
                      <w:rFonts w:eastAsia="Times New Roman" w:cs="Calibri"/>
                      <w:b/>
                      <w:bCs/>
                      <w:color w:val="000000"/>
                    </w:rPr>
                    <w:t>Samples</w:t>
                  </w:r>
                </w:p>
              </w:tc>
              <w:tc>
                <w:tcPr>
                  <w:tcW w:w="1203" w:type="dxa"/>
                  <w:tcBorders>
                    <w:top w:val="single" w:sz="4" w:space="0" w:color="auto"/>
                    <w:left w:val="nil"/>
                    <w:bottom w:val="single" w:sz="4" w:space="0" w:color="auto"/>
                    <w:right w:val="single" w:sz="4" w:space="0" w:color="auto"/>
                  </w:tcBorders>
                  <w:shd w:val="clear" w:color="000000" w:fill="B4C6E7"/>
                  <w:vAlign w:val="bottom"/>
                  <w:hideMark/>
                </w:tcPr>
                <w:p w14:paraId="22948214" w14:textId="77777777" w:rsidR="005F3475" w:rsidRPr="002C4065" w:rsidRDefault="005F3475" w:rsidP="000A3128">
                  <w:pPr>
                    <w:jc w:val="center"/>
                    <w:rPr>
                      <w:rFonts w:eastAsia="Times New Roman" w:cs="Calibri"/>
                      <w:b/>
                      <w:bCs/>
                      <w:color w:val="000000"/>
                    </w:rPr>
                  </w:pPr>
                  <w:r w:rsidRPr="002C4065">
                    <w:rPr>
                      <w:rFonts w:eastAsia="Times New Roman" w:cs="Calibri"/>
                      <w:b/>
                      <w:bCs/>
                      <w:color w:val="000000"/>
                    </w:rPr>
                    <w:t>Mean Signal Pwr (Rx0/Rx1)</w:t>
                  </w:r>
                </w:p>
              </w:tc>
              <w:tc>
                <w:tcPr>
                  <w:tcW w:w="1203" w:type="dxa"/>
                  <w:tcBorders>
                    <w:top w:val="single" w:sz="4" w:space="0" w:color="auto"/>
                    <w:left w:val="nil"/>
                    <w:bottom w:val="single" w:sz="4" w:space="0" w:color="auto"/>
                    <w:right w:val="single" w:sz="4" w:space="0" w:color="auto"/>
                  </w:tcBorders>
                  <w:shd w:val="clear" w:color="000000" w:fill="B4C6E7"/>
                  <w:vAlign w:val="bottom"/>
                  <w:hideMark/>
                </w:tcPr>
                <w:p w14:paraId="364EF968" w14:textId="77777777" w:rsidR="005F3475" w:rsidRPr="002C4065" w:rsidRDefault="005F3475" w:rsidP="000A3128">
                  <w:pPr>
                    <w:jc w:val="center"/>
                    <w:rPr>
                      <w:rFonts w:eastAsia="Times New Roman" w:cs="Calibri"/>
                      <w:b/>
                      <w:bCs/>
                      <w:color w:val="000000"/>
                    </w:rPr>
                  </w:pPr>
                  <w:r w:rsidRPr="002C4065">
                    <w:rPr>
                      <w:rFonts w:eastAsia="Times New Roman" w:cs="Calibri"/>
                      <w:b/>
                      <w:bCs/>
                      <w:color w:val="000000"/>
                    </w:rPr>
                    <w:t>Mean Faded signal Pwr (Rx0/Rx1)</w:t>
                  </w:r>
                </w:p>
              </w:tc>
              <w:tc>
                <w:tcPr>
                  <w:tcW w:w="1203" w:type="dxa"/>
                  <w:tcBorders>
                    <w:top w:val="single" w:sz="4" w:space="0" w:color="auto"/>
                    <w:left w:val="nil"/>
                    <w:bottom w:val="single" w:sz="4" w:space="0" w:color="auto"/>
                    <w:right w:val="single" w:sz="4" w:space="0" w:color="auto"/>
                  </w:tcBorders>
                  <w:shd w:val="clear" w:color="000000" w:fill="B4C6E7"/>
                  <w:vAlign w:val="bottom"/>
                  <w:hideMark/>
                </w:tcPr>
                <w:p w14:paraId="0EC2D0D8" w14:textId="77777777" w:rsidR="005F3475" w:rsidRPr="002C4065" w:rsidRDefault="005F3475" w:rsidP="000A3128">
                  <w:pPr>
                    <w:jc w:val="center"/>
                    <w:rPr>
                      <w:rFonts w:eastAsia="Times New Roman" w:cs="Calibri"/>
                      <w:b/>
                      <w:bCs/>
                      <w:color w:val="000000"/>
                    </w:rPr>
                  </w:pPr>
                  <w:r w:rsidRPr="002C4065">
                    <w:rPr>
                      <w:rFonts w:eastAsia="Times New Roman" w:cs="Calibri"/>
                      <w:b/>
                      <w:bCs/>
                      <w:color w:val="000000"/>
                    </w:rPr>
                    <w:t>Signal PAPR (Rx0/Rx1)</w:t>
                  </w:r>
                </w:p>
              </w:tc>
              <w:tc>
                <w:tcPr>
                  <w:tcW w:w="1378" w:type="dxa"/>
                  <w:tcBorders>
                    <w:top w:val="single" w:sz="4" w:space="0" w:color="auto"/>
                    <w:left w:val="nil"/>
                    <w:bottom w:val="single" w:sz="4" w:space="0" w:color="auto"/>
                    <w:right w:val="single" w:sz="4" w:space="0" w:color="auto"/>
                  </w:tcBorders>
                  <w:shd w:val="clear" w:color="000000" w:fill="B4C6E7"/>
                  <w:vAlign w:val="bottom"/>
                  <w:hideMark/>
                </w:tcPr>
                <w:p w14:paraId="62D29B93" w14:textId="77777777" w:rsidR="005F3475" w:rsidRPr="002C4065" w:rsidRDefault="005F3475" w:rsidP="000A3128">
                  <w:pPr>
                    <w:jc w:val="center"/>
                    <w:rPr>
                      <w:rFonts w:eastAsia="Times New Roman" w:cs="Calibri"/>
                      <w:b/>
                      <w:bCs/>
                      <w:color w:val="000000"/>
                    </w:rPr>
                  </w:pPr>
                  <w:r w:rsidRPr="002C4065">
                    <w:rPr>
                      <w:rFonts w:eastAsia="Times New Roman" w:cs="Calibri"/>
                      <w:b/>
                      <w:bCs/>
                      <w:color w:val="000000"/>
                    </w:rPr>
                    <w:t>Faded Signal PAPR (Rx0/Rx1)</w:t>
                  </w:r>
                </w:p>
              </w:tc>
            </w:tr>
            <w:tr w:rsidR="0029416D" w:rsidRPr="002C4065" w14:paraId="2816AB51" w14:textId="77777777" w:rsidTr="0029416D">
              <w:trPr>
                <w:trHeight w:val="450"/>
              </w:trPr>
              <w:tc>
                <w:tcPr>
                  <w:tcW w:w="263" w:type="dxa"/>
                  <w:tcBorders>
                    <w:top w:val="nil"/>
                    <w:left w:val="single" w:sz="4" w:space="0" w:color="auto"/>
                    <w:bottom w:val="single" w:sz="4" w:space="0" w:color="auto"/>
                    <w:right w:val="single" w:sz="4" w:space="0" w:color="auto"/>
                  </w:tcBorders>
                  <w:shd w:val="clear" w:color="auto" w:fill="auto"/>
                  <w:noWrap/>
                  <w:vAlign w:val="bottom"/>
                  <w:hideMark/>
                </w:tcPr>
                <w:p w14:paraId="62820A61" w14:textId="77777777" w:rsidR="005F3475" w:rsidRPr="002C4065" w:rsidRDefault="005F3475" w:rsidP="000A3128">
                  <w:pPr>
                    <w:jc w:val="center"/>
                    <w:rPr>
                      <w:rFonts w:eastAsia="Times New Roman" w:cs="Calibri"/>
                      <w:color w:val="000000"/>
                    </w:rPr>
                  </w:pPr>
                  <w:r w:rsidRPr="002C4065">
                    <w:rPr>
                      <w:rFonts w:eastAsia="Times New Roman" w:cs="Calibri"/>
                      <w:color w:val="000000"/>
                    </w:rPr>
                    <w:t>5</w:t>
                  </w:r>
                </w:p>
              </w:tc>
              <w:tc>
                <w:tcPr>
                  <w:tcW w:w="738" w:type="dxa"/>
                  <w:tcBorders>
                    <w:top w:val="nil"/>
                    <w:left w:val="nil"/>
                    <w:bottom w:val="single" w:sz="4" w:space="0" w:color="auto"/>
                    <w:right w:val="single" w:sz="4" w:space="0" w:color="auto"/>
                  </w:tcBorders>
                  <w:shd w:val="clear" w:color="auto" w:fill="auto"/>
                  <w:noWrap/>
                  <w:vAlign w:val="bottom"/>
                  <w:hideMark/>
                </w:tcPr>
                <w:p w14:paraId="31D518A3" w14:textId="77777777" w:rsidR="005F3475" w:rsidRPr="002C4065" w:rsidRDefault="005F3475" w:rsidP="000A3128">
                  <w:pPr>
                    <w:jc w:val="center"/>
                    <w:rPr>
                      <w:rFonts w:eastAsia="Times New Roman" w:cs="Calibri"/>
                      <w:color w:val="000000"/>
                    </w:rPr>
                  </w:pPr>
                  <w:r w:rsidRPr="002C4065">
                    <w:rPr>
                      <w:rFonts w:eastAsia="Times New Roman" w:cs="Calibri"/>
                      <w:color w:val="000000"/>
                    </w:rPr>
                    <w:t>2-1</w:t>
                  </w:r>
                </w:p>
              </w:tc>
              <w:tc>
                <w:tcPr>
                  <w:tcW w:w="1104" w:type="dxa"/>
                  <w:tcBorders>
                    <w:top w:val="nil"/>
                    <w:left w:val="nil"/>
                    <w:bottom w:val="single" w:sz="4" w:space="0" w:color="auto"/>
                    <w:right w:val="single" w:sz="4" w:space="0" w:color="auto"/>
                  </w:tcBorders>
                  <w:shd w:val="clear" w:color="auto" w:fill="auto"/>
                  <w:noWrap/>
                  <w:vAlign w:val="bottom"/>
                  <w:hideMark/>
                </w:tcPr>
                <w:p w14:paraId="571EE02F" w14:textId="77777777" w:rsidR="005F3475" w:rsidRPr="002C4065" w:rsidRDefault="005F3475" w:rsidP="000A3128">
                  <w:pPr>
                    <w:rPr>
                      <w:rFonts w:eastAsia="Times New Roman" w:cs="Calibri"/>
                      <w:color w:val="000000"/>
                    </w:rPr>
                  </w:pPr>
                  <w:r w:rsidRPr="002C4065">
                    <w:rPr>
                      <w:rFonts w:eastAsia="Times New Roman" w:cs="Calibri"/>
                      <w:color w:val="000000"/>
                    </w:rPr>
                    <w:t>TDLA30-75 Low</w:t>
                  </w:r>
                </w:p>
              </w:tc>
              <w:tc>
                <w:tcPr>
                  <w:tcW w:w="933" w:type="dxa"/>
                  <w:tcBorders>
                    <w:top w:val="nil"/>
                    <w:left w:val="nil"/>
                    <w:bottom w:val="single" w:sz="4" w:space="0" w:color="auto"/>
                    <w:right w:val="single" w:sz="4" w:space="0" w:color="auto"/>
                  </w:tcBorders>
                  <w:shd w:val="clear" w:color="auto" w:fill="auto"/>
                  <w:noWrap/>
                  <w:vAlign w:val="bottom"/>
                  <w:hideMark/>
                </w:tcPr>
                <w:p w14:paraId="568B430A" w14:textId="77777777" w:rsidR="005F3475" w:rsidRPr="002C4065" w:rsidRDefault="005F3475" w:rsidP="000A3128">
                  <w:pPr>
                    <w:rPr>
                      <w:rFonts w:eastAsia="Times New Roman" w:cs="Calibri"/>
                      <w:color w:val="000000"/>
                    </w:rPr>
                  </w:pPr>
                  <w:r w:rsidRPr="002C4065">
                    <w:rPr>
                      <w:rFonts w:eastAsia="Times New Roman" w:cs="Calibri"/>
                      <w:color w:val="000000"/>
                    </w:rPr>
                    <w:t>QPSK</w:t>
                  </w:r>
                </w:p>
              </w:tc>
              <w:tc>
                <w:tcPr>
                  <w:tcW w:w="648" w:type="dxa"/>
                  <w:tcBorders>
                    <w:top w:val="nil"/>
                    <w:left w:val="nil"/>
                    <w:bottom w:val="single" w:sz="4" w:space="0" w:color="auto"/>
                    <w:right w:val="single" w:sz="4" w:space="0" w:color="auto"/>
                  </w:tcBorders>
                  <w:shd w:val="clear" w:color="auto" w:fill="auto"/>
                  <w:noWrap/>
                  <w:vAlign w:val="bottom"/>
                  <w:hideMark/>
                </w:tcPr>
                <w:p w14:paraId="3797B9EA" w14:textId="77777777" w:rsidR="005F3475" w:rsidRPr="002C4065" w:rsidRDefault="005F3475" w:rsidP="000A3128">
                  <w:pPr>
                    <w:jc w:val="center"/>
                    <w:rPr>
                      <w:rFonts w:eastAsia="Times New Roman" w:cs="Calibri"/>
                      <w:color w:val="000000"/>
                    </w:rPr>
                  </w:pPr>
                  <w:r w:rsidRPr="002C4065">
                    <w:rPr>
                      <w:rFonts w:eastAsia="Times New Roman" w:cs="Calibri"/>
                      <w:color w:val="000000"/>
                    </w:rPr>
                    <w:t>5.8</w:t>
                  </w:r>
                </w:p>
              </w:tc>
              <w:tc>
                <w:tcPr>
                  <w:tcW w:w="833" w:type="dxa"/>
                  <w:tcBorders>
                    <w:top w:val="nil"/>
                    <w:left w:val="nil"/>
                    <w:bottom w:val="single" w:sz="4" w:space="0" w:color="auto"/>
                    <w:right w:val="single" w:sz="4" w:space="0" w:color="auto"/>
                  </w:tcBorders>
                  <w:shd w:val="clear" w:color="auto" w:fill="auto"/>
                  <w:noWrap/>
                  <w:vAlign w:val="bottom"/>
                  <w:hideMark/>
                </w:tcPr>
                <w:p w14:paraId="52C41355" w14:textId="77777777" w:rsidR="005F3475" w:rsidRPr="002C4065" w:rsidRDefault="005F3475" w:rsidP="000A3128">
                  <w:pPr>
                    <w:jc w:val="center"/>
                    <w:rPr>
                      <w:rFonts w:eastAsia="Times New Roman" w:cs="Calibri"/>
                      <w:color w:val="000000"/>
                    </w:rPr>
                  </w:pPr>
                  <w:r w:rsidRPr="002C4065">
                    <w:rPr>
                      <w:rFonts w:eastAsia="Times New Roman" w:cs="Calibri"/>
                      <w:color w:val="000000"/>
                    </w:rPr>
                    <w:t> </w:t>
                  </w:r>
                </w:p>
              </w:tc>
              <w:tc>
                <w:tcPr>
                  <w:tcW w:w="1203" w:type="dxa"/>
                  <w:tcBorders>
                    <w:top w:val="nil"/>
                    <w:left w:val="nil"/>
                    <w:bottom w:val="single" w:sz="4" w:space="0" w:color="auto"/>
                    <w:right w:val="single" w:sz="4" w:space="0" w:color="auto"/>
                  </w:tcBorders>
                  <w:shd w:val="clear" w:color="auto" w:fill="auto"/>
                  <w:noWrap/>
                  <w:vAlign w:val="bottom"/>
                  <w:hideMark/>
                </w:tcPr>
                <w:p w14:paraId="47268F1A" w14:textId="77777777" w:rsidR="005F3475" w:rsidRPr="002C4065" w:rsidRDefault="005F3475" w:rsidP="000A3128">
                  <w:pPr>
                    <w:jc w:val="center"/>
                    <w:rPr>
                      <w:rFonts w:eastAsia="Times New Roman" w:cs="Calibri"/>
                      <w:color w:val="000000"/>
                    </w:rPr>
                  </w:pPr>
                  <w:r w:rsidRPr="002C4065">
                    <w:rPr>
                      <w:rFonts w:eastAsia="Times New Roman" w:cs="Calibri"/>
                      <w:color w:val="000000"/>
                    </w:rPr>
                    <w:t> </w:t>
                  </w:r>
                </w:p>
              </w:tc>
              <w:tc>
                <w:tcPr>
                  <w:tcW w:w="1203" w:type="dxa"/>
                  <w:tcBorders>
                    <w:top w:val="nil"/>
                    <w:left w:val="nil"/>
                    <w:bottom w:val="single" w:sz="4" w:space="0" w:color="auto"/>
                    <w:right w:val="single" w:sz="4" w:space="0" w:color="auto"/>
                  </w:tcBorders>
                  <w:shd w:val="clear" w:color="auto" w:fill="auto"/>
                  <w:noWrap/>
                  <w:vAlign w:val="bottom"/>
                  <w:hideMark/>
                </w:tcPr>
                <w:p w14:paraId="2D4CAF83" w14:textId="77777777" w:rsidR="005F3475" w:rsidRPr="002C4065" w:rsidRDefault="005F3475" w:rsidP="000A3128">
                  <w:pPr>
                    <w:jc w:val="center"/>
                    <w:rPr>
                      <w:rFonts w:eastAsia="Times New Roman" w:cs="Calibri"/>
                      <w:color w:val="000000"/>
                    </w:rPr>
                  </w:pPr>
                  <w:r w:rsidRPr="002C4065">
                    <w:rPr>
                      <w:rFonts w:eastAsia="Times New Roman" w:cs="Calibri"/>
                      <w:color w:val="000000"/>
                    </w:rPr>
                    <w:t> </w:t>
                  </w:r>
                </w:p>
              </w:tc>
              <w:tc>
                <w:tcPr>
                  <w:tcW w:w="1203" w:type="dxa"/>
                  <w:tcBorders>
                    <w:top w:val="nil"/>
                    <w:left w:val="nil"/>
                    <w:bottom w:val="single" w:sz="4" w:space="0" w:color="auto"/>
                    <w:right w:val="single" w:sz="4" w:space="0" w:color="auto"/>
                  </w:tcBorders>
                  <w:shd w:val="clear" w:color="auto" w:fill="auto"/>
                  <w:noWrap/>
                  <w:vAlign w:val="bottom"/>
                  <w:hideMark/>
                </w:tcPr>
                <w:p w14:paraId="71F610F9" w14:textId="77777777" w:rsidR="005F3475" w:rsidRPr="002C4065" w:rsidRDefault="005F3475" w:rsidP="000A3128">
                  <w:pPr>
                    <w:jc w:val="center"/>
                    <w:rPr>
                      <w:rFonts w:eastAsia="Times New Roman" w:cs="Calibri"/>
                      <w:color w:val="000000"/>
                    </w:rPr>
                  </w:pPr>
                  <w:r w:rsidRPr="002C4065">
                    <w:rPr>
                      <w:rFonts w:eastAsia="Times New Roman" w:cs="Calibri"/>
                      <w:color w:val="000000"/>
                    </w:rPr>
                    <w:t> </w:t>
                  </w:r>
                </w:p>
              </w:tc>
              <w:tc>
                <w:tcPr>
                  <w:tcW w:w="1378" w:type="dxa"/>
                  <w:tcBorders>
                    <w:top w:val="nil"/>
                    <w:left w:val="nil"/>
                    <w:bottom w:val="single" w:sz="4" w:space="0" w:color="auto"/>
                    <w:right w:val="single" w:sz="4" w:space="0" w:color="auto"/>
                  </w:tcBorders>
                  <w:shd w:val="clear" w:color="auto" w:fill="auto"/>
                  <w:noWrap/>
                  <w:vAlign w:val="bottom"/>
                  <w:hideMark/>
                </w:tcPr>
                <w:p w14:paraId="07F61F3D" w14:textId="77777777" w:rsidR="005F3475" w:rsidRPr="002C4065" w:rsidRDefault="005F3475" w:rsidP="000A3128">
                  <w:pPr>
                    <w:jc w:val="center"/>
                    <w:rPr>
                      <w:rFonts w:eastAsia="Times New Roman" w:cs="Calibri"/>
                      <w:color w:val="000000"/>
                    </w:rPr>
                  </w:pPr>
                  <w:r w:rsidRPr="002C4065">
                    <w:rPr>
                      <w:rFonts w:eastAsia="Times New Roman" w:cs="Calibri"/>
                      <w:color w:val="000000"/>
                    </w:rPr>
                    <w:t>leverage from 2-6</w:t>
                  </w:r>
                </w:p>
              </w:tc>
            </w:tr>
            <w:tr w:rsidR="0029416D" w:rsidRPr="002C4065" w14:paraId="520575BC" w14:textId="77777777" w:rsidTr="0029416D">
              <w:trPr>
                <w:trHeight w:val="546"/>
              </w:trPr>
              <w:tc>
                <w:tcPr>
                  <w:tcW w:w="263" w:type="dxa"/>
                  <w:tcBorders>
                    <w:top w:val="nil"/>
                    <w:left w:val="single" w:sz="4" w:space="0" w:color="auto"/>
                    <w:bottom w:val="single" w:sz="4" w:space="0" w:color="auto"/>
                    <w:right w:val="single" w:sz="4" w:space="0" w:color="auto"/>
                  </w:tcBorders>
                  <w:shd w:val="clear" w:color="auto" w:fill="auto"/>
                  <w:noWrap/>
                  <w:vAlign w:val="bottom"/>
                  <w:hideMark/>
                </w:tcPr>
                <w:p w14:paraId="2F9ED32B" w14:textId="77777777" w:rsidR="005F3475" w:rsidRPr="002C4065" w:rsidRDefault="005F3475" w:rsidP="000A3128">
                  <w:pPr>
                    <w:jc w:val="center"/>
                    <w:rPr>
                      <w:rFonts w:eastAsia="Times New Roman" w:cs="Calibri"/>
                      <w:color w:val="000000"/>
                    </w:rPr>
                  </w:pPr>
                  <w:r w:rsidRPr="002C4065">
                    <w:rPr>
                      <w:rFonts w:eastAsia="Times New Roman" w:cs="Calibri"/>
                      <w:color w:val="000000"/>
                    </w:rPr>
                    <w:t>7</w:t>
                  </w:r>
                </w:p>
              </w:tc>
              <w:tc>
                <w:tcPr>
                  <w:tcW w:w="738" w:type="dxa"/>
                  <w:tcBorders>
                    <w:top w:val="nil"/>
                    <w:left w:val="nil"/>
                    <w:bottom w:val="single" w:sz="4" w:space="0" w:color="auto"/>
                    <w:right w:val="single" w:sz="4" w:space="0" w:color="auto"/>
                  </w:tcBorders>
                  <w:shd w:val="clear" w:color="auto" w:fill="auto"/>
                  <w:noWrap/>
                  <w:vAlign w:val="bottom"/>
                  <w:hideMark/>
                </w:tcPr>
                <w:p w14:paraId="7B17E771" w14:textId="77777777" w:rsidR="005F3475" w:rsidRPr="002C4065" w:rsidRDefault="005F3475" w:rsidP="000A3128">
                  <w:pPr>
                    <w:jc w:val="center"/>
                    <w:rPr>
                      <w:rFonts w:eastAsia="Times New Roman" w:cs="Calibri"/>
                      <w:color w:val="000000"/>
                    </w:rPr>
                  </w:pPr>
                  <w:r w:rsidRPr="002C4065">
                    <w:rPr>
                      <w:rFonts w:eastAsia="Times New Roman" w:cs="Calibri"/>
                      <w:color w:val="000000"/>
                    </w:rPr>
                    <w:t>2-6</w:t>
                  </w:r>
                </w:p>
              </w:tc>
              <w:tc>
                <w:tcPr>
                  <w:tcW w:w="1104" w:type="dxa"/>
                  <w:tcBorders>
                    <w:top w:val="nil"/>
                    <w:left w:val="nil"/>
                    <w:bottom w:val="single" w:sz="4" w:space="0" w:color="auto"/>
                    <w:right w:val="single" w:sz="4" w:space="0" w:color="auto"/>
                  </w:tcBorders>
                  <w:shd w:val="clear" w:color="auto" w:fill="auto"/>
                  <w:noWrap/>
                  <w:vAlign w:val="bottom"/>
                  <w:hideMark/>
                </w:tcPr>
                <w:p w14:paraId="5F16DD8C" w14:textId="77777777" w:rsidR="005F3475" w:rsidRPr="002C4065" w:rsidRDefault="005F3475" w:rsidP="000A3128">
                  <w:pPr>
                    <w:rPr>
                      <w:rFonts w:eastAsia="Times New Roman" w:cs="Calibri"/>
                      <w:color w:val="000000"/>
                    </w:rPr>
                  </w:pPr>
                  <w:r w:rsidRPr="002C4065">
                    <w:rPr>
                      <w:rFonts w:eastAsia="Times New Roman" w:cs="Calibri"/>
                      <w:color w:val="000000"/>
                    </w:rPr>
                    <w:t>TDLA30-75 Low</w:t>
                  </w:r>
                </w:p>
              </w:tc>
              <w:tc>
                <w:tcPr>
                  <w:tcW w:w="933" w:type="dxa"/>
                  <w:tcBorders>
                    <w:top w:val="nil"/>
                    <w:left w:val="nil"/>
                    <w:bottom w:val="single" w:sz="4" w:space="0" w:color="auto"/>
                    <w:right w:val="single" w:sz="4" w:space="0" w:color="auto"/>
                  </w:tcBorders>
                  <w:shd w:val="clear" w:color="auto" w:fill="auto"/>
                  <w:noWrap/>
                  <w:vAlign w:val="bottom"/>
                  <w:hideMark/>
                </w:tcPr>
                <w:p w14:paraId="0B3E3BAC" w14:textId="77777777" w:rsidR="005F3475" w:rsidRPr="002C4065" w:rsidRDefault="005F3475" w:rsidP="000A3128">
                  <w:pPr>
                    <w:rPr>
                      <w:rFonts w:eastAsia="Times New Roman" w:cs="Calibri"/>
                      <w:color w:val="000000"/>
                    </w:rPr>
                  </w:pPr>
                  <w:r w:rsidRPr="002C4065">
                    <w:rPr>
                      <w:rFonts w:eastAsia="Times New Roman" w:cs="Calibri"/>
                      <w:color w:val="000000"/>
                    </w:rPr>
                    <w:t>64QAM</w:t>
                  </w:r>
                </w:p>
              </w:tc>
              <w:tc>
                <w:tcPr>
                  <w:tcW w:w="648" w:type="dxa"/>
                  <w:tcBorders>
                    <w:top w:val="nil"/>
                    <w:left w:val="nil"/>
                    <w:bottom w:val="single" w:sz="4" w:space="0" w:color="auto"/>
                    <w:right w:val="single" w:sz="4" w:space="0" w:color="auto"/>
                  </w:tcBorders>
                  <w:shd w:val="clear" w:color="auto" w:fill="auto"/>
                  <w:noWrap/>
                  <w:vAlign w:val="bottom"/>
                  <w:hideMark/>
                </w:tcPr>
                <w:p w14:paraId="6D83F9F7" w14:textId="77777777" w:rsidR="005F3475" w:rsidRPr="002C4065" w:rsidRDefault="005F3475" w:rsidP="000A3128">
                  <w:pPr>
                    <w:jc w:val="center"/>
                    <w:rPr>
                      <w:rFonts w:eastAsia="Times New Roman" w:cs="Calibri"/>
                      <w:color w:val="000000"/>
                    </w:rPr>
                  </w:pPr>
                  <w:r w:rsidRPr="002C4065">
                    <w:rPr>
                      <w:rFonts w:eastAsia="Times New Roman" w:cs="Calibri"/>
                      <w:color w:val="000000"/>
                    </w:rPr>
                    <w:t>20.3</w:t>
                  </w:r>
                </w:p>
              </w:tc>
              <w:tc>
                <w:tcPr>
                  <w:tcW w:w="833" w:type="dxa"/>
                  <w:tcBorders>
                    <w:top w:val="nil"/>
                    <w:left w:val="nil"/>
                    <w:bottom w:val="single" w:sz="4" w:space="0" w:color="auto"/>
                    <w:right w:val="single" w:sz="4" w:space="0" w:color="auto"/>
                  </w:tcBorders>
                  <w:shd w:val="clear" w:color="auto" w:fill="auto"/>
                  <w:noWrap/>
                  <w:vAlign w:val="bottom"/>
                  <w:hideMark/>
                </w:tcPr>
                <w:p w14:paraId="7B1979AE" w14:textId="77777777" w:rsidR="005F3475" w:rsidRPr="002C4065" w:rsidRDefault="005F3475" w:rsidP="000A3128">
                  <w:pPr>
                    <w:jc w:val="center"/>
                    <w:rPr>
                      <w:rFonts w:eastAsia="Times New Roman" w:cs="Calibri"/>
                      <w:color w:val="000000"/>
                    </w:rPr>
                  </w:pPr>
                  <w:r w:rsidRPr="002C4065">
                    <w:rPr>
                      <w:rFonts w:eastAsia="Times New Roman" w:cs="Calibri"/>
                      <w:color w:val="000000"/>
                    </w:rPr>
                    <w:t>3.98E+08</w:t>
                  </w:r>
                </w:p>
              </w:tc>
              <w:tc>
                <w:tcPr>
                  <w:tcW w:w="1203" w:type="dxa"/>
                  <w:tcBorders>
                    <w:top w:val="nil"/>
                    <w:left w:val="nil"/>
                    <w:bottom w:val="single" w:sz="4" w:space="0" w:color="auto"/>
                    <w:right w:val="single" w:sz="4" w:space="0" w:color="auto"/>
                  </w:tcBorders>
                  <w:shd w:val="clear" w:color="auto" w:fill="auto"/>
                  <w:noWrap/>
                  <w:vAlign w:val="bottom"/>
                  <w:hideMark/>
                </w:tcPr>
                <w:p w14:paraId="1B5DF948" w14:textId="77777777" w:rsidR="005F3475" w:rsidRPr="002C4065" w:rsidRDefault="005F3475" w:rsidP="000A3128">
                  <w:pPr>
                    <w:jc w:val="center"/>
                    <w:rPr>
                      <w:rFonts w:eastAsia="Times New Roman" w:cs="Calibri"/>
                      <w:color w:val="000000"/>
                    </w:rPr>
                  </w:pPr>
                  <w:r w:rsidRPr="002C4065">
                    <w:rPr>
                      <w:rFonts w:eastAsia="Times New Roman" w:cs="Calibri"/>
                      <w:color w:val="000000"/>
                    </w:rPr>
                    <w:t>-4.44</w:t>
                  </w:r>
                </w:p>
              </w:tc>
              <w:tc>
                <w:tcPr>
                  <w:tcW w:w="1203" w:type="dxa"/>
                  <w:tcBorders>
                    <w:top w:val="nil"/>
                    <w:left w:val="nil"/>
                    <w:bottom w:val="single" w:sz="4" w:space="0" w:color="auto"/>
                    <w:right w:val="single" w:sz="4" w:space="0" w:color="auto"/>
                  </w:tcBorders>
                  <w:shd w:val="clear" w:color="auto" w:fill="auto"/>
                  <w:noWrap/>
                  <w:vAlign w:val="bottom"/>
                  <w:hideMark/>
                </w:tcPr>
                <w:p w14:paraId="7F30F660" w14:textId="77777777" w:rsidR="005F3475" w:rsidRPr="002C4065" w:rsidRDefault="005F3475" w:rsidP="000A3128">
                  <w:pPr>
                    <w:jc w:val="center"/>
                    <w:rPr>
                      <w:rFonts w:eastAsia="Times New Roman" w:cs="Calibri"/>
                      <w:color w:val="000000"/>
                    </w:rPr>
                  </w:pPr>
                  <w:r w:rsidRPr="002C4065">
                    <w:rPr>
                      <w:rFonts w:eastAsia="Times New Roman" w:cs="Calibri"/>
                      <w:color w:val="000000"/>
                    </w:rPr>
                    <w:t>-1.54</w:t>
                  </w:r>
                </w:p>
              </w:tc>
              <w:tc>
                <w:tcPr>
                  <w:tcW w:w="1203" w:type="dxa"/>
                  <w:tcBorders>
                    <w:top w:val="nil"/>
                    <w:left w:val="nil"/>
                    <w:bottom w:val="single" w:sz="4" w:space="0" w:color="auto"/>
                    <w:right w:val="single" w:sz="4" w:space="0" w:color="auto"/>
                  </w:tcBorders>
                  <w:shd w:val="clear" w:color="auto" w:fill="auto"/>
                  <w:noWrap/>
                  <w:vAlign w:val="bottom"/>
                  <w:hideMark/>
                </w:tcPr>
                <w:p w14:paraId="1468BC0F" w14:textId="77777777" w:rsidR="005F3475" w:rsidRPr="002C4065" w:rsidRDefault="005F3475" w:rsidP="000A3128">
                  <w:pPr>
                    <w:jc w:val="center"/>
                    <w:rPr>
                      <w:rFonts w:eastAsia="Times New Roman" w:cs="Calibri"/>
                      <w:color w:val="000000"/>
                    </w:rPr>
                  </w:pPr>
                  <w:r w:rsidRPr="002C4065">
                    <w:rPr>
                      <w:rFonts w:eastAsia="Times New Roman" w:cs="Calibri"/>
                      <w:color w:val="000000"/>
                    </w:rPr>
                    <w:t>13.77|13.23</w:t>
                  </w:r>
                </w:p>
              </w:tc>
              <w:tc>
                <w:tcPr>
                  <w:tcW w:w="1378" w:type="dxa"/>
                  <w:tcBorders>
                    <w:top w:val="nil"/>
                    <w:left w:val="nil"/>
                    <w:bottom w:val="single" w:sz="4" w:space="0" w:color="auto"/>
                    <w:right w:val="single" w:sz="4" w:space="0" w:color="auto"/>
                  </w:tcBorders>
                  <w:shd w:val="clear" w:color="000000" w:fill="FFC000"/>
                  <w:noWrap/>
                  <w:vAlign w:val="bottom"/>
                  <w:hideMark/>
                </w:tcPr>
                <w:p w14:paraId="1103569B" w14:textId="77777777" w:rsidR="005F3475" w:rsidRPr="002C4065" w:rsidRDefault="005F3475" w:rsidP="000A3128">
                  <w:pPr>
                    <w:jc w:val="center"/>
                    <w:rPr>
                      <w:rFonts w:eastAsia="Times New Roman" w:cs="Calibri"/>
                      <w:color w:val="000000"/>
                    </w:rPr>
                  </w:pPr>
                  <w:r w:rsidRPr="002C4065">
                    <w:rPr>
                      <w:rFonts w:eastAsia="Times New Roman" w:cs="Calibri"/>
                      <w:color w:val="000000"/>
                    </w:rPr>
                    <w:t>17.77|17.01</w:t>
                  </w:r>
                </w:p>
              </w:tc>
            </w:tr>
          </w:tbl>
          <w:p w14:paraId="09399A7B" w14:textId="77777777" w:rsidR="000A3128" w:rsidRDefault="000A3128" w:rsidP="005C4667">
            <w:pPr>
              <w:jc w:val="both"/>
              <w:rPr>
                <w:rFonts w:ascii="Arial" w:hAnsi="Arial" w:cs="Arial"/>
              </w:rPr>
            </w:pPr>
          </w:p>
          <w:p w14:paraId="79CEA49B" w14:textId="344D4720" w:rsidR="000A3128" w:rsidRPr="00C36C4B" w:rsidRDefault="0060189E" w:rsidP="005C4667">
            <w:pPr>
              <w:jc w:val="both"/>
              <w:rPr>
                <w:rFonts w:ascii="Arial" w:hAnsi="Arial" w:cs="Arial"/>
                <w:i/>
                <w:iCs/>
              </w:rPr>
            </w:pPr>
            <w:r w:rsidRPr="00C36C4B">
              <w:rPr>
                <w:rFonts w:ascii="Arial" w:hAnsi="Arial" w:cs="Arial"/>
                <w:i/>
                <w:iCs/>
              </w:rPr>
              <w:t>Re</w:t>
            </w:r>
            <w:r w:rsidR="00496714" w:rsidRPr="00C36C4B">
              <w:rPr>
                <w:rFonts w:ascii="Arial" w:hAnsi="Arial" w:cs="Arial"/>
                <w:i/>
                <w:iCs/>
              </w:rPr>
              <w:t>f: R5-221628 [</w:t>
            </w:r>
            <w:r w:rsidR="00C36C4B" w:rsidRPr="00C36C4B">
              <w:rPr>
                <w:rFonts w:ascii="Arial" w:hAnsi="Arial" w:cs="Arial"/>
                <w:i/>
                <w:iCs/>
              </w:rPr>
              <w:t>5</w:t>
            </w:r>
            <w:r w:rsidR="00496714" w:rsidRPr="00C36C4B">
              <w:rPr>
                <w:rFonts w:ascii="Arial" w:hAnsi="Arial" w:cs="Arial"/>
                <w:i/>
                <w:iCs/>
              </w:rPr>
              <w:t>]</w:t>
            </w:r>
          </w:p>
        </w:tc>
      </w:tr>
    </w:tbl>
    <w:p w14:paraId="7B8372CC" w14:textId="585E33B2" w:rsidR="00B66006" w:rsidRDefault="00B66006" w:rsidP="005C4667">
      <w:pPr>
        <w:jc w:val="both"/>
        <w:rPr>
          <w:rFonts w:ascii="Arial" w:hAnsi="Arial" w:cs="Arial"/>
        </w:rPr>
      </w:pPr>
    </w:p>
    <w:p w14:paraId="0BF6A0A8" w14:textId="022341BE" w:rsidR="00CB0CC4" w:rsidRDefault="007248B0" w:rsidP="005C4667">
      <w:pPr>
        <w:jc w:val="both"/>
        <w:rPr>
          <w:rFonts w:ascii="Arial" w:hAnsi="Arial" w:cs="Arial"/>
        </w:rPr>
      </w:pPr>
      <w:r>
        <w:rPr>
          <w:rFonts w:ascii="Arial" w:hAnsi="Arial" w:cs="Arial"/>
        </w:rPr>
        <w:t xml:space="preserve">From the simulation data we can extract several conclusions. Faded signal PAPR is </w:t>
      </w:r>
      <w:r w:rsidR="006D125A">
        <w:rPr>
          <w:rFonts w:ascii="Arial" w:hAnsi="Arial" w:cs="Arial"/>
        </w:rPr>
        <w:t>17.77dB and 17.01dB for Rx0 and Rx1</w:t>
      </w:r>
      <w:r w:rsidR="00595E7E">
        <w:rPr>
          <w:rFonts w:ascii="Arial" w:hAnsi="Arial" w:cs="Arial"/>
        </w:rPr>
        <w:t xml:space="preserve">, correspondingly. At the same time, signal PAPR is 13.77dB and 13.23dB for Rx0 and Rx1, </w:t>
      </w:r>
      <w:r w:rsidR="00BB68A2">
        <w:rPr>
          <w:rFonts w:ascii="Arial" w:hAnsi="Arial" w:cs="Arial"/>
        </w:rPr>
        <w:t xml:space="preserve">also </w:t>
      </w:r>
      <w:r w:rsidR="00595E7E">
        <w:rPr>
          <w:rFonts w:ascii="Arial" w:hAnsi="Arial" w:cs="Arial"/>
        </w:rPr>
        <w:t>correspondingly.</w:t>
      </w:r>
      <w:r w:rsidR="00BB68A2">
        <w:rPr>
          <w:rFonts w:ascii="Arial" w:hAnsi="Arial" w:cs="Arial"/>
        </w:rPr>
        <w:t xml:space="preserve"> </w:t>
      </w:r>
      <w:r w:rsidR="00AC1D45">
        <w:rPr>
          <w:rFonts w:ascii="Arial" w:hAnsi="Arial" w:cs="Arial"/>
        </w:rPr>
        <w:t>Therefore, we observe that there is a</w:t>
      </w:r>
      <w:r w:rsidR="002320BB">
        <w:rPr>
          <w:rFonts w:ascii="Arial" w:hAnsi="Arial" w:cs="Arial"/>
        </w:rPr>
        <w:t>pproximately</w:t>
      </w:r>
      <w:r w:rsidR="00AC1D45">
        <w:rPr>
          <w:rFonts w:ascii="Arial" w:hAnsi="Arial" w:cs="Arial"/>
        </w:rPr>
        <w:t xml:space="preserve"> 4dB difference in PAPR between signal and faded signal for this </w:t>
      </w:r>
      <w:r w:rsidR="002D57E0">
        <w:rPr>
          <w:rFonts w:ascii="Arial" w:hAnsi="Arial" w:cs="Arial"/>
        </w:rPr>
        <w:t>fading profile.</w:t>
      </w:r>
    </w:p>
    <w:p w14:paraId="311C01B3" w14:textId="0AD3311B" w:rsidR="00CB0CC4" w:rsidRDefault="00CB0CC4" w:rsidP="005C4667">
      <w:pPr>
        <w:jc w:val="both"/>
        <w:rPr>
          <w:rFonts w:ascii="Arial" w:hAnsi="Arial" w:cs="Arial"/>
        </w:rPr>
      </w:pPr>
    </w:p>
    <w:p w14:paraId="55DD27BC" w14:textId="028FFCC0" w:rsidR="002D57E0" w:rsidRDefault="002D57E0" w:rsidP="002D57E0">
      <w:pPr>
        <w:jc w:val="both"/>
        <w:rPr>
          <w:rFonts w:ascii="Arial" w:hAnsi="Arial" w:cs="Arial"/>
        </w:rPr>
      </w:pPr>
      <w:r w:rsidRPr="00917DF3">
        <w:rPr>
          <w:rFonts w:ascii="Arial" w:hAnsi="Arial" w:cs="Arial"/>
          <w:b/>
          <w:bCs/>
        </w:rPr>
        <w:t>Observation1</w:t>
      </w:r>
      <w:r>
        <w:rPr>
          <w:rFonts w:ascii="Arial" w:hAnsi="Arial" w:cs="Arial"/>
        </w:rPr>
        <w:t>: Fading profile TDLA</w:t>
      </w:r>
      <w:r w:rsidR="00476F43">
        <w:rPr>
          <w:rFonts w:ascii="Arial" w:hAnsi="Arial" w:cs="Arial"/>
        </w:rPr>
        <w:t>30-75 low presents a</w:t>
      </w:r>
      <w:r w:rsidR="00E07831">
        <w:rPr>
          <w:rFonts w:ascii="Arial" w:hAnsi="Arial" w:cs="Arial"/>
        </w:rPr>
        <w:t xml:space="preserve"> difference in</w:t>
      </w:r>
      <w:r w:rsidR="00476F43">
        <w:rPr>
          <w:rFonts w:ascii="Arial" w:hAnsi="Arial" w:cs="Arial"/>
        </w:rPr>
        <w:t xml:space="preserve"> PAPR of</w:t>
      </w:r>
      <w:r w:rsidR="002320BB">
        <w:rPr>
          <w:rFonts w:ascii="Arial" w:hAnsi="Arial" w:cs="Arial"/>
        </w:rPr>
        <w:t xml:space="preserve"> approximately</w:t>
      </w:r>
      <w:r w:rsidR="00476F43">
        <w:rPr>
          <w:rFonts w:ascii="Arial" w:hAnsi="Arial" w:cs="Arial"/>
        </w:rPr>
        <w:t xml:space="preserve"> 4dB</w:t>
      </w:r>
      <w:r w:rsidR="00E07831">
        <w:rPr>
          <w:rFonts w:ascii="Arial" w:hAnsi="Arial" w:cs="Arial"/>
        </w:rPr>
        <w:t xml:space="preserve"> when compared to AWGN</w:t>
      </w:r>
      <w:r w:rsidR="00476F43">
        <w:rPr>
          <w:rFonts w:ascii="Arial" w:hAnsi="Arial" w:cs="Arial"/>
        </w:rPr>
        <w:t>.</w:t>
      </w:r>
    </w:p>
    <w:p w14:paraId="630F7F9F" w14:textId="467771EC" w:rsidR="002D57E0" w:rsidRDefault="002D57E0" w:rsidP="005C4667">
      <w:pPr>
        <w:jc w:val="both"/>
        <w:rPr>
          <w:rFonts w:ascii="Arial" w:hAnsi="Arial" w:cs="Arial"/>
        </w:rPr>
      </w:pPr>
    </w:p>
    <w:p w14:paraId="5ED8D709" w14:textId="436AFD56" w:rsidR="00ED74B9" w:rsidRDefault="00483D7E" w:rsidP="00ED74B9">
      <w:pPr>
        <w:jc w:val="both"/>
        <w:rPr>
          <w:rFonts w:ascii="Arial" w:hAnsi="Arial" w:cs="Arial"/>
        </w:rPr>
      </w:pPr>
      <w:r>
        <w:rPr>
          <w:rFonts w:ascii="Arial" w:hAnsi="Arial" w:cs="Arial"/>
        </w:rPr>
        <w:t>In addition, the multi</w:t>
      </w:r>
      <w:r w:rsidR="00A24B92">
        <w:rPr>
          <w:rFonts w:ascii="Arial" w:hAnsi="Arial" w:cs="Arial"/>
        </w:rPr>
        <w:t xml:space="preserve">ple </w:t>
      </w:r>
      <w:r>
        <w:rPr>
          <w:rFonts w:ascii="Arial" w:hAnsi="Arial" w:cs="Arial"/>
        </w:rPr>
        <w:t xml:space="preserve">AoA </w:t>
      </w:r>
      <w:r w:rsidR="00ED74B9">
        <w:rPr>
          <w:rFonts w:ascii="Arial" w:hAnsi="Arial" w:cs="Arial"/>
        </w:rPr>
        <w:t xml:space="preserve">test setups specified in 38.533 Annex A </w:t>
      </w:r>
      <w:r w:rsidR="00F2312E">
        <w:rPr>
          <w:rFonts w:ascii="Arial" w:hAnsi="Arial" w:cs="Arial"/>
        </w:rPr>
        <w:t>(</w:t>
      </w:r>
      <w:r w:rsidR="00711BC4">
        <w:rPr>
          <w:rFonts w:ascii="Arial" w:hAnsi="Arial" w:cs="Arial"/>
        </w:rPr>
        <w:t xml:space="preserve">setup </w:t>
      </w:r>
      <w:r w:rsidR="00F2312E">
        <w:rPr>
          <w:rFonts w:ascii="Arial" w:hAnsi="Arial" w:cs="Arial"/>
        </w:rPr>
        <w:t>3, 4a</w:t>
      </w:r>
      <w:r w:rsidR="00711BC4">
        <w:rPr>
          <w:rFonts w:ascii="Arial" w:hAnsi="Arial" w:cs="Arial"/>
        </w:rPr>
        <w:t xml:space="preserve"> and</w:t>
      </w:r>
      <w:r w:rsidR="00F2312E">
        <w:rPr>
          <w:rFonts w:ascii="Arial" w:hAnsi="Arial" w:cs="Arial"/>
        </w:rPr>
        <w:t xml:space="preserve"> 4b) </w:t>
      </w:r>
      <w:r w:rsidR="00ED74B9">
        <w:rPr>
          <w:rFonts w:ascii="Arial" w:hAnsi="Arial" w:cs="Arial"/>
        </w:rPr>
        <w:t xml:space="preserve">require the Test Equipment to generate the EIS spherical coverage, and then select the suitable test AoAs from the </w:t>
      </w:r>
      <w:r w:rsidR="006D307C">
        <w:rPr>
          <w:rFonts w:ascii="Arial" w:hAnsi="Arial" w:cs="Arial"/>
        </w:rPr>
        <w:t xml:space="preserve">top </w:t>
      </w:r>
      <w:r w:rsidR="00ED74B9">
        <w:rPr>
          <w:rFonts w:ascii="Arial" w:hAnsi="Arial" w:cs="Arial"/>
        </w:rPr>
        <w:t>percentile</w:t>
      </w:r>
      <w:r w:rsidR="006D307C">
        <w:rPr>
          <w:rFonts w:ascii="Arial" w:hAnsi="Arial" w:cs="Arial"/>
        </w:rPr>
        <w:t xml:space="preserve"> as</w:t>
      </w:r>
      <w:r w:rsidR="00ED74B9">
        <w:rPr>
          <w:rFonts w:ascii="Arial" w:hAnsi="Arial" w:cs="Arial"/>
        </w:rPr>
        <w:t xml:space="preserve"> defined in 38.101-2 </w:t>
      </w:r>
      <w:r w:rsidR="00EA7A36">
        <w:rPr>
          <w:rFonts w:ascii="Arial" w:hAnsi="Arial" w:cs="Arial"/>
        </w:rPr>
        <w:t xml:space="preserve">[6] </w:t>
      </w:r>
      <w:r w:rsidR="00ED74B9">
        <w:rPr>
          <w:rFonts w:ascii="Arial" w:hAnsi="Arial" w:cs="Arial"/>
        </w:rPr>
        <w:t>section 7.3.4</w:t>
      </w:r>
      <w:r w:rsidR="00B9274C">
        <w:rPr>
          <w:rFonts w:ascii="Arial" w:hAnsi="Arial" w:cs="Arial"/>
        </w:rPr>
        <w:t>, which depends on DUT power class.</w:t>
      </w:r>
      <w:r w:rsidR="00ED74B9">
        <w:rPr>
          <w:rFonts w:ascii="Arial" w:hAnsi="Arial" w:cs="Arial"/>
        </w:rPr>
        <w:t xml:space="preserve"> For </w:t>
      </w:r>
      <w:r w:rsidR="00B9274C">
        <w:rPr>
          <w:rFonts w:ascii="Arial" w:hAnsi="Arial" w:cs="Arial"/>
        </w:rPr>
        <w:t>p</w:t>
      </w:r>
      <w:r w:rsidR="00ED74B9">
        <w:rPr>
          <w:rFonts w:ascii="Arial" w:hAnsi="Arial" w:cs="Arial"/>
        </w:rPr>
        <w:t xml:space="preserve">ower </w:t>
      </w:r>
      <w:r w:rsidR="00B9274C">
        <w:rPr>
          <w:rFonts w:ascii="Arial" w:hAnsi="Arial" w:cs="Arial"/>
        </w:rPr>
        <w:t>c</w:t>
      </w:r>
      <w:r w:rsidR="00ED74B9">
        <w:rPr>
          <w:rFonts w:ascii="Arial" w:hAnsi="Arial" w:cs="Arial"/>
        </w:rPr>
        <w:t>lass 3 devices this is 50%ile</w:t>
      </w:r>
      <w:r w:rsidR="00C60F3A">
        <w:rPr>
          <w:rFonts w:ascii="Arial" w:hAnsi="Arial" w:cs="Arial"/>
        </w:rPr>
        <w:t xml:space="preserve"> (</w:t>
      </w:r>
      <w:r w:rsidR="00620DEE">
        <w:rPr>
          <w:rFonts w:ascii="Arial" w:hAnsi="Arial" w:cs="Arial"/>
        </w:rPr>
        <w:t>Table 7.3.4.3-1)</w:t>
      </w:r>
      <w:r w:rsidR="00ED74B9">
        <w:rPr>
          <w:rFonts w:ascii="Arial" w:hAnsi="Arial" w:cs="Arial"/>
        </w:rPr>
        <w:t>.</w:t>
      </w:r>
      <w:r w:rsidR="001B533F">
        <w:rPr>
          <w:rFonts w:ascii="Arial" w:hAnsi="Arial" w:cs="Arial"/>
        </w:rPr>
        <w:t xml:space="preserve"> </w:t>
      </w:r>
      <w:r w:rsidR="00ED74B9">
        <w:rPr>
          <w:rFonts w:ascii="Arial" w:hAnsi="Arial" w:cs="Arial"/>
        </w:rPr>
        <w:t>Procedure K.1.2 as defined in 38.521-2</w:t>
      </w:r>
      <w:r w:rsidR="001B533F">
        <w:rPr>
          <w:rFonts w:ascii="Arial" w:hAnsi="Arial" w:cs="Arial"/>
        </w:rPr>
        <w:t xml:space="preserve"> [7]</w:t>
      </w:r>
      <w:r w:rsidR="00ED74B9">
        <w:rPr>
          <w:rFonts w:ascii="Arial" w:hAnsi="Arial" w:cs="Arial"/>
        </w:rPr>
        <w:t xml:space="preserve"> provides the mechanism to generate th</w:t>
      </w:r>
      <w:r w:rsidR="001B533F">
        <w:rPr>
          <w:rFonts w:ascii="Arial" w:hAnsi="Arial" w:cs="Arial"/>
        </w:rPr>
        <w:t>is</w:t>
      </w:r>
      <w:r w:rsidR="00ED74B9">
        <w:rPr>
          <w:rFonts w:ascii="Arial" w:hAnsi="Arial" w:cs="Arial"/>
        </w:rPr>
        <w:t xml:space="preserve"> EIS spherical coverage.</w:t>
      </w:r>
    </w:p>
    <w:p w14:paraId="3FBE6B1B" w14:textId="77777777" w:rsidR="00ED74B9" w:rsidRDefault="00ED74B9" w:rsidP="00ED74B9">
      <w:pPr>
        <w:jc w:val="both"/>
        <w:rPr>
          <w:rFonts w:ascii="Arial" w:hAnsi="Arial" w:cs="Arial"/>
        </w:rPr>
      </w:pPr>
    </w:p>
    <w:p w14:paraId="071FC7CC" w14:textId="68392D89" w:rsidR="00ED74B9" w:rsidRDefault="00D96032" w:rsidP="00ED74B9">
      <w:pPr>
        <w:jc w:val="both"/>
        <w:rPr>
          <w:rFonts w:ascii="Arial" w:hAnsi="Arial" w:cs="Arial"/>
        </w:rPr>
      </w:pPr>
      <w:r>
        <w:rPr>
          <w:rFonts w:ascii="Arial" w:hAnsi="Arial" w:cs="Arial"/>
        </w:rPr>
        <w:t>We observe that t</w:t>
      </w:r>
      <w:r w:rsidR="00ED74B9">
        <w:rPr>
          <w:rFonts w:ascii="Arial" w:hAnsi="Arial" w:cs="Arial"/>
        </w:rPr>
        <w:t>he distribution generated by EIS spherical coverage is only determined by the ability of the UE to decode single layer, low MCS PDSCH payload</w:t>
      </w:r>
      <w:r w:rsidR="00B00CFC">
        <w:rPr>
          <w:rFonts w:ascii="Arial" w:hAnsi="Arial" w:cs="Arial"/>
        </w:rPr>
        <w:t xml:space="preserve"> across polarizations</w:t>
      </w:r>
      <w:r w:rsidR="00ED74B9">
        <w:rPr>
          <w:rFonts w:ascii="Arial" w:hAnsi="Arial" w:cs="Arial"/>
        </w:rPr>
        <w:t xml:space="preserve">. </w:t>
      </w:r>
      <w:r w:rsidR="00C3055C">
        <w:rPr>
          <w:rFonts w:ascii="Arial" w:hAnsi="Arial" w:cs="Arial"/>
        </w:rPr>
        <w:t>However,</w:t>
      </w:r>
      <w:r w:rsidR="00ED74B9">
        <w:rPr>
          <w:rFonts w:ascii="Arial" w:hAnsi="Arial" w:cs="Arial"/>
        </w:rPr>
        <w:t xml:space="preserve"> the lowest average EIS can be achieved in a positioning coordinate where there is RSRP and/or SNR imbalance.</w:t>
      </w:r>
      <w:r w:rsidR="000A21FA">
        <w:rPr>
          <w:rFonts w:ascii="Arial" w:hAnsi="Arial" w:cs="Arial"/>
        </w:rPr>
        <w:t xml:space="preserve"> Similarly, </w:t>
      </w:r>
      <w:r w:rsidR="00CC49B8">
        <w:rPr>
          <w:rFonts w:ascii="Arial" w:hAnsi="Arial" w:cs="Arial"/>
        </w:rPr>
        <w:t xml:space="preserve">the rest of the test coordinates </w:t>
      </w:r>
      <w:r w:rsidR="00332E2A">
        <w:rPr>
          <w:rFonts w:ascii="Arial" w:hAnsi="Arial" w:cs="Arial"/>
        </w:rPr>
        <w:t>suitable for testing are selected by the same procedure</w:t>
      </w:r>
      <w:r w:rsidR="00107514">
        <w:rPr>
          <w:rFonts w:ascii="Arial" w:hAnsi="Arial" w:cs="Arial"/>
        </w:rPr>
        <w:t xml:space="preserve"> and </w:t>
      </w:r>
      <w:r w:rsidR="0029470B">
        <w:rPr>
          <w:rFonts w:ascii="Arial" w:hAnsi="Arial" w:cs="Arial"/>
        </w:rPr>
        <w:t>thus are affected by the same reasoning.</w:t>
      </w:r>
    </w:p>
    <w:p w14:paraId="6940A08B" w14:textId="77777777" w:rsidR="00ED74B9" w:rsidRDefault="00ED74B9" w:rsidP="00ED74B9">
      <w:pPr>
        <w:jc w:val="both"/>
        <w:rPr>
          <w:rFonts w:ascii="Arial" w:hAnsi="Arial" w:cs="Arial"/>
        </w:rPr>
      </w:pPr>
    </w:p>
    <w:p w14:paraId="4DF52F4D" w14:textId="0EC9B436" w:rsidR="0097412F" w:rsidRDefault="00ED74B9" w:rsidP="00ED74B9">
      <w:pPr>
        <w:jc w:val="both"/>
        <w:rPr>
          <w:rFonts w:ascii="Arial" w:hAnsi="Arial" w:cs="Arial"/>
        </w:rPr>
      </w:pPr>
      <w:r>
        <w:rPr>
          <w:rFonts w:ascii="Arial" w:hAnsi="Arial" w:cs="Arial"/>
        </w:rPr>
        <w:t xml:space="preserve">We can therefore conclude that signal balancing </w:t>
      </w:r>
      <w:r w:rsidR="000C26ED">
        <w:rPr>
          <w:rFonts w:ascii="Arial" w:hAnsi="Arial" w:cs="Arial"/>
        </w:rPr>
        <w:t xml:space="preserve">(RSRP, SNR) </w:t>
      </w:r>
      <w:r>
        <w:rPr>
          <w:rFonts w:ascii="Arial" w:hAnsi="Arial" w:cs="Arial"/>
        </w:rPr>
        <w:t>is not guaranteed by this procedure.</w:t>
      </w:r>
      <w:r w:rsidR="0097412F">
        <w:rPr>
          <w:rFonts w:ascii="Arial" w:hAnsi="Arial" w:cs="Arial"/>
        </w:rPr>
        <w:t xml:space="preserve"> Because of signal imbalance, </w:t>
      </w:r>
      <w:r w:rsidR="002A787B">
        <w:rPr>
          <w:rFonts w:ascii="Arial" w:hAnsi="Arial" w:cs="Arial"/>
        </w:rPr>
        <w:t xml:space="preserve">the UE can end up having only </w:t>
      </w:r>
      <w:r w:rsidR="00085BD9">
        <w:rPr>
          <w:rFonts w:ascii="Arial" w:hAnsi="Arial" w:cs="Arial"/>
        </w:rPr>
        <w:t>1</w:t>
      </w:r>
      <w:r w:rsidR="0097412F">
        <w:rPr>
          <w:rFonts w:ascii="Arial" w:hAnsi="Arial" w:cs="Arial"/>
        </w:rPr>
        <w:t>Rx</w:t>
      </w:r>
      <w:r w:rsidR="007206DB">
        <w:rPr>
          <w:rFonts w:ascii="Arial" w:hAnsi="Arial" w:cs="Arial"/>
        </w:rPr>
        <w:t>,</w:t>
      </w:r>
      <w:r w:rsidR="002E72CF">
        <w:rPr>
          <w:rFonts w:ascii="Arial" w:hAnsi="Arial" w:cs="Arial"/>
        </w:rPr>
        <w:t xml:space="preserve"> which can </w:t>
      </w:r>
      <w:r w:rsidR="007206DB">
        <w:rPr>
          <w:rFonts w:ascii="Arial" w:hAnsi="Arial" w:cs="Arial"/>
        </w:rPr>
        <w:t xml:space="preserve">make </w:t>
      </w:r>
      <w:r w:rsidR="0097412F">
        <w:rPr>
          <w:rFonts w:ascii="Arial" w:hAnsi="Arial" w:cs="Arial"/>
        </w:rPr>
        <w:t>the situation be significantly worse, enough to trigger early RLF.</w:t>
      </w:r>
    </w:p>
    <w:p w14:paraId="02B75C2E" w14:textId="5781853A" w:rsidR="00CA6B63" w:rsidRDefault="00CA6B63" w:rsidP="00ED74B9">
      <w:pPr>
        <w:jc w:val="both"/>
        <w:rPr>
          <w:rFonts w:ascii="Arial" w:hAnsi="Arial" w:cs="Arial"/>
        </w:rPr>
      </w:pPr>
    </w:p>
    <w:p w14:paraId="2D96737D" w14:textId="615819A2" w:rsidR="00CB77CC" w:rsidRDefault="00CA6B63" w:rsidP="00CA6B63">
      <w:pPr>
        <w:jc w:val="both"/>
        <w:rPr>
          <w:rFonts w:ascii="Arial" w:hAnsi="Arial" w:cs="Arial"/>
        </w:rPr>
      </w:pPr>
      <w:r w:rsidRPr="00917DF3">
        <w:rPr>
          <w:rFonts w:ascii="Arial" w:hAnsi="Arial" w:cs="Arial"/>
          <w:b/>
          <w:bCs/>
        </w:rPr>
        <w:t>Observation</w:t>
      </w:r>
      <w:r w:rsidR="00CB77CC">
        <w:rPr>
          <w:rFonts w:ascii="Arial" w:hAnsi="Arial" w:cs="Arial"/>
          <w:b/>
          <w:bCs/>
        </w:rPr>
        <w:t>2</w:t>
      </w:r>
      <w:r>
        <w:rPr>
          <w:rFonts w:ascii="Arial" w:hAnsi="Arial" w:cs="Arial"/>
        </w:rPr>
        <w:t xml:space="preserve">: </w:t>
      </w:r>
      <w:r w:rsidR="00987782">
        <w:rPr>
          <w:rFonts w:ascii="Arial" w:hAnsi="Arial" w:cs="Arial"/>
        </w:rPr>
        <w:t>Signal balancing is not guaranteed</w:t>
      </w:r>
      <w:r w:rsidR="00EA1F4E">
        <w:rPr>
          <w:rFonts w:ascii="Arial" w:hAnsi="Arial" w:cs="Arial"/>
        </w:rPr>
        <w:t xml:space="preserve"> by</w:t>
      </w:r>
      <w:r w:rsidR="00987782">
        <w:rPr>
          <w:rFonts w:ascii="Arial" w:hAnsi="Arial" w:cs="Arial"/>
        </w:rPr>
        <w:t xml:space="preserve"> </w:t>
      </w:r>
      <w:r w:rsidR="00B031C1">
        <w:rPr>
          <w:rFonts w:ascii="Arial" w:hAnsi="Arial" w:cs="Arial"/>
        </w:rPr>
        <w:t xml:space="preserve">the EIS positioning procedure proposed in </w:t>
      </w:r>
      <w:r w:rsidR="00CB77CC">
        <w:rPr>
          <w:rFonts w:ascii="Arial" w:hAnsi="Arial" w:cs="Arial"/>
        </w:rPr>
        <w:t>[7] section K.1.2</w:t>
      </w:r>
      <w:r w:rsidR="00EA1F4E">
        <w:rPr>
          <w:rFonts w:ascii="Arial" w:hAnsi="Arial" w:cs="Arial"/>
        </w:rPr>
        <w:t xml:space="preserve"> in any of the AoAs suitable for testing</w:t>
      </w:r>
      <w:r w:rsidR="00CB77CC">
        <w:rPr>
          <w:rFonts w:ascii="Arial" w:hAnsi="Arial" w:cs="Arial"/>
        </w:rPr>
        <w:t>.</w:t>
      </w:r>
    </w:p>
    <w:p w14:paraId="50839EF1" w14:textId="4AEF469B" w:rsidR="00D85DCA" w:rsidRDefault="00D85DCA" w:rsidP="00CA6B63">
      <w:pPr>
        <w:jc w:val="both"/>
        <w:rPr>
          <w:rFonts w:ascii="Arial" w:hAnsi="Arial" w:cs="Arial"/>
        </w:rPr>
      </w:pPr>
    </w:p>
    <w:p w14:paraId="1EE0E102" w14:textId="7CA81983" w:rsidR="00CA6B63" w:rsidRDefault="00B74FD1" w:rsidP="00ED74B9">
      <w:pPr>
        <w:jc w:val="both"/>
        <w:rPr>
          <w:rFonts w:ascii="Arial" w:hAnsi="Arial" w:cs="Arial"/>
        </w:rPr>
      </w:pPr>
      <w:r>
        <w:rPr>
          <w:rFonts w:ascii="Arial" w:hAnsi="Arial" w:cs="Arial"/>
        </w:rPr>
        <w:t xml:space="preserve">Following are some </w:t>
      </w:r>
      <w:r w:rsidR="00781E64">
        <w:rPr>
          <w:rFonts w:ascii="Arial" w:hAnsi="Arial" w:cs="Arial"/>
        </w:rPr>
        <w:t>options</w:t>
      </w:r>
      <w:r>
        <w:rPr>
          <w:rFonts w:ascii="Arial" w:hAnsi="Arial" w:cs="Arial"/>
        </w:rPr>
        <w:t xml:space="preserve"> we think could help </w:t>
      </w:r>
      <w:r w:rsidR="00C602AB">
        <w:rPr>
          <w:rFonts w:ascii="Arial" w:hAnsi="Arial" w:cs="Arial"/>
        </w:rPr>
        <w:t>reduce or mitigate</w:t>
      </w:r>
      <w:r>
        <w:rPr>
          <w:rFonts w:ascii="Arial" w:hAnsi="Arial" w:cs="Arial"/>
        </w:rPr>
        <w:t xml:space="preserve"> </w:t>
      </w:r>
      <w:r w:rsidR="00E80279">
        <w:rPr>
          <w:rFonts w:ascii="Arial" w:hAnsi="Arial" w:cs="Arial"/>
        </w:rPr>
        <w:t>RSRP/SNR</w:t>
      </w:r>
      <w:r>
        <w:rPr>
          <w:rFonts w:ascii="Arial" w:hAnsi="Arial" w:cs="Arial"/>
        </w:rPr>
        <w:t xml:space="preserve"> </w:t>
      </w:r>
      <w:r w:rsidR="00507C20">
        <w:rPr>
          <w:rFonts w:ascii="Arial" w:hAnsi="Arial" w:cs="Arial"/>
        </w:rPr>
        <w:t>im</w:t>
      </w:r>
      <w:r>
        <w:rPr>
          <w:rFonts w:ascii="Arial" w:hAnsi="Arial" w:cs="Arial"/>
        </w:rPr>
        <w:t>balanc</w:t>
      </w:r>
      <w:r w:rsidR="00E80279">
        <w:rPr>
          <w:rFonts w:ascii="Arial" w:hAnsi="Arial" w:cs="Arial"/>
        </w:rPr>
        <w:t>e</w:t>
      </w:r>
      <w:r w:rsidR="003D2857">
        <w:rPr>
          <w:rFonts w:ascii="Arial" w:hAnsi="Arial" w:cs="Arial"/>
        </w:rPr>
        <w:t xml:space="preserve">. In </w:t>
      </w:r>
      <w:r w:rsidR="00E80279">
        <w:rPr>
          <w:rFonts w:ascii="Arial" w:hAnsi="Arial" w:cs="Arial"/>
        </w:rPr>
        <w:t xml:space="preserve">Proposal2 below we are requesting RAN4 to discuss on </w:t>
      </w:r>
      <w:r w:rsidR="00D60AB5">
        <w:rPr>
          <w:rFonts w:ascii="Arial" w:hAnsi="Arial" w:cs="Arial"/>
        </w:rPr>
        <w:t>how to do so</w:t>
      </w:r>
      <w:r w:rsidR="00781E64">
        <w:rPr>
          <w:rFonts w:ascii="Arial" w:hAnsi="Arial" w:cs="Arial"/>
        </w:rPr>
        <w:t xml:space="preserve">. We think </w:t>
      </w:r>
      <w:r w:rsidR="00DE5092">
        <w:rPr>
          <w:rFonts w:ascii="Arial" w:hAnsi="Arial" w:cs="Arial"/>
        </w:rPr>
        <w:t>these options could be a starting point for the discussion.</w:t>
      </w:r>
    </w:p>
    <w:p w14:paraId="238DF4F1" w14:textId="6FF00160" w:rsidR="00457D3E" w:rsidRDefault="00457D3E" w:rsidP="005C4667">
      <w:pPr>
        <w:jc w:val="both"/>
        <w:rPr>
          <w:rFonts w:ascii="Arial" w:hAnsi="Arial" w:cs="Arial"/>
        </w:rPr>
      </w:pPr>
    </w:p>
    <w:p w14:paraId="1D7AC2A7" w14:textId="4C7B6B93" w:rsidR="00CA6B63" w:rsidRDefault="00CA6B63" w:rsidP="00CA6B63">
      <w:pPr>
        <w:jc w:val="both"/>
        <w:rPr>
          <w:rFonts w:ascii="Arial" w:hAnsi="Arial" w:cs="Arial"/>
        </w:rPr>
      </w:pPr>
      <w:r w:rsidRPr="00D64475">
        <w:rPr>
          <w:rFonts w:ascii="Arial" w:hAnsi="Arial" w:cs="Arial"/>
          <w:b/>
          <w:bCs/>
        </w:rPr>
        <w:t>Option A</w:t>
      </w:r>
      <w:r w:rsidR="00D64475">
        <w:rPr>
          <w:rFonts w:ascii="Arial" w:hAnsi="Arial" w:cs="Arial"/>
          <w:b/>
          <w:bCs/>
        </w:rPr>
        <w:t xml:space="preserve">: </w:t>
      </w:r>
      <w:r>
        <w:rPr>
          <w:rFonts w:ascii="Arial" w:hAnsi="Arial" w:cs="Arial"/>
        </w:rPr>
        <w:t>One option is to run isolation on every single of the points that can be selected for the RRM test, measure the UE RSRPB (H, V) at each of these points to evaluate the imbalance seen by the UE</w:t>
      </w:r>
      <w:r w:rsidR="00460DEA">
        <w:rPr>
          <w:rFonts w:ascii="Arial" w:hAnsi="Arial" w:cs="Arial"/>
        </w:rPr>
        <w:t xml:space="preserve"> on each of them</w:t>
      </w:r>
      <w:r>
        <w:rPr>
          <w:rFonts w:ascii="Arial" w:hAnsi="Arial" w:cs="Arial"/>
        </w:rPr>
        <w:t>, then independently control H and V transmission at TE side so the signal arrives balanced at the UE (i.e. compensate the imbalance via Tx power at each polarization)</w:t>
      </w:r>
      <w:r w:rsidR="00AB259E">
        <w:rPr>
          <w:rFonts w:ascii="Arial" w:hAnsi="Arial" w:cs="Arial"/>
        </w:rPr>
        <w:t xml:space="preserve">. </w:t>
      </w:r>
      <w:r>
        <w:rPr>
          <w:rFonts w:ascii="Arial" w:hAnsi="Arial" w:cs="Arial"/>
        </w:rPr>
        <w:t>This will require the TE to transmit on both H, V polarizations</w:t>
      </w:r>
      <w:r w:rsidR="00AB259E">
        <w:rPr>
          <w:rFonts w:ascii="Arial" w:hAnsi="Arial" w:cs="Arial"/>
        </w:rPr>
        <w:t>.</w:t>
      </w:r>
    </w:p>
    <w:p w14:paraId="098A5172" w14:textId="77777777" w:rsidR="00CA6B63" w:rsidRDefault="00CA6B63" w:rsidP="00CA6B63">
      <w:pPr>
        <w:jc w:val="both"/>
        <w:rPr>
          <w:rFonts w:ascii="Arial" w:hAnsi="Arial" w:cs="Arial"/>
        </w:rPr>
      </w:pPr>
    </w:p>
    <w:p w14:paraId="69FD8A2C" w14:textId="0E3B1956" w:rsidR="00CA6B63" w:rsidRPr="00AB259E" w:rsidRDefault="00CA6B63" w:rsidP="00CA6B63">
      <w:pPr>
        <w:jc w:val="both"/>
        <w:rPr>
          <w:rFonts w:ascii="Arial" w:hAnsi="Arial" w:cs="Arial"/>
          <w:b/>
          <w:bCs/>
        </w:rPr>
      </w:pPr>
      <w:r w:rsidRPr="00AB259E">
        <w:rPr>
          <w:rFonts w:ascii="Arial" w:hAnsi="Arial" w:cs="Arial"/>
          <w:b/>
          <w:bCs/>
        </w:rPr>
        <w:t>Option</w:t>
      </w:r>
      <w:r w:rsidR="00AB259E">
        <w:rPr>
          <w:rFonts w:ascii="Arial" w:hAnsi="Arial" w:cs="Arial"/>
          <w:b/>
          <w:bCs/>
        </w:rPr>
        <w:t xml:space="preserve"> </w:t>
      </w:r>
      <w:r w:rsidRPr="00AB259E">
        <w:rPr>
          <w:rFonts w:ascii="Arial" w:hAnsi="Arial" w:cs="Arial"/>
          <w:b/>
          <w:bCs/>
        </w:rPr>
        <w:t>B</w:t>
      </w:r>
      <w:r w:rsidR="00AB259E">
        <w:rPr>
          <w:rFonts w:ascii="Arial" w:hAnsi="Arial" w:cs="Arial"/>
          <w:b/>
          <w:bCs/>
        </w:rPr>
        <w:t xml:space="preserve">: </w:t>
      </w:r>
      <w:r>
        <w:rPr>
          <w:rFonts w:ascii="Arial" w:hAnsi="Arial" w:cs="Arial"/>
        </w:rPr>
        <w:t xml:space="preserve">Another option </w:t>
      </w:r>
      <w:r w:rsidR="00AB259E">
        <w:rPr>
          <w:rFonts w:ascii="Arial" w:hAnsi="Arial" w:cs="Arial"/>
        </w:rPr>
        <w:t>could</w:t>
      </w:r>
      <w:r>
        <w:rPr>
          <w:rFonts w:ascii="Arial" w:hAnsi="Arial" w:cs="Arial"/>
        </w:rPr>
        <w:t xml:space="preserve"> be to add an additional check, for all points that can be selected for the RRM test, such that |RSRP_H – RSRP_V|&lt;X where X would be FFS. This should ensure the imbalance at UE side is smaller than X. This measurement should be taken at test conditions, i.e. if the Test Equipment transmits in both H and V during the test, then using both H and V; if a Test Equipment only transmits in one polarization, then using that polarization.</w:t>
      </w:r>
    </w:p>
    <w:p w14:paraId="3EAAA79B" w14:textId="77777777" w:rsidR="00CA6B63" w:rsidRDefault="00CA6B63" w:rsidP="00CA6B63">
      <w:pPr>
        <w:jc w:val="both"/>
        <w:rPr>
          <w:rFonts w:ascii="Arial" w:hAnsi="Arial" w:cs="Arial"/>
        </w:rPr>
      </w:pPr>
    </w:p>
    <w:p w14:paraId="1AEF97AE" w14:textId="45F6A52F" w:rsidR="00CA6B63" w:rsidRDefault="00CA6B63" w:rsidP="00CA6B63">
      <w:pPr>
        <w:jc w:val="both"/>
        <w:rPr>
          <w:rFonts w:ascii="Arial" w:hAnsi="Arial" w:cs="Arial"/>
        </w:rPr>
      </w:pPr>
      <w:r w:rsidRPr="003F7F8A">
        <w:rPr>
          <w:rFonts w:ascii="Arial" w:hAnsi="Arial" w:cs="Arial"/>
          <w:b/>
          <w:bCs/>
        </w:rPr>
        <w:t>Option</w:t>
      </w:r>
      <w:r w:rsidR="003F7F8A" w:rsidRPr="003F7F8A">
        <w:rPr>
          <w:rFonts w:ascii="Arial" w:hAnsi="Arial" w:cs="Arial"/>
          <w:b/>
          <w:bCs/>
        </w:rPr>
        <w:t xml:space="preserve"> </w:t>
      </w:r>
      <w:r w:rsidRPr="003F7F8A">
        <w:rPr>
          <w:rFonts w:ascii="Arial" w:hAnsi="Arial" w:cs="Arial"/>
          <w:b/>
          <w:bCs/>
        </w:rPr>
        <w:t>C</w:t>
      </w:r>
      <w:r w:rsidR="003F7F8A">
        <w:rPr>
          <w:rFonts w:ascii="Arial" w:hAnsi="Arial" w:cs="Arial"/>
        </w:rPr>
        <w:t xml:space="preserve">: </w:t>
      </w:r>
      <w:r>
        <w:rPr>
          <w:rFonts w:ascii="Arial" w:hAnsi="Arial" w:cs="Arial"/>
        </w:rPr>
        <w:t>Any other alternative</w:t>
      </w:r>
      <w:r w:rsidR="003F7F8A">
        <w:rPr>
          <w:rFonts w:ascii="Arial" w:hAnsi="Arial" w:cs="Arial"/>
        </w:rPr>
        <w:t>.</w:t>
      </w:r>
    </w:p>
    <w:p w14:paraId="222BD0D2" w14:textId="08F80199" w:rsidR="00F97A85" w:rsidRDefault="00F97A85" w:rsidP="00CA6B63">
      <w:pPr>
        <w:jc w:val="both"/>
        <w:rPr>
          <w:rFonts w:ascii="Arial" w:hAnsi="Arial" w:cs="Arial"/>
        </w:rPr>
      </w:pPr>
    </w:p>
    <w:p w14:paraId="1E6151DA" w14:textId="77777777" w:rsidR="001A213D" w:rsidRDefault="006D74D2" w:rsidP="005C4667">
      <w:pPr>
        <w:jc w:val="both"/>
        <w:rPr>
          <w:rFonts w:ascii="Arial" w:hAnsi="Arial" w:cs="Arial"/>
        </w:rPr>
      </w:pPr>
      <w:r>
        <w:rPr>
          <w:rFonts w:ascii="Arial" w:hAnsi="Arial" w:cs="Arial"/>
        </w:rPr>
        <w:t>In RLM test cases the UE is requested to track the faded signal SNR, incoming from non-Rx beam peak directions, such that Q</w:t>
      </w:r>
      <w:r>
        <w:rPr>
          <w:rFonts w:ascii="Arial" w:hAnsi="Arial" w:cs="Arial"/>
          <w:vertAlign w:val="subscript"/>
        </w:rPr>
        <w:t>in</w:t>
      </w:r>
      <w:r>
        <w:rPr>
          <w:rFonts w:ascii="Arial" w:hAnsi="Arial" w:cs="Arial"/>
        </w:rPr>
        <w:t xml:space="preserve"> and Q</w:t>
      </w:r>
      <w:r>
        <w:rPr>
          <w:rFonts w:ascii="Arial" w:hAnsi="Arial" w:cs="Arial"/>
          <w:vertAlign w:val="subscript"/>
        </w:rPr>
        <w:t>out</w:t>
      </w:r>
      <w:r>
        <w:rPr>
          <w:rFonts w:ascii="Arial" w:hAnsi="Arial" w:cs="Arial"/>
        </w:rPr>
        <w:t xml:space="preserve"> are accurately controlled – i.e. the UE does not </w:t>
      </w:r>
      <w:r w:rsidR="00ED4CED">
        <w:rPr>
          <w:rFonts w:ascii="Arial" w:hAnsi="Arial" w:cs="Arial"/>
        </w:rPr>
        <w:t xml:space="preserve">declare any </w:t>
      </w:r>
      <w:r w:rsidR="006D7FDA">
        <w:rPr>
          <w:rFonts w:ascii="Arial" w:hAnsi="Arial" w:cs="Arial"/>
        </w:rPr>
        <w:t xml:space="preserve">out-of-sync indication </w:t>
      </w:r>
      <w:r w:rsidR="00F15D15">
        <w:rPr>
          <w:rFonts w:ascii="Arial" w:hAnsi="Arial" w:cs="Arial"/>
        </w:rPr>
        <w:t>during neither T1</w:t>
      </w:r>
      <w:r w:rsidR="00E72F81">
        <w:rPr>
          <w:rFonts w:ascii="Arial" w:hAnsi="Arial" w:cs="Arial"/>
        </w:rPr>
        <w:t>, T2, T4</w:t>
      </w:r>
      <w:r w:rsidR="00F15D15">
        <w:rPr>
          <w:rFonts w:ascii="Arial" w:hAnsi="Arial" w:cs="Arial"/>
        </w:rPr>
        <w:t xml:space="preserve"> and/or T</w:t>
      </w:r>
      <w:r w:rsidR="00E72F81">
        <w:rPr>
          <w:rFonts w:ascii="Arial" w:hAnsi="Arial" w:cs="Arial"/>
        </w:rPr>
        <w:t>5</w:t>
      </w:r>
      <w:r w:rsidR="007E71AF">
        <w:rPr>
          <w:rFonts w:ascii="Arial" w:hAnsi="Arial" w:cs="Arial"/>
        </w:rPr>
        <w:t xml:space="preserve"> (N310 = 1 for these tests, so a single indication will lead to T310 start).</w:t>
      </w:r>
      <w:r w:rsidR="00863611">
        <w:rPr>
          <w:rFonts w:ascii="Arial" w:hAnsi="Arial" w:cs="Arial"/>
        </w:rPr>
        <w:t xml:space="preserve"> This makes these tests </w:t>
      </w:r>
      <w:r w:rsidR="00235843">
        <w:rPr>
          <w:rFonts w:ascii="Arial" w:hAnsi="Arial" w:cs="Arial"/>
        </w:rPr>
        <w:t xml:space="preserve">particularly </w:t>
      </w:r>
      <w:r w:rsidR="00863611">
        <w:rPr>
          <w:rFonts w:ascii="Arial" w:hAnsi="Arial" w:cs="Arial"/>
        </w:rPr>
        <w:t xml:space="preserve">sensitive to </w:t>
      </w:r>
      <w:r w:rsidR="00235843">
        <w:rPr>
          <w:rFonts w:ascii="Arial" w:hAnsi="Arial" w:cs="Arial"/>
        </w:rPr>
        <w:t>SNR imbalance and fluctuations.</w:t>
      </w:r>
      <w:r w:rsidR="0073518A">
        <w:rPr>
          <w:rFonts w:ascii="Arial" w:hAnsi="Arial" w:cs="Arial"/>
        </w:rPr>
        <w:t xml:space="preserve"> </w:t>
      </w:r>
    </w:p>
    <w:p w14:paraId="583B9D9F" w14:textId="371FB9AC" w:rsidR="001A213D" w:rsidRDefault="001A213D" w:rsidP="005C4667">
      <w:pPr>
        <w:jc w:val="both"/>
        <w:rPr>
          <w:rFonts w:ascii="Arial" w:hAnsi="Arial" w:cs="Arial"/>
        </w:rPr>
      </w:pPr>
    </w:p>
    <w:p w14:paraId="6DBF60B9" w14:textId="628B31C6" w:rsidR="006D74D2" w:rsidRDefault="001A213D" w:rsidP="005C4667">
      <w:pPr>
        <w:jc w:val="both"/>
        <w:rPr>
          <w:rFonts w:ascii="Arial" w:hAnsi="Arial" w:cs="Arial"/>
        </w:rPr>
      </w:pPr>
      <w:r>
        <w:rPr>
          <w:rFonts w:ascii="Arial" w:hAnsi="Arial" w:cs="Arial"/>
        </w:rPr>
        <w:t xml:space="preserve">The accumulative effect of </w:t>
      </w:r>
      <w:r w:rsidR="000938C5">
        <w:rPr>
          <w:rFonts w:ascii="Arial" w:hAnsi="Arial" w:cs="Arial"/>
        </w:rPr>
        <w:t>both phenomena (fading</w:t>
      </w:r>
      <w:r w:rsidR="001D7DD8">
        <w:rPr>
          <w:rFonts w:ascii="Arial" w:hAnsi="Arial" w:cs="Arial"/>
        </w:rPr>
        <w:t xml:space="preserve"> and </w:t>
      </w:r>
      <w:r w:rsidR="000938C5">
        <w:rPr>
          <w:rFonts w:ascii="Arial" w:hAnsi="Arial" w:cs="Arial"/>
        </w:rPr>
        <w:t>signal imbalance</w:t>
      </w:r>
      <w:r w:rsidR="001D7DD8">
        <w:rPr>
          <w:rFonts w:ascii="Arial" w:hAnsi="Arial" w:cs="Arial"/>
        </w:rPr>
        <w:t xml:space="preserve">) along with the </w:t>
      </w:r>
      <w:r w:rsidR="000938C5">
        <w:rPr>
          <w:rFonts w:ascii="Arial" w:hAnsi="Arial" w:cs="Arial"/>
        </w:rPr>
        <w:t>low SNR</w:t>
      </w:r>
      <w:r w:rsidR="001D7DD8">
        <w:rPr>
          <w:rFonts w:ascii="Arial" w:hAnsi="Arial" w:cs="Arial"/>
        </w:rPr>
        <w:t xml:space="preserve"> configured in the tests, </w:t>
      </w:r>
      <w:r w:rsidR="00DD334A">
        <w:rPr>
          <w:rFonts w:ascii="Arial" w:hAnsi="Arial" w:cs="Arial"/>
        </w:rPr>
        <w:t>results in high measurement variance which can lead to erratic outcomes.</w:t>
      </w:r>
      <w:r w:rsidR="00401799">
        <w:rPr>
          <w:rFonts w:ascii="Arial" w:hAnsi="Arial" w:cs="Arial"/>
        </w:rPr>
        <w:t xml:space="preserve"> </w:t>
      </w:r>
      <w:r w:rsidR="0073518A">
        <w:rPr>
          <w:rFonts w:ascii="Arial" w:hAnsi="Arial" w:cs="Arial"/>
        </w:rPr>
        <w:t>Therefore, given the observations presented in this paper, we propose the following actions:</w:t>
      </w:r>
    </w:p>
    <w:p w14:paraId="39E6D4CC" w14:textId="77777777" w:rsidR="006D74D2" w:rsidRDefault="006D74D2" w:rsidP="005C4667">
      <w:pPr>
        <w:jc w:val="both"/>
        <w:rPr>
          <w:rFonts w:ascii="Arial" w:hAnsi="Arial" w:cs="Arial"/>
        </w:rPr>
      </w:pPr>
    </w:p>
    <w:p w14:paraId="7B6B92FA" w14:textId="6DD0C0F2" w:rsidR="00A87685" w:rsidRDefault="00640B67" w:rsidP="00640B67">
      <w:pPr>
        <w:rPr>
          <w:rFonts w:ascii="Arial" w:hAnsi="Arial" w:cs="Arial"/>
        </w:rPr>
      </w:pPr>
      <w:r w:rsidRPr="00F206D4">
        <w:rPr>
          <w:rFonts w:ascii="Arial" w:hAnsi="Arial" w:cs="Arial"/>
          <w:b/>
          <w:bCs/>
          <w:lang w:val="en-GB"/>
        </w:rPr>
        <w:t xml:space="preserve">Proposal1: </w:t>
      </w:r>
      <w:r w:rsidR="00971CFE">
        <w:rPr>
          <w:rFonts w:ascii="Arial" w:hAnsi="Arial" w:cs="Arial"/>
        </w:rPr>
        <w:t xml:space="preserve">Send an LS to RAN4 requesting to evaluate </w:t>
      </w:r>
      <w:r w:rsidR="00D57009">
        <w:rPr>
          <w:rFonts w:ascii="Arial" w:hAnsi="Arial" w:cs="Arial"/>
        </w:rPr>
        <w:t xml:space="preserve">removal of </w:t>
      </w:r>
      <w:r w:rsidR="00971CFE">
        <w:rPr>
          <w:rFonts w:ascii="Arial" w:hAnsi="Arial" w:cs="Arial"/>
        </w:rPr>
        <w:t>fading</w:t>
      </w:r>
      <w:r w:rsidR="00D57009">
        <w:rPr>
          <w:rFonts w:ascii="Arial" w:hAnsi="Arial" w:cs="Arial"/>
        </w:rPr>
        <w:t xml:space="preserve"> in </w:t>
      </w:r>
      <w:r w:rsidR="00401799">
        <w:rPr>
          <w:rFonts w:ascii="Arial" w:hAnsi="Arial" w:cs="Arial"/>
        </w:rPr>
        <w:t>RLM/BFD</w:t>
      </w:r>
      <w:r w:rsidR="00D57009">
        <w:rPr>
          <w:rFonts w:ascii="Arial" w:hAnsi="Arial" w:cs="Arial"/>
        </w:rPr>
        <w:t xml:space="preserve"> test cases</w:t>
      </w:r>
      <w:r w:rsidR="00401799">
        <w:rPr>
          <w:rFonts w:ascii="Arial" w:hAnsi="Arial" w:cs="Arial"/>
        </w:rPr>
        <w:t xml:space="preserve"> with 2AoA.</w:t>
      </w:r>
    </w:p>
    <w:p w14:paraId="726A68F3" w14:textId="6A5A0273" w:rsidR="00A87685" w:rsidRDefault="00A87685" w:rsidP="005C4667">
      <w:pPr>
        <w:jc w:val="both"/>
        <w:rPr>
          <w:rFonts w:ascii="Arial" w:hAnsi="Arial" w:cs="Arial"/>
        </w:rPr>
      </w:pPr>
    </w:p>
    <w:p w14:paraId="1A1CEEB7" w14:textId="264E6B39" w:rsidR="00A87685" w:rsidRDefault="00640B67" w:rsidP="005C4667">
      <w:pPr>
        <w:jc w:val="both"/>
        <w:rPr>
          <w:rFonts w:ascii="Arial" w:hAnsi="Arial" w:cs="Arial"/>
        </w:rPr>
      </w:pPr>
      <w:r w:rsidRPr="00F206D4">
        <w:rPr>
          <w:rFonts w:ascii="Arial" w:hAnsi="Arial" w:cs="Arial"/>
          <w:b/>
          <w:bCs/>
          <w:lang w:val="en-GB"/>
        </w:rPr>
        <w:t>Proposal</w:t>
      </w:r>
      <w:r>
        <w:rPr>
          <w:rFonts w:ascii="Arial" w:hAnsi="Arial" w:cs="Arial"/>
          <w:b/>
          <w:bCs/>
          <w:lang w:val="en-GB"/>
        </w:rPr>
        <w:t>2</w:t>
      </w:r>
      <w:r w:rsidR="00971CFE">
        <w:rPr>
          <w:rFonts w:ascii="Arial" w:hAnsi="Arial" w:cs="Arial"/>
        </w:rPr>
        <w:t>:</w:t>
      </w:r>
      <w:r>
        <w:rPr>
          <w:rFonts w:ascii="Arial" w:hAnsi="Arial" w:cs="Arial"/>
        </w:rPr>
        <w:t xml:space="preserve"> </w:t>
      </w:r>
      <w:r w:rsidR="0038280A">
        <w:rPr>
          <w:rFonts w:ascii="Arial" w:hAnsi="Arial" w:cs="Arial"/>
        </w:rPr>
        <w:t xml:space="preserve">Send an LS to </w:t>
      </w:r>
      <w:r w:rsidR="00D57009">
        <w:rPr>
          <w:rFonts w:ascii="Arial" w:hAnsi="Arial" w:cs="Arial"/>
        </w:rPr>
        <w:t xml:space="preserve">RAN4 </w:t>
      </w:r>
      <w:r w:rsidR="0038280A">
        <w:rPr>
          <w:rFonts w:ascii="Arial" w:hAnsi="Arial" w:cs="Arial"/>
        </w:rPr>
        <w:t xml:space="preserve">requesting </w:t>
      </w:r>
      <w:r w:rsidR="00D57009">
        <w:rPr>
          <w:rFonts w:ascii="Arial" w:hAnsi="Arial" w:cs="Arial"/>
        </w:rPr>
        <w:t xml:space="preserve">to </w:t>
      </w:r>
      <w:r w:rsidR="006B5E94">
        <w:rPr>
          <w:rFonts w:ascii="Arial" w:hAnsi="Arial" w:cs="Arial"/>
        </w:rPr>
        <w:t>evaluate</w:t>
      </w:r>
      <w:r w:rsidR="00D57009">
        <w:rPr>
          <w:rFonts w:ascii="Arial" w:hAnsi="Arial" w:cs="Arial"/>
        </w:rPr>
        <w:t xml:space="preserve"> options to reduce</w:t>
      </w:r>
      <w:r w:rsidR="00170677">
        <w:rPr>
          <w:rFonts w:ascii="Arial" w:hAnsi="Arial" w:cs="Arial"/>
        </w:rPr>
        <w:t xml:space="preserve">/mitigate any potential </w:t>
      </w:r>
      <w:r w:rsidR="00D57009">
        <w:rPr>
          <w:rFonts w:ascii="Arial" w:hAnsi="Arial" w:cs="Arial"/>
        </w:rPr>
        <w:t>RSRP/SNR imbalance on 2AoA setups</w:t>
      </w:r>
      <w:r w:rsidR="00170677">
        <w:rPr>
          <w:rFonts w:ascii="Arial" w:hAnsi="Arial" w:cs="Arial"/>
        </w:rPr>
        <w:t>.</w:t>
      </w:r>
    </w:p>
    <w:p w14:paraId="302D7F3B" w14:textId="7BD03377" w:rsidR="002D7AEE" w:rsidRDefault="002D7AEE" w:rsidP="005C6018">
      <w:pPr>
        <w:rPr>
          <w:rFonts w:ascii="Arial" w:hAnsi="Arial" w:cs="Arial"/>
        </w:rPr>
      </w:pPr>
    </w:p>
    <w:p w14:paraId="7D534534" w14:textId="40B322CA" w:rsidR="004579FD" w:rsidRDefault="004579FD" w:rsidP="005C6018">
      <w:pPr>
        <w:rPr>
          <w:rFonts w:ascii="Arial" w:hAnsi="Arial" w:cs="Arial"/>
        </w:rPr>
      </w:pPr>
      <w:r>
        <w:rPr>
          <w:rFonts w:ascii="Arial" w:hAnsi="Arial" w:cs="Arial"/>
        </w:rPr>
        <w:t>We think that, for simplicity, both proposals could be sent in the same LS.</w:t>
      </w:r>
    </w:p>
    <w:p w14:paraId="54031F30" w14:textId="77777777" w:rsidR="00040952" w:rsidRPr="00F206D4" w:rsidRDefault="00040952" w:rsidP="009E338F">
      <w:pPr>
        <w:rPr>
          <w:rFonts w:ascii="Arial" w:hAnsi="Arial" w:cs="Arial"/>
          <w:lang w:val="en-GB"/>
        </w:rPr>
      </w:pPr>
    </w:p>
    <w:p w14:paraId="142691FC" w14:textId="063C0CFD" w:rsidR="00733950" w:rsidRPr="00F206D4" w:rsidRDefault="003C5EE6" w:rsidP="00733950">
      <w:pPr>
        <w:pStyle w:val="Heading2"/>
        <w:numPr>
          <w:ilvl w:val="0"/>
          <w:numId w:val="0"/>
        </w:numPr>
        <w:ind w:left="576" w:hanging="576"/>
        <w:rPr>
          <w:rFonts w:cs="Arial"/>
        </w:rPr>
      </w:pPr>
      <w:r w:rsidRPr="00F206D4">
        <w:rPr>
          <w:rFonts w:cs="Arial"/>
        </w:rPr>
        <w:t>3</w:t>
      </w:r>
      <w:r w:rsidR="00733950" w:rsidRPr="00F206D4">
        <w:rPr>
          <w:rFonts w:cs="Arial"/>
        </w:rPr>
        <w:t>.</w:t>
      </w:r>
      <w:r w:rsidR="00733950" w:rsidRPr="00F206D4">
        <w:rPr>
          <w:rFonts w:cs="Arial"/>
        </w:rPr>
        <w:tab/>
        <w:t>Conclusion</w:t>
      </w:r>
    </w:p>
    <w:p w14:paraId="540FB19E" w14:textId="264F0068" w:rsidR="008D359F" w:rsidRDefault="008D359F" w:rsidP="008D359F">
      <w:pPr>
        <w:jc w:val="both"/>
        <w:rPr>
          <w:rFonts w:ascii="Arial" w:hAnsi="Arial" w:cs="Arial"/>
          <w:lang w:val="en-GB"/>
        </w:rPr>
      </w:pPr>
      <w:r>
        <w:rPr>
          <w:rFonts w:ascii="Arial" w:hAnsi="Arial" w:cs="Arial"/>
          <w:lang w:val="en-GB"/>
        </w:rPr>
        <w:t xml:space="preserve">We have presented the following observations regarding the different challenges the </w:t>
      </w:r>
      <w:r w:rsidR="002C1B8B">
        <w:rPr>
          <w:rFonts w:ascii="Arial" w:hAnsi="Arial" w:cs="Arial"/>
          <w:lang w:val="en-GB"/>
        </w:rPr>
        <w:t>test scenario</w:t>
      </w:r>
      <w:r w:rsidR="00565485">
        <w:rPr>
          <w:rFonts w:ascii="Arial" w:hAnsi="Arial" w:cs="Arial"/>
          <w:lang w:val="en-GB"/>
        </w:rPr>
        <w:t xml:space="preserve"> presents</w:t>
      </w:r>
      <w:r w:rsidR="005C2C93">
        <w:rPr>
          <w:rFonts w:ascii="Arial" w:hAnsi="Arial" w:cs="Arial"/>
          <w:lang w:val="en-GB"/>
        </w:rPr>
        <w:t xml:space="preserve"> for RLM and BFD </w:t>
      </w:r>
      <w:r w:rsidR="005C1F66">
        <w:rPr>
          <w:rFonts w:ascii="Arial" w:hAnsi="Arial" w:cs="Arial"/>
          <w:lang w:val="en-GB"/>
        </w:rPr>
        <w:t xml:space="preserve">test cases in 2AoA setup, along with some proposals and options to </w:t>
      </w:r>
      <w:r w:rsidR="008B1439">
        <w:rPr>
          <w:rFonts w:ascii="Arial" w:hAnsi="Arial" w:cs="Arial"/>
          <w:lang w:val="en-GB"/>
        </w:rPr>
        <w:t>reduce/mitigate them:</w:t>
      </w:r>
    </w:p>
    <w:p w14:paraId="438768B5" w14:textId="77777777" w:rsidR="006B4B1D" w:rsidRDefault="006B4B1D" w:rsidP="001E1E5D">
      <w:pPr>
        <w:jc w:val="both"/>
        <w:rPr>
          <w:rFonts w:ascii="Arial" w:hAnsi="Arial" w:cs="Arial"/>
          <w:lang w:val="en-GB"/>
        </w:rPr>
      </w:pPr>
    </w:p>
    <w:p w14:paraId="17E20531" w14:textId="77777777" w:rsidR="006B4B1D" w:rsidRDefault="006B4B1D" w:rsidP="006B4B1D">
      <w:pPr>
        <w:jc w:val="both"/>
        <w:rPr>
          <w:rFonts w:ascii="Arial" w:hAnsi="Arial" w:cs="Arial"/>
        </w:rPr>
      </w:pPr>
      <w:r w:rsidRPr="00917DF3">
        <w:rPr>
          <w:rFonts w:ascii="Arial" w:hAnsi="Arial" w:cs="Arial"/>
          <w:b/>
          <w:bCs/>
        </w:rPr>
        <w:t>Observation1</w:t>
      </w:r>
      <w:r>
        <w:rPr>
          <w:rFonts w:ascii="Arial" w:hAnsi="Arial" w:cs="Arial"/>
        </w:rPr>
        <w:t>: Fading profile TDLA30-75 low presents a difference in PAPR of approximately 4dB when compared to AWGN.</w:t>
      </w:r>
    </w:p>
    <w:p w14:paraId="740250C8" w14:textId="7CBD75A1" w:rsidR="006B4B1D" w:rsidRDefault="006B4B1D" w:rsidP="001E1E5D">
      <w:pPr>
        <w:jc w:val="both"/>
        <w:rPr>
          <w:rFonts w:ascii="Arial" w:hAnsi="Arial" w:cs="Arial"/>
        </w:rPr>
      </w:pPr>
    </w:p>
    <w:p w14:paraId="1438640D" w14:textId="27D0BC18" w:rsidR="006B4B1D" w:rsidRDefault="006B4B1D" w:rsidP="006B4B1D">
      <w:pPr>
        <w:jc w:val="both"/>
        <w:rPr>
          <w:rFonts w:ascii="Arial" w:hAnsi="Arial" w:cs="Arial"/>
        </w:rPr>
      </w:pPr>
      <w:r w:rsidRPr="00917DF3">
        <w:rPr>
          <w:rFonts w:ascii="Arial" w:hAnsi="Arial" w:cs="Arial"/>
          <w:b/>
          <w:bCs/>
        </w:rPr>
        <w:t>Observation</w:t>
      </w:r>
      <w:r>
        <w:rPr>
          <w:rFonts w:ascii="Arial" w:hAnsi="Arial" w:cs="Arial"/>
          <w:b/>
          <w:bCs/>
        </w:rPr>
        <w:t>2</w:t>
      </w:r>
      <w:r>
        <w:rPr>
          <w:rFonts w:ascii="Arial" w:hAnsi="Arial" w:cs="Arial"/>
        </w:rPr>
        <w:t>: Signal balancing is not guaranteed by the EIS positioning procedure proposed in [7] section K.1.2 in any of the AoAs suitable for testing.</w:t>
      </w:r>
    </w:p>
    <w:p w14:paraId="0DCCBF4F" w14:textId="02D40455" w:rsidR="00085BD9" w:rsidRDefault="00085BD9" w:rsidP="006B4B1D">
      <w:pPr>
        <w:jc w:val="both"/>
        <w:rPr>
          <w:rFonts w:ascii="Arial" w:hAnsi="Arial" w:cs="Arial"/>
        </w:rPr>
      </w:pPr>
    </w:p>
    <w:p w14:paraId="05BBEF34" w14:textId="77777777" w:rsidR="006B4B1D" w:rsidRDefault="006B4B1D" w:rsidP="006B4B1D">
      <w:pPr>
        <w:rPr>
          <w:rFonts w:ascii="Arial" w:hAnsi="Arial" w:cs="Arial"/>
        </w:rPr>
      </w:pPr>
      <w:r w:rsidRPr="00F206D4">
        <w:rPr>
          <w:rFonts w:ascii="Arial" w:hAnsi="Arial" w:cs="Arial"/>
          <w:b/>
          <w:bCs/>
          <w:lang w:val="en-GB"/>
        </w:rPr>
        <w:t xml:space="preserve">Proposal1: </w:t>
      </w:r>
      <w:r>
        <w:rPr>
          <w:rFonts w:ascii="Arial" w:hAnsi="Arial" w:cs="Arial"/>
        </w:rPr>
        <w:t>Send an LS to RAN4 requesting to evaluate removal of fading in RLM/BFD test cases with 2AoA.</w:t>
      </w:r>
    </w:p>
    <w:p w14:paraId="15D453B1" w14:textId="77777777" w:rsidR="006B4B1D" w:rsidRDefault="006B4B1D" w:rsidP="006B4B1D">
      <w:pPr>
        <w:jc w:val="both"/>
        <w:rPr>
          <w:rFonts w:ascii="Arial" w:hAnsi="Arial" w:cs="Arial"/>
        </w:rPr>
      </w:pPr>
    </w:p>
    <w:p w14:paraId="0D9B70D1" w14:textId="1F43A84B" w:rsidR="006B4B1D" w:rsidRDefault="006B4B1D" w:rsidP="006B4B1D">
      <w:pPr>
        <w:jc w:val="both"/>
        <w:rPr>
          <w:rFonts w:ascii="Arial" w:hAnsi="Arial" w:cs="Arial"/>
        </w:rPr>
      </w:pPr>
      <w:r w:rsidRPr="00F206D4">
        <w:rPr>
          <w:rFonts w:ascii="Arial" w:hAnsi="Arial" w:cs="Arial"/>
          <w:b/>
          <w:bCs/>
          <w:lang w:val="en-GB"/>
        </w:rPr>
        <w:t>Proposal</w:t>
      </w:r>
      <w:r>
        <w:rPr>
          <w:rFonts w:ascii="Arial" w:hAnsi="Arial" w:cs="Arial"/>
          <w:b/>
          <w:bCs/>
          <w:lang w:val="en-GB"/>
        </w:rPr>
        <w:t>2</w:t>
      </w:r>
      <w:r>
        <w:rPr>
          <w:rFonts w:ascii="Arial" w:hAnsi="Arial" w:cs="Arial"/>
        </w:rPr>
        <w:t>: Send an LS to RAN4 requesting to evaluate options to reduce/mitigate any potential RSRP/SNR imbalance on 2AoA setups.</w:t>
      </w:r>
    </w:p>
    <w:p w14:paraId="019BF8BA" w14:textId="77777777" w:rsidR="006B4B1D" w:rsidRDefault="006B4B1D" w:rsidP="006B4B1D">
      <w:pPr>
        <w:jc w:val="both"/>
        <w:rPr>
          <w:rFonts w:ascii="Arial" w:hAnsi="Arial" w:cs="Arial"/>
        </w:rPr>
      </w:pPr>
    </w:p>
    <w:p w14:paraId="12682DF9" w14:textId="2D3E631B" w:rsidR="0032559D" w:rsidRPr="00F206D4" w:rsidRDefault="003C5EE6" w:rsidP="00733950">
      <w:pPr>
        <w:pStyle w:val="Heading2"/>
        <w:numPr>
          <w:ilvl w:val="0"/>
          <w:numId w:val="0"/>
        </w:numPr>
        <w:ind w:left="576" w:hanging="576"/>
        <w:rPr>
          <w:rFonts w:cs="Arial"/>
        </w:rPr>
      </w:pPr>
      <w:r w:rsidRPr="00F206D4">
        <w:rPr>
          <w:rFonts w:cs="Arial"/>
        </w:rPr>
        <w:t>4</w:t>
      </w:r>
      <w:r w:rsidR="00812647" w:rsidRPr="00F206D4">
        <w:rPr>
          <w:rFonts w:cs="Arial"/>
        </w:rPr>
        <w:t>.</w:t>
      </w:r>
      <w:r w:rsidR="00812647" w:rsidRPr="00F206D4">
        <w:rPr>
          <w:rFonts w:cs="Arial"/>
        </w:rPr>
        <w:tab/>
      </w:r>
      <w:r w:rsidR="00812647" w:rsidRPr="00F206D4">
        <w:rPr>
          <w:rFonts w:cs="Arial"/>
        </w:rPr>
        <w:tab/>
      </w:r>
      <w:r w:rsidR="00BC1A9A" w:rsidRPr="00F206D4">
        <w:rPr>
          <w:rFonts w:cs="Arial"/>
        </w:rPr>
        <w:t>References</w:t>
      </w:r>
    </w:p>
    <w:p w14:paraId="560AB41F" w14:textId="2EB658CF" w:rsidR="00512C79" w:rsidRDefault="00512C79" w:rsidP="00922CEC">
      <w:pPr>
        <w:rPr>
          <w:rFonts w:ascii="Arial" w:hAnsi="Arial" w:cs="Arial"/>
        </w:rPr>
      </w:pPr>
      <w:r w:rsidRPr="00F206D4">
        <w:rPr>
          <w:rFonts w:ascii="Arial" w:hAnsi="Arial" w:cs="Arial"/>
        </w:rPr>
        <w:t>[</w:t>
      </w:r>
      <w:r w:rsidR="00584EF6" w:rsidRPr="00F206D4">
        <w:rPr>
          <w:rFonts w:ascii="Arial" w:hAnsi="Arial" w:cs="Arial"/>
        </w:rPr>
        <w:t>1</w:t>
      </w:r>
      <w:r w:rsidRPr="00F206D4">
        <w:rPr>
          <w:rFonts w:ascii="Arial" w:hAnsi="Arial" w:cs="Arial"/>
        </w:rPr>
        <w:t xml:space="preserve">] </w:t>
      </w:r>
      <w:r w:rsidR="0003139B" w:rsidRPr="0003139B">
        <w:rPr>
          <w:rFonts w:ascii="Arial" w:hAnsi="Arial" w:cs="Arial"/>
        </w:rPr>
        <w:t>3GPP TS 38.133: "NR; Requirements for support of radio resource management".</w:t>
      </w:r>
    </w:p>
    <w:p w14:paraId="05A0402F" w14:textId="7BF181F7" w:rsidR="00B93FFF" w:rsidRDefault="00B93FFF" w:rsidP="0003139B">
      <w:pPr>
        <w:rPr>
          <w:rFonts w:ascii="Arial" w:hAnsi="Arial" w:cs="Arial"/>
        </w:rPr>
      </w:pPr>
      <w:r>
        <w:rPr>
          <w:rFonts w:ascii="Arial" w:hAnsi="Arial" w:cs="Arial"/>
        </w:rPr>
        <w:t xml:space="preserve">[2] </w:t>
      </w:r>
      <w:r w:rsidR="0003139B" w:rsidRPr="0003139B">
        <w:rPr>
          <w:rFonts w:ascii="Arial" w:hAnsi="Arial" w:cs="Arial"/>
        </w:rPr>
        <w:t>3GPP TS 38.533: "NR; User Equipment (UE) conformance specification; Radio Resource</w:t>
      </w:r>
      <w:r w:rsidR="0003139B">
        <w:rPr>
          <w:rFonts w:ascii="Arial" w:hAnsi="Arial" w:cs="Arial"/>
        </w:rPr>
        <w:t xml:space="preserve"> </w:t>
      </w:r>
      <w:r w:rsidR="0003139B" w:rsidRPr="0003139B">
        <w:rPr>
          <w:rFonts w:ascii="Arial" w:hAnsi="Arial" w:cs="Arial"/>
        </w:rPr>
        <w:t>Management (RRM)".</w:t>
      </w:r>
    </w:p>
    <w:p w14:paraId="7B13DF6E" w14:textId="15E87552" w:rsidR="00984219" w:rsidRDefault="00984219" w:rsidP="0003139B">
      <w:pPr>
        <w:rPr>
          <w:rFonts w:ascii="Arial" w:hAnsi="Arial" w:cs="Arial"/>
        </w:rPr>
      </w:pPr>
      <w:r>
        <w:rPr>
          <w:rFonts w:ascii="Arial" w:hAnsi="Arial" w:cs="Arial"/>
        </w:rPr>
        <w:t>[3]</w:t>
      </w:r>
      <w:r w:rsidR="00524748">
        <w:rPr>
          <w:rFonts w:ascii="Arial" w:hAnsi="Arial" w:cs="Arial"/>
        </w:rPr>
        <w:t xml:space="preserve"> R5-231832: “</w:t>
      </w:r>
      <w:r w:rsidR="00915BAC" w:rsidRPr="00915BAC">
        <w:rPr>
          <w:rFonts w:ascii="Arial" w:hAnsi="Arial" w:cs="Arial"/>
        </w:rPr>
        <w:t>Discussion on FR2 RLM/BFD and beam sweeping from multiple directions</w:t>
      </w:r>
      <w:r w:rsidR="00915BAC">
        <w:rPr>
          <w:rFonts w:ascii="Arial" w:hAnsi="Arial" w:cs="Arial"/>
        </w:rPr>
        <w:t>”, Qualcomm</w:t>
      </w:r>
      <w:r w:rsidR="0027273D">
        <w:rPr>
          <w:rFonts w:ascii="Arial" w:hAnsi="Arial" w:cs="Arial"/>
        </w:rPr>
        <w:t>.</w:t>
      </w:r>
    </w:p>
    <w:p w14:paraId="6180D85C" w14:textId="6FCB4AF6" w:rsidR="00915BAC" w:rsidRDefault="00915BAC" w:rsidP="0003139B">
      <w:pPr>
        <w:rPr>
          <w:rFonts w:ascii="Arial" w:hAnsi="Arial" w:cs="Arial"/>
        </w:rPr>
      </w:pPr>
      <w:r>
        <w:rPr>
          <w:rFonts w:ascii="Arial" w:hAnsi="Arial" w:cs="Arial"/>
        </w:rPr>
        <w:t>[4] R5-</w:t>
      </w:r>
      <w:r w:rsidR="0085307A">
        <w:rPr>
          <w:rFonts w:ascii="Arial" w:hAnsi="Arial" w:cs="Arial"/>
        </w:rPr>
        <w:t>231830: “</w:t>
      </w:r>
      <w:r w:rsidR="0085307A" w:rsidRPr="0052016D">
        <w:rPr>
          <w:rFonts w:ascii="Arial" w:hAnsi="Arial" w:cs="Arial"/>
          <w:bCs/>
        </w:rPr>
        <w:t>LS on</w:t>
      </w:r>
      <w:r w:rsidR="0085307A">
        <w:rPr>
          <w:rFonts w:ascii="Arial" w:hAnsi="Arial" w:cs="Arial"/>
          <w:bCs/>
        </w:rPr>
        <w:t xml:space="preserve"> </w:t>
      </w:r>
      <w:r w:rsidR="0085307A" w:rsidRPr="00A82F98">
        <w:rPr>
          <w:rFonts w:ascii="Arial" w:hAnsi="Arial" w:cs="Arial"/>
          <w:bCs/>
        </w:rPr>
        <w:t>FR2 RLM/BFD and beam sweeping from multiple directions</w:t>
      </w:r>
      <w:r w:rsidR="0085307A">
        <w:rPr>
          <w:rFonts w:ascii="Arial" w:hAnsi="Arial" w:cs="Arial"/>
          <w:bCs/>
        </w:rPr>
        <w:t>”, TSG RAN WG5</w:t>
      </w:r>
      <w:r w:rsidR="0027273D">
        <w:rPr>
          <w:rFonts w:ascii="Arial" w:hAnsi="Arial" w:cs="Arial"/>
          <w:bCs/>
        </w:rPr>
        <w:t>.</w:t>
      </w:r>
    </w:p>
    <w:p w14:paraId="0D8BCFCD" w14:textId="6B19C99F" w:rsidR="0029416D" w:rsidRDefault="0029416D" w:rsidP="0003139B">
      <w:pPr>
        <w:rPr>
          <w:rFonts w:ascii="Arial" w:hAnsi="Arial" w:cs="Arial"/>
        </w:rPr>
      </w:pPr>
      <w:r>
        <w:rPr>
          <w:rFonts w:ascii="Arial" w:hAnsi="Arial" w:cs="Arial"/>
        </w:rPr>
        <w:t>[</w:t>
      </w:r>
      <w:r w:rsidR="00C36C4B">
        <w:rPr>
          <w:rFonts w:ascii="Arial" w:hAnsi="Arial" w:cs="Arial"/>
        </w:rPr>
        <w:t>5</w:t>
      </w:r>
      <w:r w:rsidR="00B87B63">
        <w:rPr>
          <w:rFonts w:ascii="Arial" w:hAnsi="Arial" w:cs="Arial"/>
        </w:rPr>
        <w:t>] R5-221628: “</w:t>
      </w:r>
      <w:r w:rsidR="007633D3" w:rsidRPr="007633D3">
        <w:rPr>
          <w:rFonts w:ascii="Arial" w:hAnsi="Arial" w:cs="Arial"/>
        </w:rPr>
        <w:t>Discussion on fading crest factor</w:t>
      </w:r>
      <w:r w:rsidR="007633D3">
        <w:rPr>
          <w:rFonts w:ascii="Arial" w:hAnsi="Arial" w:cs="Arial"/>
        </w:rPr>
        <w:t>”, Qualcomm</w:t>
      </w:r>
      <w:r w:rsidR="0027273D">
        <w:rPr>
          <w:rFonts w:ascii="Arial" w:hAnsi="Arial" w:cs="Arial"/>
        </w:rPr>
        <w:t>.</w:t>
      </w:r>
    </w:p>
    <w:p w14:paraId="5758CA6D" w14:textId="047FE276" w:rsidR="00D92948" w:rsidRDefault="00D92948" w:rsidP="00344784">
      <w:pPr>
        <w:rPr>
          <w:rFonts w:ascii="Arial" w:hAnsi="Arial" w:cs="Arial"/>
        </w:rPr>
      </w:pPr>
      <w:r>
        <w:rPr>
          <w:rFonts w:ascii="Arial" w:hAnsi="Arial" w:cs="Arial"/>
        </w:rPr>
        <w:t xml:space="preserve">[6] </w:t>
      </w:r>
      <w:r w:rsidR="00974445">
        <w:rPr>
          <w:rFonts w:ascii="Arial" w:hAnsi="Arial" w:cs="Arial"/>
        </w:rPr>
        <w:t xml:space="preserve">3GPP TS </w:t>
      </w:r>
      <w:r>
        <w:rPr>
          <w:rFonts w:ascii="Arial" w:hAnsi="Arial" w:cs="Arial"/>
        </w:rPr>
        <w:t>38.101-2: “</w:t>
      </w:r>
      <w:r w:rsidR="00344784" w:rsidRPr="00344784">
        <w:rPr>
          <w:rFonts w:ascii="Arial" w:hAnsi="Arial" w:cs="Arial"/>
        </w:rPr>
        <w:t>NR;</w:t>
      </w:r>
      <w:r w:rsidR="00344784">
        <w:rPr>
          <w:rFonts w:ascii="Arial" w:hAnsi="Arial" w:cs="Arial"/>
        </w:rPr>
        <w:t xml:space="preserve"> </w:t>
      </w:r>
      <w:r w:rsidR="00344784" w:rsidRPr="00344784">
        <w:rPr>
          <w:rFonts w:ascii="Arial" w:hAnsi="Arial" w:cs="Arial"/>
        </w:rPr>
        <w:t>User Equipment (UE) radio transmission and reception;</w:t>
      </w:r>
      <w:r w:rsidR="00344784">
        <w:rPr>
          <w:rFonts w:ascii="Arial" w:hAnsi="Arial" w:cs="Arial"/>
        </w:rPr>
        <w:t xml:space="preserve"> </w:t>
      </w:r>
      <w:r w:rsidR="00344784" w:rsidRPr="00344784">
        <w:rPr>
          <w:rFonts w:ascii="Arial" w:hAnsi="Arial" w:cs="Arial"/>
        </w:rPr>
        <w:t>Part 2: Range 2</w:t>
      </w:r>
      <w:r w:rsidR="00344784">
        <w:rPr>
          <w:rFonts w:ascii="Arial" w:hAnsi="Arial" w:cs="Arial"/>
        </w:rPr>
        <w:t xml:space="preserve"> </w:t>
      </w:r>
      <w:r w:rsidR="00344784" w:rsidRPr="00344784">
        <w:rPr>
          <w:rFonts w:ascii="Arial" w:hAnsi="Arial" w:cs="Arial"/>
        </w:rPr>
        <w:t>Standalone</w:t>
      </w:r>
      <w:r w:rsidR="00344784">
        <w:rPr>
          <w:rFonts w:ascii="Arial" w:hAnsi="Arial" w:cs="Arial"/>
        </w:rPr>
        <w:t>”</w:t>
      </w:r>
    </w:p>
    <w:p w14:paraId="706CBED5" w14:textId="2F7C0D7E" w:rsidR="0075418A" w:rsidRDefault="001B533F" w:rsidP="00922CEC">
      <w:pPr>
        <w:rPr>
          <w:rFonts w:ascii="Arial" w:hAnsi="Arial" w:cs="Arial"/>
        </w:rPr>
      </w:pPr>
      <w:r>
        <w:rPr>
          <w:rFonts w:ascii="Arial" w:hAnsi="Arial" w:cs="Arial"/>
        </w:rPr>
        <w:t xml:space="preserve">[7] </w:t>
      </w:r>
      <w:r w:rsidR="00974445">
        <w:rPr>
          <w:rFonts w:ascii="Arial" w:hAnsi="Arial" w:cs="Arial"/>
        </w:rPr>
        <w:t xml:space="preserve">3GPP TS </w:t>
      </w:r>
      <w:r>
        <w:rPr>
          <w:rFonts w:ascii="Arial" w:hAnsi="Arial" w:cs="Arial"/>
        </w:rPr>
        <w:t>38.521-2: “</w:t>
      </w:r>
      <w:r w:rsidR="00E740C5" w:rsidRPr="00E740C5">
        <w:rPr>
          <w:rFonts w:ascii="Arial" w:hAnsi="Arial" w:cs="Arial"/>
        </w:rPr>
        <w:t>NR; User Equipment (UE) conformance specification; Radio transmission and reception; Part 2: Range 2 standalone</w:t>
      </w:r>
      <w:r w:rsidR="00E740C5">
        <w:rPr>
          <w:rFonts w:ascii="Arial" w:hAnsi="Arial" w:cs="Arial"/>
        </w:rPr>
        <w:t>”</w:t>
      </w:r>
    </w:p>
    <w:p w14:paraId="1E05651B" w14:textId="77777777" w:rsidR="00974445" w:rsidRPr="00F206D4" w:rsidRDefault="00974445" w:rsidP="00922CEC">
      <w:pPr>
        <w:rPr>
          <w:rFonts w:ascii="Arial" w:hAnsi="Arial" w:cs="Arial"/>
        </w:rPr>
      </w:pPr>
    </w:p>
    <w:sectPr w:rsidR="00974445" w:rsidRPr="00F206D4" w:rsidSect="003B2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70720"/>
    <w:multiLevelType w:val="hybridMultilevel"/>
    <w:tmpl w:val="1CB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271406"/>
    <w:multiLevelType w:val="hybridMultilevel"/>
    <w:tmpl w:val="3D729698"/>
    <w:lvl w:ilvl="0" w:tplc="0D44469C">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19"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AEB080A"/>
    <w:multiLevelType w:val="hybridMultilevel"/>
    <w:tmpl w:val="3E62ACD8"/>
    <w:lvl w:ilvl="0" w:tplc="EF1A7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3"/>
  </w:num>
  <w:num w:numId="2" w16cid:durableId="1490364588">
    <w:abstractNumId w:val="4"/>
  </w:num>
  <w:num w:numId="3" w16cid:durableId="1290430273">
    <w:abstractNumId w:val="11"/>
  </w:num>
  <w:num w:numId="4" w16cid:durableId="1853571449">
    <w:abstractNumId w:val="15"/>
  </w:num>
  <w:num w:numId="5" w16cid:durableId="690490490">
    <w:abstractNumId w:val="25"/>
  </w:num>
  <w:num w:numId="6" w16cid:durableId="545140020">
    <w:abstractNumId w:val="19"/>
  </w:num>
  <w:num w:numId="7" w16cid:durableId="1561211312">
    <w:abstractNumId w:val="14"/>
  </w:num>
  <w:num w:numId="8" w16cid:durableId="317006351">
    <w:abstractNumId w:val="10"/>
  </w:num>
  <w:num w:numId="9" w16cid:durableId="305354383">
    <w:abstractNumId w:val="21"/>
  </w:num>
  <w:num w:numId="10" w16cid:durableId="790519792">
    <w:abstractNumId w:val="18"/>
  </w:num>
  <w:num w:numId="11" w16cid:durableId="1149830354">
    <w:abstractNumId w:val="26"/>
  </w:num>
  <w:num w:numId="12" w16cid:durableId="1528374908">
    <w:abstractNumId w:val="6"/>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23"/>
  </w:num>
  <w:num w:numId="16" w16cid:durableId="148059910">
    <w:abstractNumId w:val="12"/>
  </w:num>
  <w:num w:numId="17" w16cid:durableId="654336341">
    <w:abstractNumId w:val="17"/>
  </w:num>
  <w:num w:numId="18" w16cid:durableId="1289432556">
    <w:abstractNumId w:val="8"/>
  </w:num>
  <w:num w:numId="19" w16cid:durableId="1193376760">
    <w:abstractNumId w:val="9"/>
  </w:num>
  <w:num w:numId="20" w16cid:durableId="1466191128">
    <w:abstractNumId w:val="8"/>
  </w:num>
  <w:num w:numId="21" w16cid:durableId="877624319">
    <w:abstractNumId w:val="3"/>
  </w:num>
  <w:num w:numId="22" w16cid:durableId="1838377143">
    <w:abstractNumId w:val="2"/>
  </w:num>
  <w:num w:numId="23" w16cid:durableId="449663205">
    <w:abstractNumId w:val="24"/>
  </w:num>
  <w:num w:numId="24" w16cid:durableId="572396327">
    <w:abstractNumId w:val="7"/>
  </w:num>
  <w:num w:numId="25" w16cid:durableId="1328173288">
    <w:abstractNumId w:val="22"/>
  </w:num>
  <w:num w:numId="26" w16cid:durableId="576132330">
    <w:abstractNumId w:val="20"/>
  </w:num>
  <w:num w:numId="27" w16cid:durableId="779450466">
    <w:abstractNumId w:val="5"/>
  </w:num>
  <w:num w:numId="28" w16cid:durableId="53238035">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416F"/>
    <w:rsid w:val="00004225"/>
    <w:rsid w:val="000055B7"/>
    <w:rsid w:val="0000681A"/>
    <w:rsid w:val="0001100F"/>
    <w:rsid w:val="0001316C"/>
    <w:rsid w:val="00016650"/>
    <w:rsid w:val="00017424"/>
    <w:rsid w:val="00017F29"/>
    <w:rsid w:val="0002089C"/>
    <w:rsid w:val="00020F81"/>
    <w:rsid w:val="000210D8"/>
    <w:rsid w:val="000212C1"/>
    <w:rsid w:val="00021969"/>
    <w:rsid w:val="0002405A"/>
    <w:rsid w:val="000243A8"/>
    <w:rsid w:val="000243F8"/>
    <w:rsid w:val="00025615"/>
    <w:rsid w:val="0002619E"/>
    <w:rsid w:val="0002739F"/>
    <w:rsid w:val="00030888"/>
    <w:rsid w:val="0003091C"/>
    <w:rsid w:val="0003139B"/>
    <w:rsid w:val="000313B3"/>
    <w:rsid w:val="00032A25"/>
    <w:rsid w:val="00033025"/>
    <w:rsid w:val="00033442"/>
    <w:rsid w:val="00033DE8"/>
    <w:rsid w:val="00035FE9"/>
    <w:rsid w:val="00036BF5"/>
    <w:rsid w:val="0003785B"/>
    <w:rsid w:val="00040952"/>
    <w:rsid w:val="00041020"/>
    <w:rsid w:val="00041438"/>
    <w:rsid w:val="00042A62"/>
    <w:rsid w:val="000448F2"/>
    <w:rsid w:val="00044E07"/>
    <w:rsid w:val="0004580B"/>
    <w:rsid w:val="00050B85"/>
    <w:rsid w:val="00051969"/>
    <w:rsid w:val="00052D90"/>
    <w:rsid w:val="00055ADE"/>
    <w:rsid w:val="000576A8"/>
    <w:rsid w:val="00060330"/>
    <w:rsid w:val="0006056E"/>
    <w:rsid w:val="00065810"/>
    <w:rsid w:val="00066225"/>
    <w:rsid w:val="00066F9A"/>
    <w:rsid w:val="00067275"/>
    <w:rsid w:val="00073071"/>
    <w:rsid w:val="00074F35"/>
    <w:rsid w:val="000777D7"/>
    <w:rsid w:val="00077CB2"/>
    <w:rsid w:val="00077E80"/>
    <w:rsid w:val="000811A4"/>
    <w:rsid w:val="00081DA0"/>
    <w:rsid w:val="00083D1D"/>
    <w:rsid w:val="00083F12"/>
    <w:rsid w:val="000845CA"/>
    <w:rsid w:val="000847E1"/>
    <w:rsid w:val="000859DD"/>
    <w:rsid w:val="00085BD9"/>
    <w:rsid w:val="000865A6"/>
    <w:rsid w:val="00086F8D"/>
    <w:rsid w:val="000872C2"/>
    <w:rsid w:val="00090AA3"/>
    <w:rsid w:val="0009108B"/>
    <w:rsid w:val="00091B10"/>
    <w:rsid w:val="000931C6"/>
    <w:rsid w:val="000938C5"/>
    <w:rsid w:val="00095A12"/>
    <w:rsid w:val="00096036"/>
    <w:rsid w:val="000A0187"/>
    <w:rsid w:val="000A1AFF"/>
    <w:rsid w:val="000A1CEC"/>
    <w:rsid w:val="000A21FA"/>
    <w:rsid w:val="000A3128"/>
    <w:rsid w:val="000A7328"/>
    <w:rsid w:val="000B05DC"/>
    <w:rsid w:val="000B4D76"/>
    <w:rsid w:val="000B640A"/>
    <w:rsid w:val="000B6EE5"/>
    <w:rsid w:val="000B735B"/>
    <w:rsid w:val="000B7E5E"/>
    <w:rsid w:val="000C2414"/>
    <w:rsid w:val="000C26ED"/>
    <w:rsid w:val="000C311C"/>
    <w:rsid w:val="000C4597"/>
    <w:rsid w:val="000C5BFB"/>
    <w:rsid w:val="000C6CB2"/>
    <w:rsid w:val="000C7B17"/>
    <w:rsid w:val="000D0B6A"/>
    <w:rsid w:val="000D0DCF"/>
    <w:rsid w:val="000D14DA"/>
    <w:rsid w:val="000D227B"/>
    <w:rsid w:val="000D4581"/>
    <w:rsid w:val="000D76D7"/>
    <w:rsid w:val="000E491C"/>
    <w:rsid w:val="000F1BB5"/>
    <w:rsid w:val="000F30AA"/>
    <w:rsid w:val="000F4075"/>
    <w:rsid w:val="000F698B"/>
    <w:rsid w:val="000F7FDA"/>
    <w:rsid w:val="00100686"/>
    <w:rsid w:val="00101964"/>
    <w:rsid w:val="0010296B"/>
    <w:rsid w:val="00105712"/>
    <w:rsid w:val="00106A88"/>
    <w:rsid w:val="001070A6"/>
    <w:rsid w:val="00107514"/>
    <w:rsid w:val="00114BB0"/>
    <w:rsid w:val="001159F3"/>
    <w:rsid w:val="0011774B"/>
    <w:rsid w:val="00120866"/>
    <w:rsid w:val="00121789"/>
    <w:rsid w:val="0012243F"/>
    <w:rsid w:val="00125CB4"/>
    <w:rsid w:val="00130A7C"/>
    <w:rsid w:val="0013180F"/>
    <w:rsid w:val="0013564E"/>
    <w:rsid w:val="001375FE"/>
    <w:rsid w:val="00137E08"/>
    <w:rsid w:val="0014010C"/>
    <w:rsid w:val="00144471"/>
    <w:rsid w:val="001447CE"/>
    <w:rsid w:val="00147C8F"/>
    <w:rsid w:val="0015390A"/>
    <w:rsid w:val="00157F6F"/>
    <w:rsid w:val="00161E4C"/>
    <w:rsid w:val="00162799"/>
    <w:rsid w:val="00162CCD"/>
    <w:rsid w:val="00164116"/>
    <w:rsid w:val="00164947"/>
    <w:rsid w:val="00164AC6"/>
    <w:rsid w:val="00170677"/>
    <w:rsid w:val="00170B01"/>
    <w:rsid w:val="001710DB"/>
    <w:rsid w:val="00172365"/>
    <w:rsid w:val="001808BF"/>
    <w:rsid w:val="0018254B"/>
    <w:rsid w:val="00182BF5"/>
    <w:rsid w:val="0018505E"/>
    <w:rsid w:val="0018699D"/>
    <w:rsid w:val="00186E19"/>
    <w:rsid w:val="00187B28"/>
    <w:rsid w:val="00187CFC"/>
    <w:rsid w:val="00192E29"/>
    <w:rsid w:val="00193315"/>
    <w:rsid w:val="001945AB"/>
    <w:rsid w:val="00195113"/>
    <w:rsid w:val="001A17AA"/>
    <w:rsid w:val="001A213D"/>
    <w:rsid w:val="001A37A0"/>
    <w:rsid w:val="001A419A"/>
    <w:rsid w:val="001A5E91"/>
    <w:rsid w:val="001B07FE"/>
    <w:rsid w:val="001B1368"/>
    <w:rsid w:val="001B3D42"/>
    <w:rsid w:val="001B480D"/>
    <w:rsid w:val="001B533F"/>
    <w:rsid w:val="001C2A9E"/>
    <w:rsid w:val="001C3FEB"/>
    <w:rsid w:val="001C43AC"/>
    <w:rsid w:val="001D3342"/>
    <w:rsid w:val="001D40DB"/>
    <w:rsid w:val="001D4A76"/>
    <w:rsid w:val="001D51E1"/>
    <w:rsid w:val="001D7DD8"/>
    <w:rsid w:val="001E067E"/>
    <w:rsid w:val="001E1DA9"/>
    <w:rsid w:val="001E1E5D"/>
    <w:rsid w:val="001E5EBD"/>
    <w:rsid w:val="001E65D4"/>
    <w:rsid w:val="001E6FC4"/>
    <w:rsid w:val="001E7F2E"/>
    <w:rsid w:val="001E7FAB"/>
    <w:rsid w:val="001F04AA"/>
    <w:rsid w:val="001F2EEE"/>
    <w:rsid w:val="001F356B"/>
    <w:rsid w:val="001F592F"/>
    <w:rsid w:val="001F6A8A"/>
    <w:rsid w:val="001F6B82"/>
    <w:rsid w:val="001F7C9F"/>
    <w:rsid w:val="00202762"/>
    <w:rsid w:val="00211E55"/>
    <w:rsid w:val="00216B60"/>
    <w:rsid w:val="00222759"/>
    <w:rsid w:val="002229F3"/>
    <w:rsid w:val="00223DDE"/>
    <w:rsid w:val="00225503"/>
    <w:rsid w:val="0022621A"/>
    <w:rsid w:val="002302F6"/>
    <w:rsid w:val="00231195"/>
    <w:rsid w:val="002320BB"/>
    <w:rsid w:val="002336E7"/>
    <w:rsid w:val="002353DE"/>
    <w:rsid w:val="00235843"/>
    <w:rsid w:val="00236A70"/>
    <w:rsid w:val="00241CEB"/>
    <w:rsid w:val="00242C63"/>
    <w:rsid w:val="00242E40"/>
    <w:rsid w:val="00242F12"/>
    <w:rsid w:val="0024731F"/>
    <w:rsid w:val="002475B8"/>
    <w:rsid w:val="00251693"/>
    <w:rsid w:val="00252E88"/>
    <w:rsid w:val="00260068"/>
    <w:rsid w:val="00261828"/>
    <w:rsid w:val="00262E0F"/>
    <w:rsid w:val="00262E4C"/>
    <w:rsid w:val="002645E7"/>
    <w:rsid w:val="00266A2C"/>
    <w:rsid w:val="00266AFA"/>
    <w:rsid w:val="00267B75"/>
    <w:rsid w:val="00270620"/>
    <w:rsid w:val="00271010"/>
    <w:rsid w:val="00271F57"/>
    <w:rsid w:val="002725FB"/>
    <w:rsid w:val="0027273D"/>
    <w:rsid w:val="00274376"/>
    <w:rsid w:val="002750A7"/>
    <w:rsid w:val="00276C4A"/>
    <w:rsid w:val="00276CCF"/>
    <w:rsid w:val="00277011"/>
    <w:rsid w:val="002813FB"/>
    <w:rsid w:val="00281C29"/>
    <w:rsid w:val="00284E5D"/>
    <w:rsid w:val="002851EF"/>
    <w:rsid w:val="00287468"/>
    <w:rsid w:val="002908A2"/>
    <w:rsid w:val="00292B33"/>
    <w:rsid w:val="0029376C"/>
    <w:rsid w:val="0029416D"/>
    <w:rsid w:val="0029470B"/>
    <w:rsid w:val="002954C2"/>
    <w:rsid w:val="002977BC"/>
    <w:rsid w:val="002A3056"/>
    <w:rsid w:val="002A687E"/>
    <w:rsid w:val="002A6B57"/>
    <w:rsid w:val="002A6F5C"/>
    <w:rsid w:val="002A787B"/>
    <w:rsid w:val="002B025A"/>
    <w:rsid w:val="002B0C71"/>
    <w:rsid w:val="002B0FA1"/>
    <w:rsid w:val="002B449D"/>
    <w:rsid w:val="002B5B8A"/>
    <w:rsid w:val="002B690B"/>
    <w:rsid w:val="002B6C47"/>
    <w:rsid w:val="002B7AB2"/>
    <w:rsid w:val="002C00F7"/>
    <w:rsid w:val="002C056F"/>
    <w:rsid w:val="002C1B8B"/>
    <w:rsid w:val="002C2495"/>
    <w:rsid w:val="002C4065"/>
    <w:rsid w:val="002C43AC"/>
    <w:rsid w:val="002C785B"/>
    <w:rsid w:val="002C7F09"/>
    <w:rsid w:val="002D29EF"/>
    <w:rsid w:val="002D2A18"/>
    <w:rsid w:val="002D360E"/>
    <w:rsid w:val="002D4E00"/>
    <w:rsid w:val="002D57E0"/>
    <w:rsid w:val="002D67FC"/>
    <w:rsid w:val="002D7AEE"/>
    <w:rsid w:val="002E018A"/>
    <w:rsid w:val="002E0312"/>
    <w:rsid w:val="002E099A"/>
    <w:rsid w:val="002E148E"/>
    <w:rsid w:val="002E33F5"/>
    <w:rsid w:val="002E466E"/>
    <w:rsid w:val="002E4AB7"/>
    <w:rsid w:val="002E5824"/>
    <w:rsid w:val="002E718D"/>
    <w:rsid w:val="002E72CF"/>
    <w:rsid w:val="003002CF"/>
    <w:rsid w:val="0030134F"/>
    <w:rsid w:val="00302556"/>
    <w:rsid w:val="0030393C"/>
    <w:rsid w:val="0030515D"/>
    <w:rsid w:val="0030632A"/>
    <w:rsid w:val="00306753"/>
    <w:rsid w:val="003114E2"/>
    <w:rsid w:val="00312ACC"/>
    <w:rsid w:val="00313279"/>
    <w:rsid w:val="003134FA"/>
    <w:rsid w:val="00314267"/>
    <w:rsid w:val="00317077"/>
    <w:rsid w:val="00317AC5"/>
    <w:rsid w:val="00322213"/>
    <w:rsid w:val="003235C6"/>
    <w:rsid w:val="0032559D"/>
    <w:rsid w:val="00330B4F"/>
    <w:rsid w:val="00331389"/>
    <w:rsid w:val="0033210D"/>
    <w:rsid w:val="00332E2A"/>
    <w:rsid w:val="003345A1"/>
    <w:rsid w:val="00334C1A"/>
    <w:rsid w:val="00334F5D"/>
    <w:rsid w:val="00341303"/>
    <w:rsid w:val="00342C0D"/>
    <w:rsid w:val="0034380C"/>
    <w:rsid w:val="00343AAF"/>
    <w:rsid w:val="00344784"/>
    <w:rsid w:val="00344B0E"/>
    <w:rsid w:val="003450CF"/>
    <w:rsid w:val="003543E2"/>
    <w:rsid w:val="0035578F"/>
    <w:rsid w:val="00355924"/>
    <w:rsid w:val="00355D99"/>
    <w:rsid w:val="003601D7"/>
    <w:rsid w:val="0036043A"/>
    <w:rsid w:val="00360DB8"/>
    <w:rsid w:val="0036144C"/>
    <w:rsid w:val="0036202B"/>
    <w:rsid w:val="00364167"/>
    <w:rsid w:val="003641D4"/>
    <w:rsid w:val="003647A7"/>
    <w:rsid w:val="003649CF"/>
    <w:rsid w:val="00367928"/>
    <w:rsid w:val="00367FDD"/>
    <w:rsid w:val="003704D5"/>
    <w:rsid w:val="00371433"/>
    <w:rsid w:val="00372888"/>
    <w:rsid w:val="00372BAE"/>
    <w:rsid w:val="00372CE1"/>
    <w:rsid w:val="003730DD"/>
    <w:rsid w:val="00373E7D"/>
    <w:rsid w:val="0037566F"/>
    <w:rsid w:val="0038280A"/>
    <w:rsid w:val="00387EB9"/>
    <w:rsid w:val="0039151C"/>
    <w:rsid w:val="00393306"/>
    <w:rsid w:val="00395AE9"/>
    <w:rsid w:val="0039674F"/>
    <w:rsid w:val="00396804"/>
    <w:rsid w:val="00397E7C"/>
    <w:rsid w:val="003A106C"/>
    <w:rsid w:val="003A1852"/>
    <w:rsid w:val="003A3F8B"/>
    <w:rsid w:val="003A76C8"/>
    <w:rsid w:val="003B03B1"/>
    <w:rsid w:val="003B0496"/>
    <w:rsid w:val="003B1110"/>
    <w:rsid w:val="003B2D48"/>
    <w:rsid w:val="003B2E9A"/>
    <w:rsid w:val="003B601D"/>
    <w:rsid w:val="003B6065"/>
    <w:rsid w:val="003B668A"/>
    <w:rsid w:val="003B73CF"/>
    <w:rsid w:val="003B74C8"/>
    <w:rsid w:val="003C013F"/>
    <w:rsid w:val="003C0DD5"/>
    <w:rsid w:val="003C100C"/>
    <w:rsid w:val="003C173A"/>
    <w:rsid w:val="003C2FDE"/>
    <w:rsid w:val="003C4FAD"/>
    <w:rsid w:val="003C5EE6"/>
    <w:rsid w:val="003C5EE8"/>
    <w:rsid w:val="003C5FD8"/>
    <w:rsid w:val="003C6094"/>
    <w:rsid w:val="003C6185"/>
    <w:rsid w:val="003C6BF7"/>
    <w:rsid w:val="003D051D"/>
    <w:rsid w:val="003D05A1"/>
    <w:rsid w:val="003D0E9F"/>
    <w:rsid w:val="003D2857"/>
    <w:rsid w:val="003D355E"/>
    <w:rsid w:val="003D3C02"/>
    <w:rsid w:val="003D6995"/>
    <w:rsid w:val="003D7BA7"/>
    <w:rsid w:val="003D7F7D"/>
    <w:rsid w:val="003E1B43"/>
    <w:rsid w:val="003E1C39"/>
    <w:rsid w:val="003E2531"/>
    <w:rsid w:val="003E2A0F"/>
    <w:rsid w:val="003E69D2"/>
    <w:rsid w:val="003E7283"/>
    <w:rsid w:val="003F2660"/>
    <w:rsid w:val="003F4153"/>
    <w:rsid w:val="003F4C36"/>
    <w:rsid w:val="003F5948"/>
    <w:rsid w:val="003F7717"/>
    <w:rsid w:val="003F7F4F"/>
    <w:rsid w:val="003F7F8A"/>
    <w:rsid w:val="00401799"/>
    <w:rsid w:val="004065EF"/>
    <w:rsid w:val="00407EF9"/>
    <w:rsid w:val="00412C16"/>
    <w:rsid w:val="0041303B"/>
    <w:rsid w:val="004211A9"/>
    <w:rsid w:val="004223E4"/>
    <w:rsid w:val="004226CF"/>
    <w:rsid w:val="004234E2"/>
    <w:rsid w:val="00424A85"/>
    <w:rsid w:val="00424C58"/>
    <w:rsid w:val="00426744"/>
    <w:rsid w:val="00426D0A"/>
    <w:rsid w:val="00430647"/>
    <w:rsid w:val="00430EC5"/>
    <w:rsid w:val="00431A2C"/>
    <w:rsid w:val="00432144"/>
    <w:rsid w:val="00432B25"/>
    <w:rsid w:val="00432BA1"/>
    <w:rsid w:val="00433A89"/>
    <w:rsid w:val="00434B9F"/>
    <w:rsid w:val="00435152"/>
    <w:rsid w:val="00435CC1"/>
    <w:rsid w:val="00435DA6"/>
    <w:rsid w:val="0043649F"/>
    <w:rsid w:val="00437012"/>
    <w:rsid w:val="00450372"/>
    <w:rsid w:val="004546C7"/>
    <w:rsid w:val="004579FD"/>
    <w:rsid w:val="00457D3E"/>
    <w:rsid w:val="004601AC"/>
    <w:rsid w:val="00460799"/>
    <w:rsid w:val="00460937"/>
    <w:rsid w:val="00460DEA"/>
    <w:rsid w:val="00464E75"/>
    <w:rsid w:val="004659AA"/>
    <w:rsid w:val="004702AA"/>
    <w:rsid w:val="004712E8"/>
    <w:rsid w:val="0047278A"/>
    <w:rsid w:val="00472D30"/>
    <w:rsid w:val="00473083"/>
    <w:rsid w:val="00474A99"/>
    <w:rsid w:val="00474B4F"/>
    <w:rsid w:val="00474D6C"/>
    <w:rsid w:val="00475AC6"/>
    <w:rsid w:val="004767E7"/>
    <w:rsid w:val="00476F43"/>
    <w:rsid w:val="00477A42"/>
    <w:rsid w:val="00480FA9"/>
    <w:rsid w:val="00481222"/>
    <w:rsid w:val="00482CF7"/>
    <w:rsid w:val="00483186"/>
    <w:rsid w:val="00483668"/>
    <w:rsid w:val="00483C89"/>
    <w:rsid w:val="00483D7E"/>
    <w:rsid w:val="00484821"/>
    <w:rsid w:val="004863EF"/>
    <w:rsid w:val="00486579"/>
    <w:rsid w:val="00486B7D"/>
    <w:rsid w:val="00486D9C"/>
    <w:rsid w:val="00487552"/>
    <w:rsid w:val="00491D7C"/>
    <w:rsid w:val="004920F4"/>
    <w:rsid w:val="004922BA"/>
    <w:rsid w:val="0049651E"/>
    <w:rsid w:val="00496714"/>
    <w:rsid w:val="004A1D15"/>
    <w:rsid w:val="004A3CB4"/>
    <w:rsid w:val="004A5212"/>
    <w:rsid w:val="004A543F"/>
    <w:rsid w:val="004A56BA"/>
    <w:rsid w:val="004A58D9"/>
    <w:rsid w:val="004A6DB6"/>
    <w:rsid w:val="004B2C3B"/>
    <w:rsid w:val="004B3209"/>
    <w:rsid w:val="004B3C79"/>
    <w:rsid w:val="004B413E"/>
    <w:rsid w:val="004B51B9"/>
    <w:rsid w:val="004B79C8"/>
    <w:rsid w:val="004C40CC"/>
    <w:rsid w:val="004D0F53"/>
    <w:rsid w:val="004D1AF4"/>
    <w:rsid w:val="004D1E24"/>
    <w:rsid w:val="004D26E4"/>
    <w:rsid w:val="004D3C3F"/>
    <w:rsid w:val="004E1028"/>
    <w:rsid w:val="004E255B"/>
    <w:rsid w:val="004E264E"/>
    <w:rsid w:val="004E29F3"/>
    <w:rsid w:val="004E6857"/>
    <w:rsid w:val="004E74ED"/>
    <w:rsid w:val="004E7A3A"/>
    <w:rsid w:val="004F0966"/>
    <w:rsid w:val="004F1C9B"/>
    <w:rsid w:val="004F251C"/>
    <w:rsid w:val="004F6D39"/>
    <w:rsid w:val="004F7412"/>
    <w:rsid w:val="004F7B35"/>
    <w:rsid w:val="004F7FF9"/>
    <w:rsid w:val="00500AA2"/>
    <w:rsid w:val="00502A37"/>
    <w:rsid w:val="005050D7"/>
    <w:rsid w:val="00505244"/>
    <w:rsid w:val="00507C20"/>
    <w:rsid w:val="00510B86"/>
    <w:rsid w:val="00511A70"/>
    <w:rsid w:val="00512C79"/>
    <w:rsid w:val="005136A3"/>
    <w:rsid w:val="0051459A"/>
    <w:rsid w:val="005158A7"/>
    <w:rsid w:val="00515BFF"/>
    <w:rsid w:val="005167F4"/>
    <w:rsid w:val="00517A70"/>
    <w:rsid w:val="00517BD1"/>
    <w:rsid w:val="00520FBD"/>
    <w:rsid w:val="00524748"/>
    <w:rsid w:val="00525A09"/>
    <w:rsid w:val="00526053"/>
    <w:rsid w:val="0052684E"/>
    <w:rsid w:val="00526D84"/>
    <w:rsid w:val="00530337"/>
    <w:rsid w:val="0054038C"/>
    <w:rsid w:val="00540421"/>
    <w:rsid w:val="005438B1"/>
    <w:rsid w:val="00545EC9"/>
    <w:rsid w:val="0054701A"/>
    <w:rsid w:val="00547737"/>
    <w:rsid w:val="00551AE5"/>
    <w:rsid w:val="0055337C"/>
    <w:rsid w:val="005544B8"/>
    <w:rsid w:val="0055453E"/>
    <w:rsid w:val="005548F7"/>
    <w:rsid w:val="005570BF"/>
    <w:rsid w:val="00561DD3"/>
    <w:rsid w:val="0056211A"/>
    <w:rsid w:val="00562536"/>
    <w:rsid w:val="00562C97"/>
    <w:rsid w:val="00562EC0"/>
    <w:rsid w:val="005631C3"/>
    <w:rsid w:val="00565485"/>
    <w:rsid w:val="00566A3A"/>
    <w:rsid w:val="00567C52"/>
    <w:rsid w:val="00567E04"/>
    <w:rsid w:val="00570FA1"/>
    <w:rsid w:val="005737C2"/>
    <w:rsid w:val="005746A9"/>
    <w:rsid w:val="005746C0"/>
    <w:rsid w:val="00575BAC"/>
    <w:rsid w:val="00577423"/>
    <w:rsid w:val="0058136F"/>
    <w:rsid w:val="005826CB"/>
    <w:rsid w:val="005841C4"/>
    <w:rsid w:val="00584EF6"/>
    <w:rsid w:val="005864C5"/>
    <w:rsid w:val="00586A67"/>
    <w:rsid w:val="00586B1F"/>
    <w:rsid w:val="0058747B"/>
    <w:rsid w:val="00587FE5"/>
    <w:rsid w:val="0059083D"/>
    <w:rsid w:val="00593A83"/>
    <w:rsid w:val="00595E7E"/>
    <w:rsid w:val="0059661B"/>
    <w:rsid w:val="005976C6"/>
    <w:rsid w:val="005A0364"/>
    <w:rsid w:val="005A3244"/>
    <w:rsid w:val="005A3A74"/>
    <w:rsid w:val="005A4A43"/>
    <w:rsid w:val="005A7C5E"/>
    <w:rsid w:val="005B151A"/>
    <w:rsid w:val="005B5027"/>
    <w:rsid w:val="005B7228"/>
    <w:rsid w:val="005B7CD2"/>
    <w:rsid w:val="005C0118"/>
    <w:rsid w:val="005C0D05"/>
    <w:rsid w:val="005C1A1F"/>
    <w:rsid w:val="005C1F66"/>
    <w:rsid w:val="005C2B19"/>
    <w:rsid w:val="005C2C93"/>
    <w:rsid w:val="005C2E1E"/>
    <w:rsid w:val="005C4667"/>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2A7E"/>
    <w:rsid w:val="005F3475"/>
    <w:rsid w:val="005F4C27"/>
    <w:rsid w:val="005F5919"/>
    <w:rsid w:val="005F5967"/>
    <w:rsid w:val="00600DD0"/>
    <w:rsid w:val="0060189E"/>
    <w:rsid w:val="006019A9"/>
    <w:rsid w:val="006032A0"/>
    <w:rsid w:val="006035A6"/>
    <w:rsid w:val="0060583D"/>
    <w:rsid w:val="00605F0D"/>
    <w:rsid w:val="006118CD"/>
    <w:rsid w:val="00612A2B"/>
    <w:rsid w:val="00614B69"/>
    <w:rsid w:val="00620111"/>
    <w:rsid w:val="00620DEE"/>
    <w:rsid w:val="00623962"/>
    <w:rsid w:val="006251EB"/>
    <w:rsid w:val="00625D8F"/>
    <w:rsid w:val="00626D06"/>
    <w:rsid w:val="00631409"/>
    <w:rsid w:val="006358D5"/>
    <w:rsid w:val="00635B95"/>
    <w:rsid w:val="0063632D"/>
    <w:rsid w:val="006404FB"/>
    <w:rsid w:val="00640B67"/>
    <w:rsid w:val="00640D7C"/>
    <w:rsid w:val="00642253"/>
    <w:rsid w:val="00642D95"/>
    <w:rsid w:val="00647686"/>
    <w:rsid w:val="00647960"/>
    <w:rsid w:val="00647D2F"/>
    <w:rsid w:val="00647E6C"/>
    <w:rsid w:val="00650ADF"/>
    <w:rsid w:val="0065347B"/>
    <w:rsid w:val="006556A0"/>
    <w:rsid w:val="006568F8"/>
    <w:rsid w:val="00657210"/>
    <w:rsid w:val="006574FE"/>
    <w:rsid w:val="0066259D"/>
    <w:rsid w:val="006639B2"/>
    <w:rsid w:val="00664032"/>
    <w:rsid w:val="0066659D"/>
    <w:rsid w:val="00666E86"/>
    <w:rsid w:val="00670CE7"/>
    <w:rsid w:val="0067316A"/>
    <w:rsid w:val="0067320B"/>
    <w:rsid w:val="00673630"/>
    <w:rsid w:val="00673856"/>
    <w:rsid w:val="00674A3E"/>
    <w:rsid w:val="006753EC"/>
    <w:rsid w:val="00675E48"/>
    <w:rsid w:val="00675F8B"/>
    <w:rsid w:val="00676972"/>
    <w:rsid w:val="00676EEE"/>
    <w:rsid w:val="00677002"/>
    <w:rsid w:val="00677A50"/>
    <w:rsid w:val="00682458"/>
    <w:rsid w:val="00682536"/>
    <w:rsid w:val="006829D3"/>
    <w:rsid w:val="006831D5"/>
    <w:rsid w:val="006854BC"/>
    <w:rsid w:val="0068552A"/>
    <w:rsid w:val="00685668"/>
    <w:rsid w:val="00686722"/>
    <w:rsid w:val="006872B7"/>
    <w:rsid w:val="00687644"/>
    <w:rsid w:val="00687A3A"/>
    <w:rsid w:val="006908AE"/>
    <w:rsid w:val="006926AE"/>
    <w:rsid w:val="00692749"/>
    <w:rsid w:val="00693080"/>
    <w:rsid w:val="006952EF"/>
    <w:rsid w:val="006964B3"/>
    <w:rsid w:val="006A10C9"/>
    <w:rsid w:val="006A1250"/>
    <w:rsid w:val="006A1864"/>
    <w:rsid w:val="006A453E"/>
    <w:rsid w:val="006A5A41"/>
    <w:rsid w:val="006A6A68"/>
    <w:rsid w:val="006B037C"/>
    <w:rsid w:val="006B26E9"/>
    <w:rsid w:val="006B4B1D"/>
    <w:rsid w:val="006B5E94"/>
    <w:rsid w:val="006B6036"/>
    <w:rsid w:val="006C14F2"/>
    <w:rsid w:val="006C3845"/>
    <w:rsid w:val="006C5035"/>
    <w:rsid w:val="006C5CC6"/>
    <w:rsid w:val="006C5F59"/>
    <w:rsid w:val="006C7ADB"/>
    <w:rsid w:val="006D0FE2"/>
    <w:rsid w:val="006D1112"/>
    <w:rsid w:val="006D125A"/>
    <w:rsid w:val="006D14CB"/>
    <w:rsid w:val="006D307C"/>
    <w:rsid w:val="006D34DF"/>
    <w:rsid w:val="006D364A"/>
    <w:rsid w:val="006D3BAD"/>
    <w:rsid w:val="006D3E0E"/>
    <w:rsid w:val="006D4057"/>
    <w:rsid w:val="006D48B9"/>
    <w:rsid w:val="006D50C1"/>
    <w:rsid w:val="006D74D2"/>
    <w:rsid w:val="006D7FDA"/>
    <w:rsid w:val="006E0237"/>
    <w:rsid w:val="006E03F1"/>
    <w:rsid w:val="006E4288"/>
    <w:rsid w:val="006E4D65"/>
    <w:rsid w:val="006E51E6"/>
    <w:rsid w:val="006E7230"/>
    <w:rsid w:val="006F001F"/>
    <w:rsid w:val="006F338B"/>
    <w:rsid w:val="006F43C8"/>
    <w:rsid w:val="00702E3C"/>
    <w:rsid w:val="0070491D"/>
    <w:rsid w:val="007064B7"/>
    <w:rsid w:val="007071C3"/>
    <w:rsid w:val="00707404"/>
    <w:rsid w:val="0071069B"/>
    <w:rsid w:val="0071088A"/>
    <w:rsid w:val="00711935"/>
    <w:rsid w:val="00711BC4"/>
    <w:rsid w:val="00714065"/>
    <w:rsid w:val="007158B7"/>
    <w:rsid w:val="00715AB4"/>
    <w:rsid w:val="00715C88"/>
    <w:rsid w:val="0071655E"/>
    <w:rsid w:val="007178E7"/>
    <w:rsid w:val="00717B57"/>
    <w:rsid w:val="007206DB"/>
    <w:rsid w:val="00721560"/>
    <w:rsid w:val="0072183E"/>
    <w:rsid w:val="00721CFF"/>
    <w:rsid w:val="0072224F"/>
    <w:rsid w:val="007248B0"/>
    <w:rsid w:val="00725758"/>
    <w:rsid w:val="00727E04"/>
    <w:rsid w:val="00730657"/>
    <w:rsid w:val="00730771"/>
    <w:rsid w:val="007320FC"/>
    <w:rsid w:val="00732CA4"/>
    <w:rsid w:val="00732EEE"/>
    <w:rsid w:val="00733594"/>
    <w:rsid w:val="00733950"/>
    <w:rsid w:val="00734EB0"/>
    <w:rsid w:val="0073518A"/>
    <w:rsid w:val="007378FB"/>
    <w:rsid w:val="007409E1"/>
    <w:rsid w:val="00745497"/>
    <w:rsid w:val="0075116A"/>
    <w:rsid w:val="00752013"/>
    <w:rsid w:val="0075418A"/>
    <w:rsid w:val="00754981"/>
    <w:rsid w:val="00761756"/>
    <w:rsid w:val="007633D3"/>
    <w:rsid w:val="007642B5"/>
    <w:rsid w:val="00764F34"/>
    <w:rsid w:val="00765394"/>
    <w:rsid w:val="007672D5"/>
    <w:rsid w:val="00767A6E"/>
    <w:rsid w:val="00770295"/>
    <w:rsid w:val="00771058"/>
    <w:rsid w:val="007716E6"/>
    <w:rsid w:val="00773024"/>
    <w:rsid w:val="0077434F"/>
    <w:rsid w:val="00775DA6"/>
    <w:rsid w:val="00776E09"/>
    <w:rsid w:val="00777BF0"/>
    <w:rsid w:val="00780848"/>
    <w:rsid w:val="007809E3"/>
    <w:rsid w:val="00781E64"/>
    <w:rsid w:val="00781F43"/>
    <w:rsid w:val="0078345D"/>
    <w:rsid w:val="00785B2C"/>
    <w:rsid w:val="00786603"/>
    <w:rsid w:val="007868B0"/>
    <w:rsid w:val="00790705"/>
    <w:rsid w:val="00793284"/>
    <w:rsid w:val="007933CB"/>
    <w:rsid w:val="00796EA7"/>
    <w:rsid w:val="0079766D"/>
    <w:rsid w:val="007A022A"/>
    <w:rsid w:val="007A1DD7"/>
    <w:rsid w:val="007A2312"/>
    <w:rsid w:val="007A2B00"/>
    <w:rsid w:val="007A4754"/>
    <w:rsid w:val="007A4D44"/>
    <w:rsid w:val="007A4E4F"/>
    <w:rsid w:val="007A73C2"/>
    <w:rsid w:val="007A7A41"/>
    <w:rsid w:val="007B11C7"/>
    <w:rsid w:val="007B1220"/>
    <w:rsid w:val="007B3A01"/>
    <w:rsid w:val="007B4A90"/>
    <w:rsid w:val="007C0EFA"/>
    <w:rsid w:val="007C4DFE"/>
    <w:rsid w:val="007C57E5"/>
    <w:rsid w:val="007C79AC"/>
    <w:rsid w:val="007D14F3"/>
    <w:rsid w:val="007D2279"/>
    <w:rsid w:val="007D2FFA"/>
    <w:rsid w:val="007D3940"/>
    <w:rsid w:val="007D43A8"/>
    <w:rsid w:val="007D4FA0"/>
    <w:rsid w:val="007D5728"/>
    <w:rsid w:val="007D5DE7"/>
    <w:rsid w:val="007D5E35"/>
    <w:rsid w:val="007E0530"/>
    <w:rsid w:val="007E2C35"/>
    <w:rsid w:val="007E2D98"/>
    <w:rsid w:val="007E32DF"/>
    <w:rsid w:val="007E370B"/>
    <w:rsid w:val="007E4CED"/>
    <w:rsid w:val="007E58CE"/>
    <w:rsid w:val="007E5C26"/>
    <w:rsid w:val="007E71AF"/>
    <w:rsid w:val="007F3D4D"/>
    <w:rsid w:val="007F5B27"/>
    <w:rsid w:val="007F5CC5"/>
    <w:rsid w:val="007F64C8"/>
    <w:rsid w:val="00800B63"/>
    <w:rsid w:val="008011B1"/>
    <w:rsid w:val="00801BB3"/>
    <w:rsid w:val="00801BCF"/>
    <w:rsid w:val="0080241F"/>
    <w:rsid w:val="0080526C"/>
    <w:rsid w:val="0080542B"/>
    <w:rsid w:val="00806B6F"/>
    <w:rsid w:val="00807E0C"/>
    <w:rsid w:val="008109E2"/>
    <w:rsid w:val="00812135"/>
    <w:rsid w:val="00812647"/>
    <w:rsid w:val="00813F58"/>
    <w:rsid w:val="0081461B"/>
    <w:rsid w:val="0081461F"/>
    <w:rsid w:val="0081647C"/>
    <w:rsid w:val="008165B5"/>
    <w:rsid w:val="00821C06"/>
    <w:rsid w:val="00822A39"/>
    <w:rsid w:val="00825862"/>
    <w:rsid w:val="00826043"/>
    <w:rsid w:val="00833D3C"/>
    <w:rsid w:val="008343BA"/>
    <w:rsid w:val="00834432"/>
    <w:rsid w:val="008378E1"/>
    <w:rsid w:val="008379B6"/>
    <w:rsid w:val="00841B28"/>
    <w:rsid w:val="008428B7"/>
    <w:rsid w:val="008459F6"/>
    <w:rsid w:val="00845FCD"/>
    <w:rsid w:val="008464BC"/>
    <w:rsid w:val="008472CF"/>
    <w:rsid w:val="00847F45"/>
    <w:rsid w:val="0085307A"/>
    <w:rsid w:val="00855805"/>
    <w:rsid w:val="00856BB2"/>
    <w:rsid w:val="008624C6"/>
    <w:rsid w:val="00863611"/>
    <w:rsid w:val="00863C53"/>
    <w:rsid w:val="00864C39"/>
    <w:rsid w:val="00864C82"/>
    <w:rsid w:val="00864F33"/>
    <w:rsid w:val="00864FD8"/>
    <w:rsid w:val="00865E94"/>
    <w:rsid w:val="00865FE2"/>
    <w:rsid w:val="008674C4"/>
    <w:rsid w:val="00871334"/>
    <w:rsid w:val="008738DD"/>
    <w:rsid w:val="00875147"/>
    <w:rsid w:val="008754F3"/>
    <w:rsid w:val="00875AF0"/>
    <w:rsid w:val="00875EF7"/>
    <w:rsid w:val="008818EA"/>
    <w:rsid w:val="00881CB9"/>
    <w:rsid w:val="00882EEE"/>
    <w:rsid w:val="008843E0"/>
    <w:rsid w:val="00886BF6"/>
    <w:rsid w:val="008901B1"/>
    <w:rsid w:val="00890826"/>
    <w:rsid w:val="00890B5C"/>
    <w:rsid w:val="00892E79"/>
    <w:rsid w:val="00893623"/>
    <w:rsid w:val="00895926"/>
    <w:rsid w:val="00897C80"/>
    <w:rsid w:val="008A0168"/>
    <w:rsid w:val="008A0333"/>
    <w:rsid w:val="008A4579"/>
    <w:rsid w:val="008A60FB"/>
    <w:rsid w:val="008A6302"/>
    <w:rsid w:val="008A6437"/>
    <w:rsid w:val="008B1439"/>
    <w:rsid w:val="008B4485"/>
    <w:rsid w:val="008B5996"/>
    <w:rsid w:val="008C1735"/>
    <w:rsid w:val="008C17EC"/>
    <w:rsid w:val="008C2EBB"/>
    <w:rsid w:val="008C4384"/>
    <w:rsid w:val="008C44AA"/>
    <w:rsid w:val="008C47C3"/>
    <w:rsid w:val="008C48C8"/>
    <w:rsid w:val="008C6849"/>
    <w:rsid w:val="008C79EF"/>
    <w:rsid w:val="008C7A0A"/>
    <w:rsid w:val="008C7B77"/>
    <w:rsid w:val="008D00AC"/>
    <w:rsid w:val="008D02A5"/>
    <w:rsid w:val="008D0FDC"/>
    <w:rsid w:val="008D213C"/>
    <w:rsid w:val="008D2652"/>
    <w:rsid w:val="008D359F"/>
    <w:rsid w:val="008D63E1"/>
    <w:rsid w:val="008D687F"/>
    <w:rsid w:val="008F0238"/>
    <w:rsid w:val="008F0E17"/>
    <w:rsid w:val="008F20A0"/>
    <w:rsid w:val="008F3AED"/>
    <w:rsid w:val="008F44EF"/>
    <w:rsid w:val="008F4D23"/>
    <w:rsid w:val="008F56D3"/>
    <w:rsid w:val="008F7287"/>
    <w:rsid w:val="008F7B44"/>
    <w:rsid w:val="009001E2"/>
    <w:rsid w:val="00900453"/>
    <w:rsid w:val="0090124C"/>
    <w:rsid w:val="00906F75"/>
    <w:rsid w:val="00907A8E"/>
    <w:rsid w:val="0091270A"/>
    <w:rsid w:val="00913518"/>
    <w:rsid w:val="00915BAC"/>
    <w:rsid w:val="00916955"/>
    <w:rsid w:val="00917DF3"/>
    <w:rsid w:val="00920341"/>
    <w:rsid w:val="00922480"/>
    <w:rsid w:val="00922CEC"/>
    <w:rsid w:val="00925398"/>
    <w:rsid w:val="009271DF"/>
    <w:rsid w:val="0093002B"/>
    <w:rsid w:val="0093065D"/>
    <w:rsid w:val="009309D1"/>
    <w:rsid w:val="00931277"/>
    <w:rsid w:val="00932A28"/>
    <w:rsid w:val="00932BDE"/>
    <w:rsid w:val="00932F75"/>
    <w:rsid w:val="00933720"/>
    <w:rsid w:val="0093432A"/>
    <w:rsid w:val="0093455D"/>
    <w:rsid w:val="00935D65"/>
    <w:rsid w:val="00935DBF"/>
    <w:rsid w:val="00942F29"/>
    <w:rsid w:val="00943463"/>
    <w:rsid w:val="00944D72"/>
    <w:rsid w:val="009451AF"/>
    <w:rsid w:val="009479D8"/>
    <w:rsid w:val="009505BC"/>
    <w:rsid w:val="00950681"/>
    <w:rsid w:val="00950EB1"/>
    <w:rsid w:val="00952421"/>
    <w:rsid w:val="00952591"/>
    <w:rsid w:val="00954435"/>
    <w:rsid w:val="009550BE"/>
    <w:rsid w:val="009563B2"/>
    <w:rsid w:val="00956490"/>
    <w:rsid w:val="009568EE"/>
    <w:rsid w:val="00957092"/>
    <w:rsid w:val="0095781F"/>
    <w:rsid w:val="00957C3E"/>
    <w:rsid w:val="00967750"/>
    <w:rsid w:val="0097006D"/>
    <w:rsid w:val="00970D3E"/>
    <w:rsid w:val="00971CFE"/>
    <w:rsid w:val="00971DCF"/>
    <w:rsid w:val="00974031"/>
    <w:rsid w:val="0097412F"/>
    <w:rsid w:val="00974445"/>
    <w:rsid w:val="0097617E"/>
    <w:rsid w:val="009761C8"/>
    <w:rsid w:val="00976FEF"/>
    <w:rsid w:val="009829DE"/>
    <w:rsid w:val="00983394"/>
    <w:rsid w:val="00984219"/>
    <w:rsid w:val="009846E7"/>
    <w:rsid w:val="00987095"/>
    <w:rsid w:val="009875E2"/>
    <w:rsid w:val="00987782"/>
    <w:rsid w:val="009901E7"/>
    <w:rsid w:val="00994B9C"/>
    <w:rsid w:val="00994FAE"/>
    <w:rsid w:val="00995232"/>
    <w:rsid w:val="00996F79"/>
    <w:rsid w:val="00997871"/>
    <w:rsid w:val="00997C70"/>
    <w:rsid w:val="009A55AE"/>
    <w:rsid w:val="009A716A"/>
    <w:rsid w:val="009A72BF"/>
    <w:rsid w:val="009A74B5"/>
    <w:rsid w:val="009A77D8"/>
    <w:rsid w:val="009B456A"/>
    <w:rsid w:val="009B4D6B"/>
    <w:rsid w:val="009B5C07"/>
    <w:rsid w:val="009B682F"/>
    <w:rsid w:val="009B7F8F"/>
    <w:rsid w:val="009C2B32"/>
    <w:rsid w:val="009C3DA7"/>
    <w:rsid w:val="009C558C"/>
    <w:rsid w:val="009C7754"/>
    <w:rsid w:val="009D0C48"/>
    <w:rsid w:val="009D165E"/>
    <w:rsid w:val="009D1734"/>
    <w:rsid w:val="009D3579"/>
    <w:rsid w:val="009D78DA"/>
    <w:rsid w:val="009D7B36"/>
    <w:rsid w:val="009E0E49"/>
    <w:rsid w:val="009E1637"/>
    <w:rsid w:val="009E1E5D"/>
    <w:rsid w:val="009E28FF"/>
    <w:rsid w:val="009E338F"/>
    <w:rsid w:val="009E34A2"/>
    <w:rsid w:val="009E39DC"/>
    <w:rsid w:val="009E3CCB"/>
    <w:rsid w:val="009E439A"/>
    <w:rsid w:val="009E4B75"/>
    <w:rsid w:val="009E7310"/>
    <w:rsid w:val="009F289D"/>
    <w:rsid w:val="009F3BAF"/>
    <w:rsid w:val="009F40FE"/>
    <w:rsid w:val="009F47C2"/>
    <w:rsid w:val="009F5BC0"/>
    <w:rsid w:val="00A0031D"/>
    <w:rsid w:val="00A02C5F"/>
    <w:rsid w:val="00A02FD0"/>
    <w:rsid w:val="00A06F78"/>
    <w:rsid w:val="00A070F9"/>
    <w:rsid w:val="00A13AD6"/>
    <w:rsid w:val="00A14011"/>
    <w:rsid w:val="00A15262"/>
    <w:rsid w:val="00A17158"/>
    <w:rsid w:val="00A22279"/>
    <w:rsid w:val="00A23EA4"/>
    <w:rsid w:val="00A2459E"/>
    <w:rsid w:val="00A24B92"/>
    <w:rsid w:val="00A30A8E"/>
    <w:rsid w:val="00A323DB"/>
    <w:rsid w:val="00A33823"/>
    <w:rsid w:val="00A40A56"/>
    <w:rsid w:val="00A42192"/>
    <w:rsid w:val="00A44098"/>
    <w:rsid w:val="00A46118"/>
    <w:rsid w:val="00A50E81"/>
    <w:rsid w:val="00A5154C"/>
    <w:rsid w:val="00A51DAC"/>
    <w:rsid w:val="00A54C58"/>
    <w:rsid w:val="00A54E6B"/>
    <w:rsid w:val="00A575A1"/>
    <w:rsid w:val="00A57913"/>
    <w:rsid w:val="00A605B5"/>
    <w:rsid w:val="00A611BB"/>
    <w:rsid w:val="00A623D8"/>
    <w:rsid w:val="00A64365"/>
    <w:rsid w:val="00A64480"/>
    <w:rsid w:val="00A644FD"/>
    <w:rsid w:val="00A64BED"/>
    <w:rsid w:val="00A65B62"/>
    <w:rsid w:val="00A66CE1"/>
    <w:rsid w:val="00A67244"/>
    <w:rsid w:val="00A67E25"/>
    <w:rsid w:val="00A70272"/>
    <w:rsid w:val="00A71FB1"/>
    <w:rsid w:val="00A727EE"/>
    <w:rsid w:val="00A73BB0"/>
    <w:rsid w:val="00A74374"/>
    <w:rsid w:val="00A748A7"/>
    <w:rsid w:val="00A75F3D"/>
    <w:rsid w:val="00A812C3"/>
    <w:rsid w:val="00A81D06"/>
    <w:rsid w:val="00A820D8"/>
    <w:rsid w:val="00A82533"/>
    <w:rsid w:val="00A82E7A"/>
    <w:rsid w:val="00A83560"/>
    <w:rsid w:val="00A83C3F"/>
    <w:rsid w:val="00A848B9"/>
    <w:rsid w:val="00A862F7"/>
    <w:rsid w:val="00A868C1"/>
    <w:rsid w:val="00A87685"/>
    <w:rsid w:val="00A906FF"/>
    <w:rsid w:val="00A90FED"/>
    <w:rsid w:val="00A92B39"/>
    <w:rsid w:val="00A93F07"/>
    <w:rsid w:val="00A94EC4"/>
    <w:rsid w:val="00A973B0"/>
    <w:rsid w:val="00AA013D"/>
    <w:rsid w:val="00AA08A0"/>
    <w:rsid w:val="00AA0E10"/>
    <w:rsid w:val="00AA1789"/>
    <w:rsid w:val="00AA3E84"/>
    <w:rsid w:val="00AA5CE3"/>
    <w:rsid w:val="00AB1287"/>
    <w:rsid w:val="00AB259E"/>
    <w:rsid w:val="00AB3037"/>
    <w:rsid w:val="00AB4FDB"/>
    <w:rsid w:val="00AB5A36"/>
    <w:rsid w:val="00AB6E3B"/>
    <w:rsid w:val="00AB6F18"/>
    <w:rsid w:val="00AB7AAE"/>
    <w:rsid w:val="00AC1D45"/>
    <w:rsid w:val="00AC45DB"/>
    <w:rsid w:val="00AC778C"/>
    <w:rsid w:val="00AC78E3"/>
    <w:rsid w:val="00AC79D2"/>
    <w:rsid w:val="00AD095B"/>
    <w:rsid w:val="00AD1D60"/>
    <w:rsid w:val="00AD2523"/>
    <w:rsid w:val="00AD3497"/>
    <w:rsid w:val="00AD3BDD"/>
    <w:rsid w:val="00AD57BD"/>
    <w:rsid w:val="00AD5946"/>
    <w:rsid w:val="00AD749C"/>
    <w:rsid w:val="00AD76EF"/>
    <w:rsid w:val="00AD7A3C"/>
    <w:rsid w:val="00AE151C"/>
    <w:rsid w:val="00AE17AE"/>
    <w:rsid w:val="00AE19F7"/>
    <w:rsid w:val="00AE38BE"/>
    <w:rsid w:val="00AE41D9"/>
    <w:rsid w:val="00AE58C2"/>
    <w:rsid w:val="00AE5B8D"/>
    <w:rsid w:val="00AF3A04"/>
    <w:rsid w:val="00AF70BE"/>
    <w:rsid w:val="00B00CFC"/>
    <w:rsid w:val="00B01034"/>
    <w:rsid w:val="00B031C1"/>
    <w:rsid w:val="00B0327A"/>
    <w:rsid w:val="00B03D31"/>
    <w:rsid w:val="00B06C5D"/>
    <w:rsid w:val="00B11773"/>
    <w:rsid w:val="00B11A4C"/>
    <w:rsid w:val="00B11E35"/>
    <w:rsid w:val="00B1476E"/>
    <w:rsid w:val="00B16CCD"/>
    <w:rsid w:val="00B16F75"/>
    <w:rsid w:val="00B21ADD"/>
    <w:rsid w:val="00B23BAD"/>
    <w:rsid w:val="00B23D2B"/>
    <w:rsid w:val="00B2427C"/>
    <w:rsid w:val="00B24E51"/>
    <w:rsid w:val="00B262F7"/>
    <w:rsid w:val="00B30CF4"/>
    <w:rsid w:val="00B320DC"/>
    <w:rsid w:val="00B323EB"/>
    <w:rsid w:val="00B327A6"/>
    <w:rsid w:val="00B33867"/>
    <w:rsid w:val="00B34BDA"/>
    <w:rsid w:val="00B34C18"/>
    <w:rsid w:val="00B373FC"/>
    <w:rsid w:val="00B41208"/>
    <w:rsid w:val="00B42930"/>
    <w:rsid w:val="00B46528"/>
    <w:rsid w:val="00B46F98"/>
    <w:rsid w:val="00B47815"/>
    <w:rsid w:val="00B50340"/>
    <w:rsid w:val="00B50E16"/>
    <w:rsid w:val="00B52E6B"/>
    <w:rsid w:val="00B5376B"/>
    <w:rsid w:val="00B54792"/>
    <w:rsid w:val="00B54F1A"/>
    <w:rsid w:val="00B55633"/>
    <w:rsid w:val="00B577FC"/>
    <w:rsid w:val="00B57810"/>
    <w:rsid w:val="00B57EF3"/>
    <w:rsid w:val="00B631FC"/>
    <w:rsid w:val="00B638CE"/>
    <w:rsid w:val="00B66006"/>
    <w:rsid w:val="00B67226"/>
    <w:rsid w:val="00B67D7F"/>
    <w:rsid w:val="00B70822"/>
    <w:rsid w:val="00B72981"/>
    <w:rsid w:val="00B74D21"/>
    <w:rsid w:val="00B74FD1"/>
    <w:rsid w:val="00B767D8"/>
    <w:rsid w:val="00B76E00"/>
    <w:rsid w:val="00B7767F"/>
    <w:rsid w:val="00B81398"/>
    <w:rsid w:val="00B831EC"/>
    <w:rsid w:val="00B8338B"/>
    <w:rsid w:val="00B8645E"/>
    <w:rsid w:val="00B878EB"/>
    <w:rsid w:val="00B87B63"/>
    <w:rsid w:val="00B87E38"/>
    <w:rsid w:val="00B9274C"/>
    <w:rsid w:val="00B93FFF"/>
    <w:rsid w:val="00B94737"/>
    <w:rsid w:val="00B9480A"/>
    <w:rsid w:val="00B956D1"/>
    <w:rsid w:val="00B97381"/>
    <w:rsid w:val="00B97AEC"/>
    <w:rsid w:val="00B97DA8"/>
    <w:rsid w:val="00BA02EC"/>
    <w:rsid w:val="00BB077C"/>
    <w:rsid w:val="00BB12D5"/>
    <w:rsid w:val="00BB68A2"/>
    <w:rsid w:val="00BB750A"/>
    <w:rsid w:val="00BB7D37"/>
    <w:rsid w:val="00BC00E3"/>
    <w:rsid w:val="00BC1A9A"/>
    <w:rsid w:val="00BC1ADC"/>
    <w:rsid w:val="00BC3AD2"/>
    <w:rsid w:val="00BC430D"/>
    <w:rsid w:val="00BC4F8B"/>
    <w:rsid w:val="00BC771F"/>
    <w:rsid w:val="00BC7AF3"/>
    <w:rsid w:val="00BD00FB"/>
    <w:rsid w:val="00BD2338"/>
    <w:rsid w:val="00BD34CF"/>
    <w:rsid w:val="00BD3E97"/>
    <w:rsid w:val="00BD5314"/>
    <w:rsid w:val="00BD68B0"/>
    <w:rsid w:val="00BD6F80"/>
    <w:rsid w:val="00BD78A8"/>
    <w:rsid w:val="00BD7B29"/>
    <w:rsid w:val="00BE01E1"/>
    <w:rsid w:val="00BE0779"/>
    <w:rsid w:val="00BE0C74"/>
    <w:rsid w:val="00BE1F2D"/>
    <w:rsid w:val="00BE2AD9"/>
    <w:rsid w:val="00BE331D"/>
    <w:rsid w:val="00BE39C9"/>
    <w:rsid w:val="00BE3DD7"/>
    <w:rsid w:val="00BE5A7B"/>
    <w:rsid w:val="00BE752D"/>
    <w:rsid w:val="00BF32E0"/>
    <w:rsid w:val="00BF3C18"/>
    <w:rsid w:val="00BF468B"/>
    <w:rsid w:val="00BF4A95"/>
    <w:rsid w:val="00BF6BC6"/>
    <w:rsid w:val="00BF70B9"/>
    <w:rsid w:val="00BF750A"/>
    <w:rsid w:val="00C010CE"/>
    <w:rsid w:val="00C014E5"/>
    <w:rsid w:val="00C02C35"/>
    <w:rsid w:val="00C03245"/>
    <w:rsid w:val="00C03AE7"/>
    <w:rsid w:val="00C07916"/>
    <w:rsid w:val="00C07C87"/>
    <w:rsid w:val="00C11CE3"/>
    <w:rsid w:val="00C12182"/>
    <w:rsid w:val="00C12D1B"/>
    <w:rsid w:val="00C1430F"/>
    <w:rsid w:val="00C15CE4"/>
    <w:rsid w:val="00C16620"/>
    <w:rsid w:val="00C178AC"/>
    <w:rsid w:val="00C179A6"/>
    <w:rsid w:val="00C24292"/>
    <w:rsid w:val="00C24298"/>
    <w:rsid w:val="00C244BB"/>
    <w:rsid w:val="00C24B85"/>
    <w:rsid w:val="00C25579"/>
    <w:rsid w:val="00C25804"/>
    <w:rsid w:val="00C273F4"/>
    <w:rsid w:val="00C3055C"/>
    <w:rsid w:val="00C32234"/>
    <w:rsid w:val="00C34AB4"/>
    <w:rsid w:val="00C350EC"/>
    <w:rsid w:val="00C35D2E"/>
    <w:rsid w:val="00C36C4B"/>
    <w:rsid w:val="00C36EEC"/>
    <w:rsid w:val="00C4398C"/>
    <w:rsid w:val="00C44F1D"/>
    <w:rsid w:val="00C458BD"/>
    <w:rsid w:val="00C45940"/>
    <w:rsid w:val="00C45E26"/>
    <w:rsid w:val="00C503B4"/>
    <w:rsid w:val="00C52785"/>
    <w:rsid w:val="00C52F8B"/>
    <w:rsid w:val="00C55D32"/>
    <w:rsid w:val="00C55E51"/>
    <w:rsid w:val="00C5608D"/>
    <w:rsid w:val="00C56769"/>
    <w:rsid w:val="00C56984"/>
    <w:rsid w:val="00C56C9C"/>
    <w:rsid w:val="00C57720"/>
    <w:rsid w:val="00C602AB"/>
    <w:rsid w:val="00C60AC1"/>
    <w:rsid w:val="00C60F3A"/>
    <w:rsid w:val="00C6137E"/>
    <w:rsid w:val="00C63063"/>
    <w:rsid w:val="00C639BF"/>
    <w:rsid w:val="00C63C80"/>
    <w:rsid w:val="00C64ABC"/>
    <w:rsid w:val="00C6523B"/>
    <w:rsid w:val="00C66265"/>
    <w:rsid w:val="00C67A2D"/>
    <w:rsid w:val="00C75ED6"/>
    <w:rsid w:val="00C75FC4"/>
    <w:rsid w:val="00C76554"/>
    <w:rsid w:val="00C80040"/>
    <w:rsid w:val="00C81F65"/>
    <w:rsid w:val="00C82114"/>
    <w:rsid w:val="00C9359D"/>
    <w:rsid w:val="00C93848"/>
    <w:rsid w:val="00C94691"/>
    <w:rsid w:val="00C946A5"/>
    <w:rsid w:val="00C94B0C"/>
    <w:rsid w:val="00C9675E"/>
    <w:rsid w:val="00C975D6"/>
    <w:rsid w:val="00C976F6"/>
    <w:rsid w:val="00CA1E24"/>
    <w:rsid w:val="00CA3B02"/>
    <w:rsid w:val="00CA4B75"/>
    <w:rsid w:val="00CA4EE2"/>
    <w:rsid w:val="00CA5478"/>
    <w:rsid w:val="00CA6B63"/>
    <w:rsid w:val="00CA7330"/>
    <w:rsid w:val="00CB08DA"/>
    <w:rsid w:val="00CB0CC4"/>
    <w:rsid w:val="00CB0DA0"/>
    <w:rsid w:val="00CB1279"/>
    <w:rsid w:val="00CB1837"/>
    <w:rsid w:val="00CB2E12"/>
    <w:rsid w:val="00CB3D43"/>
    <w:rsid w:val="00CB5175"/>
    <w:rsid w:val="00CB6E8A"/>
    <w:rsid w:val="00CB6FAB"/>
    <w:rsid w:val="00CB77CC"/>
    <w:rsid w:val="00CC35F0"/>
    <w:rsid w:val="00CC49B8"/>
    <w:rsid w:val="00CC7BD1"/>
    <w:rsid w:val="00CD00B1"/>
    <w:rsid w:val="00CD0B44"/>
    <w:rsid w:val="00CD2E78"/>
    <w:rsid w:val="00CD6031"/>
    <w:rsid w:val="00CE0004"/>
    <w:rsid w:val="00CE0B7D"/>
    <w:rsid w:val="00CE24B0"/>
    <w:rsid w:val="00CE3067"/>
    <w:rsid w:val="00CE3158"/>
    <w:rsid w:val="00CE4F81"/>
    <w:rsid w:val="00CE6A4B"/>
    <w:rsid w:val="00CE7EFD"/>
    <w:rsid w:val="00CF1437"/>
    <w:rsid w:val="00CF15FE"/>
    <w:rsid w:val="00CF2A5C"/>
    <w:rsid w:val="00CF30AE"/>
    <w:rsid w:val="00CF310F"/>
    <w:rsid w:val="00CF3665"/>
    <w:rsid w:val="00CF42F7"/>
    <w:rsid w:val="00CF452E"/>
    <w:rsid w:val="00CF4D3C"/>
    <w:rsid w:val="00CF5A5C"/>
    <w:rsid w:val="00CF7BC3"/>
    <w:rsid w:val="00CF7CE3"/>
    <w:rsid w:val="00D01CB6"/>
    <w:rsid w:val="00D020D1"/>
    <w:rsid w:val="00D02314"/>
    <w:rsid w:val="00D02935"/>
    <w:rsid w:val="00D02F59"/>
    <w:rsid w:val="00D04012"/>
    <w:rsid w:val="00D05212"/>
    <w:rsid w:val="00D05266"/>
    <w:rsid w:val="00D07C64"/>
    <w:rsid w:val="00D11471"/>
    <w:rsid w:val="00D1307D"/>
    <w:rsid w:val="00D137CF"/>
    <w:rsid w:val="00D14360"/>
    <w:rsid w:val="00D1447B"/>
    <w:rsid w:val="00D15F3F"/>
    <w:rsid w:val="00D16638"/>
    <w:rsid w:val="00D209D1"/>
    <w:rsid w:val="00D21D0A"/>
    <w:rsid w:val="00D21E84"/>
    <w:rsid w:val="00D22B03"/>
    <w:rsid w:val="00D22FBD"/>
    <w:rsid w:val="00D274C8"/>
    <w:rsid w:val="00D333EE"/>
    <w:rsid w:val="00D34587"/>
    <w:rsid w:val="00D34D26"/>
    <w:rsid w:val="00D36BE0"/>
    <w:rsid w:val="00D379D9"/>
    <w:rsid w:val="00D37D65"/>
    <w:rsid w:val="00D40599"/>
    <w:rsid w:val="00D42A57"/>
    <w:rsid w:val="00D45EC5"/>
    <w:rsid w:val="00D45ED0"/>
    <w:rsid w:val="00D47AB5"/>
    <w:rsid w:val="00D47ED7"/>
    <w:rsid w:val="00D50C8D"/>
    <w:rsid w:val="00D51AF5"/>
    <w:rsid w:val="00D524E6"/>
    <w:rsid w:val="00D5348E"/>
    <w:rsid w:val="00D55BE4"/>
    <w:rsid w:val="00D564C1"/>
    <w:rsid w:val="00D56574"/>
    <w:rsid w:val="00D57009"/>
    <w:rsid w:val="00D60AB5"/>
    <w:rsid w:val="00D61AB0"/>
    <w:rsid w:val="00D61DF1"/>
    <w:rsid w:val="00D64475"/>
    <w:rsid w:val="00D6533A"/>
    <w:rsid w:val="00D66535"/>
    <w:rsid w:val="00D66971"/>
    <w:rsid w:val="00D6741E"/>
    <w:rsid w:val="00D738E7"/>
    <w:rsid w:val="00D73C93"/>
    <w:rsid w:val="00D754AD"/>
    <w:rsid w:val="00D76036"/>
    <w:rsid w:val="00D77071"/>
    <w:rsid w:val="00D807D2"/>
    <w:rsid w:val="00D82A46"/>
    <w:rsid w:val="00D838E4"/>
    <w:rsid w:val="00D84C14"/>
    <w:rsid w:val="00D85DCA"/>
    <w:rsid w:val="00D87B6D"/>
    <w:rsid w:val="00D87C34"/>
    <w:rsid w:val="00D90057"/>
    <w:rsid w:val="00D9130B"/>
    <w:rsid w:val="00D916DC"/>
    <w:rsid w:val="00D92948"/>
    <w:rsid w:val="00D9328D"/>
    <w:rsid w:val="00D940B3"/>
    <w:rsid w:val="00D96032"/>
    <w:rsid w:val="00DA2CEB"/>
    <w:rsid w:val="00DA574E"/>
    <w:rsid w:val="00DA7739"/>
    <w:rsid w:val="00DB0BE9"/>
    <w:rsid w:val="00DB1B36"/>
    <w:rsid w:val="00DB1C90"/>
    <w:rsid w:val="00DB35BF"/>
    <w:rsid w:val="00DB4547"/>
    <w:rsid w:val="00DB5B78"/>
    <w:rsid w:val="00DB5EFD"/>
    <w:rsid w:val="00DB68AC"/>
    <w:rsid w:val="00DB787A"/>
    <w:rsid w:val="00DC314F"/>
    <w:rsid w:val="00DD0082"/>
    <w:rsid w:val="00DD02D9"/>
    <w:rsid w:val="00DD080C"/>
    <w:rsid w:val="00DD334A"/>
    <w:rsid w:val="00DD3A46"/>
    <w:rsid w:val="00DD3D1C"/>
    <w:rsid w:val="00DD4303"/>
    <w:rsid w:val="00DD5345"/>
    <w:rsid w:val="00DD72EA"/>
    <w:rsid w:val="00DE1F1E"/>
    <w:rsid w:val="00DE215A"/>
    <w:rsid w:val="00DE2564"/>
    <w:rsid w:val="00DE47D0"/>
    <w:rsid w:val="00DE5092"/>
    <w:rsid w:val="00DE5B90"/>
    <w:rsid w:val="00DF0A81"/>
    <w:rsid w:val="00DF1BE2"/>
    <w:rsid w:val="00DF2386"/>
    <w:rsid w:val="00DF23DB"/>
    <w:rsid w:val="00DF5174"/>
    <w:rsid w:val="00E00E27"/>
    <w:rsid w:val="00E01931"/>
    <w:rsid w:val="00E03B28"/>
    <w:rsid w:val="00E07831"/>
    <w:rsid w:val="00E0783E"/>
    <w:rsid w:val="00E07DFC"/>
    <w:rsid w:val="00E11091"/>
    <w:rsid w:val="00E133B7"/>
    <w:rsid w:val="00E14B52"/>
    <w:rsid w:val="00E14FCE"/>
    <w:rsid w:val="00E15482"/>
    <w:rsid w:val="00E17258"/>
    <w:rsid w:val="00E17356"/>
    <w:rsid w:val="00E17402"/>
    <w:rsid w:val="00E207AD"/>
    <w:rsid w:val="00E218D0"/>
    <w:rsid w:val="00E23661"/>
    <w:rsid w:val="00E23A3D"/>
    <w:rsid w:val="00E24E5F"/>
    <w:rsid w:val="00E2527B"/>
    <w:rsid w:val="00E25A24"/>
    <w:rsid w:val="00E27F17"/>
    <w:rsid w:val="00E30591"/>
    <w:rsid w:val="00E32EB4"/>
    <w:rsid w:val="00E3447D"/>
    <w:rsid w:val="00E37835"/>
    <w:rsid w:val="00E37B6F"/>
    <w:rsid w:val="00E41466"/>
    <w:rsid w:val="00E47AB8"/>
    <w:rsid w:val="00E557DB"/>
    <w:rsid w:val="00E572F3"/>
    <w:rsid w:val="00E6206B"/>
    <w:rsid w:val="00E644B8"/>
    <w:rsid w:val="00E6700B"/>
    <w:rsid w:val="00E72F81"/>
    <w:rsid w:val="00E740C5"/>
    <w:rsid w:val="00E801A2"/>
    <w:rsid w:val="00E80279"/>
    <w:rsid w:val="00E80CC6"/>
    <w:rsid w:val="00E82FFB"/>
    <w:rsid w:val="00E83A08"/>
    <w:rsid w:val="00E83AD3"/>
    <w:rsid w:val="00E83F87"/>
    <w:rsid w:val="00E84F52"/>
    <w:rsid w:val="00E86844"/>
    <w:rsid w:val="00E87238"/>
    <w:rsid w:val="00E9253E"/>
    <w:rsid w:val="00E92733"/>
    <w:rsid w:val="00E9448E"/>
    <w:rsid w:val="00E95A79"/>
    <w:rsid w:val="00E95B46"/>
    <w:rsid w:val="00E9686B"/>
    <w:rsid w:val="00E970F2"/>
    <w:rsid w:val="00E97CFB"/>
    <w:rsid w:val="00EA063B"/>
    <w:rsid w:val="00EA1F4E"/>
    <w:rsid w:val="00EA38A5"/>
    <w:rsid w:val="00EA3D95"/>
    <w:rsid w:val="00EA4667"/>
    <w:rsid w:val="00EA4E08"/>
    <w:rsid w:val="00EA72CF"/>
    <w:rsid w:val="00EA79B2"/>
    <w:rsid w:val="00EA7A36"/>
    <w:rsid w:val="00EB2CDA"/>
    <w:rsid w:val="00EB3123"/>
    <w:rsid w:val="00EB357A"/>
    <w:rsid w:val="00EB7F8B"/>
    <w:rsid w:val="00EC1713"/>
    <w:rsid w:val="00EC18BC"/>
    <w:rsid w:val="00EC2554"/>
    <w:rsid w:val="00EC64AC"/>
    <w:rsid w:val="00ED079A"/>
    <w:rsid w:val="00ED0A1C"/>
    <w:rsid w:val="00ED0B60"/>
    <w:rsid w:val="00ED10FA"/>
    <w:rsid w:val="00ED2147"/>
    <w:rsid w:val="00ED370E"/>
    <w:rsid w:val="00ED3C25"/>
    <w:rsid w:val="00ED443F"/>
    <w:rsid w:val="00ED4CED"/>
    <w:rsid w:val="00ED59B4"/>
    <w:rsid w:val="00ED68E6"/>
    <w:rsid w:val="00ED6CE6"/>
    <w:rsid w:val="00ED74B9"/>
    <w:rsid w:val="00EE0AB9"/>
    <w:rsid w:val="00EE1331"/>
    <w:rsid w:val="00EE3E54"/>
    <w:rsid w:val="00EE4DF6"/>
    <w:rsid w:val="00EE6206"/>
    <w:rsid w:val="00EE6479"/>
    <w:rsid w:val="00EF0354"/>
    <w:rsid w:val="00EF29EA"/>
    <w:rsid w:val="00EF4A62"/>
    <w:rsid w:val="00EF71B4"/>
    <w:rsid w:val="00EF7E5F"/>
    <w:rsid w:val="00F00D35"/>
    <w:rsid w:val="00F027FD"/>
    <w:rsid w:val="00F0463A"/>
    <w:rsid w:val="00F0536C"/>
    <w:rsid w:val="00F05593"/>
    <w:rsid w:val="00F059C4"/>
    <w:rsid w:val="00F10934"/>
    <w:rsid w:val="00F145D6"/>
    <w:rsid w:val="00F1569A"/>
    <w:rsid w:val="00F156E8"/>
    <w:rsid w:val="00F15D15"/>
    <w:rsid w:val="00F206D4"/>
    <w:rsid w:val="00F2170F"/>
    <w:rsid w:val="00F22BFA"/>
    <w:rsid w:val="00F22D1A"/>
    <w:rsid w:val="00F2312E"/>
    <w:rsid w:val="00F23FBE"/>
    <w:rsid w:val="00F259EB"/>
    <w:rsid w:val="00F25A58"/>
    <w:rsid w:val="00F26ACE"/>
    <w:rsid w:val="00F32E3A"/>
    <w:rsid w:val="00F34CE8"/>
    <w:rsid w:val="00F35DEE"/>
    <w:rsid w:val="00F37434"/>
    <w:rsid w:val="00F40072"/>
    <w:rsid w:val="00F40454"/>
    <w:rsid w:val="00F4173F"/>
    <w:rsid w:val="00F42570"/>
    <w:rsid w:val="00F4440D"/>
    <w:rsid w:val="00F454D1"/>
    <w:rsid w:val="00F536F6"/>
    <w:rsid w:val="00F537F6"/>
    <w:rsid w:val="00F5741A"/>
    <w:rsid w:val="00F5791D"/>
    <w:rsid w:val="00F603BB"/>
    <w:rsid w:val="00F6239D"/>
    <w:rsid w:val="00F63324"/>
    <w:rsid w:val="00F66CBD"/>
    <w:rsid w:val="00F66D53"/>
    <w:rsid w:val="00F724C1"/>
    <w:rsid w:val="00F72B9E"/>
    <w:rsid w:val="00F7357C"/>
    <w:rsid w:val="00F73648"/>
    <w:rsid w:val="00F75074"/>
    <w:rsid w:val="00F762F9"/>
    <w:rsid w:val="00F763AE"/>
    <w:rsid w:val="00F80072"/>
    <w:rsid w:val="00F816C5"/>
    <w:rsid w:val="00F81B79"/>
    <w:rsid w:val="00F821F8"/>
    <w:rsid w:val="00F84071"/>
    <w:rsid w:val="00F84504"/>
    <w:rsid w:val="00F84F73"/>
    <w:rsid w:val="00F8697F"/>
    <w:rsid w:val="00F87121"/>
    <w:rsid w:val="00F94AA4"/>
    <w:rsid w:val="00F94E7C"/>
    <w:rsid w:val="00F95BF3"/>
    <w:rsid w:val="00F97A85"/>
    <w:rsid w:val="00F97D58"/>
    <w:rsid w:val="00FA02DB"/>
    <w:rsid w:val="00FA0495"/>
    <w:rsid w:val="00FA109F"/>
    <w:rsid w:val="00FA1199"/>
    <w:rsid w:val="00FA2675"/>
    <w:rsid w:val="00FA2A80"/>
    <w:rsid w:val="00FA6CD9"/>
    <w:rsid w:val="00FA6D02"/>
    <w:rsid w:val="00FB5FFA"/>
    <w:rsid w:val="00FB637E"/>
    <w:rsid w:val="00FB764B"/>
    <w:rsid w:val="00FB77D7"/>
    <w:rsid w:val="00FC0B7B"/>
    <w:rsid w:val="00FC16A3"/>
    <w:rsid w:val="00FC1812"/>
    <w:rsid w:val="00FC5368"/>
    <w:rsid w:val="00FC7D54"/>
    <w:rsid w:val="00FD0915"/>
    <w:rsid w:val="00FD173F"/>
    <w:rsid w:val="00FD2F67"/>
    <w:rsid w:val="00FD31F8"/>
    <w:rsid w:val="00FD4BB2"/>
    <w:rsid w:val="00FD54A1"/>
    <w:rsid w:val="00FE0AC1"/>
    <w:rsid w:val="00FE100B"/>
    <w:rsid w:val="00FE1D5F"/>
    <w:rsid w:val="00FE494F"/>
    <w:rsid w:val="00FE5620"/>
    <w:rsid w:val="00FE6977"/>
    <w:rsid w:val="00FE6A73"/>
    <w:rsid w:val="00FF048B"/>
    <w:rsid w:val="00FF0D58"/>
    <w:rsid w:val="00FF270D"/>
    <w:rsid w:val="00FF2B4E"/>
    <w:rsid w:val="00FF43AC"/>
    <w:rsid w:val="00FF4E26"/>
    <w:rsid w:val="00FF4E6E"/>
    <w:rsid w:val="00FF635E"/>
    <w:rsid w:val="00FF640F"/>
    <w:rsid w:val="00FF6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4"/>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References">
    <w:name w:val="References"/>
    <w:basedOn w:val="Normal"/>
    <w:uiPriority w:val="99"/>
    <w:qFormat/>
    <w:rsid w:val="00B50340"/>
    <w:pPr>
      <w:numPr>
        <w:numId w:val="25"/>
      </w:numPr>
      <w:tabs>
        <w:tab w:val="clear" w:pos="360"/>
      </w:tabs>
      <w:overflowPunct w:val="0"/>
      <w:autoSpaceDE w:val="0"/>
      <w:autoSpaceDN w:val="0"/>
      <w:adjustRightInd w:val="0"/>
      <w:spacing w:after="80"/>
      <w:ind w:left="460"/>
      <w:textAlignment w:val="baseline"/>
    </w:pPr>
    <w:rPr>
      <w:rFonts w:ascii="Times New Roman" w:eastAsia="MS Mincho" w:hAnsi="Times New Roman"/>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99588645">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83102494">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59791322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890045250">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29966370">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467048580">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2580</TotalTime>
  <Pages>1</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fmacias@qti.qualcomm.com</dc:creator>
  <cp:keywords/>
  <dc:description/>
  <cp:lastModifiedBy>Fernando Alonso Macias</cp:lastModifiedBy>
  <cp:revision>567</cp:revision>
  <cp:lastPrinted>2018-01-03T23:25:00Z</cp:lastPrinted>
  <dcterms:created xsi:type="dcterms:W3CDTF">2022-10-22T01:09:00Z</dcterms:created>
  <dcterms:modified xsi:type="dcterms:W3CDTF">2023-05-12T23:08:00Z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