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A1265" w14:textId="7F9D661D" w:rsidR="00B230D6" w:rsidRDefault="00000000">
      <w:pPr>
        <w:keepLines/>
        <w:tabs>
          <w:tab w:val="left" w:pos="5956"/>
          <w:tab w:val="right" w:pos="10440"/>
          <w:tab w:val="right" w:pos="13323"/>
        </w:tabs>
        <w:spacing w:before="60" w:after="60"/>
        <w:outlineLvl w:val="0"/>
        <w:rPr>
          <w:rFonts w:ascii="Arial" w:hAnsi="Arial" w:cs="Arial"/>
          <w:b/>
          <w:sz w:val="24"/>
          <w:szCs w:val="24"/>
          <w:lang w:val="en-US" w:eastAsia="zh-CN"/>
        </w:rPr>
      </w:pPr>
      <w:bookmarkStart w:id="0" w:name="_Hlk135228487"/>
      <w:bookmarkEnd w:id="0"/>
      <w:r>
        <w:rPr>
          <w:rFonts w:ascii="Arial" w:eastAsia="MS Mincho" w:hAnsi="Arial" w:cs="Arial"/>
          <w:b/>
          <w:sz w:val="24"/>
          <w:szCs w:val="24"/>
          <w:lang w:val="en-US"/>
        </w:rPr>
        <w:t>3GPP TSG-RAN WG4 Meeting #</w:t>
      </w:r>
      <w:r>
        <w:rPr>
          <w:rFonts w:ascii="Arial" w:eastAsia="MS Mincho" w:hAnsi="Arial" w:cs="Arial"/>
          <w:lang w:val="en-US"/>
        </w:rPr>
        <w:t xml:space="preserve"> </w:t>
      </w:r>
      <w:r>
        <w:rPr>
          <w:rFonts w:ascii="Arial" w:eastAsia="MS Mincho" w:hAnsi="Arial" w:cs="Arial"/>
          <w:b/>
          <w:sz w:val="24"/>
          <w:szCs w:val="24"/>
          <w:lang w:val="en-US"/>
        </w:rPr>
        <w:t>108</w:t>
      </w:r>
      <w:r>
        <w:rPr>
          <w:rFonts w:ascii="Arial" w:eastAsia="MS Mincho" w:hAnsi="Arial" w:cs="Arial"/>
          <w:b/>
          <w:sz w:val="24"/>
          <w:szCs w:val="24"/>
          <w:lang w:val="en-US"/>
        </w:rPr>
        <w:tab/>
      </w:r>
      <w:r>
        <w:rPr>
          <w:rFonts w:ascii="Arial" w:hAnsi="Arial" w:cs="Arial" w:hint="eastAsia"/>
          <w:b/>
          <w:sz w:val="24"/>
          <w:szCs w:val="24"/>
          <w:lang w:val="en-US" w:eastAsia="zh-CN"/>
        </w:rPr>
        <w:t xml:space="preserve">      </w:t>
      </w:r>
      <w:r>
        <w:rPr>
          <w:rFonts w:ascii="Arial" w:eastAsia="MS Mincho" w:hAnsi="Arial" w:cs="Arial" w:hint="eastAsia"/>
          <w:b/>
          <w:sz w:val="24"/>
          <w:szCs w:val="24"/>
          <w:lang w:val="en-US"/>
        </w:rPr>
        <w:t>R4-23</w:t>
      </w:r>
      <w:r w:rsidR="00CD4A64">
        <w:rPr>
          <w:rFonts w:ascii="Arial" w:eastAsia="MS Mincho" w:hAnsi="Arial" w:cs="Arial"/>
          <w:b/>
          <w:sz w:val="24"/>
          <w:szCs w:val="24"/>
          <w:lang w:val="en-US"/>
        </w:rPr>
        <w:t>14755</w:t>
      </w:r>
    </w:p>
    <w:p w14:paraId="41B0A181" w14:textId="77777777" w:rsidR="00B230D6" w:rsidRDefault="00000000">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Toulouse, France, August 21 – August 25, 2023</w:t>
      </w:r>
    </w:p>
    <w:p w14:paraId="3030B299" w14:textId="77777777" w:rsidR="00B230D6" w:rsidRDefault="00B230D6">
      <w:pPr>
        <w:spacing w:after="120"/>
        <w:ind w:left="1985" w:hanging="1985"/>
        <w:rPr>
          <w:rFonts w:ascii="Arial" w:eastAsia="MS Mincho" w:hAnsi="Arial" w:cs="Arial"/>
          <w:b/>
          <w:sz w:val="22"/>
        </w:rPr>
      </w:pPr>
    </w:p>
    <w:p w14:paraId="57405E2A" w14:textId="77777777" w:rsidR="00B230D6"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r>
        <w:rPr>
          <w:rFonts w:ascii="Arial" w:eastAsiaTheme="minorEastAsia" w:hAnsi="Arial" w:cs="Arial" w:hint="eastAsia"/>
          <w:color w:val="000000"/>
          <w:sz w:val="22"/>
          <w:lang w:val="en-US" w:eastAsia="zh-CN"/>
        </w:rPr>
        <w:t>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5B694F24" w14:textId="405E6D79" w:rsidR="00B230D6"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0D55C1">
        <w:rPr>
          <w:rFonts w:ascii="Arial" w:hAnsi="Arial" w:cs="Arial"/>
          <w:color w:val="000000"/>
          <w:sz w:val="22"/>
          <w:lang w:eastAsia="zh-CN"/>
        </w:rPr>
        <w:t>CMCC</w:t>
      </w:r>
    </w:p>
    <w:p w14:paraId="720E08C4" w14:textId="44DEDD1D" w:rsidR="00B230D6"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D55C1">
        <w:rPr>
          <w:rFonts w:ascii="Arial" w:eastAsiaTheme="minorEastAsia" w:hAnsi="Arial" w:cs="Arial"/>
          <w:color w:val="000000"/>
          <w:sz w:val="22"/>
          <w:lang w:eastAsia="zh-CN"/>
        </w:rPr>
        <w:t xml:space="preserve">WF </w:t>
      </w:r>
      <w:r w:rsidR="000D55C1">
        <w:rPr>
          <w:rFonts w:ascii="Arial" w:eastAsiaTheme="minorEastAsia" w:hAnsi="Arial" w:cs="Arial" w:hint="eastAsia"/>
          <w:color w:val="000000"/>
          <w:sz w:val="22"/>
          <w:lang w:eastAsia="zh-CN"/>
        </w:rPr>
        <w:t>on</w:t>
      </w:r>
      <w:r w:rsidR="000D55C1">
        <w:rPr>
          <w:rFonts w:ascii="Arial" w:eastAsiaTheme="minorEastAsia" w:hAnsi="Arial" w:cs="Arial"/>
          <w:color w:val="000000"/>
          <w:sz w:val="22"/>
          <w:lang w:eastAsia="zh-CN"/>
        </w:rPr>
        <w:t xml:space="preserve"> ATG co-existence evaluation</w:t>
      </w:r>
    </w:p>
    <w:p w14:paraId="1F734E9A" w14:textId="50C0D76A" w:rsidR="00B230D6"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0D55C1">
        <w:rPr>
          <w:rFonts w:ascii="Arial" w:eastAsiaTheme="minorEastAsia" w:hAnsi="Arial" w:cs="Arial"/>
          <w:color w:val="000000"/>
          <w:sz w:val="22"/>
          <w:lang w:eastAsia="zh-CN"/>
        </w:rPr>
        <w:t>Approval</w:t>
      </w:r>
    </w:p>
    <w:p w14:paraId="4596821C" w14:textId="77777777" w:rsidR="000D55C1" w:rsidRPr="00AB3D40" w:rsidRDefault="000D55C1" w:rsidP="000D55C1">
      <w:pPr>
        <w:pStyle w:val="1"/>
        <w:numPr>
          <w:ilvl w:val="0"/>
          <w:numId w:val="9"/>
        </w:numPr>
        <w:tabs>
          <w:tab w:val="clear" w:pos="432"/>
        </w:tabs>
        <w:rPr>
          <w:lang w:eastAsia="zh-CN"/>
        </w:rPr>
      </w:pPr>
      <w:r>
        <w:t>Background</w:t>
      </w:r>
    </w:p>
    <w:p w14:paraId="3A0A3B5F" w14:textId="77777777" w:rsidR="000D55C1" w:rsidRDefault="000D55C1" w:rsidP="000D55C1">
      <w:pPr>
        <w:rPr>
          <w:lang w:eastAsia="zh-CN"/>
        </w:rPr>
      </w:pPr>
      <w:r>
        <w:t>RAN#</w:t>
      </w:r>
      <w:r>
        <w:rPr>
          <w:rFonts w:hint="eastAsia"/>
        </w:rPr>
        <w:t>96</w:t>
      </w:r>
      <w:r>
        <w:t xml:space="preserve"> meeting approved </w:t>
      </w:r>
      <w:r>
        <w:rPr>
          <w:rFonts w:hint="eastAsia"/>
        </w:rPr>
        <w:t>RP-221369 Revised WID on Air-to-ground network for NR</w:t>
      </w:r>
      <w:r>
        <w:t xml:space="preserve"> in Rel</w:t>
      </w:r>
      <w:r>
        <w:rPr>
          <w:rFonts w:hint="eastAsia"/>
        </w:rPr>
        <w:t>-</w:t>
      </w:r>
      <w:r>
        <w:t>1</w:t>
      </w:r>
      <w:r>
        <w:rPr>
          <w:rFonts w:hint="eastAsia"/>
        </w:rPr>
        <w:t>8</w:t>
      </w:r>
      <w:r>
        <w:t xml:space="preserve">. </w:t>
      </w:r>
      <w:r>
        <w:rPr>
          <w:rFonts w:hint="eastAsia"/>
          <w:lang w:eastAsia="zh-CN"/>
        </w:rPr>
        <w:t xml:space="preserve">The agreements and open issues are captured in this way forward. </w:t>
      </w:r>
    </w:p>
    <w:p w14:paraId="6D1E452D" w14:textId="7645FA7D" w:rsidR="000D55C1" w:rsidRDefault="000D55C1" w:rsidP="000D55C1">
      <w:r w:rsidRPr="000D55C1">
        <w:t>Previous agreed WFs are R4-2310401</w:t>
      </w:r>
      <w:r>
        <w:t xml:space="preserve">, </w:t>
      </w:r>
      <w:r w:rsidRPr="000D55C1">
        <w:t>R4-2217736, R4-2220542, R4-2303573 and R4-2306607</w:t>
      </w:r>
      <w:r w:rsidR="00E039FA">
        <w:t>.</w:t>
      </w:r>
    </w:p>
    <w:p w14:paraId="7B154764" w14:textId="68CEDC49" w:rsidR="000D55C1" w:rsidRDefault="000D55C1" w:rsidP="000D55C1">
      <w:pPr>
        <w:pStyle w:val="1"/>
        <w:numPr>
          <w:ilvl w:val="0"/>
          <w:numId w:val="9"/>
        </w:numPr>
        <w:tabs>
          <w:tab w:val="clear" w:pos="432"/>
        </w:tabs>
      </w:pPr>
      <w:r>
        <w:t>Open issues</w:t>
      </w:r>
    </w:p>
    <w:p w14:paraId="6342E0A0" w14:textId="520447F1" w:rsidR="002007FC" w:rsidRPr="002007FC" w:rsidRDefault="002007FC" w:rsidP="002007FC">
      <w:pPr>
        <w:pStyle w:val="2"/>
        <w:numPr>
          <w:ilvl w:val="1"/>
          <w:numId w:val="9"/>
        </w:numPr>
      </w:pPr>
      <w:r w:rsidRPr="002007FC">
        <w:t>Topic #1: Simulation assumption</w:t>
      </w:r>
    </w:p>
    <w:p w14:paraId="3DBFC513" w14:textId="77777777" w:rsidR="00B230D6" w:rsidRDefault="00000000">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 xml:space="preserve">wrap around in TN for unsynchronized </w:t>
      </w:r>
      <w:proofErr w:type="gramStart"/>
      <w:r>
        <w:rPr>
          <w:rFonts w:hint="eastAsia"/>
          <w:b/>
          <w:color w:val="0070C0"/>
          <w:u w:val="single"/>
          <w:lang w:val="en-US" w:eastAsia="zh-CN"/>
        </w:rPr>
        <w:t>scenarios</w:t>
      </w:r>
      <w:proofErr w:type="gramEnd"/>
    </w:p>
    <w:p w14:paraId="684213ED" w14:textId="111B31DD" w:rsidR="000D55C1" w:rsidRPr="00E039FA" w:rsidRDefault="000D55C1">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sidRPr="00E039FA">
        <w:rPr>
          <w:rFonts w:eastAsia="宋体" w:hint="eastAsia"/>
          <w:color w:val="000000" w:themeColor="text1"/>
          <w:szCs w:val="24"/>
          <w:lang w:eastAsia="zh-CN"/>
        </w:rPr>
        <w:t>A</w:t>
      </w:r>
      <w:r w:rsidRPr="00E039FA">
        <w:rPr>
          <w:rFonts w:eastAsia="宋体"/>
          <w:color w:val="000000" w:themeColor="text1"/>
          <w:szCs w:val="24"/>
          <w:lang w:eastAsia="zh-CN"/>
        </w:rPr>
        <w:t xml:space="preserve">greement: </w:t>
      </w:r>
    </w:p>
    <w:p w14:paraId="38A88981" w14:textId="0994B4D3" w:rsidR="00E039FA" w:rsidRPr="00E039FA" w:rsidRDefault="00E039FA" w:rsidP="00E039FA">
      <w:pPr>
        <w:pStyle w:val="aff8"/>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E039FA">
        <w:rPr>
          <w:rFonts w:eastAsia="宋体"/>
          <w:color w:val="000000" w:themeColor="text1"/>
          <w:szCs w:val="24"/>
          <w:lang w:eastAsia="zh-CN"/>
        </w:rPr>
        <w:t xml:space="preserve">In the simulation of unsynchronized scenarios, no wrap around in TN and ATG </w:t>
      </w:r>
    </w:p>
    <w:p w14:paraId="6432B9B6" w14:textId="77777777" w:rsidR="00B230D6" w:rsidRDefault="00B230D6">
      <w:pPr>
        <w:spacing w:after="120"/>
        <w:rPr>
          <w:color w:val="0070C0"/>
          <w:szCs w:val="24"/>
          <w:lang w:eastAsia="zh-CN"/>
        </w:rPr>
      </w:pPr>
    </w:p>
    <w:p w14:paraId="2C99A4E6" w14:textId="755F431D" w:rsidR="00B230D6" w:rsidRPr="00FE40C3" w:rsidRDefault="00000000" w:rsidP="00FE40C3">
      <w:pPr>
        <w:rPr>
          <w:b/>
          <w:color w:val="0070C0"/>
          <w:u w:val="single"/>
          <w:lang w:val="en-US" w:eastAsia="zh-CN"/>
        </w:rPr>
      </w:pPr>
      <w:bookmarkStart w:id="1" w:name="OLE_LINK3"/>
      <w:bookmarkStart w:id="2" w:name="_Hlk135146135"/>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 xml:space="preserve">clarification of metric for TN </w:t>
      </w:r>
      <w:proofErr w:type="spellStart"/>
      <w:r>
        <w:rPr>
          <w:rFonts w:hint="eastAsia"/>
          <w:b/>
          <w:color w:val="0070C0"/>
          <w:u w:val="single"/>
          <w:lang w:val="en-US" w:eastAsia="zh-CN"/>
        </w:rPr>
        <w:t>gNB</w:t>
      </w:r>
      <w:proofErr w:type="spellEnd"/>
      <w:r>
        <w:rPr>
          <w:rFonts w:hint="eastAsia"/>
          <w:b/>
          <w:color w:val="0070C0"/>
          <w:u w:val="single"/>
          <w:lang w:val="en-US" w:eastAsia="zh-CN"/>
        </w:rPr>
        <w:t xml:space="preserve"> as victim</w:t>
      </w:r>
    </w:p>
    <w:p w14:paraId="1D57E6BF" w14:textId="616D07BC" w:rsidR="00B230D6" w:rsidRPr="00506785" w:rsidRDefault="00FE40C3">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sidRPr="00506785">
        <w:rPr>
          <w:rFonts w:eastAsia="宋体"/>
          <w:color w:val="000000" w:themeColor="text1"/>
          <w:szCs w:val="24"/>
          <w:lang w:eastAsia="zh-CN"/>
        </w:rPr>
        <w:t>Agreement:</w:t>
      </w:r>
    </w:p>
    <w:p w14:paraId="503BE309" w14:textId="77777777" w:rsidR="00B230D6" w:rsidRPr="00506785" w:rsidRDefault="00000000">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506785">
        <w:rPr>
          <w:rFonts w:eastAsia="宋体" w:hint="eastAsia"/>
          <w:color w:val="000000" w:themeColor="text1"/>
          <w:szCs w:val="24"/>
          <w:lang w:val="en-US" w:eastAsia="zh-CN"/>
        </w:rPr>
        <w:t xml:space="preserve">The TN cell with worst throughput loss is the cell with maximum value of </w:t>
      </w:r>
      <w:proofErr w:type="spellStart"/>
      <w:proofErr w:type="gramStart"/>
      <w:r w:rsidRPr="00506785">
        <w:rPr>
          <w:rFonts w:eastAsia="宋体" w:hint="eastAsia"/>
          <w:color w:val="000000" w:themeColor="text1"/>
          <w:szCs w:val="24"/>
          <w:lang w:val="en-US" w:eastAsia="zh-CN"/>
        </w:rPr>
        <w:t>Loss</w:t>
      </w:r>
      <w:r w:rsidRPr="00506785">
        <w:rPr>
          <w:rFonts w:eastAsia="宋体" w:hint="eastAsia"/>
          <w:color w:val="000000" w:themeColor="text1"/>
          <w:szCs w:val="24"/>
          <w:vertAlign w:val="subscript"/>
          <w:lang w:val="en-US" w:eastAsia="zh-CN"/>
        </w:rPr>
        <w:t>ACI</w:t>
      </w:r>
      <w:proofErr w:type="spellEnd"/>
      <w:proofErr w:type="gramEnd"/>
      <w:r w:rsidRPr="00506785">
        <w:rPr>
          <w:rFonts w:eastAsia="宋体" w:hint="eastAsia"/>
          <w:color w:val="000000" w:themeColor="text1"/>
          <w:szCs w:val="24"/>
          <w:vertAlign w:val="subscript"/>
          <w:lang w:val="en-US" w:eastAsia="zh-CN"/>
        </w:rPr>
        <w:t xml:space="preserve"> </w:t>
      </w:r>
    </w:p>
    <w:p w14:paraId="2481AC35" w14:textId="77777777" w:rsidR="00B230D6" w:rsidRPr="00506785" w:rsidRDefault="00000000">
      <w:pPr>
        <w:pStyle w:val="aff8"/>
        <w:numPr>
          <w:ilvl w:val="2"/>
          <w:numId w:val="5"/>
        </w:numPr>
        <w:overflowPunct/>
        <w:autoSpaceDE/>
        <w:autoSpaceDN/>
        <w:adjustRightInd/>
        <w:spacing w:after="120"/>
        <w:ind w:left="1860" w:firstLineChars="0"/>
        <w:textAlignment w:val="auto"/>
        <w:rPr>
          <w:rFonts w:eastAsia="宋体"/>
          <w:color w:val="000000" w:themeColor="text1"/>
          <w:szCs w:val="24"/>
          <w:lang w:eastAsia="zh-CN"/>
        </w:rPr>
      </w:pPr>
      <m:oMath>
        <m:r>
          <w:rPr>
            <w:rFonts w:ascii="Cambria Math" w:hAnsi="Cambria Math"/>
            <w:color w:val="000000" w:themeColor="text1"/>
          </w:rPr>
          <m:t>Los</m:t>
        </m:r>
        <m:sSub>
          <m:sSubPr>
            <m:ctrlPr>
              <w:rPr>
                <w:rFonts w:ascii="Cambria Math" w:hAnsi="Cambria Math"/>
                <w:iCs/>
                <w:color w:val="000000" w:themeColor="text1"/>
              </w:rPr>
            </m:ctrlPr>
          </m:sSubPr>
          <m:e>
            <m:r>
              <w:rPr>
                <w:rFonts w:ascii="Cambria Math" w:hAnsi="Cambria Math"/>
                <w:color w:val="000000" w:themeColor="text1"/>
              </w:rPr>
              <m:t>s</m:t>
            </m:r>
          </m:e>
          <m:sub>
            <m:r>
              <w:rPr>
                <w:rFonts w:ascii="Cambria Math" w:hAnsi="Cambria Math"/>
                <w:color w:val="000000" w:themeColor="text1"/>
              </w:rPr>
              <m:t>ACI</m:t>
            </m:r>
          </m:sub>
        </m:sSub>
        <m:r>
          <m:rPr>
            <m:sty m:val="p"/>
          </m:rPr>
          <w:rPr>
            <w:rFonts w:ascii="Cambria Math" w:hAnsi="Cambria Math"/>
            <w:color w:val="000000" w:themeColor="text1"/>
          </w:rPr>
          <m:t>=1-</m:t>
        </m:r>
        <m:f>
          <m:fPr>
            <m:ctrlPr>
              <w:rPr>
                <w:rFonts w:ascii="Cambria Math" w:hAnsi="Cambria Math"/>
                <w:iCs/>
                <w:color w:val="000000" w:themeColor="text1"/>
              </w:rPr>
            </m:ctrlPr>
          </m:fPr>
          <m:num>
            <m:sSub>
              <m:sSubPr>
                <m:ctrlPr>
                  <w:rPr>
                    <w:rFonts w:ascii="Cambria Math" w:hAnsi="Cambria Math"/>
                    <w:iCs/>
                    <w:color w:val="000000" w:themeColor="text1"/>
                  </w:rPr>
                </m:ctrlPr>
              </m:sSubPr>
              <m:e>
                <m:r>
                  <m:rPr>
                    <m:sty m:val="p"/>
                  </m:rPr>
                  <w:rPr>
                    <w:rFonts w:ascii="Cambria Math" w:hAnsi="Cambria Math"/>
                    <w:color w:val="000000" w:themeColor="text1"/>
                  </w:rPr>
                  <m:t>Thput</m:t>
                </m:r>
              </m:e>
              <m:sub>
                <m:r>
                  <m:rPr>
                    <m:sty m:val="p"/>
                  </m:rPr>
                  <w:rPr>
                    <w:rFonts w:ascii="Cambria Math" w:hAnsi="Cambria Math"/>
                    <w:color w:val="000000" w:themeColor="text1"/>
                  </w:rPr>
                  <m:t>ACI</m:t>
                </m:r>
              </m:sub>
            </m:sSub>
          </m:num>
          <m:den>
            <m:sSub>
              <m:sSubPr>
                <m:ctrlPr>
                  <w:rPr>
                    <w:rFonts w:ascii="Cambria Math" w:hAnsi="Cambria Math"/>
                    <w:iCs/>
                    <w:color w:val="000000" w:themeColor="text1"/>
                  </w:rPr>
                </m:ctrlPr>
              </m:sSubPr>
              <m:e>
                <m:r>
                  <m:rPr>
                    <m:sty m:val="p"/>
                  </m:rPr>
                  <w:rPr>
                    <w:rFonts w:ascii="Cambria Math" w:hAnsi="Cambria Math"/>
                    <w:color w:val="000000" w:themeColor="text1"/>
                  </w:rPr>
                  <m:t>Thput</m:t>
                </m:r>
              </m:e>
              <m:sub>
                <m:r>
                  <m:rPr>
                    <m:sty m:val="p"/>
                  </m:rPr>
                  <w:rPr>
                    <w:rFonts w:ascii="Cambria Math" w:hAnsi="Cambria Math"/>
                    <w:color w:val="000000" w:themeColor="text1"/>
                  </w:rPr>
                  <m:t>SINGLE</m:t>
                </m:r>
              </m:sub>
            </m:sSub>
          </m:den>
        </m:f>
      </m:oMath>
    </w:p>
    <w:bookmarkEnd w:id="1"/>
    <w:bookmarkEnd w:id="2"/>
    <w:p w14:paraId="737B971E" w14:textId="77777777" w:rsidR="00B230D6" w:rsidRPr="002007FC" w:rsidRDefault="00B230D6">
      <w:pPr>
        <w:rPr>
          <w:rFonts w:eastAsia="Malgun Gothic" w:hint="eastAsia"/>
          <w:b/>
          <w:color w:val="0070C0"/>
          <w:u w:val="single"/>
          <w:lang w:val="sv-SE" w:eastAsia="ko-KR"/>
        </w:rPr>
      </w:pPr>
    </w:p>
    <w:p w14:paraId="676150A8" w14:textId="77777777" w:rsidR="00B230D6" w:rsidRDefault="00000000">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 xml:space="preserve">-5: </w:t>
      </w:r>
      <w:r>
        <w:rPr>
          <w:rFonts w:hint="eastAsia"/>
          <w:b/>
          <w:color w:val="0070C0"/>
          <w:u w:val="single"/>
          <w:lang w:val="en-US" w:eastAsia="zh-CN"/>
        </w:rPr>
        <w:t>ISD assumption</w:t>
      </w:r>
    </w:p>
    <w:p w14:paraId="1B60397D" w14:textId="77777777" w:rsidR="00B230D6" w:rsidRDefault="00000000">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8A3EEF" w14:textId="77777777" w:rsidR="00B230D6" w:rsidRDefault="00000000">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val="en-US" w:eastAsia="zh-CN"/>
        </w:rPr>
        <w:t>900m ISD is proposed for 4GHz non-synchronized scenario 5 and 7</w:t>
      </w:r>
      <w:r>
        <w:rPr>
          <w:rFonts w:eastAsia="宋体"/>
          <w:color w:val="0070C0"/>
          <w:szCs w:val="24"/>
          <w:lang w:eastAsia="zh-CN"/>
        </w:rPr>
        <w:t>. (</w:t>
      </w:r>
      <w:r>
        <w:rPr>
          <w:rFonts w:eastAsia="宋体" w:hint="eastAsia"/>
          <w:color w:val="0070C0"/>
          <w:szCs w:val="24"/>
          <w:lang w:val="en-US" w:eastAsia="zh-CN"/>
        </w:rPr>
        <w:t>Huawei</w:t>
      </w:r>
      <w:r>
        <w:rPr>
          <w:rFonts w:eastAsia="宋体"/>
          <w:color w:val="0070C0"/>
          <w:szCs w:val="24"/>
          <w:lang w:eastAsia="zh-CN"/>
        </w:rPr>
        <w:t>)</w:t>
      </w:r>
    </w:p>
    <w:p w14:paraId="339D3E73" w14:textId="77777777" w:rsidR="00B230D6" w:rsidRDefault="00000000">
      <w:pPr>
        <w:pStyle w:val="aff8"/>
        <w:numPr>
          <w:ilvl w:val="2"/>
          <w:numId w:val="5"/>
        </w:numPr>
        <w:overflowPunct/>
        <w:autoSpaceDE/>
        <w:autoSpaceDN/>
        <w:adjustRightInd/>
        <w:spacing w:after="120"/>
        <w:ind w:left="186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or scenario 5, if 3500m ISD is assumed for 4GHz, it seems that the throughput loss is smaller than 5% without any isolation distance. However, if the ISD 3500m for 4GHz is decreased, the throughput loss can’t be ignored.</w:t>
      </w:r>
    </w:p>
    <w:p w14:paraId="4418FADA" w14:textId="782199AF" w:rsidR="00FE40C3" w:rsidRPr="00506785" w:rsidRDefault="00FE40C3" w:rsidP="00FE40C3">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sidRPr="00506785">
        <w:rPr>
          <w:rFonts w:eastAsia="宋体" w:hint="eastAsia"/>
          <w:color w:val="000000" w:themeColor="text1"/>
          <w:szCs w:val="24"/>
          <w:lang w:eastAsia="zh-CN"/>
        </w:rPr>
        <w:t>A</w:t>
      </w:r>
      <w:r w:rsidRPr="00506785">
        <w:rPr>
          <w:rFonts w:eastAsia="宋体"/>
          <w:color w:val="000000" w:themeColor="text1"/>
          <w:szCs w:val="24"/>
          <w:lang w:eastAsia="zh-CN"/>
        </w:rPr>
        <w:t>greement:</w:t>
      </w:r>
    </w:p>
    <w:p w14:paraId="4C9F603B" w14:textId="02672786" w:rsidR="00B230D6" w:rsidRPr="00506785" w:rsidRDefault="00FE40C3" w:rsidP="00FE40C3">
      <w:pPr>
        <w:pStyle w:val="aff8"/>
        <w:numPr>
          <w:ilvl w:val="1"/>
          <w:numId w:val="5"/>
        </w:numPr>
        <w:overflowPunct/>
        <w:autoSpaceDE/>
        <w:autoSpaceDN/>
        <w:adjustRightInd/>
        <w:spacing w:after="120"/>
        <w:ind w:left="1440" w:firstLineChars="0"/>
        <w:textAlignment w:val="auto"/>
        <w:rPr>
          <w:rFonts w:eastAsia="宋体"/>
          <w:color w:val="000000" w:themeColor="text1"/>
          <w:szCs w:val="24"/>
          <w:lang w:val="en-US" w:eastAsia="zh-CN"/>
        </w:rPr>
      </w:pPr>
      <w:r w:rsidRPr="00506785">
        <w:rPr>
          <w:rFonts w:eastAsia="宋体" w:hint="eastAsia"/>
          <w:color w:val="000000" w:themeColor="text1"/>
          <w:szCs w:val="24"/>
          <w:lang w:val="en-US" w:eastAsia="zh-CN"/>
        </w:rPr>
        <w:t>K</w:t>
      </w:r>
      <w:r w:rsidRPr="00506785">
        <w:rPr>
          <w:rFonts w:eastAsia="宋体"/>
          <w:color w:val="000000" w:themeColor="text1"/>
          <w:szCs w:val="24"/>
          <w:lang w:val="en-US" w:eastAsia="zh-CN"/>
        </w:rPr>
        <w:t xml:space="preserve">eep 3500m </w:t>
      </w:r>
      <w:proofErr w:type="gramStart"/>
      <w:r w:rsidRPr="00506785">
        <w:rPr>
          <w:rFonts w:eastAsia="宋体"/>
          <w:color w:val="000000" w:themeColor="text1"/>
          <w:szCs w:val="24"/>
          <w:lang w:val="en-US" w:eastAsia="zh-CN"/>
        </w:rPr>
        <w:t>ISD</w:t>
      </w:r>
      <w:proofErr w:type="gramEnd"/>
    </w:p>
    <w:p w14:paraId="4DE04D9B" w14:textId="6F32AA80" w:rsidR="002007FC" w:rsidRPr="00506785" w:rsidRDefault="00506785" w:rsidP="00506785">
      <w:pPr>
        <w:pStyle w:val="2"/>
        <w:numPr>
          <w:ilvl w:val="1"/>
          <w:numId w:val="9"/>
        </w:numPr>
      </w:pPr>
      <w:r w:rsidRPr="002007FC">
        <w:t>Topic #</w:t>
      </w:r>
      <w:r>
        <w:t>2</w:t>
      </w:r>
      <w:r w:rsidRPr="002007FC">
        <w:t xml:space="preserve">: Simulation </w:t>
      </w:r>
      <w:r>
        <w:t>results of synchronized scenario</w:t>
      </w:r>
    </w:p>
    <w:p w14:paraId="2355E45E" w14:textId="221D3971" w:rsidR="00B230D6" w:rsidRDefault="00000000">
      <w:pPr>
        <w:rPr>
          <w:b/>
          <w:color w:val="0070C0"/>
          <w:u w:val="single"/>
          <w:lang w:val="en-US" w:eastAsia="zh-CN"/>
        </w:rPr>
      </w:pPr>
      <w:r>
        <w:rPr>
          <w:b/>
          <w:color w:val="0070C0"/>
          <w:u w:val="single"/>
          <w:lang w:eastAsia="ko-KR"/>
        </w:rPr>
        <w:t xml:space="preserve">Issue </w:t>
      </w:r>
      <w:r w:rsidR="002007FC">
        <w:rPr>
          <w:b/>
          <w:color w:val="0070C0"/>
          <w:u w:val="single"/>
          <w:lang w:eastAsia="ko-KR"/>
        </w:rPr>
        <w:t>2</w:t>
      </w:r>
      <w:r>
        <w:rPr>
          <w:b/>
          <w:color w:val="0070C0"/>
          <w:u w:val="single"/>
          <w:lang w:eastAsia="ko-KR"/>
        </w:rPr>
        <w:t xml:space="preserve">-1-1: </w:t>
      </w:r>
      <w:r>
        <w:rPr>
          <w:rFonts w:hint="eastAsia"/>
          <w:b/>
          <w:color w:val="0070C0"/>
          <w:u w:val="single"/>
          <w:lang w:val="en-US" w:eastAsia="zh-CN"/>
        </w:rPr>
        <w:t xml:space="preserve">ACLR/ACS value based on simulation </w:t>
      </w:r>
      <w:proofErr w:type="gramStart"/>
      <w:r>
        <w:rPr>
          <w:rFonts w:hint="eastAsia"/>
          <w:b/>
          <w:color w:val="0070C0"/>
          <w:u w:val="single"/>
          <w:lang w:val="en-US" w:eastAsia="zh-CN"/>
        </w:rPr>
        <w:t>results</w:t>
      </w:r>
      <w:proofErr w:type="gramEnd"/>
    </w:p>
    <w:p w14:paraId="3126C018" w14:textId="164C2ED0" w:rsidR="00B230D6" w:rsidRPr="00BE5EC2" w:rsidRDefault="00506785">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sidRPr="00BE5EC2">
        <w:rPr>
          <w:rFonts w:eastAsia="宋体"/>
          <w:color w:val="000000" w:themeColor="text1"/>
          <w:szCs w:val="24"/>
          <w:lang w:eastAsia="zh-CN"/>
        </w:rPr>
        <w:t>Agreement:</w:t>
      </w:r>
    </w:p>
    <w:p w14:paraId="506BB534" w14:textId="03ACB0EA" w:rsidR="00B230D6" w:rsidRDefault="00000000">
      <w:pPr>
        <w:pStyle w:val="a6"/>
        <w:keepNext/>
        <w:jc w:val="center"/>
      </w:pPr>
      <w:r>
        <w:lastRenderedPageBreak/>
        <w:t xml:space="preserve">Agreed ATG ACLR and ACS values based on synchronized </w:t>
      </w:r>
      <w:proofErr w:type="gramStart"/>
      <w:r>
        <w:t>scenarios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B230D6" w14:paraId="145D9B18" w14:textId="77777777">
        <w:trPr>
          <w:jc w:val="center"/>
        </w:trPr>
        <w:tc>
          <w:tcPr>
            <w:tcW w:w="2628" w:type="dxa"/>
            <w:gridSpan w:val="2"/>
            <w:shd w:val="clear" w:color="auto" w:fill="auto"/>
          </w:tcPr>
          <w:p w14:paraId="4F136CFF" w14:textId="77777777" w:rsidR="00B230D6" w:rsidRDefault="00000000">
            <w:pPr>
              <w:keepNext/>
              <w:keepLines/>
              <w:spacing w:after="0"/>
              <w:jc w:val="center"/>
              <w:rPr>
                <w:rFonts w:ascii="Arial" w:hAnsi="Arial"/>
                <w:b/>
                <w:sz w:val="18"/>
              </w:rPr>
            </w:pPr>
            <w:r>
              <w:rPr>
                <w:rFonts w:ascii="Arial" w:hAnsi="Arial"/>
                <w:b/>
                <w:sz w:val="18"/>
              </w:rPr>
              <w:t>ATG</w:t>
            </w:r>
          </w:p>
        </w:tc>
        <w:tc>
          <w:tcPr>
            <w:tcW w:w="2610" w:type="dxa"/>
            <w:shd w:val="clear" w:color="auto" w:fill="auto"/>
          </w:tcPr>
          <w:p w14:paraId="37495C10" w14:textId="77777777" w:rsidR="00B230D6" w:rsidRDefault="00000000">
            <w:pPr>
              <w:keepNext/>
              <w:keepLines/>
              <w:spacing w:after="0"/>
              <w:jc w:val="center"/>
              <w:rPr>
                <w:rFonts w:ascii="Arial" w:hAnsi="Arial"/>
                <w:b/>
                <w:sz w:val="18"/>
              </w:rPr>
            </w:pPr>
            <w:r>
              <w:rPr>
                <w:rFonts w:ascii="Arial" w:hAnsi="Arial"/>
                <w:b/>
                <w:sz w:val="18"/>
              </w:rPr>
              <w:t>Values</w:t>
            </w:r>
          </w:p>
        </w:tc>
      </w:tr>
      <w:tr w:rsidR="00B230D6" w14:paraId="2863B67E" w14:textId="77777777">
        <w:trPr>
          <w:jc w:val="center"/>
        </w:trPr>
        <w:tc>
          <w:tcPr>
            <w:tcW w:w="1278" w:type="dxa"/>
            <w:vMerge w:val="restart"/>
            <w:shd w:val="clear" w:color="auto" w:fill="auto"/>
            <w:vAlign w:val="center"/>
          </w:tcPr>
          <w:p w14:paraId="6613B3EB" w14:textId="77777777" w:rsidR="00B230D6" w:rsidRDefault="00000000">
            <w:pPr>
              <w:keepNext/>
              <w:keepLines/>
              <w:spacing w:after="0"/>
              <w:jc w:val="center"/>
              <w:rPr>
                <w:rFonts w:ascii="Arial" w:hAnsi="Arial"/>
                <w:sz w:val="18"/>
              </w:rPr>
            </w:pPr>
            <w:r>
              <w:rPr>
                <w:rFonts w:ascii="Arial" w:hAnsi="Arial" w:hint="eastAsia"/>
                <w:sz w:val="18"/>
                <w:lang w:val="en-US" w:eastAsia="zh-CN"/>
              </w:rPr>
              <w:t xml:space="preserve">ATG </w:t>
            </w:r>
            <w:r>
              <w:rPr>
                <w:rFonts w:ascii="Arial" w:hAnsi="Arial"/>
                <w:sz w:val="18"/>
              </w:rPr>
              <w:t>BS</w:t>
            </w:r>
          </w:p>
        </w:tc>
        <w:tc>
          <w:tcPr>
            <w:tcW w:w="1350" w:type="dxa"/>
            <w:shd w:val="clear" w:color="auto" w:fill="auto"/>
            <w:vAlign w:val="center"/>
          </w:tcPr>
          <w:p w14:paraId="1CEA3429" w14:textId="77777777" w:rsidR="00B230D6" w:rsidRDefault="00000000">
            <w:pPr>
              <w:keepNext/>
              <w:keepLines/>
              <w:spacing w:after="0"/>
              <w:jc w:val="center"/>
              <w:rPr>
                <w:rFonts w:ascii="Arial" w:hAnsi="Arial"/>
                <w:sz w:val="18"/>
              </w:rPr>
            </w:pPr>
            <w:r>
              <w:rPr>
                <w:rFonts w:ascii="Arial" w:hAnsi="Arial"/>
                <w:sz w:val="18"/>
              </w:rPr>
              <w:t>ACLR</w:t>
            </w:r>
          </w:p>
        </w:tc>
        <w:tc>
          <w:tcPr>
            <w:tcW w:w="2610" w:type="dxa"/>
            <w:shd w:val="clear" w:color="auto" w:fill="auto"/>
          </w:tcPr>
          <w:p w14:paraId="5FDFD10D" w14:textId="77777777" w:rsidR="00B230D6" w:rsidRDefault="00000000">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4</w:t>
            </w:r>
            <w:r>
              <w:rPr>
                <w:rFonts w:ascii="Arial" w:eastAsiaTheme="minorEastAsia" w:hAnsi="Arial"/>
                <w:sz w:val="18"/>
                <w:lang w:eastAsia="zh-CN"/>
              </w:rPr>
              <w:t>5</w:t>
            </w:r>
          </w:p>
        </w:tc>
      </w:tr>
      <w:tr w:rsidR="00B230D6" w14:paraId="23A53F22" w14:textId="77777777">
        <w:trPr>
          <w:jc w:val="center"/>
        </w:trPr>
        <w:tc>
          <w:tcPr>
            <w:tcW w:w="1278" w:type="dxa"/>
            <w:vMerge/>
            <w:shd w:val="clear" w:color="auto" w:fill="auto"/>
            <w:vAlign w:val="center"/>
          </w:tcPr>
          <w:p w14:paraId="145CC04A" w14:textId="77777777" w:rsidR="00B230D6" w:rsidRDefault="00B230D6">
            <w:pPr>
              <w:keepNext/>
              <w:keepLines/>
              <w:spacing w:after="0"/>
              <w:jc w:val="center"/>
              <w:rPr>
                <w:rFonts w:ascii="Arial" w:hAnsi="Arial"/>
                <w:sz w:val="18"/>
              </w:rPr>
            </w:pPr>
          </w:p>
        </w:tc>
        <w:tc>
          <w:tcPr>
            <w:tcW w:w="1350" w:type="dxa"/>
            <w:shd w:val="clear" w:color="auto" w:fill="auto"/>
            <w:vAlign w:val="center"/>
          </w:tcPr>
          <w:p w14:paraId="4549996B" w14:textId="77777777" w:rsidR="00B230D6" w:rsidRDefault="00000000">
            <w:pPr>
              <w:keepNext/>
              <w:keepLines/>
              <w:spacing w:after="0"/>
              <w:jc w:val="center"/>
              <w:rPr>
                <w:rFonts w:ascii="Arial" w:hAnsi="Arial"/>
                <w:sz w:val="18"/>
              </w:rPr>
            </w:pPr>
            <w:r>
              <w:rPr>
                <w:rFonts w:ascii="Arial" w:hAnsi="Arial"/>
                <w:sz w:val="18"/>
              </w:rPr>
              <w:t>ACS</w:t>
            </w:r>
          </w:p>
        </w:tc>
        <w:tc>
          <w:tcPr>
            <w:tcW w:w="2610" w:type="dxa"/>
            <w:shd w:val="clear" w:color="auto" w:fill="auto"/>
          </w:tcPr>
          <w:p w14:paraId="338F831A" w14:textId="77777777" w:rsidR="00B230D6" w:rsidRDefault="00000000">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4</w:t>
            </w:r>
            <w:r>
              <w:rPr>
                <w:rFonts w:ascii="Arial" w:eastAsiaTheme="minorEastAsia" w:hAnsi="Arial"/>
                <w:sz w:val="18"/>
                <w:lang w:eastAsia="zh-CN"/>
              </w:rPr>
              <w:t>6</w:t>
            </w:r>
          </w:p>
        </w:tc>
      </w:tr>
      <w:tr w:rsidR="00B230D6" w14:paraId="05832A48" w14:textId="77777777">
        <w:trPr>
          <w:jc w:val="center"/>
        </w:trPr>
        <w:tc>
          <w:tcPr>
            <w:tcW w:w="1278" w:type="dxa"/>
            <w:vMerge w:val="restart"/>
            <w:shd w:val="clear" w:color="auto" w:fill="auto"/>
            <w:vAlign w:val="center"/>
          </w:tcPr>
          <w:p w14:paraId="1573C828" w14:textId="77777777" w:rsidR="00B230D6" w:rsidRDefault="00000000">
            <w:pPr>
              <w:keepNext/>
              <w:keepLines/>
              <w:spacing w:after="0"/>
              <w:jc w:val="center"/>
              <w:rPr>
                <w:rFonts w:ascii="Arial" w:hAnsi="Arial"/>
                <w:sz w:val="18"/>
                <w:lang w:val="en-US" w:eastAsia="zh-CN"/>
              </w:rPr>
            </w:pPr>
            <w:r>
              <w:rPr>
                <w:rFonts w:ascii="Arial" w:hAnsi="Arial" w:hint="eastAsia"/>
                <w:sz w:val="18"/>
                <w:lang w:val="en-US" w:eastAsia="zh-CN"/>
              </w:rPr>
              <w:t>ATG CPE</w:t>
            </w:r>
          </w:p>
        </w:tc>
        <w:tc>
          <w:tcPr>
            <w:tcW w:w="1350" w:type="dxa"/>
            <w:shd w:val="clear" w:color="auto" w:fill="auto"/>
            <w:vAlign w:val="center"/>
          </w:tcPr>
          <w:p w14:paraId="15D260FA" w14:textId="77777777" w:rsidR="00B230D6" w:rsidRDefault="00000000">
            <w:pPr>
              <w:keepNext/>
              <w:keepLines/>
              <w:spacing w:after="0"/>
              <w:jc w:val="center"/>
              <w:rPr>
                <w:rFonts w:ascii="Arial" w:hAnsi="Arial"/>
                <w:sz w:val="18"/>
              </w:rPr>
            </w:pPr>
            <w:r>
              <w:rPr>
                <w:rFonts w:ascii="Arial" w:hAnsi="Arial"/>
                <w:sz w:val="18"/>
              </w:rPr>
              <w:t>ACLR</w:t>
            </w:r>
          </w:p>
        </w:tc>
        <w:tc>
          <w:tcPr>
            <w:tcW w:w="2610" w:type="dxa"/>
            <w:shd w:val="clear" w:color="auto" w:fill="auto"/>
          </w:tcPr>
          <w:p w14:paraId="42DF245F" w14:textId="77777777" w:rsidR="00B230D6" w:rsidRDefault="00000000">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w:t>
            </w:r>
            <w:r>
              <w:rPr>
                <w:rFonts w:ascii="Arial" w:eastAsiaTheme="minorEastAsia" w:hAnsi="Arial"/>
                <w:sz w:val="18"/>
                <w:lang w:eastAsia="zh-CN"/>
              </w:rPr>
              <w:t>0</w:t>
            </w:r>
          </w:p>
        </w:tc>
      </w:tr>
      <w:tr w:rsidR="00B230D6" w14:paraId="481340E1" w14:textId="77777777">
        <w:trPr>
          <w:jc w:val="center"/>
        </w:trPr>
        <w:tc>
          <w:tcPr>
            <w:tcW w:w="1278" w:type="dxa"/>
            <w:vMerge/>
            <w:shd w:val="clear" w:color="auto" w:fill="auto"/>
            <w:vAlign w:val="center"/>
          </w:tcPr>
          <w:p w14:paraId="13F9B080" w14:textId="77777777" w:rsidR="00B230D6" w:rsidRDefault="00B230D6">
            <w:pPr>
              <w:keepNext/>
              <w:keepLines/>
              <w:spacing w:after="0"/>
              <w:jc w:val="center"/>
              <w:rPr>
                <w:rFonts w:ascii="Arial" w:hAnsi="Arial"/>
                <w:sz w:val="18"/>
              </w:rPr>
            </w:pPr>
          </w:p>
        </w:tc>
        <w:tc>
          <w:tcPr>
            <w:tcW w:w="1350" w:type="dxa"/>
            <w:shd w:val="clear" w:color="auto" w:fill="auto"/>
            <w:vAlign w:val="center"/>
          </w:tcPr>
          <w:p w14:paraId="6CF4D5A5" w14:textId="77777777" w:rsidR="00B230D6" w:rsidRDefault="00000000">
            <w:pPr>
              <w:keepNext/>
              <w:keepLines/>
              <w:spacing w:after="0"/>
              <w:jc w:val="center"/>
              <w:rPr>
                <w:rFonts w:ascii="Arial" w:hAnsi="Arial"/>
                <w:sz w:val="18"/>
              </w:rPr>
            </w:pPr>
            <w:r>
              <w:rPr>
                <w:rFonts w:ascii="Arial" w:hAnsi="Arial"/>
                <w:sz w:val="18"/>
              </w:rPr>
              <w:t>ACS</w:t>
            </w:r>
          </w:p>
        </w:tc>
        <w:tc>
          <w:tcPr>
            <w:tcW w:w="2610" w:type="dxa"/>
            <w:shd w:val="clear" w:color="auto" w:fill="auto"/>
          </w:tcPr>
          <w:p w14:paraId="07B50F29" w14:textId="77777777" w:rsidR="00B230D6" w:rsidRDefault="00000000">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w:t>
            </w:r>
            <w:r>
              <w:rPr>
                <w:rFonts w:ascii="Arial" w:eastAsiaTheme="minorEastAsia" w:hAnsi="Arial"/>
                <w:sz w:val="18"/>
                <w:lang w:eastAsia="zh-CN"/>
              </w:rPr>
              <w:t>3</w:t>
            </w:r>
          </w:p>
        </w:tc>
      </w:tr>
    </w:tbl>
    <w:p w14:paraId="17011012" w14:textId="77777777" w:rsidR="00B230D6" w:rsidRDefault="00B230D6">
      <w:pPr>
        <w:spacing w:after="120"/>
        <w:rPr>
          <w:color w:val="0070C0"/>
          <w:szCs w:val="24"/>
          <w:lang w:eastAsia="zh-CN"/>
        </w:rPr>
      </w:pPr>
    </w:p>
    <w:p w14:paraId="68038323" w14:textId="3FB2EF40" w:rsidR="00B230D6" w:rsidRDefault="00506785" w:rsidP="003F59BD">
      <w:pPr>
        <w:pStyle w:val="2"/>
        <w:numPr>
          <w:ilvl w:val="1"/>
          <w:numId w:val="9"/>
        </w:numPr>
      </w:pPr>
      <w:r w:rsidRPr="002007FC">
        <w:t>Topic #</w:t>
      </w:r>
      <w:r>
        <w:t>2</w:t>
      </w:r>
      <w:r w:rsidRPr="002007FC">
        <w:t xml:space="preserve">: Simulation </w:t>
      </w:r>
      <w:r>
        <w:t xml:space="preserve">results of </w:t>
      </w:r>
      <w:r w:rsidR="003F59BD">
        <w:t>non-</w:t>
      </w:r>
      <w:r>
        <w:t>synchronized scenario</w:t>
      </w:r>
    </w:p>
    <w:p w14:paraId="4CF68F4F" w14:textId="2D9DACBF" w:rsidR="00430129" w:rsidRPr="00430129" w:rsidRDefault="00430129" w:rsidP="00430129">
      <w:pPr>
        <w:rPr>
          <w:rStyle w:val="aff2"/>
          <w:i w:val="0"/>
          <w:iCs w:val="0"/>
          <w:lang w:val="en-US" w:eastAsia="zh-CN"/>
        </w:rPr>
      </w:pPr>
      <w:r>
        <w:rPr>
          <w:lang w:val="en-US" w:eastAsia="zh-CN"/>
        </w:rPr>
        <w:t>Note: Summary of</w:t>
      </w:r>
      <w:r w:rsidRPr="00430129">
        <w:rPr>
          <w:lang w:val="en-US" w:eastAsia="zh-CN"/>
        </w:rPr>
        <w:t xml:space="preserve"> simulation results in RAN4#108 meeting are captured in section 2.3.1~2.3.3 for information </w:t>
      </w:r>
    </w:p>
    <w:p w14:paraId="6DEDBD02" w14:textId="05EC1537" w:rsidR="00430129" w:rsidRDefault="00430129" w:rsidP="00430129">
      <w:pPr>
        <w:tabs>
          <w:tab w:val="left" w:pos="840"/>
        </w:tabs>
        <w:spacing w:after="120"/>
        <w:rPr>
          <w:rStyle w:val="aff2"/>
          <w:rFonts w:eastAsiaTheme="minorEastAsia"/>
          <w:i w:val="0"/>
          <w:iCs w:val="0"/>
          <w:sz w:val="21"/>
          <w:szCs w:val="21"/>
          <w:shd w:val="clear" w:color="auto" w:fill="FFFFFF"/>
          <w:lang w:val="en-US" w:eastAsia="zh-CN"/>
        </w:rPr>
      </w:pPr>
      <w:r w:rsidRPr="00430129">
        <w:rPr>
          <w:rStyle w:val="aff2"/>
          <w:rFonts w:eastAsiaTheme="minorEastAsia" w:hint="eastAsia"/>
          <w:i w:val="0"/>
          <w:iCs w:val="0"/>
          <w:sz w:val="21"/>
          <w:szCs w:val="21"/>
          <w:shd w:val="clear" w:color="auto" w:fill="FFFFFF"/>
          <w:lang w:val="en-US" w:eastAsia="zh-CN"/>
        </w:rPr>
        <w:t>A</w:t>
      </w:r>
      <w:r w:rsidRPr="00430129">
        <w:rPr>
          <w:rStyle w:val="aff2"/>
          <w:rFonts w:eastAsiaTheme="minorEastAsia"/>
          <w:i w:val="0"/>
          <w:iCs w:val="0"/>
          <w:sz w:val="21"/>
          <w:szCs w:val="21"/>
          <w:shd w:val="clear" w:color="auto" w:fill="FFFFFF"/>
          <w:lang w:val="en-US" w:eastAsia="zh-CN"/>
        </w:rPr>
        <w:t>greement</w:t>
      </w:r>
      <w:r w:rsidRPr="00430129">
        <w:rPr>
          <w:rStyle w:val="aff2"/>
          <w:rFonts w:eastAsiaTheme="minorEastAsia" w:hint="eastAsia"/>
          <w:i w:val="0"/>
          <w:iCs w:val="0"/>
          <w:sz w:val="21"/>
          <w:szCs w:val="21"/>
          <w:shd w:val="clear" w:color="auto" w:fill="FFFFFF"/>
          <w:lang w:val="en-US" w:eastAsia="zh-CN"/>
        </w:rPr>
        <w:t>:</w:t>
      </w:r>
      <w:r w:rsidRPr="00430129">
        <w:rPr>
          <w:rStyle w:val="aff2"/>
          <w:rFonts w:eastAsiaTheme="minorEastAsia"/>
          <w:i w:val="0"/>
          <w:iCs w:val="0"/>
          <w:sz w:val="21"/>
          <w:szCs w:val="21"/>
          <w:shd w:val="clear" w:color="auto" w:fill="FFFFFF"/>
          <w:lang w:val="en-US" w:eastAsia="zh-CN"/>
        </w:rPr>
        <w:t xml:space="preserve"> </w:t>
      </w:r>
    </w:p>
    <w:p w14:paraId="604A80B4" w14:textId="77777777" w:rsidR="00151E1D" w:rsidRDefault="00430129" w:rsidP="00430129">
      <w:pPr>
        <w:tabs>
          <w:tab w:val="left" w:pos="840"/>
        </w:tabs>
        <w:spacing w:after="120"/>
        <w:rPr>
          <w:rStyle w:val="aff2"/>
          <w:rFonts w:eastAsiaTheme="minorEastAsia"/>
          <w:i w:val="0"/>
          <w:iCs w:val="0"/>
          <w:sz w:val="21"/>
          <w:szCs w:val="21"/>
          <w:shd w:val="clear" w:color="auto" w:fill="FFFFFF"/>
          <w:lang w:val="en-US" w:eastAsia="zh-CN"/>
        </w:rPr>
      </w:pPr>
      <w:r w:rsidRPr="00430129">
        <w:rPr>
          <w:rStyle w:val="aff2"/>
          <w:rFonts w:eastAsiaTheme="minorEastAsia"/>
          <w:i w:val="0"/>
          <w:iCs w:val="0"/>
          <w:sz w:val="21"/>
          <w:szCs w:val="21"/>
          <w:shd w:val="clear" w:color="auto" w:fill="FFFFFF"/>
          <w:lang w:val="en-US" w:eastAsia="zh-CN"/>
        </w:rPr>
        <w:t>Perform calibration</w:t>
      </w:r>
      <w:r>
        <w:rPr>
          <w:rStyle w:val="aff2"/>
          <w:rFonts w:eastAsiaTheme="minorEastAsia"/>
          <w:i w:val="0"/>
          <w:iCs w:val="0"/>
          <w:sz w:val="21"/>
          <w:szCs w:val="21"/>
          <w:shd w:val="clear" w:color="auto" w:fill="FFFFFF"/>
          <w:lang w:val="en-US" w:eastAsia="zh-CN"/>
        </w:rPr>
        <w:t xml:space="preserve"> for non-</w:t>
      </w:r>
      <w:proofErr w:type="gramStart"/>
      <w:r>
        <w:rPr>
          <w:rStyle w:val="aff2"/>
          <w:rFonts w:eastAsiaTheme="minorEastAsia"/>
          <w:i w:val="0"/>
          <w:iCs w:val="0"/>
          <w:sz w:val="21"/>
          <w:szCs w:val="21"/>
          <w:shd w:val="clear" w:color="auto" w:fill="FFFFFF"/>
          <w:lang w:val="en-US" w:eastAsia="zh-CN"/>
        </w:rPr>
        <w:t xml:space="preserve">synchronized </w:t>
      </w:r>
      <w:r w:rsidRPr="00430129">
        <w:rPr>
          <w:rStyle w:val="aff2"/>
          <w:rFonts w:eastAsiaTheme="minorEastAsia"/>
          <w:i w:val="0"/>
          <w:iCs w:val="0"/>
          <w:sz w:val="21"/>
          <w:szCs w:val="21"/>
          <w:shd w:val="clear" w:color="auto" w:fill="FFFFFF"/>
          <w:lang w:val="en-US" w:eastAsia="zh-CN"/>
        </w:rPr>
        <w:t xml:space="preserve"> before</w:t>
      </w:r>
      <w:proofErr w:type="gramEnd"/>
      <w:r w:rsidRPr="00430129">
        <w:rPr>
          <w:rStyle w:val="aff2"/>
          <w:rFonts w:eastAsiaTheme="minorEastAsia"/>
          <w:i w:val="0"/>
          <w:iCs w:val="0"/>
          <w:sz w:val="21"/>
          <w:szCs w:val="21"/>
          <w:shd w:val="clear" w:color="auto" w:fill="FFFFFF"/>
          <w:lang w:val="en-US" w:eastAsia="zh-CN"/>
        </w:rPr>
        <w:t xml:space="preserve"> next meeting</w:t>
      </w:r>
      <w:r w:rsidR="00151E1D">
        <w:rPr>
          <w:rStyle w:val="aff2"/>
          <w:rFonts w:eastAsiaTheme="minorEastAsia"/>
          <w:i w:val="0"/>
          <w:iCs w:val="0"/>
          <w:sz w:val="21"/>
          <w:szCs w:val="21"/>
          <w:shd w:val="clear" w:color="auto" w:fill="FFFFFF"/>
          <w:lang w:val="en-US" w:eastAsia="zh-CN"/>
        </w:rPr>
        <w:t>, the metrics to be calibrated would be:</w:t>
      </w:r>
    </w:p>
    <w:p w14:paraId="55208EE9" w14:textId="06FD2243" w:rsidR="00151E1D" w:rsidRPr="00BE5EC2" w:rsidRDefault="00151E1D">
      <w:pPr>
        <w:pStyle w:val="aff8"/>
        <w:numPr>
          <w:ilvl w:val="0"/>
          <w:numId w:val="11"/>
        </w:numPr>
        <w:tabs>
          <w:tab w:val="left" w:pos="840"/>
        </w:tabs>
        <w:spacing w:after="120"/>
        <w:ind w:firstLineChars="0"/>
        <w:rPr>
          <w:rStyle w:val="aff2"/>
          <w:rFonts w:eastAsiaTheme="minorEastAsia"/>
          <w:i w:val="0"/>
          <w:iCs w:val="0"/>
          <w:sz w:val="21"/>
          <w:szCs w:val="21"/>
          <w:shd w:val="clear" w:color="auto" w:fill="FFFFFF"/>
          <w:lang w:val="en-US" w:eastAsia="zh-CN"/>
        </w:rPr>
      </w:pPr>
      <w:r w:rsidRPr="00151E1D">
        <w:rPr>
          <w:rStyle w:val="aff2"/>
          <w:rFonts w:eastAsiaTheme="minorEastAsia"/>
          <w:i w:val="0"/>
          <w:iCs w:val="0"/>
          <w:sz w:val="21"/>
          <w:szCs w:val="21"/>
          <w:shd w:val="clear" w:color="auto" w:fill="FFFFFF"/>
          <w:lang w:val="en-US" w:eastAsia="zh-CN"/>
        </w:rPr>
        <w:t>Cross coupling loss between ATG BS and TN BS</w:t>
      </w:r>
      <w:r w:rsidR="009072B1">
        <w:rPr>
          <w:rStyle w:val="aff2"/>
          <w:rFonts w:eastAsiaTheme="minorEastAsia"/>
          <w:i w:val="0"/>
          <w:iCs w:val="0"/>
          <w:sz w:val="21"/>
          <w:szCs w:val="21"/>
          <w:shd w:val="clear" w:color="auto" w:fill="FFFFFF"/>
          <w:lang w:val="en-US" w:eastAsia="zh-CN"/>
        </w:rPr>
        <w:t xml:space="preserve"> with 0 azimuth angle </w:t>
      </w:r>
      <w:r w:rsidR="009072B1" w:rsidRPr="00BE5EC2">
        <w:rPr>
          <w:rStyle w:val="aff2"/>
          <w:rFonts w:eastAsiaTheme="minorEastAsia"/>
          <w:i w:val="0"/>
          <w:iCs w:val="0"/>
          <w:sz w:val="21"/>
          <w:szCs w:val="21"/>
          <w:lang w:val="en-US" w:eastAsia="zh-CN"/>
        </w:rPr>
        <w:t>(TN and ATG BS on the same horizontal line)</w:t>
      </w:r>
    </w:p>
    <w:p w14:paraId="604A00B0" w14:textId="41D6EF89" w:rsidR="007E1BF9" w:rsidRPr="00151E1D" w:rsidRDefault="007E1BF9" w:rsidP="00BE5EC2">
      <w:pPr>
        <w:pStyle w:val="aff8"/>
        <w:numPr>
          <w:ilvl w:val="0"/>
          <w:numId w:val="11"/>
        </w:numPr>
        <w:tabs>
          <w:tab w:val="left" w:pos="840"/>
        </w:tabs>
        <w:spacing w:after="120"/>
        <w:ind w:firstLineChars="0"/>
        <w:rPr>
          <w:rStyle w:val="aff2"/>
          <w:rFonts w:eastAsiaTheme="minorEastAsia"/>
          <w:i w:val="0"/>
          <w:iCs w:val="0"/>
          <w:sz w:val="21"/>
          <w:szCs w:val="21"/>
          <w:shd w:val="clear" w:color="auto" w:fill="FFFFFF"/>
          <w:lang w:val="en-US" w:eastAsia="zh-CN"/>
        </w:rPr>
      </w:pPr>
      <w:r w:rsidRPr="007E1BF9">
        <w:rPr>
          <w:rStyle w:val="aff2"/>
          <w:rFonts w:eastAsiaTheme="minorEastAsia"/>
          <w:i w:val="0"/>
          <w:iCs w:val="0"/>
          <w:sz w:val="21"/>
          <w:szCs w:val="21"/>
          <w:shd w:val="clear" w:color="auto" w:fill="FFFFFF"/>
          <w:lang w:val="en-US" w:eastAsia="zh-CN"/>
        </w:rPr>
        <w:t>5 km isolation distance</w:t>
      </w:r>
    </w:p>
    <w:p w14:paraId="1473CF4D" w14:textId="0DEC54A7" w:rsidR="00430129" w:rsidRDefault="00430129" w:rsidP="00430129">
      <w:pPr>
        <w:tabs>
          <w:tab w:val="left" w:pos="840"/>
        </w:tabs>
        <w:spacing w:after="120"/>
        <w:rPr>
          <w:rStyle w:val="aff2"/>
          <w:rFonts w:eastAsiaTheme="minorEastAsia"/>
          <w:i w:val="0"/>
          <w:iCs w:val="0"/>
          <w:sz w:val="21"/>
          <w:szCs w:val="21"/>
          <w:shd w:val="clear" w:color="auto" w:fill="FFFFFF"/>
          <w:lang w:val="en-US" w:eastAsia="zh-CN"/>
        </w:rPr>
      </w:pPr>
    </w:p>
    <w:p w14:paraId="781B81E8" w14:textId="2D9D8CF6" w:rsidR="00430129" w:rsidRPr="00430129" w:rsidRDefault="00430129" w:rsidP="00430129">
      <w:pPr>
        <w:tabs>
          <w:tab w:val="left" w:pos="840"/>
        </w:tabs>
        <w:spacing w:after="120"/>
        <w:rPr>
          <w:color w:val="0070C0"/>
          <w:szCs w:val="24"/>
          <w:lang w:val="en-US" w:eastAsia="zh-CN"/>
        </w:rPr>
      </w:pPr>
    </w:p>
    <w:p w14:paraId="512D106C" w14:textId="3E7846FC" w:rsidR="00B230D6" w:rsidRDefault="003E42BB" w:rsidP="00430129">
      <w:pPr>
        <w:pStyle w:val="4"/>
        <w:numPr>
          <w:ilvl w:val="2"/>
          <w:numId w:val="9"/>
        </w:numPr>
      </w:pPr>
      <w:r>
        <w:t xml:space="preserve">Preliminary simulation results for scenario </w:t>
      </w:r>
      <w:r>
        <w:rPr>
          <w:rFonts w:hint="eastAsia"/>
          <w:lang w:val="en-US"/>
        </w:rPr>
        <w:t>5: ATG DL -&gt; TN UL (4GHz)</w:t>
      </w:r>
    </w:p>
    <w:p w14:paraId="48DBEC54" w14:textId="77777777" w:rsidR="00B230D6" w:rsidRDefault="00000000">
      <w:pPr>
        <w:spacing w:after="120"/>
        <w:rPr>
          <w:color w:val="0070C0"/>
          <w:szCs w:val="24"/>
          <w:lang w:val="en-US" w:eastAsia="zh-CN"/>
        </w:rPr>
      </w:pPr>
      <w:r>
        <w:rPr>
          <w:rFonts w:hint="eastAsia"/>
          <w:color w:val="0070C0"/>
          <w:szCs w:val="24"/>
          <w:lang w:val="en-US" w:eastAsia="zh-CN"/>
        </w:rPr>
        <w:t>Summary of simulation results:</w:t>
      </w:r>
    </w:p>
    <w:p w14:paraId="38063E57" w14:textId="77777777" w:rsidR="00B230D6" w:rsidRDefault="00000000">
      <w:pPr>
        <w:numPr>
          <w:ilvl w:val="0"/>
          <w:numId w:val="7"/>
        </w:numPr>
        <w:spacing w:after="120"/>
        <w:rPr>
          <w:color w:val="0070C0"/>
          <w:szCs w:val="24"/>
          <w:lang w:val="en-US" w:eastAsia="zh-CN"/>
        </w:rPr>
      </w:pPr>
      <w:r>
        <w:rPr>
          <w:rFonts w:hint="eastAsia"/>
          <w:color w:val="0070C0"/>
          <w:szCs w:val="24"/>
          <w:lang w:val="en-US" w:eastAsia="zh-CN"/>
        </w:rPr>
        <w:t>When boresight is zero,</w:t>
      </w:r>
    </w:p>
    <w:p w14:paraId="629251B1" w14:textId="77777777" w:rsidR="00B230D6" w:rsidRDefault="00000000">
      <w:pPr>
        <w:numPr>
          <w:ilvl w:val="1"/>
          <w:numId w:val="7"/>
        </w:numPr>
        <w:spacing w:after="120"/>
        <w:rPr>
          <w:color w:val="0070C0"/>
          <w:szCs w:val="24"/>
          <w:lang w:val="en-US" w:eastAsia="zh-CN"/>
        </w:rPr>
      </w:pPr>
      <w:r>
        <w:rPr>
          <w:rFonts w:hint="eastAsia"/>
          <w:color w:val="0070C0"/>
          <w:szCs w:val="24"/>
          <w:lang w:val="en-US" w:eastAsia="zh-CN"/>
        </w:rPr>
        <w:t xml:space="preserve">some companies show tens of km is enough even for the case when boresight is zero (CMCC 7km, ZTE 17km, Ericsson 32km) </w:t>
      </w:r>
    </w:p>
    <w:p w14:paraId="2254D516" w14:textId="77777777" w:rsidR="00B230D6" w:rsidRDefault="00000000">
      <w:pPr>
        <w:numPr>
          <w:ilvl w:val="1"/>
          <w:numId w:val="7"/>
        </w:numPr>
        <w:spacing w:after="120"/>
        <w:rPr>
          <w:color w:val="0070C0"/>
          <w:szCs w:val="24"/>
          <w:lang w:val="en-US" w:eastAsia="zh-CN"/>
        </w:rPr>
      </w:pPr>
      <w:r>
        <w:rPr>
          <w:rFonts w:hint="eastAsia"/>
          <w:color w:val="0070C0"/>
          <w:szCs w:val="24"/>
          <w:lang w:val="en-US" w:eastAsia="zh-CN"/>
        </w:rPr>
        <w:t xml:space="preserve">whereas other companies show larger than 100km is </w:t>
      </w:r>
      <w:proofErr w:type="gramStart"/>
      <w:r>
        <w:rPr>
          <w:rFonts w:hint="eastAsia"/>
          <w:color w:val="0070C0"/>
          <w:szCs w:val="24"/>
          <w:lang w:val="en-US" w:eastAsia="zh-CN"/>
        </w:rPr>
        <w:t>required(</w:t>
      </w:r>
      <w:proofErr w:type="gramEnd"/>
      <w:r>
        <w:rPr>
          <w:rFonts w:hint="eastAsia"/>
          <w:color w:val="0070C0"/>
          <w:szCs w:val="24"/>
          <w:lang w:val="en-US" w:eastAsia="zh-CN"/>
        </w:rPr>
        <w:t>Qualcomm 120km) is required.</w:t>
      </w:r>
    </w:p>
    <w:p w14:paraId="2B7F620B" w14:textId="77777777" w:rsidR="00B230D6" w:rsidRDefault="00000000">
      <w:pPr>
        <w:numPr>
          <w:ilvl w:val="0"/>
          <w:numId w:val="7"/>
        </w:numPr>
        <w:spacing w:after="120"/>
        <w:rPr>
          <w:color w:val="0070C0"/>
          <w:szCs w:val="24"/>
          <w:lang w:val="en-US" w:eastAsia="zh-CN"/>
        </w:rPr>
      </w:pPr>
      <w:r>
        <w:rPr>
          <w:rFonts w:hint="eastAsia"/>
          <w:color w:val="0070C0"/>
          <w:szCs w:val="24"/>
          <w:lang w:val="en-US" w:eastAsia="zh-CN"/>
        </w:rPr>
        <w:t xml:space="preserve">When boresight is 30 degree or 60 </w:t>
      </w:r>
      <w:proofErr w:type="gramStart"/>
      <w:r>
        <w:rPr>
          <w:rFonts w:hint="eastAsia"/>
          <w:color w:val="0070C0"/>
          <w:szCs w:val="24"/>
          <w:lang w:val="en-US" w:eastAsia="zh-CN"/>
        </w:rPr>
        <w:t>degree</w:t>
      </w:r>
      <w:proofErr w:type="gramEnd"/>
      <w:r>
        <w:rPr>
          <w:rFonts w:hint="eastAsia"/>
          <w:color w:val="0070C0"/>
          <w:szCs w:val="24"/>
          <w:lang w:val="en-US" w:eastAsia="zh-CN"/>
        </w:rPr>
        <w:t>,</w:t>
      </w:r>
    </w:p>
    <w:p w14:paraId="063101A2" w14:textId="4BAC00CA" w:rsidR="00430129" w:rsidRPr="00430129" w:rsidRDefault="00000000" w:rsidP="00430129">
      <w:pPr>
        <w:numPr>
          <w:ilvl w:val="1"/>
          <w:numId w:val="7"/>
        </w:numPr>
        <w:spacing w:after="120"/>
        <w:rPr>
          <w:rStyle w:val="aff2"/>
          <w:i w:val="0"/>
          <w:iCs w:val="0"/>
          <w:color w:val="0070C0"/>
          <w:szCs w:val="24"/>
          <w:lang w:val="en-US" w:eastAsia="zh-CN"/>
        </w:rPr>
      </w:pPr>
      <w:r>
        <w:rPr>
          <w:rFonts w:hint="eastAsia"/>
          <w:color w:val="0070C0"/>
          <w:szCs w:val="24"/>
          <w:lang w:val="en-US" w:eastAsia="zh-CN"/>
        </w:rPr>
        <w:t xml:space="preserve">companies show tens of km is enough even for the case when boresight is zero (Ericsson 3-11km, CMCC 2-5km, ZTE 3-17km) </w:t>
      </w:r>
    </w:p>
    <w:p w14:paraId="78611A40" w14:textId="77777777" w:rsidR="00B230D6" w:rsidRDefault="00B230D6">
      <w:pPr>
        <w:spacing w:after="120"/>
        <w:rPr>
          <w:color w:val="0070C0"/>
          <w:szCs w:val="24"/>
          <w:lang w:val="en-US" w:eastAsia="zh-CN"/>
        </w:rPr>
      </w:pPr>
    </w:p>
    <w:p w14:paraId="4038FB71" w14:textId="274813DB" w:rsidR="00B230D6" w:rsidRDefault="003E42BB" w:rsidP="00430129">
      <w:pPr>
        <w:pStyle w:val="4"/>
        <w:numPr>
          <w:ilvl w:val="2"/>
          <w:numId w:val="9"/>
        </w:numPr>
      </w:pPr>
      <w:r>
        <w:t xml:space="preserve">Preliminary simulation results for scenario </w:t>
      </w:r>
      <w:r>
        <w:rPr>
          <w:rFonts w:hint="eastAsia"/>
          <w:lang w:val="en-US"/>
        </w:rPr>
        <w:t>7: TN rural DL -&gt; ATG UL (4GHz)</w:t>
      </w:r>
    </w:p>
    <w:p w14:paraId="6512F0FF" w14:textId="77777777" w:rsidR="00B230D6" w:rsidRDefault="00000000">
      <w:pPr>
        <w:spacing w:after="120"/>
        <w:rPr>
          <w:color w:val="0070C0"/>
          <w:szCs w:val="24"/>
          <w:lang w:val="en-US" w:eastAsia="zh-CN"/>
        </w:rPr>
      </w:pPr>
      <w:r>
        <w:rPr>
          <w:rFonts w:hint="eastAsia"/>
          <w:color w:val="0070C0"/>
          <w:szCs w:val="24"/>
          <w:lang w:val="en-US" w:eastAsia="zh-CN"/>
        </w:rPr>
        <w:t>Summary of simulation results:</w:t>
      </w:r>
    </w:p>
    <w:p w14:paraId="22B44366" w14:textId="77777777" w:rsidR="00B230D6" w:rsidRDefault="00000000">
      <w:pPr>
        <w:numPr>
          <w:ilvl w:val="0"/>
          <w:numId w:val="7"/>
        </w:numPr>
        <w:spacing w:after="120"/>
        <w:rPr>
          <w:color w:val="0070C0"/>
          <w:szCs w:val="24"/>
          <w:lang w:val="en-US" w:eastAsia="zh-CN"/>
        </w:rPr>
      </w:pPr>
      <w:r>
        <w:rPr>
          <w:rFonts w:hint="eastAsia"/>
          <w:color w:val="0070C0"/>
          <w:szCs w:val="24"/>
          <w:lang w:val="en-US" w:eastAsia="zh-CN"/>
        </w:rPr>
        <w:t>When boresight is zero,</w:t>
      </w:r>
    </w:p>
    <w:p w14:paraId="788A74F2" w14:textId="77777777" w:rsidR="00B230D6" w:rsidRDefault="00000000">
      <w:pPr>
        <w:numPr>
          <w:ilvl w:val="1"/>
          <w:numId w:val="7"/>
        </w:numPr>
        <w:spacing w:after="120"/>
        <w:rPr>
          <w:color w:val="0070C0"/>
          <w:szCs w:val="24"/>
          <w:lang w:val="en-US" w:eastAsia="zh-CN"/>
        </w:rPr>
      </w:pPr>
      <w:r>
        <w:rPr>
          <w:rFonts w:hint="eastAsia"/>
          <w:color w:val="0070C0"/>
          <w:szCs w:val="24"/>
          <w:lang w:val="en-US" w:eastAsia="zh-CN"/>
        </w:rPr>
        <w:t xml:space="preserve">some companies show tens of km is enough even for the case when boresight is zero (CATT 11km, CMCC 9km, ZTE 20km) </w:t>
      </w:r>
    </w:p>
    <w:p w14:paraId="72B56065" w14:textId="77777777" w:rsidR="00B230D6" w:rsidRDefault="00000000">
      <w:pPr>
        <w:numPr>
          <w:ilvl w:val="1"/>
          <w:numId w:val="7"/>
        </w:numPr>
        <w:spacing w:after="120"/>
        <w:rPr>
          <w:color w:val="0070C0"/>
          <w:szCs w:val="24"/>
          <w:lang w:val="en-US" w:eastAsia="zh-CN"/>
        </w:rPr>
      </w:pPr>
      <w:r>
        <w:rPr>
          <w:rFonts w:hint="eastAsia"/>
          <w:color w:val="0070C0"/>
          <w:szCs w:val="24"/>
          <w:lang w:val="en-US" w:eastAsia="zh-CN"/>
        </w:rPr>
        <w:t xml:space="preserve">whereas other companies show 100-300km is </w:t>
      </w:r>
      <w:proofErr w:type="gramStart"/>
      <w:r>
        <w:rPr>
          <w:rFonts w:hint="eastAsia"/>
          <w:color w:val="0070C0"/>
          <w:szCs w:val="24"/>
          <w:lang w:val="en-US" w:eastAsia="zh-CN"/>
        </w:rPr>
        <w:t>required(</w:t>
      </w:r>
      <w:proofErr w:type="gramEnd"/>
      <w:r>
        <w:rPr>
          <w:rFonts w:hint="eastAsia"/>
          <w:color w:val="0070C0"/>
          <w:szCs w:val="24"/>
          <w:lang w:val="en-US" w:eastAsia="zh-CN"/>
        </w:rPr>
        <w:t>Qualcomm larger than 200km, Ericsson 150km) is required.</w:t>
      </w:r>
    </w:p>
    <w:p w14:paraId="334005E4" w14:textId="77777777" w:rsidR="00B230D6" w:rsidRDefault="00000000">
      <w:pPr>
        <w:numPr>
          <w:ilvl w:val="0"/>
          <w:numId w:val="7"/>
        </w:numPr>
        <w:spacing w:after="120"/>
        <w:rPr>
          <w:color w:val="0070C0"/>
          <w:szCs w:val="24"/>
          <w:lang w:val="en-US" w:eastAsia="zh-CN"/>
        </w:rPr>
      </w:pPr>
      <w:r>
        <w:rPr>
          <w:rFonts w:hint="eastAsia"/>
          <w:color w:val="0070C0"/>
          <w:szCs w:val="24"/>
          <w:lang w:val="en-US" w:eastAsia="zh-CN"/>
        </w:rPr>
        <w:t xml:space="preserve">When boresight is 30 degree or 60 </w:t>
      </w:r>
      <w:proofErr w:type="gramStart"/>
      <w:r>
        <w:rPr>
          <w:rFonts w:hint="eastAsia"/>
          <w:color w:val="0070C0"/>
          <w:szCs w:val="24"/>
          <w:lang w:val="en-US" w:eastAsia="zh-CN"/>
        </w:rPr>
        <w:t>degree</w:t>
      </w:r>
      <w:proofErr w:type="gramEnd"/>
      <w:r>
        <w:rPr>
          <w:rFonts w:hint="eastAsia"/>
          <w:color w:val="0070C0"/>
          <w:szCs w:val="24"/>
          <w:lang w:val="en-US" w:eastAsia="zh-CN"/>
        </w:rPr>
        <w:t>,</w:t>
      </w:r>
    </w:p>
    <w:p w14:paraId="3A2ED7C4" w14:textId="77777777" w:rsidR="00B230D6" w:rsidRDefault="00000000">
      <w:pPr>
        <w:numPr>
          <w:ilvl w:val="1"/>
          <w:numId w:val="7"/>
        </w:numPr>
        <w:spacing w:after="120"/>
        <w:rPr>
          <w:color w:val="0070C0"/>
          <w:szCs w:val="24"/>
          <w:lang w:val="en-US" w:eastAsia="zh-CN"/>
        </w:rPr>
      </w:pPr>
      <w:r>
        <w:rPr>
          <w:rFonts w:hint="eastAsia"/>
          <w:color w:val="0070C0"/>
          <w:szCs w:val="24"/>
          <w:lang w:val="en-US" w:eastAsia="zh-CN"/>
        </w:rPr>
        <w:t xml:space="preserve">companies show tens of km is enough even for the case when boresight is zero (CATT 11km, CMCC 5km, ZTE 9km, Ericsson 16km) </w:t>
      </w:r>
    </w:p>
    <w:p w14:paraId="48786068" w14:textId="77777777" w:rsidR="00430129" w:rsidRDefault="00430129" w:rsidP="00430129">
      <w:pPr>
        <w:tabs>
          <w:tab w:val="left" w:pos="840"/>
        </w:tabs>
        <w:spacing w:after="120"/>
        <w:rPr>
          <w:color w:val="0070C0"/>
          <w:szCs w:val="24"/>
          <w:lang w:val="en-US" w:eastAsia="zh-CN"/>
        </w:rPr>
      </w:pPr>
    </w:p>
    <w:p w14:paraId="172F2C10" w14:textId="132E7807" w:rsidR="00B230D6" w:rsidRDefault="003E42BB" w:rsidP="00430129">
      <w:pPr>
        <w:pStyle w:val="4"/>
        <w:numPr>
          <w:ilvl w:val="2"/>
          <w:numId w:val="9"/>
        </w:numPr>
      </w:pPr>
      <w:r>
        <w:t xml:space="preserve">Preliminary simulation results for scenario </w:t>
      </w:r>
      <w:r>
        <w:rPr>
          <w:rFonts w:hint="eastAsia"/>
          <w:lang w:val="en-US"/>
        </w:rPr>
        <w:t>14: TN rural DL -&gt; ATG UL (2GHz)</w:t>
      </w:r>
    </w:p>
    <w:p w14:paraId="07BA130B" w14:textId="77777777" w:rsidR="00B230D6" w:rsidRDefault="00000000">
      <w:pPr>
        <w:spacing w:after="120"/>
        <w:rPr>
          <w:color w:val="0070C0"/>
          <w:szCs w:val="24"/>
          <w:lang w:val="en-US" w:eastAsia="zh-CN"/>
        </w:rPr>
      </w:pPr>
      <w:r>
        <w:rPr>
          <w:rFonts w:hint="eastAsia"/>
          <w:color w:val="0070C0"/>
          <w:szCs w:val="24"/>
          <w:lang w:val="en-US" w:eastAsia="zh-CN"/>
        </w:rPr>
        <w:t>Summary of simulation results:</w:t>
      </w:r>
    </w:p>
    <w:p w14:paraId="08794D70" w14:textId="77777777" w:rsidR="00B230D6" w:rsidRDefault="00000000">
      <w:pPr>
        <w:numPr>
          <w:ilvl w:val="0"/>
          <w:numId w:val="7"/>
        </w:numPr>
        <w:spacing w:after="120"/>
        <w:rPr>
          <w:color w:val="0070C0"/>
          <w:szCs w:val="24"/>
          <w:lang w:val="en-US" w:eastAsia="zh-CN"/>
        </w:rPr>
      </w:pPr>
      <w:r>
        <w:rPr>
          <w:rFonts w:hint="eastAsia"/>
          <w:color w:val="0070C0"/>
          <w:szCs w:val="24"/>
          <w:lang w:val="en-US" w:eastAsia="zh-CN"/>
        </w:rPr>
        <w:t>When boresight is zero,</w:t>
      </w:r>
    </w:p>
    <w:p w14:paraId="309C7D42" w14:textId="77777777" w:rsidR="00B230D6" w:rsidRDefault="00000000">
      <w:pPr>
        <w:numPr>
          <w:ilvl w:val="1"/>
          <w:numId w:val="7"/>
        </w:numPr>
        <w:spacing w:after="120"/>
        <w:rPr>
          <w:color w:val="0070C0"/>
          <w:szCs w:val="24"/>
          <w:lang w:val="en-US" w:eastAsia="zh-CN"/>
        </w:rPr>
      </w:pPr>
      <w:r>
        <w:rPr>
          <w:rFonts w:hint="eastAsia"/>
          <w:color w:val="0070C0"/>
          <w:szCs w:val="24"/>
          <w:lang w:val="en-US" w:eastAsia="zh-CN"/>
        </w:rPr>
        <w:t xml:space="preserve">some companies show tens of km is enough even for the case when boresight is zero (CATT 20km, CMCC 12km, ZTE 20km) </w:t>
      </w:r>
    </w:p>
    <w:p w14:paraId="7E7E0FF5" w14:textId="77777777" w:rsidR="00B230D6" w:rsidRDefault="00000000">
      <w:pPr>
        <w:numPr>
          <w:ilvl w:val="1"/>
          <w:numId w:val="7"/>
        </w:numPr>
        <w:spacing w:after="120"/>
        <w:rPr>
          <w:color w:val="0070C0"/>
          <w:szCs w:val="24"/>
          <w:lang w:val="en-US" w:eastAsia="zh-CN"/>
        </w:rPr>
      </w:pPr>
      <w:r>
        <w:rPr>
          <w:rFonts w:hint="eastAsia"/>
          <w:color w:val="0070C0"/>
          <w:szCs w:val="24"/>
          <w:lang w:val="en-US" w:eastAsia="zh-CN"/>
        </w:rPr>
        <w:lastRenderedPageBreak/>
        <w:t xml:space="preserve">whereas other companies show 100-300km or even larger is </w:t>
      </w:r>
      <w:proofErr w:type="gramStart"/>
      <w:r>
        <w:rPr>
          <w:rFonts w:hint="eastAsia"/>
          <w:color w:val="0070C0"/>
          <w:szCs w:val="24"/>
          <w:lang w:val="en-US" w:eastAsia="zh-CN"/>
        </w:rPr>
        <w:t>required(</w:t>
      </w:r>
      <w:proofErr w:type="gramEnd"/>
      <w:r>
        <w:rPr>
          <w:rFonts w:hint="eastAsia"/>
          <w:color w:val="0070C0"/>
          <w:szCs w:val="24"/>
          <w:lang w:val="en-US" w:eastAsia="zh-CN"/>
        </w:rPr>
        <w:t>Qualcomm larger than 200km, Ericsson 220km, Huawei larger distance) is required.</w:t>
      </w:r>
    </w:p>
    <w:p w14:paraId="4537390B" w14:textId="77777777" w:rsidR="00B230D6" w:rsidRDefault="00000000">
      <w:pPr>
        <w:numPr>
          <w:ilvl w:val="0"/>
          <w:numId w:val="7"/>
        </w:numPr>
        <w:spacing w:after="120"/>
        <w:rPr>
          <w:color w:val="0070C0"/>
          <w:szCs w:val="24"/>
          <w:lang w:val="en-US" w:eastAsia="zh-CN"/>
        </w:rPr>
      </w:pPr>
      <w:r>
        <w:rPr>
          <w:rFonts w:hint="eastAsia"/>
          <w:color w:val="0070C0"/>
          <w:szCs w:val="24"/>
          <w:lang w:val="en-US" w:eastAsia="zh-CN"/>
        </w:rPr>
        <w:t xml:space="preserve">When boresight is 30 degree or 60 </w:t>
      </w:r>
      <w:proofErr w:type="gramStart"/>
      <w:r>
        <w:rPr>
          <w:rFonts w:hint="eastAsia"/>
          <w:color w:val="0070C0"/>
          <w:szCs w:val="24"/>
          <w:lang w:val="en-US" w:eastAsia="zh-CN"/>
        </w:rPr>
        <w:t>degree</w:t>
      </w:r>
      <w:proofErr w:type="gramEnd"/>
      <w:r>
        <w:rPr>
          <w:rFonts w:hint="eastAsia"/>
          <w:color w:val="0070C0"/>
          <w:szCs w:val="24"/>
          <w:lang w:val="en-US" w:eastAsia="zh-CN"/>
        </w:rPr>
        <w:t>,</w:t>
      </w:r>
    </w:p>
    <w:p w14:paraId="72942B64" w14:textId="77777777" w:rsidR="00B230D6" w:rsidRDefault="00000000">
      <w:pPr>
        <w:numPr>
          <w:ilvl w:val="1"/>
          <w:numId w:val="7"/>
        </w:numPr>
        <w:spacing w:after="120"/>
        <w:rPr>
          <w:color w:val="0070C0"/>
          <w:szCs w:val="24"/>
          <w:lang w:val="en-US" w:eastAsia="zh-CN"/>
        </w:rPr>
      </w:pPr>
      <w:r>
        <w:rPr>
          <w:rFonts w:hint="eastAsia"/>
          <w:color w:val="0070C0"/>
          <w:szCs w:val="24"/>
          <w:lang w:val="en-US" w:eastAsia="zh-CN"/>
        </w:rPr>
        <w:t xml:space="preserve">companies show tens of km is enough even for the case when boresight is zero (CMCC 3-5km, ZTE 10-17km, Ericsson 6-26km) </w:t>
      </w:r>
    </w:p>
    <w:p w14:paraId="63BF4933" w14:textId="77777777" w:rsidR="00B230D6" w:rsidRDefault="00B230D6">
      <w:pPr>
        <w:rPr>
          <w:color w:val="0070C0"/>
          <w:lang w:eastAsia="zh-CN"/>
        </w:rPr>
      </w:pPr>
    </w:p>
    <w:sectPr w:rsidR="00B230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11843" w14:textId="77777777" w:rsidR="00D0312F" w:rsidRDefault="00D0312F">
      <w:pPr>
        <w:spacing w:after="0"/>
      </w:pPr>
      <w:r>
        <w:separator/>
      </w:r>
    </w:p>
  </w:endnote>
  <w:endnote w:type="continuationSeparator" w:id="0">
    <w:p w14:paraId="14FB613D" w14:textId="77777777" w:rsidR="00D0312F" w:rsidRDefault="00D03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2FAD" w14:textId="77777777" w:rsidR="00D0312F" w:rsidRDefault="00D0312F">
      <w:pPr>
        <w:spacing w:after="0"/>
      </w:pPr>
      <w:r>
        <w:separator/>
      </w:r>
    </w:p>
  </w:footnote>
  <w:footnote w:type="continuationSeparator" w:id="0">
    <w:p w14:paraId="241FB075" w14:textId="77777777" w:rsidR="00D0312F" w:rsidRDefault="00D031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D3BB0"/>
    <w:multiLevelType w:val="multilevel"/>
    <w:tmpl w:val="8A9D3BB0"/>
    <w:lvl w:ilvl="0">
      <w:start w:val="1"/>
      <w:numFmt w:val="bullet"/>
      <w:lvlText w:val=""/>
      <w:lvlJc w:val="left"/>
      <w:pPr>
        <w:ind w:left="936" w:hanging="360"/>
      </w:pPr>
      <w:rPr>
        <w:rFonts w:ascii="Symbol" w:hAnsi="Symbol" w:cs="Symbol"/>
      </w:rPr>
    </w:lvl>
    <w:lvl w:ilvl="1">
      <w:start w:val="1"/>
      <w:numFmt w:val="bullet"/>
      <w:lvlText w:val=""/>
      <w:lvlJc w:val="left"/>
      <w:pPr>
        <w:ind w:left="1656" w:hanging="360"/>
      </w:pPr>
      <w:rPr>
        <w:rFonts w:ascii="Wingdings" w:hAnsi="Wingdings" w:cs="Wingdings"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9E7008E2"/>
    <w:multiLevelType w:val="multilevel"/>
    <w:tmpl w:val="9E7008E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3431D69"/>
    <w:multiLevelType w:val="hybridMultilevel"/>
    <w:tmpl w:val="DB700402"/>
    <w:lvl w:ilvl="0" w:tplc="04090001">
      <w:start w:val="1"/>
      <w:numFmt w:val="bullet"/>
      <w:lvlText w:val=""/>
      <w:lvlJc w:val="left"/>
      <w:pPr>
        <w:ind w:left="1280" w:hanging="440"/>
      </w:pPr>
      <w:rPr>
        <w:rFonts w:ascii="Wingdings" w:hAnsi="Wingdings"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0E75732"/>
    <w:multiLevelType w:val="singleLevel"/>
    <w:tmpl w:val="70E75732"/>
    <w:lvl w:ilvl="0">
      <w:start w:val="1"/>
      <w:numFmt w:val="bullet"/>
      <w:lvlText w:val=""/>
      <w:lvlJc w:val="left"/>
      <w:pPr>
        <w:ind w:left="420" w:hanging="420"/>
      </w:pPr>
      <w:rPr>
        <w:rFonts w:ascii="Wingdings" w:hAnsi="Wingdings" w:hint="default"/>
      </w:rPr>
    </w:lvl>
  </w:abstractNum>
  <w:abstractNum w:abstractNumId="9" w15:restartNumberingAfterBreak="0">
    <w:nsid w:val="72C71936"/>
    <w:multiLevelType w:val="multilevel"/>
    <w:tmpl w:val="58485302"/>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539364852">
    <w:abstractNumId w:val="3"/>
  </w:num>
  <w:num w:numId="2" w16cid:durableId="2101294047">
    <w:abstractNumId w:val="2"/>
  </w:num>
  <w:num w:numId="3" w16cid:durableId="389154109">
    <w:abstractNumId w:val="5"/>
  </w:num>
  <w:num w:numId="4" w16cid:durableId="1276715329">
    <w:abstractNumId w:val="7"/>
  </w:num>
  <w:num w:numId="5" w16cid:durableId="1990592955">
    <w:abstractNumId w:val="6"/>
  </w:num>
  <w:num w:numId="6" w16cid:durableId="1474836522">
    <w:abstractNumId w:val="0"/>
  </w:num>
  <w:num w:numId="7" w16cid:durableId="858395664">
    <w:abstractNumId w:val="1"/>
  </w:num>
  <w:num w:numId="8" w16cid:durableId="510949060">
    <w:abstractNumId w:val="8"/>
  </w:num>
  <w:num w:numId="9" w16cid:durableId="240067648">
    <w:abstractNumId w:val="9"/>
  </w:num>
  <w:num w:numId="10" w16cid:durableId="232088128">
    <w:abstractNumId w:val="3"/>
  </w:num>
  <w:num w:numId="11" w16cid:durableId="9196778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4165"/>
    <w:rsid w:val="000153CD"/>
    <w:rsid w:val="00020C56"/>
    <w:rsid w:val="00026ACC"/>
    <w:rsid w:val="0003171D"/>
    <w:rsid w:val="00031C1D"/>
    <w:rsid w:val="00035C50"/>
    <w:rsid w:val="000370E0"/>
    <w:rsid w:val="000457A1"/>
    <w:rsid w:val="00047467"/>
    <w:rsid w:val="00050001"/>
    <w:rsid w:val="00052041"/>
    <w:rsid w:val="000525A5"/>
    <w:rsid w:val="0005326A"/>
    <w:rsid w:val="00054892"/>
    <w:rsid w:val="0006266D"/>
    <w:rsid w:val="00065506"/>
    <w:rsid w:val="00072CD9"/>
    <w:rsid w:val="0007382E"/>
    <w:rsid w:val="00074E4D"/>
    <w:rsid w:val="000766E1"/>
    <w:rsid w:val="00077FF6"/>
    <w:rsid w:val="00080D82"/>
    <w:rsid w:val="00081692"/>
    <w:rsid w:val="00082C46"/>
    <w:rsid w:val="00085A0E"/>
    <w:rsid w:val="00087548"/>
    <w:rsid w:val="00093E7E"/>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4549"/>
    <w:rsid w:val="000D09FD"/>
    <w:rsid w:val="000D19DE"/>
    <w:rsid w:val="000D44FB"/>
    <w:rsid w:val="000D55C1"/>
    <w:rsid w:val="000D574B"/>
    <w:rsid w:val="000D5917"/>
    <w:rsid w:val="000D6CFC"/>
    <w:rsid w:val="000E537B"/>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3422"/>
    <w:rsid w:val="00124B6A"/>
    <w:rsid w:val="00130462"/>
    <w:rsid w:val="001313B9"/>
    <w:rsid w:val="00136D4C"/>
    <w:rsid w:val="00140803"/>
    <w:rsid w:val="00142538"/>
    <w:rsid w:val="00142BB9"/>
    <w:rsid w:val="00144F96"/>
    <w:rsid w:val="001501EC"/>
    <w:rsid w:val="00151E1D"/>
    <w:rsid w:val="00151EAC"/>
    <w:rsid w:val="00153528"/>
    <w:rsid w:val="00154E68"/>
    <w:rsid w:val="00162548"/>
    <w:rsid w:val="00163334"/>
    <w:rsid w:val="00172183"/>
    <w:rsid w:val="001751AB"/>
    <w:rsid w:val="00175A3F"/>
    <w:rsid w:val="00180AC6"/>
    <w:rsid w:val="00180E09"/>
    <w:rsid w:val="00183D4C"/>
    <w:rsid w:val="00183F6D"/>
    <w:rsid w:val="0018670E"/>
    <w:rsid w:val="0019219A"/>
    <w:rsid w:val="00195077"/>
    <w:rsid w:val="001950FD"/>
    <w:rsid w:val="001A033F"/>
    <w:rsid w:val="001A08AA"/>
    <w:rsid w:val="001A59CB"/>
    <w:rsid w:val="001B387A"/>
    <w:rsid w:val="001B6E0C"/>
    <w:rsid w:val="001B7991"/>
    <w:rsid w:val="001C1409"/>
    <w:rsid w:val="001C2AE6"/>
    <w:rsid w:val="001C4A89"/>
    <w:rsid w:val="001C6177"/>
    <w:rsid w:val="001C7811"/>
    <w:rsid w:val="001D0363"/>
    <w:rsid w:val="001D12B4"/>
    <w:rsid w:val="001D1B07"/>
    <w:rsid w:val="001D354D"/>
    <w:rsid w:val="001D7D94"/>
    <w:rsid w:val="001E0A28"/>
    <w:rsid w:val="001E4218"/>
    <w:rsid w:val="001E6C4D"/>
    <w:rsid w:val="001F0B20"/>
    <w:rsid w:val="001F3CF6"/>
    <w:rsid w:val="002007FC"/>
    <w:rsid w:val="00200A62"/>
    <w:rsid w:val="00203740"/>
    <w:rsid w:val="00207642"/>
    <w:rsid w:val="002138EA"/>
    <w:rsid w:val="002139EA"/>
    <w:rsid w:val="00213F84"/>
    <w:rsid w:val="00214FBD"/>
    <w:rsid w:val="00221E08"/>
    <w:rsid w:val="00222897"/>
    <w:rsid w:val="00222B0C"/>
    <w:rsid w:val="0023232B"/>
    <w:rsid w:val="00235394"/>
    <w:rsid w:val="00235577"/>
    <w:rsid w:val="002371B2"/>
    <w:rsid w:val="00242935"/>
    <w:rsid w:val="002435CA"/>
    <w:rsid w:val="0024469F"/>
    <w:rsid w:val="00250B5B"/>
    <w:rsid w:val="00252DB8"/>
    <w:rsid w:val="002537BC"/>
    <w:rsid w:val="00255C58"/>
    <w:rsid w:val="00260EC7"/>
    <w:rsid w:val="00261539"/>
    <w:rsid w:val="0026179F"/>
    <w:rsid w:val="00262A40"/>
    <w:rsid w:val="002666AE"/>
    <w:rsid w:val="00274E1A"/>
    <w:rsid w:val="00274E25"/>
    <w:rsid w:val="002775B1"/>
    <w:rsid w:val="002775B9"/>
    <w:rsid w:val="002811C4"/>
    <w:rsid w:val="0028219C"/>
    <w:rsid w:val="00282213"/>
    <w:rsid w:val="00283AF3"/>
    <w:rsid w:val="00284016"/>
    <w:rsid w:val="002858BF"/>
    <w:rsid w:val="00287C0E"/>
    <w:rsid w:val="00290DF9"/>
    <w:rsid w:val="002939AF"/>
    <w:rsid w:val="00294491"/>
    <w:rsid w:val="00294BDE"/>
    <w:rsid w:val="002A031D"/>
    <w:rsid w:val="002A0CED"/>
    <w:rsid w:val="002A4CD0"/>
    <w:rsid w:val="002A7DA6"/>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60D7"/>
    <w:rsid w:val="00327F2F"/>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8DE"/>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40EE"/>
    <w:rsid w:val="003E42BB"/>
    <w:rsid w:val="003F1C1B"/>
    <w:rsid w:val="003F283C"/>
    <w:rsid w:val="003F2C70"/>
    <w:rsid w:val="003F3A2F"/>
    <w:rsid w:val="003F3A48"/>
    <w:rsid w:val="003F59BD"/>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129"/>
    <w:rsid w:val="00430497"/>
    <w:rsid w:val="00430EA5"/>
    <w:rsid w:val="00434464"/>
    <w:rsid w:val="00434DC1"/>
    <w:rsid w:val="004350F4"/>
    <w:rsid w:val="00440EEC"/>
    <w:rsid w:val="004412A0"/>
    <w:rsid w:val="00442337"/>
    <w:rsid w:val="004453BA"/>
    <w:rsid w:val="00446408"/>
    <w:rsid w:val="00450F27"/>
    <w:rsid w:val="004510E5"/>
    <w:rsid w:val="00456A75"/>
    <w:rsid w:val="00456B35"/>
    <w:rsid w:val="00461E39"/>
    <w:rsid w:val="00462D3A"/>
    <w:rsid w:val="00463521"/>
    <w:rsid w:val="00464DC7"/>
    <w:rsid w:val="00464E7B"/>
    <w:rsid w:val="00471125"/>
    <w:rsid w:val="0047437A"/>
    <w:rsid w:val="00474722"/>
    <w:rsid w:val="00480E42"/>
    <w:rsid w:val="00484C5D"/>
    <w:rsid w:val="0048543E"/>
    <w:rsid w:val="004868C1"/>
    <w:rsid w:val="0048750F"/>
    <w:rsid w:val="004930BD"/>
    <w:rsid w:val="004A17E9"/>
    <w:rsid w:val="004A1E11"/>
    <w:rsid w:val="004A47EC"/>
    <w:rsid w:val="004A495F"/>
    <w:rsid w:val="004A5088"/>
    <w:rsid w:val="004A7544"/>
    <w:rsid w:val="004B6782"/>
    <w:rsid w:val="004B6B0F"/>
    <w:rsid w:val="004B7087"/>
    <w:rsid w:val="004C023F"/>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6785"/>
    <w:rsid w:val="005071B4"/>
    <w:rsid w:val="00507439"/>
    <w:rsid w:val="00507687"/>
    <w:rsid w:val="005117A9"/>
    <w:rsid w:val="00511F57"/>
    <w:rsid w:val="0051264B"/>
    <w:rsid w:val="00515CBE"/>
    <w:rsid w:val="00515E2B"/>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C32A0"/>
    <w:rsid w:val="005D0B99"/>
    <w:rsid w:val="005D308E"/>
    <w:rsid w:val="005D3A48"/>
    <w:rsid w:val="005D7AF8"/>
    <w:rsid w:val="005E17BF"/>
    <w:rsid w:val="005E366A"/>
    <w:rsid w:val="005E5D7B"/>
    <w:rsid w:val="005F2145"/>
    <w:rsid w:val="005F79F9"/>
    <w:rsid w:val="006016E1"/>
    <w:rsid w:val="00602D27"/>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6D9"/>
    <w:rsid w:val="00653BCF"/>
    <w:rsid w:val="0065505B"/>
    <w:rsid w:val="00662B81"/>
    <w:rsid w:val="006670AC"/>
    <w:rsid w:val="00672307"/>
    <w:rsid w:val="006735F8"/>
    <w:rsid w:val="006808C6"/>
    <w:rsid w:val="00682668"/>
    <w:rsid w:val="00692A68"/>
    <w:rsid w:val="00695D85"/>
    <w:rsid w:val="006A30A2"/>
    <w:rsid w:val="006A6D23"/>
    <w:rsid w:val="006B0CF7"/>
    <w:rsid w:val="006B25DE"/>
    <w:rsid w:val="006C1C3B"/>
    <w:rsid w:val="006C4E43"/>
    <w:rsid w:val="006C643E"/>
    <w:rsid w:val="006C7162"/>
    <w:rsid w:val="006D2932"/>
    <w:rsid w:val="006D3671"/>
    <w:rsid w:val="006D4176"/>
    <w:rsid w:val="006E0A73"/>
    <w:rsid w:val="006E0FEE"/>
    <w:rsid w:val="006E4A64"/>
    <w:rsid w:val="006E6C11"/>
    <w:rsid w:val="006F1F98"/>
    <w:rsid w:val="006F2C45"/>
    <w:rsid w:val="006F7C0C"/>
    <w:rsid w:val="00700755"/>
    <w:rsid w:val="0070646B"/>
    <w:rsid w:val="00706C26"/>
    <w:rsid w:val="00710D01"/>
    <w:rsid w:val="007130A2"/>
    <w:rsid w:val="00715463"/>
    <w:rsid w:val="007246F1"/>
    <w:rsid w:val="00730655"/>
    <w:rsid w:val="00731D77"/>
    <w:rsid w:val="00732360"/>
    <w:rsid w:val="00732FB5"/>
    <w:rsid w:val="0073390A"/>
    <w:rsid w:val="00734E64"/>
    <w:rsid w:val="00736B37"/>
    <w:rsid w:val="00740A35"/>
    <w:rsid w:val="00742876"/>
    <w:rsid w:val="00742E93"/>
    <w:rsid w:val="00743A8F"/>
    <w:rsid w:val="007520B4"/>
    <w:rsid w:val="007541D4"/>
    <w:rsid w:val="00754243"/>
    <w:rsid w:val="007655D5"/>
    <w:rsid w:val="0077198B"/>
    <w:rsid w:val="00773CDD"/>
    <w:rsid w:val="00775B5E"/>
    <w:rsid w:val="007763C1"/>
    <w:rsid w:val="00777E82"/>
    <w:rsid w:val="00781359"/>
    <w:rsid w:val="00785165"/>
    <w:rsid w:val="00786921"/>
    <w:rsid w:val="00796C5C"/>
    <w:rsid w:val="007A1EAA"/>
    <w:rsid w:val="007A4405"/>
    <w:rsid w:val="007A79FD"/>
    <w:rsid w:val="007B0B9D"/>
    <w:rsid w:val="007B0BA8"/>
    <w:rsid w:val="007B26E3"/>
    <w:rsid w:val="007B5A43"/>
    <w:rsid w:val="007B709B"/>
    <w:rsid w:val="007C1343"/>
    <w:rsid w:val="007C5EF1"/>
    <w:rsid w:val="007C7BF5"/>
    <w:rsid w:val="007D19B7"/>
    <w:rsid w:val="007D705B"/>
    <w:rsid w:val="007D75E5"/>
    <w:rsid w:val="007D773E"/>
    <w:rsid w:val="007E066E"/>
    <w:rsid w:val="007E1356"/>
    <w:rsid w:val="007E1BF9"/>
    <w:rsid w:val="007E20FC"/>
    <w:rsid w:val="007E7062"/>
    <w:rsid w:val="007F0E1E"/>
    <w:rsid w:val="007F29A7"/>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7458"/>
    <w:rsid w:val="00837AAE"/>
    <w:rsid w:val="00840343"/>
    <w:rsid w:val="008412A3"/>
    <w:rsid w:val="008429AD"/>
    <w:rsid w:val="008429DB"/>
    <w:rsid w:val="00844C44"/>
    <w:rsid w:val="00850C75"/>
    <w:rsid w:val="00850E39"/>
    <w:rsid w:val="0085477A"/>
    <w:rsid w:val="00855107"/>
    <w:rsid w:val="00855173"/>
    <w:rsid w:val="008557D9"/>
    <w:rsid w:val="00855BF7"/>
    <w:rsid w:val="00856214"/>
    <w:rsid w:val="00862089"/>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B3194"/>
    <w:rsid w:val="008B340D"/>
    <w:rsid w:val="008B5AE7"/>
    <w:rsid w:val="008C0AD3"/>
    <w:rsid w:val="008C60E9"/>
    <w:rsid w:val="008D1B7C"/>
    <w:rsid w:val="008D1ECD"/>
    <w:rsid w:val="008D6657"/>
    <w:rsid w:val="008E1F60"/>
    <w:rsid w:val="008E307E"/>
    <w:rsid w:val="008F4DD1"/>
    <w:rsid w:val="008F6056"/>
    <w:rsid w:val="009017AC"/>
    <w:rsid w:val="00902C07"/>
    <w:rsid w:val="00905804"/>
    <w:rsid w:val="009072B1"/>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605"/>
    <w:rsid w:val="00980D3D"/>
    <w:rsid w:val="00983910"/>
    <w:rsid w:val="0098713F"/>
    <w:rsid w:val="00991B60"/>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76C6"/>
    <w:rsid w:val="009D793C"/>
    <w:rsid w:val="009E16A9"/>
    <w:rsid w:val="009E375F"/>
    <w:rsid w:val="009E39D4"/>
    <w:rsid w:val="009E433B"/>
    <w:rsid w:val="009E5401"/>
    <w:rsid w:val="009F04E0"/>
    <w:rsid w:val="00A06023"/>
    <w:rsid w:val="00A06C02"/>
    <w:rsid w:val="00A0758F"/>
    <w:rsid w:val="00A109B4"/>
    <w:rsid w:val="00A1109F"/>
    <w:rsid w:val="00A11DDF"/>
    <w:rsid w:val="00A145AA"/>
    <w:rsid w:val="00A1570A"/>
    <w:rsid w:val="00A17866"/>
    <w:rsid w:val="00A211B4"/>
    <w:rsid w:val="00A223CF"/>
    <w:rsid w:val="00A23639"/>
    <w:rsid w:val="00A33DDF"/>
    <w:rsid w:val="00A3428B"/>
    <w:rsid w:val="00A34547"/>
    <w:rsid w:val="00A376B7"/>
    <w:rsid w:val="00A41BF5"/>
    <w:rsid w:val="00A44778"/>
    <w:rsid w:val="00A469E7"/>
    <w:rsid w:val="00A533F8"/>
    <w:rsid w:val="00A604A4"/>
    <w:rsid w:val="00A61B7D"/>
    <w:rsid w:val="00A6605B"/>
    <w:rsid w:val="00A66ADC"/>
    <w:rsid w:val="00A7147D"/>
    <w:rsid w:val="00A75A05"/>
    <w:rsid w:val="00A809ED"/>
    <w:rsid w:val="00A81B15"/>
    <w:rsid w:val="00A837FF"/>
    <w:rsid w:val="00A84052"/>
    <w:rsid w:val="00A8465E"/>
    <w:rsid w:val="00A84DC8"/>
    <w:rsid w:val="00A85DBC"/>
    <w:rsid w:val="00A87FEB"/>
    <w:rsid w:val="00A90250"/>
    <w:rsid w:val="00A93F9F"/>
    <w:rsid w:val="00A9420E"/>
    <w:rsid w:val="00A97648"/>
    <w:rsid w:val="00AA1CFD"/>
    <w:rsid w:val="00AA2239"/>
    <w:rsid w:val="00AA33D2"/>
    <w:rsid w:val="00AB0C57"/>
    <w:rsid w:val="00AB1195"/>
    <w:rsid w:val="00AB4182"/>
    <w:rsid w:val="00AB5094"/>
    <w:rsid w:val="00AC27DB"/>
    <w:rsid w:val="00AC6D6B"/>
    <w:rsid w:val="00AD7736"/>
    <w:rsid w:val="00AE10CE"/>
    <w:rsid w:val="00AE70D4"/>
    <w:rsid w:val="00AE7868"/>
    <w:rsid w:val="00AF0407"/>
    <w:rsid w:val="00AF049B"/>
    <w:rsid w:val="00AF4D8B"/>
    <w:rsid w:val="00B00C6E"/>
    <w:rsid w:val="00B03E95"/>
    <w:rsid w:val="00B067CA"/>
    <w:rsid w:val="00B102BE"/>
    <w:rsid w:val="00B12187"/>
    <w:rsid w:val="00B12B26"/>
    <w:rsid w:val="00B163F8"/>
    <w:rsid w:val="00B230D6"/>
    <w:rsid w:val="00B2472D"/>
    <w:rsid w:val="00B24CA0"/>
    <w:rsid w:val="00B25246"/>
    <w:rsid w:val="00B2549F"/>
    <w:rsid w:val="00B4108D"/>
    <w:rsid w:val="00B45FD5"/>
    <w:rsid w:val="00B46FE2"/>
    <w:rsid w:val="00B53B88"/>
    <w:rsid w:val="00B57265"/>
    <w:rsid w:val="00B57E45"/>
    <w:rsid w:val="00B633AE"/>
    <w:rsid w:val="00B665D2"/>
    <w:rsid w:val="00B6737C"/>
    <w:rsid w:val="00B7214D"/>
    <w:rsid w:val="00B74372"/>
    <w:rsid w:val="00B75525"/>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EC2"/>
    <w:rsid w:val="00BF046F"/>
    <w:rsid w:val="00BF6B87"/>
    <w:rsid w:val="00C01D50"/>
    <w:rsid w:val="00C0494A"/>
    <w:rsid w:val="00C056DC"/>
    <w:rsid w:val="00C1329B"/>
    <w:rsid w:val="00C1572F"/>
    <w:rsid w:val="00C24C05"/>
    <w:rsid w:val="00C24D2F"/>
    <w:rsid w:val="00C26222"/>
    <w:rsid w:val="00C31283"/>
    <w:rsid w:val="00C318A9"/>
    <w:rsid w:val="00C33C48"/>
    <w:rsid w:val="00C340E5"/>
    <w:rsid w:val="00C35AA7"/>
    <w:rsid w:val="00C36B26"/>
    <w:rsid w:val="00C404C3"/>
    <w:rsid w:val="00C43BA1"/>
    <w:rsid w:val="00C43DAB"/>
    <w:rsid w:val="00C47F08"/>
    <w:rsid w:val="00C514A6"/>
    <w:rsid w:val="00C5739F"/>
    <w:rsid w:val="00C57CF0"/>
    <w:rsid w:val="00C623DC"/>
    <w:rsid w:val="00C63557"/>
    <w:rsid w:val="00C649BD"/>
    <w:rsid w:val="00C65891"/>
    <w:rsid w:val="00C66AC9"/>
    <w:rsid w:val="00C70130"/>
    <w:rsid w:val="00C724D3"/>
    <w:rsid w:val="00C72951"/>
    <w:rsid w:val="00C732E5"/>
    <w:rsid w:val="00C77DD9"/>
    <w:rsid w:val="00C83BE6"/>
    <w:rsid w:val="00C85354"/>
    <w:rsid w:val="00C86ABA"/>
    <w:rsid w:val="00C90C27"/>
    <w:rsid w:val="00C941BB"/>
    <w:rsid w:val="00C943F3"/>
    <w:rsid w:val="00CA0691"/>
    <w:rsid w:val="00CA08C6"/>
    <w:rsid w:val="00CA0A77"/>
    <w:rsid w:val="00CA2729"/>
    <w:rsid w:val="00CA2EC1"/>
    <w:rsid w:val="00CA2F86"/>
    <w:rsid w:val="00CA3057"/>
    <w:rsid w:val="00CA45F8"/>
    <w:rsid w:val="00CA5911"/>
    <w:rsid w:val="00CB0305"/>
    <w:rsid w:val="00CB33C7"/>
    <w:rsid w:val="00CB6DA7"/>
    <w:rsid w:val="00CB7E4C"/>
    <w:rsid w:val="00CC25B4"/>
    <w:rsid w:val="00CC5F88"/>
    <w:rsid w:val="00CC69C8"/>
    <w:rsid w:val="00CC77A2"/>
    <w:rsid w:val="00CD212E"/>
    <w:rsid w:val="00CD307E"/>
    <w:rsid w:val="00CD4A64"/>
    <w:rsid w:val="00CD629F"/>
    <w:rsid w:val="00CD6A1B"/>
    <w:rsid w:val="00CE0A7F"/>
    <w:rsid w:val="00CE1718"/>
    <w:rsid w:val="00CE697E"/>
    <w:rsid w:val="00CF4156"/>
    <w:rsid w:val="00CF7EC1"/>
    <w:rsid w:val="00D0003B"/>
    <w:rsid w:val="00D0036C"/>
    <w:rsid w:val="00D0312F"/>
    <w:rsid w:val="00D03D00"/>
    <w:rsid w:val="00D05C30"/>
    <w:rsid w:val="00D10052"/>
    <w:rsid w:val="00D11359"/>
    <w:rsid w:val="00D17205"/>
    <w:rsid w:val="00D2016C"/>
    <w:rsid w:val="00D25C3F"/>
    <w:rsid w:val="00D27AE7"/>
    <w:rsid w:val="00D3188C"/>
    <w:rsid w:val="00D35F9B"/>
    <w:rsid w:val="00D36B69"/>
    <w:rsid w:val="00D408DD"/>
    <w:rsid w:val="00D45D72"/>
    <w:rsid w:val="00D520E4"/>
    <w:rsid w:val="00D53A38"/>
    <w:rsid w:val="00D575DD"/>
    <w:rsid w:val="00D57DFA"/>
    <w:rsid w:val="00D67FCF"/>
    <w:rsid w:val="00D709CE"/>
    <w:rsid w:val="00D71F73"/>
    <w:rsid w:val="00D745D5"/>
    <w:rsid w:val="00D80786"/>
    <w:rsid w:val="00D81CAB"/>
    <w:rsid w:val="00D8391E"/>
    <w:rsid w:val="00D8576F"/>
    <w:rsid w:val="00D8677F"/>
    <w:rsid w:val="00D86DEA"/>
    <w:rsid w:val="00D96494"/>
    <w:rsid w:val="00D97F0C"/>
    <w:rsid w:val="00DA06A1"/>
    <w:rsid w:val="00DA3A86"/>
    <w:rsid w:val="00DA6628"/>
    <w:rsid w:val="00DB355A"/>
    <w:rsid w:val="00DC2500"/>
    <w:rsid w:val="00DC4F72"/>
    <w:rsid w:val="00DC507A"/>
    <w:rsid w:val="00DC77DC"/>
    <w:rsid w:val="00DD0453"/>
    <w:rsid w:val="00DD0C2C"/>
    <w:rsid w:val="00DD19DE"/>
    <w:rsid w:val="00DD28BC"/>
    <w:rsid w:val="00DE31F0"/>
    <w:rsid w:val="00DE3D1C"/>
    <w:rsid w:val="00DF2234"/>
    <w:rsid w:val="00DF250C"/>
    <w:rsid w:val="00DF2E91"/>
    <w:rsid w:val="00E01C41"/>
    <w:rsid w:val="00E0227D"/>
    <w:rsid w:val="00E039FA"/>
    <w:rsid w:val="00E04B84"/>
    <w:rsid w:val="00E06466"/>
    <w:rsid w:val="00E06835"/>
    <w:rsid w:val="00E06FDA"/>
    <w:rsid w:val="00E160A5"/>
    <w:rsid w:val="00E1713D"/>
    <w:rsid w:val="00E20A43"/>
    <w:rsid w:val="00E23898"/>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75A"/>
    <w:rsid w:val="00F4136D"/>
    <w:rsid w:val="00F4212E"/>
    <w:rsid w:val="00F42C20"/>
    <w:rsid w:val="00F43C3F"/>
    <w:rsid w:val="00F43E34"/>
    <w:rsid w:val="00F479B3"/>
    <w:rsid w:val="00F53053"/>
    <w:rsid w:val="00F53FE2"/>
    <w:rsid w:val="00F575FF"/>
    <w:rsid w:val="00F618EF"/>
    <w:rsid w:val="00F65582"/>
    <w:rsid w:val="00F66A10"/>
    <w:rsid w:val="00F66E75"/>
    <w:rsid w:val="00F674F2"/>
    <w:rsid w:val="00F77EB0"/>
    <w:rsid w:val="00F87CDD"/>
    <w:rsid w:val="00F933F0"/>
    <w:rsid w:val="00F937A3"/>
    <w:rsid w:val="00F94715"/>
    <w:rsid w:val="00F96A3D"/>
    <w:rsid w:val="00FA3510"/>
    <w:rsid w:val="00FA4718"/>
    <w:rsid w:val="00FA5848"/>
    <w:rsid w:val="00FA6899"/>
    <w:rsid w:val="00FA743F"/>
    <w:rsid w:val="00FA7F3D"/>
    <w:rsid w:val="00FB2272"/>
    <w:rsid w:val="00FB2A0F"/>
    <w:rsid w:val="00FB38D8"/>
    <w:rsid w:val="00FC051F"/>
    <w:rsid w:val="00FC06FF"/>
    <w:rsid w:val="00FC45F4"/>
    <w:rsid w:val="00FC69B4"/>
    <w:rsid w:val="00FD0694"/>
    <w:rsid w:val="00FD25BE"/>
    <w:rsid w:val="00FD2E70"/>
    <w:rsid w:val="00FD7AA7"/>
    <w:rsid w:val="00FD7D0D"/>
    <w:rsid w:val="00FE40C3"/>
    <w:rsid w:val="00FF1FCB"/>
    <w:rsid w:val="00FF52D4"/>
    <w:rsid w:val="00FF6AA4"/>
    <w:rsid w:val="00FF6B09"/>
    <w:rsid w:val="01630F53"/>
    <w:rsid w:val="01AB6348"/>
    <w:rsid w:val="03243133"/>
    <w:rsid w:val="03BC36B1"/>
    <w:rsid w:val="04456A8D"/>
    <w:rsid w:val="04B2444F"/>
    <w:rsid w:val="05D6737E"/>
    <w:rsid w:val="074964EF"/>
    <w:rsid w:val="07734894"/>
    <w:rsid w:val="07A63D64"/>
    <w:rsid w:val="0A132C02"/>
    <w:rsid w:val="0A840B51"/>
    <w:rsid w:val="0AC22BB4"/>
    <w:rsid w:val="0B243B52"/>
    <w:rsid w:val="0C154760"/>
    <w:rsid w:val="0C8D69A8"/>
    <w:rsid w:val="1021569F"/>
    <w:rsid w:val="102E1887"/>
    <w:rsid w:val="1035792C"/>
    <w:rsid w:val="10A46ADD"/>
    <w:rsid w:val="10AC3EE9"/>
    <w:rsid w:val="114A2AEE"/>
    <w:rsid w:val="1153597C"/>
    <w:rsid w:val="115D048A"/>
    <w:rsid w:val="13BA15EE"/>
    <w:rsid w:val="140F3276"/>
    <w:rsid w:val="141C038E"/>
    <w:rsid w:val="141D5E0F"/>
    <w:rsid w:val="14B8020C"/>
    <w:rsid w:val="15DD476B"/>
    <w:rsid w:val="162D35F1"/>
    <w:rsid w:val="1649189C"/>
    <w:rsid w:val="176C3F7D"/>
    <w:rsid w:val="184D326B"/>
    <w:rsid w:val="18DB4199"/>
    <w:rsid w:val="1B155FFD"/>
    <w:rsid w:val="1B996256"/>
    <w:rsid w:val="1C7836C6"/>
    <w:rsid w:val="1C9F2AB6"/>
    <w:rsid w:val="1CB07F9C"/>
    <w:rsid w:val="1D166A47"/>
    <w:rsid w:val="1D201555"/>
    <w:rsid w:val="1EBB4B79"/>
    <w:rsid w:val="20232E47"/>
    <w:rsid w:val="203F6EF4"/>
    <w:rsid w:val="20E45483"/>
    <w:rsid w:val="21DE69A0"/>
    <w:rsid w:val="245109A3"/>
    <w:rsid w:val="27DC0EF4"/>
    <w:rsid w:val="27EB5C8B"/>
    <w:rsid w:val="288E39BE"/>
    <w:rsid w:val="29BE5E95"/>
    <w:rsid w:val="2A210148"/>
    <w:rsid w:val="2B1E354A"/>
    <w:rsid w:val="2B921958"/>
    <w:rsid w:val="2BF31029"/>
    <w:rsid w:val="2C3344E3"/>
    <w:rsid w:val="2C8C5D24"/>
    <w:rsid w:val="2D953FD8"/>
    <w:rsid w:val="2E396CE5"/>
    <w:rsid w:val="2F3F0791"/>
    <w:rsid w:val="300F5480"/>
    <w:rsid w:val="302A3C11"/>
    <w:rsid w:val="30BC0F82"/>
    <w:rsid w:val="30C2090D"/>
    <w:rsid w:val="316B4569"/>
    <w:rsid w:val="33F52C2D"/>
    <w:rsid w:val="34165481"/>
    <w:rsid w:val="3457176D"/>
    <w:rsid w:val="34C601C1"/>
    <w:rsid w:val="356D12B5"/>
    <w:rsid w:val="35DA3E68"/>
    <w:rsid w:val="3970274A"/>
    <w:rsid w:val="3B9F00DD"/>
    <w:rsid w:val="3C577F8F"/>
    <w:rsid w:val="3CE974FE"/>
    <w:rsid w:val="3D0F0230"/>
    <w:rsid w:val="3D98639D"/>
    <w:rsid w:val="3E52324D"/>
    <w:rsid w:val="3F052F23"/>
    <w:rsid w:val="40985685"/>
    <w:rsid w:val="40E915FB"/>
    <w:rsid w:val="41AD56FB"/>
    <w:rsid w:val="421F4E07"/>
    <w:rsid w:val="428E22BD"/>
    <w:rsid w:val="438815DB"/>
    <w:rsid w:val="444B1332"/>
    <w:rsid w:val="44524527"/>
    <w:rsid w:val="458F3F2F"/>
    <w:rsid w:val="45924EB3"/>
    <w:rsid w:val="46550474"/>
    <w:rsid w:val="481F1C5E"/>
    <w:rsid w:val="495A6163"/>
    <w:rsid w:val="49AC7F2C"/>
    <w:rsid w:val="4A2B42BD"/>
    <w:rsid w:val="4BC42D59"/>
    <w:rsid w:val="4C8A6EEA"/>
    <w:rsid w:val="4E404914"/>
    <w:rsid w:val="4E76620A"/>
    <w:rsid w:val="502C022B"/>
    <w:rsid w:val="503D6136"/>
    <w:rsid w:val="512C52E6"/>
    <w:rsid w:val="52527593"/>
    <w:rsid w:val="534768B9"/>
    <w:rsid w:val="53887198"/>
    <w:rsid w:val="53B85768"/>
    <w:rsid w:val="54E468FC"/>
    <w:rsid w:val="550F5D1A"/>
    <w:rsid w:val="554064E9"/>
    <w:rsid w:val="559722EC"/>
    <w:rsid w:val="5BA65E2B"/>
    <w:rsid w:val="5BD42235"/>
    <w:rsid w:val="5EB96775"/>
    <w:rsid w:val="5EBD5375"/>
    <w:rsid w:val="5EE31948"/>
    <w:rsid w:val="5FFB5E88"/>
    <w:rsid w:val="60021F8F"/>
    <w:rsid w:val="601644B3"/>
    <w:rsid w:val="60E03B7C"/>
    <w:rsid w:val="6353070A"/>
    <w:rsid w:val="64DA4701"/>
    <w:rsid w:val="64DB2183"/>
    <w:rsid w:val="66004FDB"/>
    <w:rsid w:val="66130F86"/>
    <w:rsid w:val="66533F6E"/>
    <w:rsid w:val="66C24197"/>
    <w:rsid w:val="67F3332B"/>
    <w:rsid w:val="686A10DA"/>
    <w:rsid w:val="6B01111E"/>
    <w:rsid w:val="6B995D33"/>
    <w:rsid w:val="6C313A0F"/>
    <w:rsid w:val="6CA2084A"/>
    <w:rsid w:val="6CD50C99"/>
    <w:rsid w:val="6DB15184"/>
    <w:rsid w:val="6DED25B3"/>
    <w:rsid w:val="6EA43493"/>
    <w:rsid w:val="6EFD2C28"/>
    <w:rsid w:val="6F2A116E"/>
    <w:rsid w:val="6FF053A1"/>
    <w:rsid w:val="705B72E1"/>
    <w:rsid w:val="70E33D42"/>
    <w:rsid w:val="71DE745D"/>
    <w:rsid w:val="730E55D1"/>
    <w:rsid w:val="73262C77"/>
    <w:rsid w:val="739E50EB"/>
    <w:rsid w:val="740C52B5"/>
    <w:rsid w:val="7648159B"/>
    <w:rsid w:val="779A1F28"/>
    <w:rsid w:val="77E7399B"/>
    <w:rsid w:val="79664D3B"/>
    <w:rsid w:val="79803219"/>
    <w:rsid w:val="79964206"/>
    <w:rsid w:val="79C505D8"/>
    <w:rsid w:val="7AB733E4"/>
    <w:rsid w:val="7AC23973"/>
    <w:rsid w:val="7C1D61AE"/>
    <w:rsid w:val="7C245B39"/>
    <w:rsid w:val="7D152D27"/>
    <w:rsid w:val="7D99311C"/>
    <w:rsid w:val="7DC355E5"/>
    <w:rsid w:val="7DDB0B43"/>
    <w:rsid w:val="7E0A24D6"/>
    <w:rsid w:val="7E7E24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156AEF"/>
  <w15:docId w15:val="{5BC3420F-50C2-49BF-B73E-3267FC709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Hea"/>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link w:val="1"/>
    <w:qFormat/>
    <w:rPr>
      <w:rFonts w:ascii="Arial" w:hAnsi="Arial"/>
      <w:sz w:val="36"/>
      <w:lang w:eastAsia="en-US" w:bidi="ar-SA"/>
    </w:rPr>
  </w:style>
  <w:style w:type="character" w:customStyle="1" w:styleId="af7">
    <w:name w:val="页眉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12">
    <w:name w:val="修订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overflowPunct w:val="0"/>
      <w:autoSpaceDE w:val="0"/>
      <w:autoSpaceDN w:val="0"/>
      <w:adjustRightInd w:val="0"/>
      <w:ind w:firstLineChars="200" w:firstLine="420"/>
    </w:pPr>
    <w:rPr>
      <w:rFonts w:eastAsia="MS Mincho"/>
      <w:lang w:val="en-US" w:eastAsia="zh-CN"/>
    </w:rPr>
  </w:style>
  <w:style w:type="character" w:customStyle="1" w:styleId="14">
    <w:name w:val="未处理的提及1"/>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paragraph" w:styleId="affa">
    <w:name w:val="Revision"/>
    <w:hidden/>
    <w:uiPriority w:val="99"/>
    <w:unhideWhenUsed/>
    <w:rsid w:val="003E42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AF9D9-8059-4A08-835C-D51BF447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514</Words>
  <Characters>2932</Characters>
  <Application>Microsoft Office Word</Application>
  <DocSecurity>0</DocSecurity>
  <Lines>24</Lines>
  <Paragraphs>6</Paragraphs>
  <ScaleCrop>false</ScaleCrop>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3</cp:revision>
  <cp:lastPrinted>2019-04-25T01:09:00Z</cp:lastPrinted>
  <dcterms:created xsi:type="dcterms:W3CDTF">2023-08-24T09:04:00Z</dcterms:created>
  <dcterms:modified xsi:type="dcterms:W3CDTF">2023-08-24T09:05:00Z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4E52DAF8FD6546AB91AD8E0E2CC7501C</vt:lpwstr>
  </property>
</Properties>
</file>