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C9BA0" w14:textId="1139513D" w:rsidR="00407A1F" w:rsidRPr="004B3F3F" w:rsidRDefault="00407A1F" w:rsidP="00407A1F">
      <w:pPr>
        <w:pStyle w:val="Header"/>
        <w:tabs>
          <w:tab w:val="right" w:pos="7088"/>
          <w:tab w:val="right" w:pos="9781"/>
        </w:tabs>
        <w:rPr>
          <w:rFonts w:eastAsia="Arial" w:cs="Arial"/>
          <w:bCs/>
          <w:noProof w:val="0"/>
          <w:color w:val="000000" w:themeColor="text1"/>
          <w:sz w:val="22"/>
          <w:szCs w:val="22"/>
        </w:rPr>
      </w:pPr>
      <w:r w:rsidRPr="004B3F3F">
        <w:rPr>
          <w:rFonts w:eastAsia="Arial" w:cs="Arial"/>
          <w:bCs/>
          <w:noProof w:val="0"/>
          <w:color w:val="000000" w:themeColor="text1"/>
          <w:sz w:val="22"/>
          <w:szCs w:val="22"/>
        </w:rPr>
        <w:t>3GPP TSG-RAN WG4 Meeting #10</w:t>
      </w:r>
      <w:r w:rsidR="00103CED">
        <w:rPr>
          <w:rFonts w:eastAsia="Arial" w:cs="Arial"/>
          <w:bCs/>
          <w:noProof w:val="0"/>
          <w:color w:val="000000" w:themeColor="text1"/>
          <w:sz w:val="22"/>
          <w:szCs w:val="22"/>
        </w:rPr>
        <w:t>8</w:t>
      </w:r>
      <w:r w:rsidRPr="004B3F3F">
        <w:rPr>
          <w:rFonts w:cs="Arial"/>
        </w:rPr>
        <w:tab/>
      </w:r>
      <w:r w:rsidRPr="004B3F3F">
        <w:rPr>
          <w:rFonts w:cs="Arial"/>
        </w:rPr>
        <w:tab/>
      </w:r>
      <w:r w:rsidR="00567F08" w:rsidRPr="00567F08">
        <w:rPr>
          <w:rFonts w:cs="Arial"/>
          <w:sz w:val="24"/>
        </w:rPr>
        <w:t>R4-</w:t>
      </w:r>
      <w:r w:rsidR="00567F08" w:rsidRPr="00EC1009">
        <w:rPr>
          <w:rFonts w:cs="Arial"/>
          <w:sz w:val="24"/>
        </w:rPr>
        <w:t>2314</w:t>
      </w:r>
      <w:r w:rsidR="00EC1009" w:rsidRPr="00EC1009">
        <w:rPr>
          <w:rFonts w:cs="Arial"/>
          <w:sz w:val="24"/>
        </w:rPr>
        <w:t>4</w:t>
      </w:r>
      <w:r w:rsidR="00406078">
        <w:rPr>
          <w:rFonts w:cs="Arial"/>
          <w:sz w:val="24"/>
        </w:rPr>
        <w:t>83</w:t>
      </w:r>
    </w:p>
    <w:p w14:paraId="593B1746" w14:textId="22132736" w:rsidR="00407A1F" w:rsidRPr="004B3F3F" w:rsidRDefault="00407A1F"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Toulouse, France</w:t>
      </w:r>
      <w:r w:rsidRPr="004B3F3F">
        <w:rPr>
          <w:rFonts w:eastAsia="Arial" w:cs="Arial"/>
          <w:bCs/>
          <w:noProof w:val="0"/>
          <w:color w:val="000000" w:themeColor="text1"/>
          <w:sz w:val="22"/>
          <w:szCs w:val="22"/>
        </w:rPr>
        <w:t xml:space="preserve">, </w:t>
      </w:r>
      <w:r w:rsidR="00103CED">
        <w:rPr>
          <w:rFonts w:eastAsia="Arial" w:cs="Arial"/>
          <w:bCs/>
          <w:noProof w:val="0"/>
          <w:color w:val="000000" w:themeColor="text1"/>
          <w:sz w:val="22"/>
          <w:szCs w:val="22"/>
        </w:rPr>
        <w:t>21</w:t>
      </w:r>
      <w:r w:rsidRPr="004B3F3F">
        <w:rPr>
          <w:rFonts w:eastAsia="Arial" w:cs="Arial"/>
          <w:bCs/>
          <w:noProof w:val="0"/>
          <w:color w:val="000000" w:themeColor="text1"/>
          <w:sz w:val="22"/>
          <w:szCs w:val="22"/>
          <w:vertAlign w:val="superscript"/>
        </w:rPr>
        <w:t xml:space="preserve"> </w:t>
      </w:r>
      <w:r w:rsidRPr="004B3F3F">
        <w:rPr>
          <w:rFonts w:eastAsia="Arial" w:cs="Arial"/>
          <w:bCs/>
          <w:noProof w:val="0"/>
          <w:color w:val="000000" w:themeColor="text1"/>
          <w:sz w:val="22"/>
          <w:szCs w:val="22"/>
        </w:rPr>
        <w:t xml:space="preserve">– 25 </w:t>
      </w:r>
      <w:r w:rsidR="00103CED">
        <w:rPr>
          <w:rFonts w:eastAsia="Arial" w:cs="Arial"/>
          <w:bCs/>
          <w:noProof w:val="0"/>
          <w:color w:val="000000" w:themeColor="text1"/>
          <w:sz w:val="22"/>
          <w:szCs w:val="22"/>
        </w:rPr>
        <w:t>August</w:t>
      </w:r>
      <w:r w:rsidRPr="004B3F3F">
        <w:rPr>
          <w:rFonts w:eastAsia="Arial" w:cs="Arial"/>
          <w:bCs/>
          <w:noProof w:val="0"/>
          <w:color w:val="000000" w:themeColor="text1"/>
          <w:sz w:val="22"/>
          <w:szCs w:val="22"/>
        </w:rPr>
        <w:t xml:space="preserve"> 202</w:t>
      </w:r>
      <w:r w:rsidR="00103CED">
        <w:rPr>
          <w:rFonts w:eastAsia="Arial" w:cs="Arial"/>
          <w:bCs/>
          <w:noProof w:val="0"/>
          <w:color w:val="000000" w:themeColor="text1"/>
          <w:sz w:val="22"/>
          <w:szCs w:val="22"/>
        </w:rPr>
        <w:t>3</w:t>
      </w:r>
    </w:p>
    <w:p w14:paraId="4AF8C394" w14:textId="77777777" w:rsidR="00407A1F" w:rsidRPr="004B3F3F" w:rsidRDefault="00407A1F" w:rsidP="00407A1F">
      <w:pPr>
        <w:rPr>
          <w:rFonts w:ascii="Arial" w:eastAsia="Arial" w:hAnsi="Arial" w:cs="Arial"/>
          <w:color w:val="000000" w:themeColor="text1"/>
        </w:rPr>
      </w:pPr>
    </w:p>
    <w:p w14:paraId="4473D4DD" w14:textId="6D1738A8"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Title:</w:t>
      </w:r>
      <w:r w:rsidRPr="004B3F3F">
        <w:rPr>
          <w:rFonts w:ascii="Arial" w:hAnsi="Arial" w:cs="Arial"/>
        </w:rPr>
        <w:tab/>
      </w:r>
      <w:r w:rsidR="00103CED" w:rsidRPr="00103CED">
        <w:rPr>
          <w:rFonts w:ascii="Arial" w:eastAsia="Arial" w:hAnsi="Arial" w:cs="Arial"/>
          <w:b/>
          <w:bCs/>
          <w:color w:val="000000" w:themeColor="text1"/>
        </w:rPr>
        <w:t>LS on PRS/RRM measurement when eDRX cycle &gt; 10.24s</w:t>
      </w:r>
    </w:p>
    <w:p w14:paraId="2ABA02CB" w14:textId="35F0192D"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Response to:</w:t>
      </w:r>
      <w:r w:rsidRPr="004B3F3F">
        <w:rPr>
          <w:rFonts w:ascii="Arial" w:hAnsi="Arial" w:cs="Arial"/>
        </w:rPr>
        <w:tab/>
      </w:r>
      <w:r w:rsidR="00103CED">
        <w:rPr>
          <w:rFonts w:ascii="Arial" w:eastAsia="Arial" w:hAnsi="Arial" w:cs="Arial"/>
          <w:b/>
          <w:bCs/>
          <w:color w:val="000000" w:themeColor="text1"/>
        </w:rPr>
        <w:t>N/A</w:t>
      </w:r>
    </w:p>
    <w:p w14:paraId="3D09FDCA" w14:textId="1A50D7EB"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Release:</w:t>
      </w:r>
      <w:r w:rsidRPr="004B3F3F">
        <w:rPr>
          <w:rFonts w:ascii="Arial" w:hAnsi="Arial" w:cs="Arial"/>
        </w:rPr>
        <w:tab/>
      </w:r>
      <w:r w:rsidRPr="004B3F3F">
        <w:rPr>
          <w:rFonts w:ascii="Arial" w:eastAsia="Arial" w:hAnsi="Arial" w:cs="Arial"/>
          <w:b/>
          <w:bCs/>
          <w:color w:val="000000" w:themeColor="text1"/>
        </w:rPr>
        <w:t>Rel-1</w:t>
      </w:r>
      <w:r w:rsidR="00103CED">
        <w:rPr>
          <w:rFonts w:ascii="Arial" w:eastAsia="Arial" w:hAnsi="Arial" w:cs="Arial"/>
          <w:b/>
          <w:bCs/>
          <w:color w:val="000000" w:themeColor="text1"/>
        </w:rPr>
        <w:t>8</w:t>
      </w:r>
    </w:p>
    <w:p w14:paraId="4359F245" w14:textId="2A780912"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Work Item:</w:t>
      </w:r>
      <w:r w:rsidRPr="004B3F3F">
        <w:rPr>
          <w:rFonts w:ascii="Arial" w:hAnsi="Arial" w:cs="Arial"/>
        </w:rPr>
        <w:tab/>
      </w:r>
      <w:r w:rsidRPr="004B3F3F">
        <w:rPr>
          <w:rFonts w:ascii="Arial" w:eastAsia="Arial" w:hAnsi="Arial" w:cs="Arial"/>
          <w:b/>
          <w:bCs/>
          <w:color w:val="000000" w:themeColor="text1"/>
        </w:rPr>
        <w:t>NR_</w:t>
      </w:r>
      <w:r w:rsidRPr="004B3F3F">
        <w:rPr>
          <w:rFonts w:ascii="Arial" w:eastAsia="Arial" w:hAnsi="Arial" w:cs="Arial"/>
          <w:b/>
          <w:bCs/>
          <w:color w:val="000000" w:themeColor="text1"/>
          <w:lang w:val="en-US"/>
        </w:rPr>
        <w:t>pos</w:t>
      </w:r>
      <w:r w:rsidRPr="004B3F3F">
        <w:rPr>
          <w:rFonts w:ascii="Arial" w:eastAsia="Arial" w:hAnsi="Arial" w:cs="Arial"/>
          <w:b/>
          <w:bCs/>
          <w:color w:val="000000" w:themeColor="text1"/>
        </w:rPr>
        <w:t>_enh</w:t>
      </w:r>
      <w:r w:rsidR="00103CED">
        <w:rPr>
          <w:rFonts w:ascii="Arial" w:eastAsia="Arial" w:hAnsi="Arial" w:cs="Arial"/>
          <w:b/>
          <w:bCs/>
          <w:color w:val="000000" w:themeColor="text1"/>
        </w:rPr>
        <w:t>2</w:t>
      </w:r>
      <w:r w:rsidRPr="004B3F3F">
        <w:rPr>
          <w:rFonts w:ascii="Arial" w:eastAsia="Arial" w:hAnsi="Arial" w:cs="Arial"/>
          <w:b/>
          <w:bCs/>
          <w:color w:val="000000" w:themeColor="text1"/>
        </w:rPr>
        <w:t>-Core</w:t>
      </w:r>
    </w:p>
    <w:p w14:paraId="6CB00A45" w14:textId="2AE9E9D9" w:rsidR="00407A1F" w:rsidRPr="004B3F3F" w:rsidRDefault="00407A1F" w:rsidP="00407A1F">
      <w:pPr>
        <w:spacing w:after="60"/>
        <w:ind w:left="1985" w:hanging="1985"/>
        <w:rPr>
          <w:rFonts w:ascii="Arial" w:eastAsia="Arial" w:hAnsi="Arial" w:cs="Arial"/>
          <w:color w:val="000000" w:themeColor="text1"/>
        </w:rPr>
      </w:pPr>
    </w:p>
    <w:p w14:paraId="3886E4AA"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Source:</w:t>
      </w:r>
      <w:r w:rsidRPr="004B3F3F">
        <w:rPr>
          <w:rFonts w:ascii="Arial" w:hAnsi="Arial" w:cs="Arial"/>
        </w:rPr>
        <w:tab/>
      </w:r>
      <w:r w:rsidRPr="004B3F3F">
        <w:rPr>
          <w:rFonts w:ascii="Arial" w:eastAsia="Arial" w:hAnsi="Arial" w:cs="Arial"/>
          <w:b/>
          <w:bCs/>
          <w:color w:val="000000" w:themeColor="text1"/>
        </w:rPr>
        <w:t>RAN WG4</w:t>
      </w:r>
    </w:p>
    <w:p w14:paraId="29FF214E" w14:textId="77777777"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To:</w:t>
      </w:r>
      <w:r w:rsidRPr="004B3F3F">
        <w:rPr>
          <w:rFonts w:ascii="Arial" w:hAnsi="Arial" w:cs="Arial"/>
        </w:rPr>
        <w:tab/>
      </w:r>
      <w:r w:rsidRPr="004B3F3F">
        <w:rPr>
          <w:rFonts w:ascii="Arial" w:eastAsia="Arial" w:hAnsi="Arial" w:cs="Arial"/>
          <w:b/>
          <w:bCs/>
          <w:color w:val="000000" w:themeColor="text1"/>
        </w:rPr>
        <w:t>RAN WG2</w:t>
      </w:r>
    </w:p>
    <w:p w14:paraId="3BAD751E" w14:textId="334F90BA"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Cc:</w:t>
      </w:r>
      <w:r w:rsidRPr="004B3F3F">
        <w:rPr>
          <w:rFonts w:ascii="Arial" w:eastAsia="Arial" w:hAnsi="Arial" w:cs="Arial"/>
          <w:b/>
          <w:bCs/>
          <w:color w:val="000000" w:themeColor="text1"/>
        </w:rPr>
        <w:tab/>
      </w:r>
      <w:r w:rsidR="00103CED">
        <w:rPr>
          <w:rFonts w:ascii="Arial" w:eastAsia="Arial" w:hAnsi="Arial" w:cs="Arial"/>
          <w:b/>
          <w:bCs/>
          <w:color w:val="000000" w:themeColor="text1"/>
        </w:rPr>
        <w:t>N/A</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4A2E3069" w14:textId="6A5FEE17" w:rsidR="00407A1F" w:rsidRPr="004B3F3F" w:rsidRDefault="00407A1F" w:rsidP="00531F86">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48DDEB4B" w14:textId="77777777" w:rsidR="000F3D35" w:rsidRDefault="000F3D35" w:rsidP="00407A1F">
      <w:pPr>
        <w:rPr>
          <w:rFonts w:ascii="Arial" w:hAnsi="Arial" w:cs="Arial"/>
          <w:lang w:eastAsia="zh-CN"/>
        </w:rPr>
      </w:pPr>
      <w:r w:rsidRPr="00111092">
        <w:rPr>
          <w:rFonts w:ascii="Arial" w:eastAsia="Arial" w:hAnsi="Arial" w:cs="Arial"/>
          <w:color w:val="000000" w:themeColor="text1"/>
        </w:rPr>
        <w:t>RAN4#108 discussed issues related to PRS and RRM measurement for positioning needs when UE is configured with eDRX cycle &gt; 10.24s</w:t>
      </w:r>
      <w:r w:rsidRPr="00111092">
        <w:rPr>
          <w:rFonts w:ascii="Arial" w:hAnsi="Arial" w:cs="Arial"/>
          <w:lang w:eastAsia="zh-CN"/>
        </w:rPr>
        <w:t xml:space="preserve"> and made the following agreements:</w:t>
      </w:r>
    </w:p>
    <w:p w14:paraId="27D02B7B" w14:textId="00D1BA36" w:rsidR="00111092" w:rsidRDefault="00111092" w:rsidP="00407A1F">
      <w:pPr>
        <w:rPr>
          <w:rFonts w:ascii="Arial" w:hAnsi="Arial" w:cs="Arial"/>
          <w:lang w:eastAsia="zh-CN"/>
        </w:rPr>
      </w:pPr>
      <w:r w:rsidRPr="00111092">
        <w:rPr>
          <w:rFonts w:ascii="Arial" w:hAnsi="Arial" w:cs="Arial"/>
          <w:b/>
          <w:bCs/>
          <w:i/>
          <w:iCs/>
          <w:lang w:eastAsia="zh-CN"/>
        </w:rPr>
        <w:t>Agreements</w:t>
      </w:r>
      <w:r>
        <w:rPr>
          <w:rFonts w:ascii="Arial" w:hAnsi="Arial" w:cs="Arial"/>
          <w:lang w:eastAsia="zh-CN"/>
        </w:rPr>
        <w:t>:</w:t>
      </w:r>
    </w:p>
    <w:p w14:paraId="440D30CA" w14:textId="4915906C" w:rsidR="00112A60" w:rsidRPr="00112A60" w:rsidRDefault="00112A60" w:rsidP="00112A60">
      <w:pPr>
        <w:pStyle w:val="ListParagraph"/>
        <w:numPr>
          <w:ilvl w:val="0"/>
          <w:numId w:val="23"/>
        </w:numPr>
        <w:rPr>
          <w:rFonts w:ascii="Arial" w:hAnsi="Arial" w:cs="Arial"/>
          <w:sz w:val="20"/>
          <w:szCs w:val="20"/>
          <w:lang w:eastAsia="zh-CN"/>
        </w:rPr>
      </w:pPr>
      <w:r w:rsidRPr="00112A60">
        <w:rPr>
          <w:rFonts w:ascii="Arial" w:hAnsi="Arial" w:cs="Arial"/>
          <w:sz w:val="20"/>
          <w:szCs w:val="20"/>
        </w:rPr>
        <w:t xml:space="preserve">Use the following assumptions on the start of PRS measurement to derive the </w:t>
      </w:r>
      <w:proofErr w:type="gramStart"/>
      <w:r w:rsidRPr="00112A60">
        <w:rPr>
          <w:rFonts w:ascii="Arial" w:hAnsi="Arial" w:cs="Arial"/>
          <w:sz w:val="20"/>
          <w:szCs w:val="20"/>
        </w:rPr>
        <w:t>requirements</w:t>
      </w:r>
      <w:proofErr w:type="gramEnd"/>
    </w:p>
    <w:p w14:paraId="34CE1AF9" w14:textId="146B0D81" w:rsidR="00111092" w:rsidRPr="00112A60" w:rsidRDefault="00111092" w:rsidP="00112A60">
      <w:pPr>
        <w:numPr>
          <w:ilvl w:val="3"/>
          <w:numId w:val="20"/>
        </w:numPr>
        <w:ind w:left="1170"/>
        <w:rPr>
          <w:rFonts w:ascii="Arial" w:hAnsi="Arial" w:cs="Arial"/>
          <w:lang w:val="en-US" w:eastAsia="zh-CN"/>
        </w:rPr>
      </w:pPr>
      <w:r w:rsidRPr="00112A60">
        <w:rPr>
          <w:rFonts w:ascii="Arial" w:hAnsi="Arial" w:cs="Arial"/>
          <w:lang w:val="en-US" w:eastAsia="zh-CN"/>
        </w:rPr>
        <w:t>When eDRX cycle is smaller or equal to configured PRS measurement reporting periodicity, UE starts positioning measurement within PTW.</w:t>
      </w:r>
    </w:p>
    <w:p w14:paraId="61EDA117" w14:textId="69F1BB1E" w:rsidR="00111092" w:rsidRPr="00112A60" w:rsidRDefault="00111092" w:rsidP="00112A60">
      <w:pPr>
        <w:numPr>
          <w:ilvl w:val="3"/>
          <w:numId w:val="20"/>
        </w:numPr>
        <w:ind w:left="1170"/>
        <w:rPr>
          <w:rFonts w:ascii="Arial" w:hAnsi="Arial" w:cs="Arial"/>
          <w:lang w:val="en-US" w:eastAsia="zh-CN"/>
        </w:rPr>
      </w:pPr>
      <w:r w:rsidRPr="00112A60">
        <w:rPr>
          <w:rFonts w:ascii="Arial" w:hAnsi="Arial" w:cs="Arial"/>
          <w:lang w:val="en-US" w:eastAsia="zh-CN"/>
        </w:rPr>
        <w:t>When eDRX cycle is longer than configured PRS measurement reporting periodicity, positioning measurement start is not limited to PTW.</w:t>
      </w:r>
    </w:p>
    <w:p w14:paraId="460F7154" w14:textId="4B0E33DF" w:rsidR="00112A60" w:rsidRPr="00112A60" w:rsidRDefault="00112A60" w:rsidP="00112A60">
      <w:pPr>
        <w:pStyle w:val="ListParagraph"/>
        <w:numPr>
          <w:ilvl w:val="0"/>
          <w:numId w:val="22"/>
        </w:numPr>
        <w:rPr>
          <w:rFonts w:ascii="Arial" w:hAnsi="Arial" w:cs="Arial"/>
          <w:sz w:val="20"/>
          <w:szCs w:val="20"/>
          <w:lang w:val="en-US" w:eastAsia="zh-CN"/>
        </w:rPr>
      </w:pPr>
      <w:r w:rsidRPr="00112A60">
        <w:rPr>
          <w:rFonts w:ascii="Arial" w:hAnsi="Arial" w:cs="Arial"/>
          <w:sz w:val="20"/>
          <w:szCs w:val="20"/>
        </w:rPr>
        <w:t>For the case when UE is configured to perform PRS measurements or to perform SRS transmission for positioning</w:t>
      </w:r>
    </w:p>
    <w:p w14:paraId="761BF6A3" w14:textId="234BC731" w:rsidR="0098078B" w:rsidRPr="00112A60" w:rsidRDefault="0098078B" w:rsidP="00112A60">
      <w:pPr>
        <w:pStyle w:val="ListParagraph"/>
        <w:numPr>
          <w:ilvl w:val="0"/>
          <w:numId w:val="21"/>
        </w:numPr>
        <w:overflowPunct w:val="0"/>
        <w:autoSpaceDE w:val="0"/>
        <w:autoSpaceDN w:val="0"/>
        <w:adjustRightInd w:val="0"/>
        <w:spacing w:after="120" w:line="252" w:lineRule="auto"/>
        <w:ind w:left="1170"/>
        <w:contextualSpacing w:val="0"/>
        <w:textAlignment w:val="baseline"/>
        <w:rPr>
          <w:rFonts w:ascii="Arial" w:hAnsi="Arial" w:cs="Arial"/>
          <w:sz w:val="20"/>
          <w:szCs w:val="20"/>
          <w:lang w:eastAsia="ja-JP"/>
        </w:rPr>
      </w:pPr>
      <w:r w:rsidRPr="00112A60">
        <w:rPr>
          <w:rFonts w:ascii="Arial" w:hAnsi="Arial" w:cs="Arial"/>
          <w:sz w:val="20"/>
          <w:szCs w:val="20"/>
          <w:lang w:eastAsia="ja-JP"/>
        </w:rPr>
        <w:t>When eDRX cycle is smaller or equal to configured PRS measurement reporting periodicity (if PRS measurement is configured) and configured SRS transmission periodicity (if SRS transmission for positioning is configured), RRM measurements for positioning needs are performed within PTW.</w:t>
      </w:r>
    </w:p>
    <w:p w14:paraId="29D1BBFC" w14:textId="2D2578BF" w:rsidR="0098078B" w:rsidRPr="00112A60" w:rsidRDefault="0098078B" w:rsidP="00112A60">
      <w:pPr>
        <w:pStyle w:val="ListParagraph"/>
        <w:numPr>
          <w:ilvl w:val="0"/>
          <w:numId w:val="21"/>
        </w:numPr>
        <w:overflowPunct w:val="0"/>
        <w:autoSpaceDE w:val="0"/>
        <w:autoSpaceDN w:val="0"/>
        <w:adjustRightInd w:val="0"/>
        <w:spacing w:after="120" w:line="252" w:lineRule="auto"/>
        <w:ind w:left="1170"/>
        <w:contextualSpacing w:val="0"/>
        <w:textAlignment w:val="baseline"/>
        <w:rPr>
          <w:rFonts w:ascii="Arial" w:hAnsi="Arial" w:cs="Arial"/>
          <w:sz w:val="20"/>
          <w:szCs w:val="20"/>
          <w:lang w:eastAsia="ja-JP"/>
        </w:rPr>
      </w:pPr>
      <w:r w:rsidRPr="00112A60">
        <w:rPr>
          <w:rFonts w:ascii="Arial" w:hAnsi="Arial" w:cs="Arial"/>
          <w:sz w:val="20"/>
          <w:szCs w:val="20"/>
          <w:lang w:eastAsia="ja-JP"/>
        </w:rPr>
        <w:t>Otherwise, RRM measurements for positioning needs are not limited to PTW.</w:t>
      </w:r>
    </w:p>
    <w:p w14:paraId="6D3A2D00" w14:textId="1195F7FA" w:rsidR="00407A1F" w:rsidRPr="00111092" w:rsidRDefault="0098078B" w:rsidP="00112A60">
      <w:pPr>
        <w:pStyle w:val="ListParagraph"/>
        <w:numPr>
          <w:ilvl w:val="0"/>
          <w:numId w:val="21"/>
        </w:numPr>
        <w:ind w:left="1170"/>
        <w:rPr>
          <w:rFonts w:ascii="Arial" w:hAnsi="Arial" w:cs="Arial"/>
          <w:lang w:eastAsia="zh-CN"/>
        </w:rPr>
      </w:pPr>
      <w:r w:rsidRPr="00112A60">
        <w:rPr>
          <w:rFonts w:ascii="Arial" w:hAnsi="Arial" w:cs="Arial"/>
          <w:sz w:val="20"/>
          <w:szCs w:val="20"/>
          <w:lang w:eastAsia="ja-JP"/>
        </w:rPr>
        <w:t>RRM measurements for positioning needs include at least RRM measurement for cell reselection.</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26C1C77C"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w:t>
      </w:r>
      <w:r w:rsidR="000F3D35">
        <w:rPr>
          <w:rFonts w:ascii="Arial" w:eastAsia="Arial" w:hAnsi="Arial" w:cs="Arial"/>
          <w:b/>
          <w:bCs/>
          <w:color w:val="000000" w:themeColor="text1"/>
        </w:rPr>
        <w:t xml:space="preserve">2 </w:t>
      </w:r>
      <w:r w:rsidRPr="004B3F3F">
        <w:rPr>
          <w:rFonts w:ascii="Arial" w:eastAsia="Arial" w:hAnsi="Arial" w:cs="Arial"/>
          <w:b/>
          <w:bCs/>
          <w:color w:val="000000" w:themeColor="text1"/>
        </w:rPr>
        <w:t xml:space="preserve">to </w:t>
      </w:r>
      <w:r w:rsidR="00111092">
        <w:rPr>
          <w:rFonts w:ascii="Arial" w:eastAsia="Arial" w:hAnsi="Arial" w:cs="Arial"/>
          <w:b/>
          <w:bCs/>
          <w:color w:val="000000" w:themeColor="text1"/>
        </w:rPr>
        <w:t>take</w:t>
      </w:r>
      <w:r w:rsidRPr="004B3F3F">
        <w:rPr>
          <w:rFonts w:ascii="Arial" w:eastAsia="Arial" w:hAnsi="Arial" w:cs="Arial"/>
          <w:b/>
          <w:bCs/>
          <w:color w:val="000000" w:themeColor="text1"/>
        </w:rPr>
        <w:t xml:space="preserve"> above </w:t>
      </w:r>
      <w:r w:rsidR="000F3D35">
        <w:rPr>
          <w:rFonts w:ascii="Arial" w:eastAsia="Arial" w:hAnsi="Arial" w:cs="Arial"/>
          <w:b/>
          <w:bCs/>
          <w:color w:val="000000" w:themeColor="text1"/>
        </w:rPr>
        <w:t>information</w:t>
      </w:r>
      <w:r w:rsidRPr="004B3F3F">
        <w:rPr>
          <w:rFonts w:ascii="Arial" w:eastAsia="Arial" w:hAnsi="Arial" w:cs="Arial"/>
          <w:b/>
          <w:bCs/>
          <w:color w:val="000000" w:themeColor="text1"/>
        </w:rPr>
        <w:t xml:space="preserve"> </w:t>
      </w:r>
      <w:r w:rsidR="00111092">
        <w:rPr>
          <w:rFonts w:ascii="Arial" w:eastAsia="Arial" w:hAnsi="Arial" w:cs="Arial"/>
          <w:b/>
          <w:bCs/>
          <w:color w:val="000000" w:themeColor="text1"/>
        </w:rPr>
        <w:t>into account</w:t>
      </w:r>
      <w:r w:rsidRPr="004B3F3F">
        <w:rPr>
          <w:rFonts w:ascii="Arial" w:eastAsia="Arial" w:hAnsi="Arial" w:cs="Arial"/>
          <w:b/>
          <w:bCs/>
          <w:color w:val="000000" w:themeColor="text1"/>
        </w:rPr>
        <w:t>.</w:t>
      </w:r>
      <w:r w:rsidR="000F3D35">
        <w:rPr>
          <w:rFonts w:ascii="Arial" w:eastAsia="Arial" w:hAnsi="Arial" w:cs="Arial"/>
          <w:b/>
          <w:bCs/>
          <w:color w:val="000000" w:themeColor="text1"/>
        </w:rPr>
        <w:br/>
      </w:r>
    </w:p>
    <w:p w14:paraId="34E572A5" w14:textId="72B734EE" w:rsidR="00407A1F" w:rsidRPr="004B3F3F" w:rsidRDefault="00407A1F" w:rsidP="00407A1F">
      <w:pPr>
        <w:spacing w:after="120"/>
        <w:rPr>
          <w:rFonts w:ascii="Arial" w:eastAsia="Arial" w:hAnsi="Arial" w:cs="Arial"/>
          <w:color w:val="000000" w:themeColor="text1"/>
        </w:rPr>
      </w:pPr>
      <w:r w:rsidRPr="004B3F3F">
        <w:rPr>
          <w:rFonts w:ascii="Arial" w:hAnsi="Arial" w:cs="Arial"/>
        </w:rPr>
        <w:br/>
      </w:r>
      <w:r w:rsidR="000F3D35">
        <w:rPr>
          <w:rFonts w:ascii="Arial" w:eastAsia="Arial" w:hAnsi="Arial" w:cs="Arial"/>
          <w:b/>
          <w:bCs/>
          <w:color w:val="000000" w:themeColor="text1"/>
        </w:rPr>
        <w:t>3</w:t>
      </w:r>
      <w:r w:rsidRPr="004B3F3F">
        <w:rPr>
          <w:rFonts w:ascii="Arial" w:eastAsia="Arial" w:hAnsi="Arial" w:cs="Arial"/>
          <w:b/>
          <w:bCs/>
          <w:color w:val="000000" w:themeColor="text1"/>
        </w:rPr>
        <w:t>. Date of Next TSG-RAN WG4 Meetings:</w:t>
      </w:r>
    </w:p>
    <w:p w14:paraId="616BF9BC" w14:textId="298F5B53"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sidR="000F3D35">
        <w:rPr>
          <w:rFonts w:ascii="Arial" w:eastAsia="Arial" w:hAnsi="Arial" w:cs="Arial"/>
          <w:color w:val="000000" w:themeColor="text1"/>
        </w:rPr>
        <w:t>8bis</w:t>
      </w:r>
      <w:r w:rsidRPr="004B3F3F">
        <w:rPr>
          <w:rFonts w:ascii="Arial" w:hAnsi="Arial" w:cs="Arial"/>
        </w:rPr>
        <w:tab/>
      </w:r>
      <w:r w:rsidRPr="004B3F3F">
        <w:rPr>
          <w:rFonts w:ascii="Arial" w:hAnsi="Arial" w:cs="Arial"/>
        </w:rPr>
        <w:tab/>
      </w:r>
      <w:r w:rsidR="000F3D35">
        <w:rPr>
          <w:rFonts w:ascii="Arial" w:eastAsia="Arial" w:hAnsi="Arial" w:cs="Arial"/>
          <w:color w:val="000000" w:themeColor="text1"/>
        </w:rPr>
        <w:t xml:space="preserve">09 </w:t>
      </w:r>
      <w:r w:rsidRPr="004B3F3F">
        <w:rPr>
          <w:rFonts w:ascii="Arial" w:eastAsia="Arial" w:hAnsi="Arial" w:cs="Arial"/>
          <w:color w:val="000000" w:themeColor="text1"/>
        </w:rPr>
        <w:t xml:space="preserve">– </w:t>
      </w:r>
      <w:r w:rsidR="000F3D35">
        <w:rPr>
          <w:rFonts w:ascii="Arial" w:eastAsia="Arial" w:hAnsi="Arial" w:cs="Arial"/>
          <w:color w:val="000000" w:themeColor="text1"/>
        </w:rPr>
        <w:t>13</w:t>
      </w:r>
      <w:r w:rsidRPr="004B3F3F">
        <w:rPr>
          <w:rFonts w:ascii="Arial" w:eastAsia="Arial" w:hAnsi="Arial" w:cs="Arial"/>
          <w:color w:val="000000" w:themeColor="text1"/>
        </w:rPr>
        <w:t xml:space="preserve"> </w:t>
      </w:r>
      <w:r w:rsidR="000F3D35">
        <w:rPr>
          <w:rFonts w:ascii="Arial" w:eastAsia="Arial" w:hAnsi="Arial" w:cs="Arial"/>
          <w:color w:val="000000" w:themeColor="text1"/>
        </w:rPr>
        <w:t>October</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sidR="000F3D35">
        <w:rPr>
          <w:rFonts w:ascii="Arial" w:hAnsi="Arial" w:cs="Arial"/>
        </w:rPr>
        <w:tab/>
      </w:r>
      <w:r w:rsidR="000F3D35">
        <w:rPr>
          <w:rFonts w:ascii="Arial" w:hAnsi="Arial" w:cs="Arial"/>
        </w:rPr>
        <w:tab/>
      </w:r>
      <w:r w:rsidR="000F3D35">
        <w:rPr>
          <w:rFonts w:ascii="Arial" w:eastAsia="Arial" w:hAnsi="Arial" w:cs="Arial"/>
          <w:color w:val="000000" w:themeColor="text1"/>
        </w:rPr>
        <w:t>Xiamen</w:t>
      </w:r>
      <w:r>
        <w:rPr>
          <w:rFonts w:ascii="Arial" w:eastAsia="Arial" w:hAnsi="Arial" w:cs="Arial"/>
          <w:color w:val="000000" w:themeColor="text1"/>
        </w:rPr>
        <w:t xml:space="preserve">, </w:t>
      </w:r>
      <w:r w:rsidR="000F3D35">
        <w:rPr>
          <w:rFonts w:ascii="Arial" w:eastAsia="Arial" w:hAnsi="Arial" w:cs="Arial"/>
          <w:color w:val="000000" w:themeColor="text1"/>
        </w:rPr>
        <w:t>CN</w:t>
      </w:r>
    </w:p>
    <w:p w14:paraId="628F5FDC" w14:textId="22DC8502" w:rsidR="12B0FEDC" w:rsidRPr="00195EB0" w:rsidRDefault="00407A1F" w:rsidP="00065507">
      <w:pPr>
        <w:rPr>
          <w:rFonts w:ascii="Arial" w:hAnsi="Arial" w:cs="Arial"/>
        </w:rPr>
      </w:pPr>
      <w:r w:rsidRPr="004B3F3F">
        <w:rPr>
          <w:rFonts w:ascii="Arial" w:eastAsia="Arial" w:hAnsi="Arial" w:cs="Arial"/>
          <w:color w:val="000000" w:themeColor="text1"/>
        </w:rPr>
        <w:t>TSG RAN WG4 Meeting #10</w:t>
      </w:r>
      <w:r w:rsidR="000F3D35">
        <w:rPr>
          <w:rFonts w:ascii="Arial" w:eastAsia="Arial" w:hAnsi="Arial" w:cs="Arial"/>
          <w:color w:val="000000" w:themeColor="text1"/>
        </w:rPr>
        <w:t>9</w:t>
      </w:r>
      <w:r w:rsidRPr="004B3F3F">
        <w:rPr>
          <w:rFonts w:ascii="Arial" w:hAnsi="Arial" w:cs="Arial"/>
        </w:rPr>
        <w:tab/>
      </w:r>
      <w:r w:rsidR="003A2245">
        <w:rPr>
          <w:rFonts w:ascii="Arial" w:hAnsi="Arial" w:cs="Arial"/>
        </w:rPr>
        <w:tab/>
      </w:r>
      <w:r w:rsidR="000F3D35">
        <w:rPr>
          <w:rFonts w:ascii="Arial" w:hAnsi="Arial" w:cs="Arial"/>
        </w:rPr>
        <w:tab/>
      </w:r>
      <w:r>
        <w:rPr>
          <w:rFonts w:ascii="Arial" w:eastAsia="Arial" w:hAnsi="Arial" w:cs="Arial"/>
          <w:color w:val="000000" w:themeColor="text1"/>
        </w:rPr>
        <w:t>1</w:t>
      </w:r>
      <w:r w:rsidR="000F3D35">
        <w:rPr>
          <w:rFonts w:ascii="Arial" w:eastAsia="Arial" w:hAnsi="Arial" w:cs="Arial"/>
          <w:color w:val="000000" w:themeColor="text1"/>
        </w:rPr>
        <w:t>3</w:t>
      </w:r>
      <w:r w:rsidRPr="004B3F3F">
        <w:rPr>
          <w:rFonts w:ascii="Arial" w:eastAsia="Arial" w:hAnsi="Arial" w:cs="Arial"/>
          <w:color w:val="000000" w:themeColor="text1"/>
        </w:rPr>
        <w:t xml:space="preserve"> – </w:t>
      </w:r>
      <w:r w:rsidR="000F3D35">
        <w:rPr>
          <w:rFonts w:ascii="Arial" w:eastAsia="Arial" w:hAnsi="Arial" w:cs="Arial"/>
          <w:color w:val="000000" w:themeColor="text1"/>
        </w:rPr>
        <w:t>17</w:t>
      </w:r>
      <w:r w:rsidRPr="004B3F3F">
        <w:rPr>
          <w:rFonts w:ascii="Arial" w:eastAsia="Arial" w:hAnsi="Arial" w:cs="Arial"/>
          <w:color w:val="000000" w:themeColor="text1"/>
        </w:rPr>
        <w:t xml:space="preserve"> </w:t>
      </w:r>
      <w:r w:rsidR="000F3D35">
        <w:rPr>
          <w:rFonts w:ascii="Arial" w:eastAsia="Arial" w:hAnsi="Arial" w:cs="Arial"/>
          <w:color w:val="000000" w:themeColor="text1"/>
        </w:rPr>
        <w:t>November</w:t>
      </w:r>
      <w:r w:rsidR="000F3D35" w:rsidRPr="004B3F3F">
        <w:rPr>
          <w:rFonts w:ascii="Arial" w:eastAsia="Arial" w:hAnsi="Arial" w:cs="Arial"/>
          <w:color w:val="000000" w:themeColor="text1"/>
        </w:rPr>
        <w:t xml:space="preserve"> </w:t>
      </w:r>
      <w:r w:rsidRPr="004B3F3F">
        <w:rPr>
          <w:rFonts w:ascii="Arial" w:eastAsia="Arial" w:hAnsi="Arial" w:cs="Arial"/>
          <w:color w:val="000000" w:themeColor="text1"/>
        </w:rPr>
        <w:t>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Pr>
          <w:rFonts w:ascii="Arial" w:hAnsi="Arial" w:cs="Arial"/>
        </w:rPr>
        <w:tab/>
      </w:r>
      <w:r w:rsidR="000F3D35">
        <w:rPr>
          <w:rFonts w:ascii="Arial" w:hAnsi="Arial" w:cs="Arial"/>
        </w:rPr>
        <w:t>Chicago, US</w:t>
      </w:r>
    </w:p>
    <w:sectPr w:rsidR="12B0FEDC" w:rsidRPr="00195EB0" w:rsidSect="00AD57B8">
      <w:headerReference w:type="even" r:id="rId12"/>
      <w:headerReference w:type="default" r:id="rId13"/>
      <w:headerReference w:type="first" r:id="rId14"/>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7E281" w14:textId="77777777" w:rsidR="002470C9" w:rsidRDefault="002470C9">
      <w:r>
        <w:separator/>
      </w:r>
    </w:p>
  </w:endnote>
  <w:endnote w:type="continuationSeparator" w:id="0">
    <w:p w14:paraId="6C6E23B0" w14:textId="77777777" w:rsidR="002470C9" w:rsidRDefault="002470C9">
      <w:r>
        <w:continuationSeparator/>
      </w:r>
    </w:p>
  </w:endnote>
  <w:endnote w:type="continuationNotice" w:id="1">
    <w:p w14:paraId="5C5E7AF3" w14:textId="77777777" w:rsidR="002470C9" w:rsidRDefault="002470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7A714" w14:textId="77777777" w:rsidR="002470C9" w:rsidRDefault="002470C9">
      <w:r>
        <w:separator/>
      </w:r>
    </w:p>
  </w:footnote>
  <w:footnote w:type="continuationSeparator" w:id="0">
    <w:p w14:paraId="641CBBA4" w14:textId="77777777" w:rsidR="002470C9" w:rsidRDefault="002470C9">
      <w:r>
        <w:continuationSeparator/>
      </w:r>
    </w:p>
  </w:footnote>
  <w:footnote w:type="continuationNotice" w:id="1">
    <w:p w14:paraId="5B8CC606" w14:textId="77777777" w:rsidR="002470C9" w:rsidRDefault="002470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672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A4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7C96126"/>
    <w:multiLevelType w:val="hybridMultilevel"/>
    <w:tmpl w:val="D97CE818"/>
    <w:lvl w:ilvl="0" w:tplc="7362ED24">
      <w:start w:val="1"/>
      <w:numFmt w:val="bullet"/>
      <w:lvlText w:val=""/>
      <w:lvlJc w:val="left"/>
      <w:pPr>
        <w:ind w:left="942" w:hanging="360"/>
      </w:pPr>
      <w:rPr>
        <w:rFonts w:ascii="Wingdings" w:hAnsi="Wingdings" w:hint="default"/>
        <w:sz w:val="20"/>
        <w:szCs w:val="20"/>
      </w:rPr>
    </w:lvl>
    <w:lvl w:ilvl="1" w:tplc="FFFFFFFF">
      <w:start w:val="1"/>
      <w:numFmt w:val="bullet"/>
      <w:lvlText w:val="o"/>
      <w:lvlJc w:val="left"/>
      <w:pPr>
        <w:ind w:left="1662" w:hanging="360"/>
      </w:pPr>
      <w:rPr>
        <w:rFonts w:ascii="Courier New" w:hAnsi="Courier New" w:cs="Courier New" w:hint="default"/>
      </w:rPr>
    </w:lvl>
    <w:lvl w:ilvl="2" w:tplc="FFFFFFFF">
      <w:start w:val="1"/>
      <w:numFmt w:val="bullet"/>
      <w:lvlText w:val=""/>
      <w:lvlJc w:val="left"/>
      <w:pPr>
        <w:ind w:left="2382" w:hanging="360"/>
      </w:pPr>
      <w:rPr>
        <w:rFonts w:ascii="Wingdings" w:hAnsi="Wingdings" w:hint="default"/>
      </w:rPr>
    </w:lvl>
    <w:lvl w:ilvl="3" w:tplc="FFFFFFFF">
      <w:start w:val="1"/>
      <w:numFmt w:val="bullet"/>
      <w:lvlText w:val=""/>
      <w:lvlJc w:val="left"/>
      <w:pPr>
        <w:ind w:left="3102" w:hanging="360"/>
      </w:pPr>
      <w:rPr>
        <w:rFonts w:ascii="Symbol" w:hAnsi="Symbol" w:hint="default"/>
      </w:rPr>
    </w:lvl>
    <w:lvl w:ilvl="4" w:tplc="FFFFFFFF">
      <w:start w:val="1"/>
      <w:numFmt w:val="bullet"/>
      <w:lvlText w:val="o"/>
      <w:lvlJc w:val="left"/>
      <w:pPr>
        <w:ind w:left="3822" w:hanging="360"/>
      </w:pPr>
      <w:rPr>
        <w:rFonts w:ascii="Courier New" w:hAnsi="Courier New" w:cs="Courier New" w:hint="default"/>
      </w:rPr>
    </w:lvl>
    <w:lvl w:ilvl="5" w:tplc="FFFFFFFF">
      <w:start w:val="1"/>
      <w:numFmt w:val="bullet"/>
      <w:lvlText w:val=""/>
      <w:lvlJc w:val="left"/>
      <w:pPr>
        <w:ind w:left="4542" w:hanging="360"/>
      </w:pPr>
      <w:rPr>
        <w:rFonts w:ascii="Wingdings" w:hAnsi="Wingdings" w:hint="default"/>
      </w:rPr>
    </w:lvl>
    <w:lvl w:ilvl="6" w:tplc="FFFFFFFF">
      <w:start w:val="1"/>
      <w:numFmt w:val="bullet"/>
      <w:lvlText w:val=""/>
      <w:lvlJc w:val="left"/>
      <w:pPr>
        <w:ind w:left="5262" w:hanging="360"/>
      </w:pPr>
      <w:rPr>
        <w:rFonts w:ascii="Symbol" w:hAnsi="Symbol" w:hint="default"/>
      </w:rPr>
    </w:lvl>
    <w:lvl w:ilvl="7" w:tplc="FFFFFFFF">
      <w:start w:val="1"/>
      <w:numFmt w:val="bullet"/>
      <w:lvlText w:val="o"/>
      <w:lvlJc w:val="left"/>
      <w:pPr>
        <w:ind w:left="5982" w:hanging="360"/>
      </w:pPr>
      <w:rPr>
        <w:rFonts w:ascii="Courier New" w:hAnsi="Courier New" w:cs="Courier New" w:hint="default"/>
      </w:rPr>
    </w:lvl>
    <w:lvl w:ilvl="8" w:tplc="FFFFFFFF" w:tentative="1">
      <w:start w:val="1"/>
      <w:numFmt w:val="bullet"/>
      <w:lvlText w:val=""/>
      <w:lvlJc w:val="left"/>
      <w:pPr>
        <w:ind w:left="6702"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D13E0"/>
    <w:multiLevelType w:val="hybridMultilevel"/>
    <w:tmpl w:val="5A1C5068"/>
    <w:lvl w:ilvl="0" w:tplc="08090005">
      <w:start w:val="1"/>
      <w:numFmt w:val="bullet"/>
      <w:lvlText w:val=""/>
      <w:lvlJc w:val="left"/>
      <w:pPr>
        <w:ind w:left="450" w:hanging="360"/>
      </w:pPr>
      <w:rPr>
        <w:rFonts w:ascii="Wingdings" w:hAnsi="Wingdings" w:hint="default"/>
      </w:rPr>
    </w:lvl>
    <w:lvl w:ilvl="1" w:tplc="08090003" w:tentative="1">
      <w:start w:val="1"/>
      <w:numFmt w:val="bullet"/>
      <w:lvlText w:val="o"/>
      <w:lvlJc w:val="left"/>
      <w:pPr>
        <w:ind w:left="1170" w:hanging="360"/>
      </w:pPr>
      <w:rPr>
        <w:rFonts w:ascii="Courier New" w:hAnsi="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1B692A"/>
    <w:multiLevelType w:val="hybridMultilevel"/>
    <w:tmpl w:val="9DF8A97A"/>
    <w:lvl w:ilvl="0" w:tplc="08090005">
      <w:start w:val="1"/>
      <w:numFmt w:val="bullet"/>
      <w:lvlText w:val=""/>
      <w:lvlJc w:val="left"/>
      <w:pPr>
        <w:ind w:left="450" w:hanging="360"/>
      </w:pPr>
      <w:rPr>
        <w:rFonts w:ascii="Wingdings" w:hAnsi="Wingdings" w:hint="default"/>
      </w:rPr>
    </w:lvl>
    <w:lvl w:ilvl="1" w:tplc="08090003" w:tentative="1">
      <w:start w:val="1"/>
      <w:numFmt w:val="bullet"/>
      <w:lvlText w:val="o"/>
      <w:lvlJc w:val="left"/>
      <w:pPr>
        <w:ind w:left="1170" w:hanging="360"/>
      </w:pPr>
      <w:rPr>
        <w:rFonts w:ascii="Courier New" w:hAnsi="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18"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hybridMultilevel"/>
    <w:tmpl w:val="DE9E15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6756995">
    <w:abstractNumId w:val="20"/>
  </w:num>
  <w:num w:numId="2" w16cid:durableId="960307866">
    <w:abstractNumId w:val="22"/>
  </w:num>
  <w:num w:numId="3" w16cid:durableId="326136955">
    <w:abstractNumId w:val="5"/>
  </w:num>
  <w:num w:numId="4" w16cid:durableId="1555576805">
    <w:abstractNumId w:val="7"/>
  </w:num>
  <w:num w:numId="5" w16cid:durableId="75640169">
    <w:abstractNumId w:val="0"/>
  </w:num>
  <w:num w:numId="6" w16cid:durableId="224150798">
    <w:abstractNumId w:val="8"/>
  </w:num>
  <w:num w:numId="7" w16cid:durableId="731582541">
    <w:abstractNumId w:val="3"/>
  </w:num>
  <w:num w:numId="8" w16cid:durableId="1259558404">
    <w:abstractNumId w:val="10"/>
  </w:num>
  <w:num w:numId="9" w16cid:durableId="1037001701">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339328">
    <w:abstractNumId w:val="14"/>
  </w:num>
  <w:num w:numId="11" w16cid:durableId="1876653177">
    <w:abstractNumId w:val="13"/>
  </w:num>
  <w:num w:numId="12" w16cid:durableId="1797990671">
    <w:abstractNumId w:val="15"/>
  </w:num>
  <w:num w:numId="13" w16cid:durableId="180824668">
    <w:abstractNumId w:val="1"/>
  </w:num>
  <w:num w:numId="14" w16cid:durableId="841310276">
    <w:abstractNumId w:val="18"/>
  </w:num>
  <w:num w:numId="15" w16cid:durableId="1850177540">
    <w:abstractNumId w:val="21"/>
  </w:num>
  <w:num w:numId="16" w16cid:durableId="413862868">
    <w:abstractNumId w:val="12"/>
  </w:num>
  <w:num w:numId="17" w16cid:durableId="293760274">
    <w:abstractNumId w:val="16"/>
  </w:num>
  <w:num w:numId="18" w16cid:durableId="2002076738">
    <w:abstractNumId w:val="11"/>
  </w:num>
  <w:num w:numId="19" w16cid:durableId="2060396638">
    <w:abstractNumId w:val="4"/>
  </w:num>
  <w:num w:numId="20" w16cid:durableId="1671635955">
    <w:abstractNumId w:val="19"/>
  </w:num>
  <w:num w:numId="21" w16cid:durableId="742025520">
    <w:abstractNumId w:val="2"/>
  </w:num>
  <w:num w:numId="22" w16cid:durableId="265189479">
    <w:abstractNumId w:val="17"/>
  </w:num>
  <w:num w:numId="23" w16cid:durableId="138008840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621"/>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507"/>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3D35"/>
    <w:rsid w:val="000F41D7"/>
    <w:rsid w:val="000F4794"/>
    <w:rsid w:val="000F497D"/>
    <w:rsid w:val="000F5841"/>
    <w:rsid w:val="000F747A"/>
    <w:rsid w:val="000F7745"/>
    <w:rsid w:val="001021FB"/>
    <w:rsid w:val="0010321F"/>
    <w:rsid w:val="00103CED"/>
    <w:rsid w:val="001049D7"/>
    <w:rsid w:val="00105211"/>
    <w:rsid w:val="00107087"/>
    <w:rsid w:val="00111092"/>
    <w:rsid w:val="00111ADB"/>
    <w:rsid w:val="00112A60"/>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7EFD"/>
    <w:rsid w:val="001F5159"/>
    <w:rsid w:val="001F55D0"/>
    <w:rsid w:val="001F76C0"/>
    <w:rsid w:val="00201A66"/>
    <w:rsid w:val="00202F05"/>
    <w:rsid w:val="00203702"/>
    <w:rsid w:val="00205D60"/>
    <w:rsid w:val="00206474"/>
    <w:rsid w:val="002064A8"/>
    <w:rsid w:val="00212EDF"/>
    <w:rsid w:val="00216174"/>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541D"/>
    <w:rsid w:val="002C6F3E"/>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7D1"/>
    <w:rsid w:val="003609EF"/>
    <w:rsid w:val="0036116E"/>
    <w:rsid w:val="00361B52"/>
    <w:rsid w:val="0036231A"/>
    <w:rsid w:val="0036285A"/>
    <w:rsid w:val="00363994"/>
    <w:rsid w:val="00363EDD"/>
    <w:rsid w:val="00364CB5"/>
    <w:rsid w:val="003701AB"/>
    <w:rsid w:val="00370A04"/>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2245"/>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6078"/>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200D"/>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9D8"/>
    <w:rsid w:val="00517B47"/>
    <w:rsid w:val="00520860"/>
    <w:rsid w:val="005216D8"/>
    <w:rsid w:val="005225F6"/>
    <w:rsid w:val="0052567C"/>
    <w:rsid w:val="00527CEB"/>
    <w:rsid w:val="00531F86"/>
    <w:rsid w:val="005323C6"/>
    <w:rsid w:val="00532AF1"/>
    <w:rsid w:val="0053447F"/>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67F08"/>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4686"/>
    <w:rsid w:val="0060526D"/>
    <w:rsid w:val="006065B1"/>
    <w:rsid w:val="00607486"/>
    <w:rsid w:val="00607CEC"/>
    <w:rsid w:val="00612109"/>
    <w:rsid w:val="0061249B"/>
    <w:rsid w:val="00613074"/>
    <w:rsid w:val="006149C5"/>
    <w:rsid w:val="0061607D"/>
    <w:rsid w:val="006166BF"/>
    <w:rsid w:val="00616D5E"/>
    <w:rsid w:val="00617D48"/>
    <w:rsid w:val="00620181"/>
    <w:rsid w:val="006205E0"/>
    <w:rsid w:val="00621188"/>
    <w:rsid w:val="00623EF2"/>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258E"/>
    <w:rsid w:val="007235B5"/>
    <w:rsid w:val="00723FF3"/>
    <w:rsid w:val="0072570E"/>
    <w:rsid w:val="00730245"/>
    <w:rsid w:val="007319B8"/>
    <w:rsid w:val="007403B3"/>
    <w:rsid w:val="00742109"/>
    <w:rsid w:val="00744636"/>
    <w:rsid w:val="007462BB"/>
    <w:rsid w:val="007518EB"/>
    <w:rsid w:val="00753765"/>
    <w:rsid w:val="00753AE1"/>
    <w:rsid w:val="0075498B"/>
    <w:rsid w:val="007553E3"/>
    <w:rsid w:val="00757012"/>
    <w:rsid w:val="00762EC6"/>
    <w:rsid w:val="007641C6"/>
    <w:rsid w:val="00764EB7"/>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78B"/>
    <w:rsid w:val="00980B3C"/>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66D9"/>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7B8"/>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1E39"/>
    <w:rsid w:val="00B14511"/>
    <w:rsid w:val="00B14F1B"/>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725"/>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6594"/>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1009"/>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0</TotalTime>
  <Pages>1</Pages>
  <Words>262</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2</cp:revision>
  <cp:lastPrinted>1900-01-01T17:00:00Z</cp:lastPrinted>
  <dcterms:created xsi:type="dcterms:W3CDTF">2023-08-25T12:37:00Z</dcterms:created>
  <dcterms:modified xsi:type="dcterms:W3CDTF">2023-08-25T12:37:00Z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