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7A3F6" w14:textId="06FBF9F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B5AD2" w:rsidRPr="009B5AD2">
        <w:rPr>
          <w:rFonts w:cs="Arial"/>
          <w:noProof w:val="0"/>
          <w:sz w:val="22"/>
          <w:szCs w:val="22"/>
        </w:rPr>
        <w:t>RAN</w:t>
      </w:r>
      <w:r w:rsidRPr="00DA53A0">
        <w:rPr>
          <w:rFonts w:cs="Arial"/>
          <w:bCs/>
          <w:sz w:val="22"/>
          <w:szCs w:val="22"/>
        </w:rPr>
        <w:t xml:space="preserve"> WG </w:t>
      </w:r>
      <w:bookmarkEnd w:id="0"/>
      <w:bookmarkEnd w:id="1"/>
      <w:bookmarkEnd w:id="2"/>
      <w:r w:rsidR="009B5AD2">
        <w:rPr>
          <w:rFonts w:cs="Arial"/>
          <w:bCs/>
          <w:sz w:val="22"/>
          <w:szCs w:val="22"/>
        </w:rPr>
        <w:t>4</w:t>
      </w:r>
      <w:r w:rsidRPr="00DA53A0">
        <w:rPr>
          <w:rFonts w:cs="Arial"/>
          <w:bCs/>
          <w:sz w:val="22"/>
          <w:szCs w:val="22"/>
        </w:rPr>
        <w:t xml:space="preserve"> Meeting </w:t>
      </w:r>
      <w:r w:rsidR="009B5AD2">
        <w:rPr>
          <w:rFonts w:cs="Arial"/>
          <w:bCs/>
          <w:sz w:val="22"/>
          <w:szCs w:val="22"/>
        </w:rPr>
        <w:t>#108</w:t>
      </w:r>
      <w:r w:rsidRPr="00DA53A0">
        <w:rPr>
          <w:rFonts w:cs="Arial"/>
          <w:bCs/>
          <w:sz w:val="22"/>
          <w:szCs w:val="22"/>
        </w:rPr>
        <w:tab/>
      </w:r>
      <w:r w:rsidR="009B5AD2">
        <w:rPr>
          <w:rFonts w:cs="Arial"/>
          <w:bCs/>
          <w:sz w:val="22"/>
          <w:szCs w:val="22"/>
        </w:rPr>
        <w:tab/>
        <w:t>R4-2314</w:t>
      </w:r>
      <w:r w:rsidR="00997680">
        <w:rPr>
          <w:rFonts w:cs="Arial"/>
          <w:bCs/>
          <w:sz w:val="22"/>
          <w:szCs w:val="22"/>
        </w:rPr>
        <w:t>435</w:t>
      </w:r>
    </w:p>
    <w:p w14:paraId="3879D149" w14:textId="77777777" w:rsidR="004E3939" w:rsidRPr="00DA53A0" w:rsidRDefault="009B5AD2" w:rsidP="004E3939">
      <w:pPr>
        <w:pStyle w:val="Header"/>
        <w:rPr>
          <w:sz w:val="22"/>
          <w:szCs w:val="22"/>
        </w:rPr>
      </w:pPr>
      <w:r>
        <w:rPr>
          <w:sz w:val="22"/>
          <w:szCs w:val="22"/>
        </w:rPr>
        <w:t>Toulouse</w:t>
      </w:r>
      <w:r w:rsidR="004E3939" w:rsidRPr="00DA53A0">
        <w:rPr>
          <w:sz w:val="22"/>
          <w:szCs w:val="22"/>
        </w:rPr>
        <w:t xml:space="preserve">, </w:t>
      </w:r>
      <w:r>
        <w:rPr>
          <w:sz w:val="22"/>
          <w:szCs w:val="22"/>
        </w:rPr>
        <w:t>France</w:t>
      </w:r>
      <w:r w:rsidR="004E3939" w:rsidRPr="00DA53A0">
        <w:rPr>
          <w:sz w:val="22"/>
          <w:szCs w:val="22"/>
        </w:rPr>
        <w:t>,</w:t>
      </w:r>
      <w:r>
        <w:rPr>
          <w:sz w:val="22"/>
          <w:szCs w:val="22"/>
        </w:rPr>
        <w:t xml:space="preserve"> 21 Aug. 2023</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25 Aug. 2023</w:t>
      </w:r>
    </w:p>
    <w:p w14:paraId="345EAAD9" w14:textId="77777777" w:rsidR="00B97703" w:rsidRDefault="00B97703">
      <w:pPr>
        <w:rPr>
          <w:rFonts w:ascii="Arial" w:hAnsi="Arial" w:cs="Arial"/>
        </w:rPr>
      </w:pPr>
    </w:p>
    <w:p w14:paraId="2ECD0BB1" w14:textId="026D45F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B5AD2" w:rsidRPr="009B5AD2">
        <w:rPr>
          <w:rFonts w:ascii="Arial" w:hAnsi="Arial" w:cs="Arial"/>
          <w:b/>
          <w:sz w:val="22"/>
          <w:szCs w:val="22"/>
        </w:rPr>
        <w:t xml:space="preserve">LS on </w:t>
      </w:r>
      <w:r w:rsidR="00997680">
        <w:rPr>
          <w:rFonts w:ascii="Arial" w:hAnsi="Arial" w:cs="Arial"/>
          <w:b/>
          <w:sz w:val="22"/>
          <w:szCs w:val="22"/>
        </w:rPr>
        <w:t xml:space="preserve">Dual TCI state switching in </w:t>
      </w:r>
      <w:proofErr w:type="spellStart"/>
      <w:r w:rsidR="00997680">
        <w:rPr>
          <w:rFonts w:ascii="Arial" w:hAnsi="Arial" w:cs="Arial"/>
          <w:b/>
          <w:sz w:val="22"/>
          <w:szCs w:val="22"/>
        </w:rPr>
        <w:t>mDCI</w:t>
      </w:r>
      <w:proofErr w:type="spellEnd"/>
    </w:p>
    <w:p w14:paraId="0B465C5F" w14:textId="54C87C7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144B2">
        <w:rPr>
          <w:rFonts w:ascii="Arial" w:hAnsi="Arial" w:cs="Arial"/>
          <w:b/>
          <w:bCs/>
          <w:sz w:val="22"/>
          <w:szCs w:val="22"/>
        </w:rPr>
        <w:t>NA</w:t>
      </w:r>
    </w:p>
    <w:p w14:paraId="25525E89"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B5AD2">
        <w:rPr>
          <w:rFonts w:ascii="Arial" w:hAnsi="Arial" w:cs="Arial"/>
          <w:b/>
          <w:bCs/>
          <w:sz w:val="22"/>
          <w:szCs w:val="22"/>
        </w:rPr>
        <w:t>Rel-18</w:t>
      </w:r>
    </w:p>
    <w:bookmarkEnd w:id="5"/>
    <w:bookmarkEnd w:id="6"/>
    <w:bookmarkEnd w:id="7"/>
    <w:p w14:paraId="6401862F" w14:textId="59FEFAD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7552" w:rsidRPr="00D27552">
        <w:rPr>
          <w:rFonts w:ascii="Arial" w:hAnsi="Arial" w:cs="Arial"/>
          <w:b/>
          <w:bCs/>
          <w:sz w:val="22"/>
          <w:szCs w:val="22"/>
        </w:rPr>
        <w:t>NR_FR2_multiRX_DL-Core</w:t>
      </w:r>
    </w:p>
    <w:p w14:paraId="29859FCD" w14:textId="77777777" w:rsidR="00B97703" w:rsidRPr="004E3939" w:rsidRDefault="00B97703">
      <w:pPr>
        <w:spacing w:after="60"/>
        <w:ind w:left="1985" w:hanging="1985"/>
        <w:rPr>
          <w:rFonts w:ascii="Arial" w:hAnsi="Arial" w:cs="Arial"/>
          <w:b/>
          <w:sz w:val="22"/>
          <w:szCs w:val="22"/>
        </w:rPr>
      </w:pPr>
    </w:p>
    <w:p w14:paraId="06505670"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B5AD2">
        <w:rPr>
          <w:rFonts w:ascii="Arial" w:hAnsi="Arial" w:cs="Arial"/>
          <w:b/>
          <w:sz w:val="22"/>
          <w:szCs w:val="22"/>
        </w:rPr>
        <w:t>RAN4</w:t>
      </w:r>
    </w:p>
    <w:p w14:paraId="5310CDCB" w14:textId="182878A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9B5AD2">
        <w:rPr>
          <w:rFonts w:ascii="Arial" w:hAnsi="Arial" w:cs="Arial"/>
          <w:b/>
          <w:bCs/>
          <w:sz w:val="22"/>
          <w:szCs w:val="22"/>
        </w:rPr>
        <w:t>RAN1</w:t>
      </w:r>
      <w:bookmarkEnd w:id="8"/>
      <w:bookmarkEnd w:id="9"/>
      <w:bookmarkEnd w:id="10"/>
      <w:r w:rsidR="00D27552">
        <w:rPr>
          <w:rFonts w:ascii="Arial" w:hAnsi="Arial" w:cs="Arial"/>
          <w:b/>
          <w:bCs/>
          <w:sz w:val="22"/>
          <w:szCs w:val="22"/>
        </w:rPr>
        <w:t xml:space="preserve">, </w:t>
      </w:r>
      <w:r w:rsidR="003B4649">
        <w:rPr>
          <w:rFonts w:ascii="Arial" w:hAnsi="Arial" w:cs="Arial"/>
          <w:b/>
          <w:bCs/>
          <w:sz w:val="22"/>
          <w:szCs w:val="22"/>
        </w:rPr>
        <w:t>RAN2</w:t>
      </w:r>
    </w:p>
    <w:p w14:paraId="46B3CD0C" w14:textId="7F7F693A"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7ACE1933" w14:textId="77777777" w:rsidR="00B97703" w:rsidRDefault="00B97703">
      <w:pPr>
        <w:spacing w:after="60"/>
        <w:ind w:left="1985" w:hanging="1985"/>
        <w:rPr>
          <w:rFonts w:ascii="Arial" w:hAnsi="Arial" w:cs="Arial"/>
          <w:bCs/>
        </w:rPr>
      </w:pPr>
    </w:p>
    <w:p w14:paraId="4FA9C38B"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B5AD2">
        <w:rPr>
          <w:rFonts w:ascii="Arial" w:hAnsi="Arial" w:cs="Arial"/>
          <w:b/>
          <w:bCs/>
          <w:sz w:val="22"/>
          <w:szCs w:val="22"/>
        </w:rPr>
        <w:t>Venkatarao Gonuguntla</w:t>
      </w:r>
    </w:p>
    <w:p w14:paraId="3EBF9BD0"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B5AD2">
        <w:rPr>
          <w:rFonts w:ascii="Arial" w:hAnsi="Arial" w:cs="Arial"/>
          <w:b/>
          <w:bCs/>
          <w:sz w:val="22"/>
          <w:szCs w:val="22"/>
        </w:rPr>
        <w:t>Venkatarao.gonuguntla@ericsson.com</w:t>
      </w:r>
    </w:p>
    <w:p w14:paraId="57C95F1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352D2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B66031B" w14:textId="77777777" w:rsidR="00383545" w:rsidRDefault="00383545">
      <w:pPr>
        <w:spacing w:after="60"/>
        <w:ind w:left="1985" w:hanging="1985"/>
        <w:rPr>
          <w:rFonts w:ascii="Arial" w:hAnsi="Arial" w:cs="Arial"/>
          <w:b/>
        </w:rPr>
      </w:pPr>
    </w:p>
    <w:p w14:paraId="1392269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B5AD2">
        <w:rPr>
          <w:rFonts w:ascii="Arial" w:hAnsi="Arial" w:cs="Arial"/>
          <w:bCs/>
        </w:rPr>
        <w:t>NA</w:t>
      </w:r>
    </w:p>
    <w:p w14:paraId="68DFF5A0" w14:textId="77777777" w:rsidR="00B97703" w:rsidRDefault="00B97703">
      <w:pPr>
        <w:rPr>
          <w:rFonts w:ascii="Arial" w:hAnsi="Arial" w:cs="Arial"/>
        </w:rPr>
      </w:pPr>
    </w:p>
    <w:p w14:paraId="72DEFBD9" w14:textId="77777777" w:rsidR="00B97703" w:rsidRDefault="000F6242" w:rsidP="00B97703">
      <w:pPr>
        <w:pStyle w:val="Heading1"/>
      </w:pPr>
      <w:r>
        <w:t>1</w:t>
      </w:r>
      <w:r w:rsidR="002F1940">
        <w:tab/>
      </w:r>
      <w:r>
        <w:t>Overall description</w:t>
      </w:r>
    </w:p>
    <w:p w14:paraId="520DCB23" w14:textId="7CB1D81A" w:rsidR="009B5AD2" w:rsidRPr="00FF6C41" w:rsidRDefault="006A3A7D" w:rsidP="009B5AD2">
      <w:pPr>
        <w:rPr>
          <w:rFonts w:ascii="Arial" w:hAnsi="Arial" w:cs="Arial"/>
        </w:rPr>
      </w:pPr>
      <w:r w:rsidRPr="006A3A7D">
        <w:rPr>
          <w:rFonts w:ascii="Arial" w:hAnsi="Arial" w:cs="Arial"/>
        </w:rPr>
        <w:t>RAN4 is discussing requirements for DCI based TCI state switching</w:t>
      </w:r>
      <w:r w:rsidR="00E856B3">
        <w:rPr>
          <w:rFonts w:ascii="Arial" w:hAnsi="Arial" w:cs="Arial"/>
        </w:rPr>
        <w:t xml:space="preserve"> in </w:t>
      </w:r>
      <w:proofErr w:type="spellStart"/>
      <w:r w:rsidR="00E856B3">
        <w:rPr>
          <w:rFonts w:ascii="Arial" w:hAnsi="Arial" w:cs="Arial"/>
        </w:rPr>
        <w:t>mDCI</w:t>
      </w:r>
      <w:proofErr w:type="spellEnd"/>
      <w:r w:rsidR="00E856B3">
        <w:rPr>
          <w:rFonts w:ascii="Arial" w:hAnsi="Arial" w:cs="Arial"/>
        </w:rPr>
        <w:t xml:space="preserve"> scenario </w:t>
      </w:r>
      <w:r w:rsidR="00F651C5">
        <w:rPr>
          <w:rFonts w:ascii="Arial" w:hAnsi="Arial" w:cs="Arial"/>
        </w:rPr>
        <w:t>for UE capable of multi-</w:t>
      </w:r>
      <w:proofErr w:type="spellStart"/>
      <w:r w:rsidR="00F651C5">
        <w:rPr>
          <w:rFonts w:ascii="Arial" w:hAnsi="Arial" w:cs="Arial"/>
        </w:rPr>
        <w:t>rx</w:t>
      </w:r>
      <w:proofErr w:type="spellEnd"/>
      <w:r w:rsidR="00F651C5">
        <w:rPr>
          <w:rFonts w:ascii="Arial" w:hAnsi="Arial" w:cs="Arial"/>
        </w:rPr>
        <w:t xml:space="preserve"> operation in FR2-1 </w:t>
      </w:r>
      <w:r w:rsidR="00E856B3">
        <w:rPr>
          <w:rFonts w:ascii="Arial" w:hAnsi="Arial" w:cs="Arial"/>
        </w:rPr>
        <w:t>and</w:t>
      </w:r>
      <w:r w:rsidRPr="006A3A7D">
        <w:rPr>
          <w:rFonts w:ascii="Arial" w:hAnsi="Arial" w:cs="Arial"/>
        </w:rPr>
        <w:t xml:space="preserve"> have following questions</w:t>
      </w:r>
      <w:r w:rsidR="00E856B3">
        <w:rPr>
          <w:rFonts w:ascii="Arial" w:hAnsi="Arial" w:cs="Arial"/>
        </w:rPr>
        <w:t xml:space="preserve">. </w:t>
      </w:r>
    </w:p>
    <w:p w14:paraId="2D89A4EC" w14:textId="042BA98E" w:rsidR="00FA67B4" w:rsidRPr="00B27E11" w:rsidRDefault="00467A42" w:rsidP="009B5AD2">
      <w:pPr>
        <w:rPr>
          <w:rFonts w:ascii="Arial" w:hAnsi="Arial" w:cs="Arial"/>
        </w:rPr>
      </w:pPr>
      <w:r w:rsidRPr="00B27E11">
        <w:rPr>
          <w:rFonts w:ascii="Arial" w:hAnsi="Arial" w:cs="Arial"/>
        </w:rPr>
        <w:t>Q1</w:t>
      </w:r>
      <w:r w:rsidR="00DE6AB5">
        <w:rPr>
          <w:rFonts w:ascii="Arial" w:hAnsi="Arial" w:cs="Arial"/>
        </w:rPr>
        <w:t xml:space="preserve"> to RAN1</w:t>
      </w:r>
      <w:r w:rsidRPr="00B27E11">
        <w:rPr>
          <w:rFonts w:ascii="Arial" w:hAnsi="Arial" w:cs="Arial"/>
        </w:rPr>
        <w:t>:</w:t>
      </w:r>
      <w:r w:rsidR="006A3A7D" w:rsidRPr="00B27E11">
        <w:rPr>
          <w:rFonts w:ascii="Arial" w:hAnsi="Arial" w:cs="Arial"/>
        </w:rPr>
        <w:t xml:space="preserve"> </w:t>
      </w:r>
      <w:r w:rsidR="00641ACC">
        <w:rPr>
          <w:rFonts w:ascii="Arial" w:hAnsi="Arial" w:cs="Arial"/>
        </w:rPr>
        <w:t>B</w:t>
      </w:r>
      <w:r w:rsidR="00842777" w:rsidRPr="00B27E11">
        <w:rPr>
          <w:rFonts w:ascii="Arial" w:hAnsi="Arial" w:cs="Arial"/>
        </w:rPr>
        <w:t xml:space="preserve">ased on the </w:t>
      </w:r>
      <w:r w:rsidR="00012852" w:rsidRPr="00B27E11">
        <w:rPr>
          <w:rFonts w:ascii="Arial" w:hAnsi="Arial" w:cs="Arial"/>
        </w:rPr>
        <w:t>illustration of figure 1</w:t>
      </w:r>
      <w:r w:rsidR="00641ACC">
        <w:rPr>
          <w:rFonts w:ascii="Arial" w:hAnsi="Arial" w:cs="Arial"/>
        </w:rPr>
        <w:t>,</w:t>
      </w:r>
    </w:p>
    <w:p w14:paraId="4760F52D" w14:textId="633A1D65" w:rsidR="00FA67B4" w:rsidRPr="00B27E11" w:rsidRDefault="00842777" w:rsidP="004A52E1">
      <w:pPr>
        <w:pStyle w:val="ListParagraph"/>
        <w:numPr>
          <w:ilvl w:val="0"/>
          <w:numId w:val="5"/>
        </w:numPr>
        <w:rPr>
          <w:rFonts w:ascii="Arial" w:hAnsi="Arial" w:cs="Arial"/>
        </w:rPr>
      </w:pPr>
      <w:r w:rsidRPr="00B27E11">
        <w:rPr>
          <w:rFonts w:ascii="Arial" w:hAnsi="Arial" w:cs="Arial"/>
        </w:rPr>
        <w:t xml:space="preserve">RAN4 understands </w:t>
      </w:r>
      <w:proofErr w:type="gramStart"/>
      <w:r w:rsidRPr="00B27E11">
        <w:rPr>
          <w:rFonts w:ascii="Arial" w:hAnsi="Arial" w:cs="Arial"/>
        </w:rPr>
        <w:t>that,</w:t>
      </w:r>
      <w:proofErr w:type="gramEnd"/>
      <w:r w:rsidRPr="00B27E11">
        <w:rPr>
          <w:rFonts w:ascii="Arial" w:hAnsi="Arial" w:cs="Arial"/>
        </w:rPr>
        <w:t xml:space="preserve"> m</w:t>
      </w:r>
      <w:r w:rsidR="001154B3" w:rsidRPr="00B27E11">
        <w:rPr>
          <w:rFonts w:ascii="Arial" w:hAnsi="Arial" w:cs="Arial"/>
        </w:rPr>
        <w:t>inimum d</w:t>
      </w:r>
      <w:r w:rsidR="00967C6A" w:rsidRPr="00B27E11">
        <w:rPr>
          <w:rFonts w:ascii="Arial" w:hAnsi="Arial" w:cs="Arial"/>
        </w:rPr>
        <w:t>uration between point A and C should</w:t>
      </w:r>
      <w:r w:rsidR="00FA67B4" w:rsidRPr="00B27E11">
        <w:rPr>
          <w:rFonts w:ascii="Arial" w:hAnsi="Arial" w:cs="Arial"/>
        </w:rPr>
        <w:t xml:space="preserve"> not be smaller than timeDurationForQCL</w:t>
      </w:r>
      <w:r w:rsidR="00E27B61">
        <w:rPr>
          <w:rFonts w:ascii="Arial" w:hAnsi="Arial" w:cs="Arial"/>
        </w:rPr>
        <w:t>, which is already defined in RAN1 specification</w:t>
      </w:r>
      <w:r w:rsidRPr="00B27E11">
        <w:rPr>
          <w:rFonts w:ascii="Arial" w:hAnsi="Arial" w:cs="Arial"/>
        </w:rPr>
        <w:t>.</w:t>
      </w:r>
    </w:p>
    <w:p w14:paraId="7F09DF78" w14:textId="0F615CB6" w:rsidR="00FA67B4" w:rsidRPr="00B27E11" w:rsidRDefault="00842777" w:rsidP="004A52E1">
      <w:pPr>
        <w:pStyle w:val="ListParagraph"/>
        <w:numPr>
          <w:ilvl w:val="0"/>
          <w:numId w:val="5"/>
        </w:numPr>
        <w:rPr>
          <w:rFonts w:ascii="Arial" w:hAnsi="Arial" w:cs="Arial"/>
        </w:rPr>
      </w:pPr>
      <w:r w:rsidRPr="00B27E11">
        <w:rPr>
          <w:rFonts w:ascii="Arial" w:hAnsi="Arial" w:cs="Arial"/>
        </w:rPr>
        <w:t xml:space="preserve">RAN4 understands </w:t>
      </w:r>
      <w:proofErr w:type="gramStart"/>
      <w:r w:rsidRPr="00B27E11">
        <w:rPr>
          <w:rFonts w:ascii="Arial" w:hAnsi="Arial" w:cs="Arial"/>
        </w:rPr>
        <w:t>that,</w:t>
      </w:r>
      <w:proofErr w:type="gramEnd"/>
      <w:r w:rsidRPr="00B27E11">
        <w:rPr>
          <w:rFonts w:ascii="Arial" w:hAnsi="Arial" w:cs="Arial"/>
        </w:rPr>
        <w:t xml:space="preserve"> m</w:t>
      </w:r>
      <w:r w:rsidR="001154B3" w:rsidRPr="00B27E11">
        <w:rPr>
          <w:rFonts w:ascii="Arial" w:hAnsi="Arial" w:cs="Arial"/>
        </w:rPr>
        <w:t>inimum d</w:t>
      </w:r>
      <w:r w:rsidR="00FA67B4" w:rsidRPr="00B27E11">
        <w:rPr>
          <w:rFonts w:ascii="Arial" w:hAnsi="Arial" w:cs="Arial"/>
        </w:rPr>
        <w:t>uration between point B and D should not be smaller than timeDurationForQCL</w:t>
      </w:r>
      <w:r w:rsidR="00E27B61">
        <w:rPr>
          <w:rFonts w:ascii="Arial" w:hAnsi="Arial" w:cs="Arial"/>
        </w:rPr>
        <w:t>, which is already defined in RAN1 specification</w:t>
      </w:r>
      <w:r w:rsidRPr="00B27E11">
        <w:rPr>
          <w:rFonts w:ascii="Arial" w:hAnsi="Arial" w:cs="Arial"/>
        </w:rPr>
        <w:t>.</w:t>
      </w:r>
    </w:p>
    <w:p w14:paraId="03ACF084" w14:textId="66A6B7E6" w:rsidR="006B7103" w:rsidRDefault="00E27B61" w:rsidP="004A52E1">
      <w:pPr>
        <w:pStyle w:val="ListParagraph"/>
        <w:numPr>
          <w:ilvl w:val="0"/>
          <w:numId w:val="5"/>
        </w:numPr>
        <w:rPr>
          <w:rFonts w:ascii="Arial" w:hAnsi="Arial" w:cs="Arial"/>
        </w:rPr>
      </w:pPr>
      <w:r>
        <w:rPr>
          <w:rFonts w:ascii="Arial" w:hAnsi="Arial" w:cs="Arial"/>
        </w:rPr>
        <w:t xml:space="preserve">Based on RAN4 discussion, it is identified that when the </w:t>
      </w:r>
      <w:r w:rsidRPr="00B27E11">
        <w:rPr>
          <w:rFonts w:ascii="Arial" w:hAnsi="Arial" w:cs="Arial"/>
        </w:rPr>
        <w:t>duration between point B and C</w:t>
      </w:r>
      <w:r>
        <w:rPr>
          <w:rFonts w:ascii="Arial" w:hAnsi="Arial" w:cs="Arial"/>
        </w:rPr>
        <w:t xml:space="preserve"> is smaller than </w:t>
      </w:r>
      <w:r w:rsidRPr="00B27E11">
        <w:rPr>
          <w:rFonts w:ascii="Arial" w:hAnsi="Arial" w:cs="Arial"/>
        </w:rPr>
        <w:t>timeDurationForQCL</w:t>
      </w:r>
      <w:r>
        <w:rPr>
          <w:rFonts w:ascii="Arial" w:hAnsi="Arial" w:cs="Arial"/>
        </w:rPr>
        <w:t xml:space="preserve">, </w:t>
      </w:r>
      <w:r w:rsidR="0083542A">
        <w:rPr>
          <w:rFonts w:ascii="Arial" w:hAnsi="Arial" w:cs="Arial"/>
        </w:rPr>
        <w:t xml:space="preserve">some </w:t>
      </w:r>
      <w:r>
        <w:rPr>
          <w:rFonts w:ascii="Arial" w:hAnsi="Arial" w:cs="Arial"/>
        </w:rPr>
        <w:t xml:space="preserve">UE </w:t>
      </w:r>
      <w:r w:rsidR="00E0375B">
        <w:rPr>
          <w:rFonts w:ascii="Arial" w:hAnsi="Arial" w:cs="Arial"/>
        </w:rPr>
        <w:t xml:space="preserve">implementations </w:t>
      </w:r>
      <w:r>
        <w:rPr>
          <w:rFonts w:ascii="Arial" w:hAnsi="Arial" w:cs="Arial"/>
        </w:rPr>
        <w:t>may not be able to perform dual TCI state switching for simultaneous PDSCH reception with different QCL type-D. RAN4 would like to check whether</w:t>
      </w:r>
      <w:r w:rsidRPr="00B27E11">
        <w:rPr>
          <w:rFonts w:ascii="Arial" w:hAnsi="Arial" w:cs="Arial"/>
        </w:rPr>
        <w:t xml:space="preserve"> </w:t>
      </w:r>
      <w:r w:rsidR="006C0B7A" w:rsidRPr="00B27E11">
        <w:rPr>
          <w:rFonts w:ascii="Arial" w:hAnsi="Arial" w:cs="Arial"/>
        </w:rPr>
        <w:t xml:space="preserve">there </w:t>
      </w:r>
      <w:r>
        <w:rPr>
          <w:rFonts w:ascii="Arial" w:hAnsi="Arial" w:cs="Arial"/>
        </w:rPr>
        <w:t xml:space="preserve">is </w:t>
      </w:r>
      <w:r w:rsidR="006C0B7A" w:rsidRPr="00B27E11">
        <w:rPr>
          <w:rFonts w:ascii="Arial" w:hAnsi="Arial" w:cs="Arial"/>
        </w:rPr>
        <w:t>any minimum duration defined in RAN1 spec</w:t>
      </w:r>
      <w:r w:rsidR="00842777" w:rsidRPr="00B27E11">
        <w:rPr>
          <w:rFonts w:ascii="Arial" w:hAnsi="Arial" w:cs="Arial"/>
        </w:rPr>
        <w:t>ification</w:t>
      </w:r>
      <w:r w:rsidR="00001229">
        <w:rPr>
          <w:rFonts w:ascii="Arial" w:hAnsi="Arial" w:cs="Arial"/>
        </w:rPr>
        <w:t>s</w:t>
      </w:r>
      <w:r>
        <w:rPr>
          <w:rFonts w:ascii="Arial" w:hAnsi="Arial" w:cs="Arial"/>
        </w:rPr>
        <w:t xml:space="preserve"> for </w:t>
      </w:r>
      <w:r w:rsidR="006C0B7A" w:rsidRPr="00B27E11">
        <w:rPr>
          <w:rFonts w:ascii="Arial" w:hAnsi="Arial" w:cs="Arial"/>
        </w:rPr>
        <w:t>duration between point B and C</w:t>
      </w:r>
      <w:r w:rsidR="004A52E1" w:rsidRPr="00B27E11">
        <w:rPr>
          <w:rFonts w:ascii="Arial" w:hAnsi="Arial" w:cs="Arial"/>
        </w:rPr>
        <w:t xml:space="preserve">. </w:t>
      </w:r>
    </w:p>
    <w:p w14:paraId="65132DE7" w14:textId="77777777" w:rsidR="006B7103" w:rsidRPr="006B7103" w:rsidRDefault="006B7103" w:rsidP="006B7103">
      <w:pPr>
        <w:pStyle w:val="ListParagraph"/>
        <w:numPr>
          <w:ilvl w:val="1"/>
          <w:numId w:val="5"/>
        </w:numPr>
        <w:rPr>
          <w:rFonts w:ascii="Arial" w:hAnsi="Arial" w:cs="Arial"/>
        </w:rPr>
      </w:pPr>
      <w:r w:rsidRPr="006B7103">
        <w:rPr>
          <w:rFonts w:ascii="Arial" w:hAnsi="Arial" w:cs="Arial"/>
        </w:rPr>
        <w:t xml:space="preserve">If </w:t>
      </w:r>
      <w:proofErr w:type="gramStart"/>
      <w:r w:rsidRPr="006B7103">
        <w:rPr>
          <w:rFonts w:ascii="Arial" w:hAnsi="Arial" w:cs="Arial"/>
        </w:rPr>
        <w:t>No</w:t>
      </w:r>
      <w:proofErr w:type="gramEnd"/>
      <w:r w:rsidRPr="006B7103">
        <w:rPr>
          <w:rFonts w:ascii="Arial" w:hAnsi="Arial" w:cs="Arial"/>
        </w:rPr>
        <w:t xml:space="preserve">, </w:t>
      </w:r>
    </w:p>
    <w:p w14:paraId="68C6D553" w14:textId="7D9363DF" w:rsidR="006B7103" w:rsidRPr="006E2568" w:rsidRDefault="006B7103" w:rsidP="004A0819">
      <w:pPr>
        <w:pStyle w:val="ListParagraph"/>
        <w:numPr>
          <w:ilvl w:val="2"/>
          <w:numId w:val="5"/>
        </w:numPr>
        <w:rPr>
          <w:rFonts w:ascii="Arial" w:hAnsi="Arial" w:cs="Arial"/>
        </w:rPr>
      </w:pPr>
      <w:r w:rsidRPr="006E2568">
        <w:rPr>
          <w:rFonts w:ascii="Arial" w:hAnsi="Arial" w:cs="Arial"/>
        </w:rPr>
        <w:t xml:space="preserve">when duration between point B and C is smaller than timeDurationForQCL, what is the expected UE </w:t>
      </w:r>
      <w:proofErr w:type="spellStart"/>
      <w:r w:rsidRPr="006E2568">
        <w:rPr>
          <w:rFonts w:ascii="Arial" w:hAnsi="Arial" w:cs="Arial"/>
        </w:rPr>
        <w:t>behavior</w:t>
      </w:r>
      <w:proofErr w:type="spellEnd"/>
      <w:r w:rsidRPr="006E2568">
        <w:rPr>
          <w:rFonts w:ascii="Arial" w:hAnsi="Arial" w:cs="Arial"/>
        </w:rPr>
        <w:t xml:space="preserve"> after point C., e.g., what are TCI states assumptions after point C for simultaneous PDSCH reception with different QCL type-D </w:t>
      </w:r>
    </w:p>
    <w:p w14:paraId="3A97D4C8" w14:textId="09DA99E3" w:rsidR="009B5AD2" w:rsidRPr="00B27E11" w:rsidRDefault="006B7103" w:rsidP="00365D36">
      <w:pPr>
        <w:pStyle w:val="ListParagraph"/>
        <w:numPr>
          <w:ilvl w:val="2"/>
          <w:numId w:val="5"/>
        </w:numPr>
        <w:rPr>
          <w:rFonts w:ascii="Arial" w:hAnsi="Arial" w:cs="Arial"/>
        </w:rPr>
      </w:pPr>
      <w:r>
        <w:rPr>
          <w:rFonts w:ascii="Arial" w:hAnsi="Arial" w:cs="Arial"/>
        </w:rPr>
        <w:t>D</w:t>
      </w:r>
      <w:r w:rsidR="00842777" w:rsidRPr="00B27E11">
        <w:rPr>
          <w:rFonts w:ascii="Arial" w:hAnsi="Arial" w:cs="Arial"/>
        </w:rPr>
        <w:t xml:space="preserve">oes RAN1 sees </w:t>
      </w:r>
      <w:r w:rsidR="004F73C8" w:rsidRPr="00B27E11">
        <w:rPr>
          <w:rFonts w:ascii="Arial" w:hAnsi="Arial" w:cs="Arial"/>
        </w:rPr>
        <w:t xml:space="preserve">the </w:t>
      </w:r>
      <w:r w:rsidR="00FD43EB" w:rsidRPr="00B27E11">
        <w:rPr>
          <w:rFonts w:ascii="Arial" w:hAnsi="Arial" w:cs="Arial"/>
        </w:rPr>
        <w:t xml:space="preserve">need </w:t>
      </w:r>
      <w:r w:rsidR="004A52E1" w:rsidRPr="00B27E11">
        <w:rPr>
          <w:rFonts w:ascii="Arial" w:hAnsi="Arial" w:cs="Arial"/>
        </w:rPr>
        <w:t xml:space="preserve">to define such </w:t>
      </w:r>
      <w:r w:rsidR="00FD43EB" w:rsidRPr="00B27E11">
        <w:rPr>
          <w:rFonts w:ascii="Arial" w:hAnsi="Arial" w:cs="Arial"/>
        </w:rPr>
        <w:t>minimum</w:t>
      </w:r>
      <w:r w:rsidR="00ED0AEA" w:rsidRPr="00B27E11">
        <w:rPr>
          <w:rFonts w:ascii="Arial" w:hAnsi="Arial" w:cs="Arial"/>
        </w:rPr>
        <w:t xml:space="preserve"> duration between B and C</w:t>
      </w:r>
      <w:r w:rsidR="004F73C8" w:rsidRPr="00B27E11">
        <w:rPr>
          <w:rFonts w:ascii="Arial" w:hAnsi="Arial" w:cs="Arial"/>
        </w:rPr>
        <w:t xml:space="preserve"> to address potential UE implementation complexity</w:t>
      </w:r>
      <w:r w:rsidR="00236D64">
        <w:rPr>
          <w:rFonts w:ascii="Arial" w:hAnsi="Arial" w:cs="Arial"/>
        </w:rPr>
        <w:t xml:space="preserve"> for </w:t>
      </w:r>
      <w:r w:rsidR="0037520B">
        <w:rPr>
          <w:rFonts w:ascii="Arial" w:hAnsi="Arial" w:cs="Arial"/>
        </w:rPr>
        <w:t>s</w:t>
      </w:r>
      <w:r w:rsidR="004E2CA7">
        <w:rPr>
          <w:rFonts w:ascii="Arial" w:hAnsi="Arial" w:cs="Arial"/>
        </w:rPr>
        <w:t>ome</w:t>
      </w:r>
      <w:r w:rsidR="00236D64">
        <w:rPr>
          <w:rFonts w:ascii="Arial" w:hAnsi="Arial" w:cs="Arial"/>
        </w:rPr>
        <w:t xml:space="preserve"> UE implementations</w:t>
      </w:r>
      <w:r w:rsidR="00ED0AEA" w:rsidRPr="00B27E11">
        <w:rPr>
          <w:rFonts w:ascii="Arial" w:hAnsi="Arial" w:cs="Arial"/>
        </w:rPr>
        <w:t>.</w:t>
      </w:r>
      <w:r w:rsidR="004B7112">
        <w:rPr>
          <w:rFonts w:ascii="Arial" w:hAnsi="Arial" w:cs="Arial"/>
        </w:rPr>
        <w:t xml:space="preserve"> If RAN1 sees the necessity, RAN4 kindly requests RAN1 to introduce such restriction</w:t>
      </w:r>
      <w:r w:rsidR="00540BA8">
        <w:rPr>
          <w:rFonts w:ascii="Arial" w:hAnsi="Arial" w:cs="Arial"/>
        </w:rPr>
        <w:t xml:space="preserve"> </w:t>
      </w:r>
      <w:r w:rsidR="00365D36">
        <w:rPr>
          <w:rFonts w:ascii="Arial" w:hAnsi="Arial" w:cs="Arial"/>
        </w:rPr>
        <w:t xml:space="preserve">in RAN1 specification </w:t>
      </w:r>
      <w:r w:rsidR="00540BA8">
        <w:rPr>
          <w:rFonts w:ascii="Arial" w:hAnsi="Arial" w:cs="Arial"/>
        </w:rPr>
        <w:t>as DCI based TCI state switching requirements in RAN4 specification refers to RAN1 specification.</w:t>
      </w:r>
    </w:p>
    <w:p w14:paraId="1CDBC18F" w14:textId="77777777" w:rsidR="00C1022F" w:rsidRDefault="009C74A5" w:rsidP="00C1022F">
      <w:pPr>
        <w:keepNext/>
      </w:pPr>
      <w:r>
        <w:rPr>
          <w:noProof/>
          <w:lang w:val="en-US" w:eastAsia="zh-CN"/>
        </w:rPr>
        <w:lastRenderedPageBreak/>
        <w:drawing>
          <wp:inline distT="0" distB="0" distL="0" distR="0" wp14:anchorId="0C0921D8" wp14:editId="556422B9">
            <wp:extent cx="4436745" cy="2245995"/>
            <wp:effectExtent l="0" t="0" r="190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7C4ADAA9" w14:textId="112E17EC" w:rsidR="009C74A5" w:rsidRPr="00C1022F" w:rsidRDefault="00C1022F" w:rsidP="00C1022F">
      <w:pPr>
        <w:pStyle w:val="Caption"/>
        <w:jc w:val="center"/>
        <w:rPr>
          <w:rFonts w:ascii="Arial" w:hAnsi="Arial" w:cs="Arial"/>
          <w:i w:val="0"/>
          <w:iCs w:val="0"/>
          <w:color w:val="0070C0"/>
          <w:sz w:val="20"/>
          <w:szCs w:val="20"/>
        </w:rPr>
      </w:pPr>
      <w:r w:rsidRPr="00C1022F">
        <w:rPr>
          <w:i w:val="0"/>
          <w:iCs w:val="0"/>
          <w:sz w:val="20"/>
          <w:szCs w:val="20"/>
        </w:rPr>
        <w:t xml:space="preserve">Figure </w:t>
      </w:r>
      <w:r w:rsidRPr="00C1022F">
        <w:rPr>
          <w:i w:val="0"/>
          <w:iCs w:val="0"/>
          <w:sz w:val="20"/>
          <w:szCs w:val="20"/>
        </w:rPr>
        <w:fldChar w:fldCharType="begin"/>
      </w:r>
      <w:r w:rsidRPr="00C1022F">
        <w:rPr>
          <w:i w:val="0"/>
          <w:iCs w:val="0"/>
          <w:sz w:val="20"/>
          <w:szCs w:val="20"/>
        </w:rPr>
        <w:instrText xml:space="preserve"> SEQ Figure \* ARABIC </w:instrText>
      </w:r>
      <w:r w:rsidRPr="00C1022F">
        <w:rPr>
          <w:i w:val="0"/>
          <w:iCs w:val="0"/>
          <w:sz w:val="20"/>
          <w:szCs w:val="20"/>
        </w:rPr>
        <w:fldChar w:fldCharType="separate"/>
      </w:r>
      <w:r w:rsidRPr="00C1022F">
        <w:rPr>
          <w:i w:val="0"/>
          <w:iCs w:val="0"/>
          <w:noProof/>
          <w:sz w:val="20"/>
          <w:szCs w:val="20"/>
        </w:rPr>
        <w:t>1</w:t>
      </w:r>
      <w:r w:rsidRPr="00C1022F">
        <w:rPr>
          <w:i w:val="0"/>
          <w:iCs w:val="0"/>
          <w:sz w:val="20"/>
          <w:szCs w:val="20"/>
        </w:rPr>
        <w:fldChar w:fldCharType="end"/>
      </w:r>
      <w:r w:rsidRPr="00C1022F">
        <w:rPr>
          <w:i w:val="0"/>
          <w:iCs w:val="0"/>
          <w:sz w:val="20"/>
          <w:szCs w:val="20"/>
        </w:rPr>
        <w:t xml:space="preserve">: Example </w:t>
      </w:r>
      <w:proofErr w:type="spellStart"/>
      <w:r w:rsidRPr="00C1022F">
        <w:rPr>
          <w:i w:val="0"/>
          <w:iCs w:val="0"/>
          <w:sz w:val="20"/>
          <w:szCs w:val="20"/>
        </w:rPr>
        <w:t>mDCI</w:t>
      </w:r>
      <w:proofErr w:type="spellEnd"/>
      <w:r w:rsidRPr="00C1022F">
        <w:rPr>
          <w:i w:val="0"/>
          <w:iCs w:val="0"/>
          <w:sz w:val="20"/>
          <w:szCs w:val="20"/>
        </w:rPr>
        <w:t xml:space="preserve"> scenario</w:t>
      </w:r>
    </w:p>
    <w:p w14:paraId="40506C11" w14:textId="77777777" w:rsidR="00641ACC" w:rsidRDefault="00641ACC" w:rsidP="009B5AD2">
      <w:pPr>
        <w:rPr>
          <w:rFonts w:ascii="Arial" w:hAnsi="Arial" w:cs="Arial"/>
          <w:color w:val="0070C0"/>
          <w:sz w:val="18"/>
          <w:szCs w:val="18"/>
        </w:rPr>
      </w:pPr>
    </w:p>
    <w:p w14:paraId="62A56408" w14:textId="77777777" w:rsidR="006B7103" w:rsidRDefault="006C6DED" w:rsidP="009B5AD2">
      <w:pPr>
        <w:rPr>
          <w:rFonts w:ascii="Arial" w:hAnsi="Arial" w:cs="Arial"/>
          <w:lang w:val="en-US" w:eastAsia="zh-CN"/>
        </w:rPr>
      </w:pPr>
      <w:r w:rsidRPr="00E147AB">
        <w:rPr>
          <w:rFonts w:ascii="Arial" w:hAnsi="Arial" w:cs="Arial"/>
          <w:lang w:val="en-US"/>
        </w:rPr>
        <w:t>Q2</w:t>
      </w:r>
      <w:r w:rsidR="00DE6AB5" w:rsidRPr="00E147AB">
        <w:rPr>
          <w:rFonts w:ascii="Arial" w:hAnsi="Arial" w:cs="Arial"/>
          <w:lang w:val="en-US"/>
        </w:rPr>
        <w:t xml:space="preserve"> to RAN1</w:t>
      </w:r>
      <w:r w:rsidRPr="00E147AB">
        <w:rPr>
          <w:rFonts w:ascii="Arial" w:hAnsi="Arial" w:cs="Arial"/>
          <w:lang w:val="en-US"/>
        </w:rPr>
        <w:t xml:space="preserve">: </w:t>
      </w:r>
      <w:r w:rsidR="00C930ED" w:rsidRPr="00E147AB">
        <w:rPr>
          <w:rFonts w:ascii="Arial" w:hAnsi="Arial" w:cs="Arial"/>
          <w:lang w:val="en-US"/>
        </w:rPr>
        <w:t xml:space="preserve">In </w:t>
      </w:r>
      <w:proofErr w:type="spellStart"/>
      <w:r w:rsidR="00C930ED" w:rsidRPr="00E147AB">
        <w:rPr>
          <w:rFonts w:ascii="Arial" w:hAnsi="Arial" w:cs="Arial"/>
          <w:lang w:val="en-US"/>
        </w:rPr>
        <w:t>mDCI</w:t>
      </w:r>
      <w:proofErr w:type="spellEnd"/>
      <w:r w:rsidR="00C930ED" w:rsidRPr="00E147AB">
        <w:rPr>
          <w:rFonts w:ascii="Arial" w:hAnsi="Arial" w:cs="Arial"/>
          <w:lang w:val="en-US"/>
        </w:rPr>
        <w:t xml:space="preserve"> scenario, </w:t>
      </w:r>
      <w:r w:rsidR="006B7103">
        <w:rPr>
          <w:rFonts w:ascii="Arial" w:hAnsi="Arial" w:cs="Arial"/>
          <w:lang w:val="en-US" w:eastAsia="zh-CN"/>
        </w:rPr>
        <w:t xml:space="preserve">can network configure two PDCCH transmission </w:t>
      </w:r>
      <w:r w:rsidR="006B7103" w:rsidRPr="00E147AB">
        <w:rPr>
          <w:rFonts w:ascii="Arial" w:hAnsi="Arial" w:cs="Arial"/>
          <w:lang w:val="en-US"/>
        </w:rPr>
        <w:t>simultaneously with different QCL type D</w:t>
      </w:r>
      <w:r w:rsidR="006B7103" w:rsidRPr="00E147AB" w:rsidDel="00E27B61">
        <w:rPr>
          <w:rFonts w:ascii="Arial" w:hAnsi="Arial" w:cs="Arial"/>
          <w:lang w:val="en-US"/>
        </w:rPr>
        <w:t xml:space="preserve"> </w:t>
      </w:r>
      <w:r w:rsidR="006B7103">
        <w:rPr>
          <w:rFonts w:ascii="Arial" w:hAnsi="Arial" w:cs="Arial"/>
          <w:lang w:val="en-US"/>
        </w:rPr>
        <w:t>which are associated with different</w:t>
      </w:r>
      <w:r w:rsidR="006B7103" w:rsidRPr="00E147AB">
        <w:rPr>
          <w:rFonts w:ascii="Arial" w:hAnsi="Arial" w:cs="Arial"/>
          <w:lang w:val="en-US"/>
        </w:rPr>
        <w:t xml:space="preserve"> CoresetPoolIndex</w:t>
      </w:r>
      <w:r w:rsidR="006B7103">
        <w:rPr>
          <w:rFonts w:ascii="Arial" w:hAnsi="Arial" w:cs="Arial"/>
          <w:lang w:val="en-US"/>
        </w:rPr>
        <w:t xml:space="preserve"> to UE?</w:t>
      </w:r>
      <w:r w:rsidR="006B7103">
        <w:rPr>
          <w:rFonts w:ascii="Arial" w:hAnsi="Arial" w:cs="Arial"/>
          <w:lang w:val="en-US" w:eastAsia="zh-CN"/>
        </w:rPr>
        <w:t xml:space="preserve"> </w:t>
      </w:r>
    </w:p>
    <w:p w14:paraId="7728AE1B" w14:textId="388FDD6A" w:rsidR="006B7103" w:rsidRPr="006B7103" w:rsidRDefault="006B7103" w:rsidP="006B7103">
      <w:pPr>
        <w:pStyle w:val="ListParagraph"/>
        <w:numPr>
          <w:ilvl w:val="0"/>
          <w:numId w:val="7"/>
        </w:numPr>
        <w:rPr>
          <w:rFonts w:ascii="Arial" w:hAnsi="Arial" w:cs="Arial"/>
          <w:lang w:val="en-US" w:eastAsia="zh-CN"/>
        </w:rPr>
      </w:pPr>
      <w:r w:rsidRPr="004D7100">
        <w:rPr>
          <w:rFonts w:ascii="Arial" w:hAnsi="Arial" w:cs="Arial"/>
          <w:lang w:val="en-US" w:eastAsia="zh-CN"/>
        </w:rPr>
        <w:t>If</w:t>
      </w:r>
      <w:r>
        <w:rPr>
          <w:rFonts w:ascii="Arial" w:hAnsi="Arial" w:cs="Arial"/>
          <w:lang w:val="en-US" w:eastAsia="zh-CN"/>
        </w:rPr>
        <w:t xml:space="preserve"> yes</w:t>
      </w:r>
      <w:r w:rsidRPr="004D7100">
        <w:rPr>
          <w:rFonts w:ascii="Arial" w:hAnsi="Arial" w:cs="Arial"/>
          <w:lang w:val="en-US" w:eastAsia="zh-CN"/>
        </w:rPr>
        <w:t>, c</w:t>
      </w:r>
      <w:r w:rsidRPr="004D7100">
        <w:rPr>
          <w:rFonts w:ascii="Arial" w:hAnsi="Arial" w:cs="Arial"/>
          <w:lang w:val="en-US"/>
        </w:rPr>
        <w:t>an UE receive two PDCCHs simultaneously with different QCL type D</w:t>
      </w:r>
      <w:r w:rsidRPr="004D7100" w:rsidDel="00E27B61">
        <w:rPr>
          <w:rFonts w:ascii="Arial" w:hAnsi="Arial" w:cs="Arial"/>
          <w:lang w:val="en-US"/>
        </w:rPr>
        <w:t xml:space="preserve"> </w:t>
      </w:r>
      <w:r w:rsidRPr="004D7100">
        <w:rPr>
          <w:rFonts w:ascii="Arial" w:hAnsi="Arial" w:cs="Arial"/>
          <w:lang w:val="en-US"/>
        </w:rPr>
        <w:t>which are associated with different CoresetPoolIndex?</w:t>
      </w:r>
    </w:p>
    <w:p w14:paraId="1435BDDD" w14:textId="77777777" w:rsidR="002D05FB" w:rsidRPr="00E147AB" w:rsidRDefault="002D05FB" w:rsidP="009B5AD2">
      <w:pPr>
        <w:rPr>
          <w:rFonts w:ascii="Arial" w:hAnsi="Arial" w:cs="Arial"/>
          <w:lang w:val="en-US"/>
        </w:rPr>
      </w:pPr>
    </w:p>
    <w:p w14:paraId="0FCC5692" w14:textId="5AAC7A80" w:rsidR="00382404" w:rsidRDefault="002D05FB" w:rsidP="009B5AD2">
      <w:pPr>
        <w:rPr>
          <w:rFonts w:ascii="Arial" w:hAnsi="Arial" w:cs="Arial"/>
          <w:lang w:val="en-US"/>
        </w:rPr>
      </w:pPr>
      <w:commentRangeStart w:id="13"/>
      <w:r w:rsidRPr="00E147AB">
        <w:rPr>
          <w:rFonts w:ascii="Arial" w:hAnsi="Arial" w:cs="Arial"/>
          <w:lang w:val="en-US"/>
        </w:rPr>
        <w:t>Q3</w:t>
      </w:r>
      <w:r w:rsidR="00DE6AB5" w:rsidRPr="00E147AB">
        <w:rPr>
          <w:rFonts w:ascii="Arial" w:hAnsi="Arial" w:cs="Arial"/>
          <w:lang w:val="en-US"/>
        </w:rPr>
        <w:t xml:space="preserve"> to RAN1 and RAN2</w:t>
      </w:r>
      <w:r w:rsidRPr="00E147AB">
        <w:rPr>
          <w:rFonts w:ascii="Arial" w:hAnsi="Arial" w:cs="Arial"/>
          <w:lang w:val="en-US"/>
        </w:rPr>
        <w:t xml:space="preserve">: </w:t>
      </w:r>
      <w:r w:rsidR="00D847FA" w:rsidRPr="00E147AB">
        <w:rPr>
          <w:rFonts w:ascii="Arial" w:hAnsi="Arial" w:cs="Arial"/>
          <w:lang w:val="en-US"/>
        </w:rPr>
        <w:t>Can RAN1 and RAN2 confirm if the RRC based TCI state switch</w:t>
      </w:r>
      <w:r w:rsidR="00C87788">
        <w:rPr>
          <w:rFonts w:ascii="Arial" w:hAnsi="Arial" w:cs="Arial"/>
          <w:lang w:val="en-US"/>
        </w:rPr>
        <w:t xml:space="preserve"> (without MAC CE)</w:t>
      </w:r>
      <w:r w:rsidR="00D847FA" w:rsidRPr="00E147AB">
        <w:rPr>
          <w:rFonts w:ascii="Arial" w:hAnsi="Arial" w:cs="Arial"/>
          <w:lang w:val="en-US"/>
        </w:rPr>
        <w:t xml:space="preserve"> is </w:t>
      </w:r>
      <w:r w:rsidR="003127D3">
        <w:rPr>
          <w:rFonts w:ascii="Arial" w:hAnsi="Arial" w:cs="Arial"/>
          <w:lang w:val="en-US"/>
        </w:rPr>
        <w:t xml:space="preserve">supported </w:t>
      </w:r>
      <w:r w:rsidR="00CA1AE4">
        <w:rPr>
          <w:rFonts w:ascii="Arial" w:hAnsi="Arial" w:cs="Arial"/>
          <w:lang w:val="en-US"/>
        </w:rPr>
        <w:t xml:space="preserve">for the </w:t>
      </w:r>
      <w:r w:rsidR="00382404">
        <w:rPr>
          <w:rFonts w:ascii="Arial" w:hAnsi="Arial" w:cs="Arial"/>
          <w:lang w:val="en-US"/>
        </w:rPr>
        <w:t>following scenario.</w:t>
      </w:r>
    </w:p>
    <w:p w14:paraId="57DF81DF" w14:textId="6A16273F" w:rsidR="002D05FB" w:rsidRPr="00BE551F" w:rsidRDefault="00365D36" w:rsidP="00BE551F">
      <w:pPr>
        <w:pStyle w:val="ListParagraph"/>
        <w:numPr>
          <w:ilvl w:val="0"/>
          <w:numId w:val="6"/>
        </w:numPr>
        <w:rPr>
          <w:rFonts w:ascii="Arial" w:hAnsi="Arial" w:cs="Arial"/>
          <w:lang w:val="en-US"/>
        </w:rPr>
      </w:pPr>
      <w:r>
        <w:rPr>
          <w:rFonts w:ascii="Arial" w:hAnsi="Arial" w:cs="Arial"/>
          <w:lang w:val="en-US"/>
        </w:rPr>
        <w:t xml:space="preserve">Two TCI states are configured in the RRC configured TCI state list and each TCI state is intended for each TRP. Can UE perform PDCCH TCI state switch for individual TCI states without waiting for MAC CE command (i.e., RRC reconfiguration directly triggering TCI state switch for PDCCH for </w:t>
      </w:r>
      <w:proofErr w:type="spellStart"/>
      <w:r>
        <w:rPr>
          <w:rFonts w:ascii="Arial" w:hAnsi="Arial" w:cs="Arial"/>
          <w:lang w:val="en-US"/>
        </w:rPr>
        <w:t>mDCI</w:t>
      </w:r>
      <w:proofErr w:type="spellEnd"/>
      <w:r>
        <w:rPr>
          <w:rFonts w:ascii="Arial" w:hAnsi="Arial" w:cs="Arial"/>
          <w:lang w:val="en-US"/>
        </w:rPr>
        <w:t xml:space="preserve">). </w:t>
      </w:r>
      <w:commentRangeEnd w:id="13"/>
      <w:r w:rsidR="005F0F2F">
        <w:rPr>
          <w:rStyle w:val="CommentReference"/>
          <w:rFonts w:ascii="Arial" w:hAnsi="Arial"/>
        </w:rPr>
        <w:commentReference w:id="13"/>
      </w:r>
    </w:p>
    <w:p w14:paraId="6DCABD9E" w14:textId="77777777" w:rsidR="00B97703" w:rsidRDefault="002F1940" w:rsidP="000F6242">
      <w:pPr>
        <w:pStyle w:val="Heading1"/>
      </w:pPr>
      <w:r>
        <w:t>2</w:t>
      </w:r>
      <w:r>
        <w:tab/>
      </w:r>
      <w:r w:rsidR="000F6242">
        <w:t>Actions</w:t>
      </w:r>
    </w:p>
    <w:p w14:paraId="15D942BF" w14:textId="2F91C08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6C41">
        <w:rPr>
          <w:rFonts w:ascii="Arial" w:hAnsi="Arial" w:cs="Arial"/>
          <w:b/>
        </w:rPr>
        <w:t>RAN1</w:t>
      </w:r>
      <w:r>
        <w:rPr>
          <w:rFonts w:ascii="Arial" w:hAnsi="Arial" w:cs="Arial"/>
          <w:b/>
        </w:rPr>
        <w:t xml:space="preserve"> </w:t>
      </w:r>
    </w:p>
    <w:p w14:paraId="4AE2660A" w14:textId="05949261" w:rsidR="00B97703" w:rsidRDefault="00B97703"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00FF6C41" w:rsidRPr="00FF6C41">
        <w:rPr>
          <w:rFonts w:ascii="Arial" w:hAnsi="Arial" w:cs="Arial"/>
        </w:rPr>
        <w:t xml:space="preserve">RAN4 respectfully asks RAN1 to </w:t>
      </w:r>
      <w:r w:rsidR="00DE6AB5">
        <w:rPr>
          <w:rFonts w:ascii="Arial" w:hAnsi="Arial" w:cs="Arial"/>
        </w:rPr>
        <w:t xml:space="preserve">provide answers to above questions </w:t>
      </w:r>
      <w:r w:rsidR="00737045">
        <w:rPr>
          <w:rFonts w:ascii="Arial" w:hAnsi="Arial" w:cs="Arial"/>
        </w:rPr>
        <w:t xml:space="preserve">Q1-Q3 </w:t>
      </w:r>
      <w:r w:rsidR="00540868">
        <w:rPr>
          <w:rFonts w:ascii="Arial" w:hAnsi="Arial" w:cs="Arial"/>
        </w:rPr>
        <w:t>to progress further RAN4 work</w:t>
      </w:r>
      <w:r w:rsidR="002E2FDC">
        <w:rPr>
          <w:rFonts w:ascii="Arial" w:hAnsi="Arial" w:cs="Arial"/>
        </w:rPr>
        <w:t>.</w:t>
      </w:r>
    </w:p>
    <w:p w14:paraId="0477C902" w14:textId="282D36CE" w:rsidR="00737045" w:rsidRDefault="00737045" w:rsidP="00FF6C41">
      <w:pPr>
        <w:spacing w:after="120"/>
        <w:ind w:left="993" w:hanging="993"/>
        <w:rPr>
          <w:rFonts w:ascii="Arial" w:hAnsi="Arial" w:cs="Arial"/>
          <w:b/>
        </w:rPr>
      </w:pPr>
      <w:r>
        <w:rPr>
          <w:rFonts w:ascii="Arial" w:hAnsi="Arial" w:cs="Arial"/>
          <w:b/>
        </w:rPr>
        <w:t>To RAN2</w:t>
      </w:r>
    </w:p>
    <w:p w14:paraId="207A5774" w14:textId="20DA275E" w:rsidR="00737045" w:rsidRPr="00FF6C41" w:rsidRDefault="00737045"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Pr="00FF6C41">
        <w:rPr>
          <w:rFonts w:ascii="Arial" w:hAnsi="Arial" w:cs="Arial"/>
        </w:rPr>
        <w:t>RAN4 respectfully asks RAN</w:t>
      </w:r>
      <w:r>
        <w:rPr>
          <w:rFonts w:ascii="Arial" w:hAnsi="Arial" w:cs="Arial"/>
        </w:rPr>
        <w:t>2</w:t>
      </w:r>
      <w:r w:rsidRPr="00FF6C41">
        <w:rPr>
          <w:rFonts w:ascii="Arial" w:hAnsi="Arial" w:cs="Arial"/>
        </w:rPr>
        <w:t xml:space="preserve"> to </w:t>
      </w:r>
      <w:r>
        <w:rPr>
          <w:rFonts w:ascii="Arial" w:hAnsi="Arial" w:cs="Arial"/>
        </w:rPr>
        <w:t>provide answers to the above question Q3 to progress further RAN4 work.</w:t>
      </w:r>
    </w:p>
    <w:p w14:paraId="6A71608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F6C41">
        <w:rPr>
          <w:rFonts w:cs="Arial"/>
          <w:bCs/>
          <w:szCs w:val="36"/>
        </w:rPr>
        <w:t>RAN</w:t>
      </w:r>
      <w:r w:rsidR="000F6242" w:rsidRPr="000F6242">
        <w:rPr>
          <w:rFonts w:cs="Arial"/>
          <w:bCs/>
          <w:szCs w:val="36"/>
        </w:rPr>
        <w:t xml:space="preserve"> WG </w:t>
      </w:r>
      <w:r w:rsidR="00FF6C41">
        <w:rPr>
          <w:rFonts w:cs="Arial"/>
          <w:bCs/>
          <w:szCs w:val="36"/>
        </w:rPr>
        <w:t>4</w:t>
      </w:r>
      <w:r w:rsidR="000F6242">
        <w:rPr>
          <w:szCs w:val="36"/>
        </w:rPr>
        <w:t xml:space="preserve"> m</w:t>
      </w:r>
      <w:r w:rsidR="000F6242" w:rsidRPr="000F6242">
        <w:rPr>
          <w:szCs w:val="36"/>
        </w:rPr>
        <w:t>eetings</w:t>
      </w:r>
    </w:p>
    <w:p w14:paraId="1A900AA9" w14:textId="77777777" w:rsidR="00FF6C41" w:rsidRDefault="00FF6C41" w:rsidP="00FF6C41">
      <w:pPr>
        <w:rPr>
          <w:bCs/>
        </w:rPr>
      </w:pPr>
      <w:r w:rsidRPr="00481F43">
        <w:rPr>
          <w:bCs/>
        </w:rPr>
        <w:t>TSG RAN WG</w:t>
      </w:r>
      <w:r>
        <w:rPr>
          <w:bCs/>
        </w:rPr>
        <w:t>4</w:t>
      </w:r>
      <w:r w:rsidRPr="00481F43">
        <w:rPr>
          <w:bCs/>
        </w:rPr>
        <w:t xml:space="preserve"> Meeting #1</w:t>
      </w:r>
      <w:r>
        <w:rPr>
          <w:bCs/>
        </w:rPr>
        <w:t>08-bis</w:t>
      </w:r>
      <w:r w:rsidRPr="00481F43">
        <w:rPr>
          <w:bCs/>
        </w:rPr>
        <w:t xml:space="preserve">                     </w:t>
      </w:r>
      <w:r>
        <w:rPr>
          <w:bCs/>
        </w:rPr>
        <w:tab/>
        <w:t>09 to 15, Oct. 2023</w:t>
      </w:r>
      <w:r>
        <w:rPr>
          <w:bCs/>
        </w:rPr>
        <w:tab/>
      </w:r>
      <w:r>
        <w:rPr>
          <w:bCs/>
        </w:rPr>
        <w:tab/>
      </w:r>
      <w:r w:rsidRPr="00481F43">
        <w:rPr>
          <w:bCs/>
        </w:rPr>
        <w:tab/>
      </w:r>
      <w:r>
        <w:rPr>
          <w:bCs/>
        </w:rPr>
        <w:t>Xiamen</w:t>
      </w:r>
      <w:r w:rsidRPr="00481F43">
        <w:rPr>
          <w:bCs/>
        </w:rPr>
        <w:t xml:space="preserve">, </w:t>
      </w:r>
      <w:r>
        <w:rPr>
          <w:bCs/>
        </w:rPr>
        <w:t>China</w:t>
      </w:r>
    </w:p>
    <w:p w14:paraId="22F5A80C" w14:textId="77777777" w:rsidR="002F1940" w:rsidRPr="002F1940" w:rsidRDefault="00FF6C41" w:rsidP="00FF6C41">
      <w:r>
        <w:rPr>
          <w:bCs/>
        </w:rPr>
        <w:t xml:space="preserve">TSG RAN WG4 </w:t>
      </w:r>
      <w:r w:rsidRPr="00481F43">
        <w:rPr>
          <w:bCs/>
        </w:rPr>
        <w:t>Meeting #1</w:t>
      </w:r>
      <w:r>
        <w:rPr>
          <w:bCs/>
        </w:rPr>
        <w:t>09</w:t>
      </w:r>
      <w:r w:rsidRPr="00481F43">
        <w:rPr>
          <w:bCs/>
        </w:rPr>
        <w:t xml:space="preserve">                     </w:t>
      </w:r>
      <w:r>
        <w:rPr>
          <w:bCs/>
        </w:rPr>
        <w:tab/>
      </w:r>
      <w:r>
        <w:rPr>
          <w:bCs/>
        </w:rPr>
        <w:tab/>
        <w:t>13 to 17, Nov. 2023</w:t>
      </w:r>
      <w:r>
        <w:rPr>
          <w:bCs/>
        </w:rPr>
        <w:tab/>
      </w:r>
      <w:r>
        <w:rPr>
          <w:bCs/>
        </w:rPr>
        <w:tab/>
      </w:r>
      <w:r w:rsidRPr="00481F43">
        <w:rPr>
          <w:bCs/>
        </w:rPr>
        <w:tab/>
      </w:r>
      <w:r>
        <w:rPr>
          <w:bCs/>
        </w:rPr>
        <w:t>Chicago</w:t>
      </w:r>
      <w:r w:rsidRPr="00481F43">
        <w:rPr>
          <w:bCs/>
        </w:rPr>
        <w:t xml:space="preserve">, </w:t>
      </w:r>
      <w:r>
        <w:rPr>
          <w:bCs/>
        </w:rPr>
        <w:t>USA</w:t>
      </w:r>
    </w:p>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Huawei" w:date="2023-08-24T09:14:00Z" w:initials="Huawei">
    <w:p w14:paraId="690267DD" w14:textId="62AF6ECE" w:rsidR="005F0F2F" w:rsidRDefault="005F0F2F">
      <w:pPr>
        <w:pStyle w:val="CommentText"/>
      </w:pPr>
      <w:r>
        <w:rPr>
          <w:rStyle w:val="CommentReference"/>
        </w:rPr>
        <w:annotationRef/>
      </w:r>
      <w:r>
        <w:t>The detailed procedure of RRC based TCI state switching should be clarified since it seems only mentioned in RAN4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0267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0267DD" w16cid:durableId="2891C7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82A60" w14:textId="77777777" w:rsidR="00BC532C" w:rsidRDefault="00BC532C">
      <w:pPr>
        <w:spacing w:after="0"/>
      </w:pPr>
      <w:r>
        <w:separator/>
      </w:r>
    </w:p>
  </w:endnote>
  <w:endnote w:type="continuationSeparator" w:id="0">
    <w:p w14:paraId="7D649352" w14:textId="77777777" w:rsidR="00BC532C" w:rsidRDefault="00BC53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088E" w14:textId="77777777" w:rsidR="00BC532C" w:rsidRDefault="00BC532C">
      <w:pPr>
        <w:spacing w:after="0"/>
      </w:pPr>
      <w:r>
        <w:separator/>
      </w:r>
    </w:p>
  </w:footnote>
  <w:footnote w:type="continuationSeparator" w:id="0">
    <w:p w14:paraId="29EA75C1" w14:textId="77777777" w:rsidR="00BC532C" w:rsidRDefault="00BC5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3207711">
    <w:abstractNumId w:val="5"/>
  </w:num>
  <w:num w:numId="2" w16cid:durableId="452405516">
    <w:abstractNumId w:val="4"/>
  </w:num>
  <w:num w:numId="3" w16cid:durableId="212347842">
    <w:abstractNumId w:val="3"/>
  </w:num>
  <w:num w:numId="4" w16cid:durableId="1575117094">
    <w:abstractNumId w:val="0"/>
  </w:num>
  <w:num w:numId="5" w16cid:durableId="1152718958">
    <w:abstractNumId w:val="2"/>
  </w:num>
  <w:num w:numId="6" w16cid:durableId="1885673471">
    <w:abstractNumId w:val="1"/>
  </w:num>
  <w:num w:numId="7" w16cid:durableId="2096052733">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29"/>
    <w:rsid w:val="00012852"/>
    <w:rsid w:val="00017F23"/>
    <w:rsid w:val="000711AA"/>
    <w:rsid w:val="000E1125"/>
    <w:rsid w:val="000F6242"/>
    <w:rsid w:val="001144B2"/>
    <w:rsid w:val="00114C7F"/>
    <w:rsid w:val="001154B3"/>
    <w:rsid w:val="00236D64"/>
    <w:rsid w:val="002D05FB"/>
    <w:rsid w:val="002E2FDC"/>
    <w:rsid w:val="002E59CC"/>
    <w:rsid w:val="002F1940"/>
    <w:rsid w:val="003127D3"/>
    <w:rsid w:val="00365D36"/>
    <w:rsid w:val="0037520B"/>
    <w:rsid w:val="00382404"/>
    <w:rsid w:val="00383545"/>
    <w:rsid w:val="003B4649"/>
    <w:rsid w:val="003F2157"/>
    <w:rsid w:val="00433500"/>
    <w:rsid w:val="00433F71"/>
    <w:rsid w:val="00440D43"/>
    <w:rsid w:val="00467A42"/>
    <w:rsid w:val="00473951"/>
    <w:rsid w:val="004A0819"/>
    <w:rsid w:val="004A52E1"/>
    <w:rsid w:val="004B7112"/>
    <w:rsid w:val="004D2588"/>
    <w:rsid w:val="004E2CA7"/>
    <w:rsid w:val="004E3939"/>
    <w:rsid w:val="004F73C8"/>
    <w:rsid w:val="00540868"/>
    <w:rsid w:val="00540BA8"/>
    <w:rsid w:val="005F0F2F"/>
    <w:rsid w:val="00605C36"/>
    <w:rsid w:val="00641ACC"/>
    <w:rsid w:val="006A3A7D"/>
    <w:rsid w:val="006B7103"/>
    <w:rsid w:val="006C0B7A"/>
    <w:rsid w:val="006C612B"/>
    <w:rsid w:val="006C6DED"/>
    <w:rsid w:val="006E2568"/>
    <w:rsid w:val="00737045"/>
    <w:rsid w:val="007D433F"/>
    <w:rsid w:val="007F4F92"/>
    <w:rsid w:val="0083542A"/>
    <w:rsid w:val="00842777"/>
    <w:rsid w:val="00856D7D"/>
    <w:rsid w:val="008D772F"/>
    <w:rsid w:val="0095340E"/>
    <w:rsid w:val="00960C4D"/>
    <w:rsid w:val="00967C6A"/>
    <w:rsid w:val="0099764C"/>
    <w:rsid w:val="00997680"/>
    <w:rsid w:val="009B5AD2"/>
    <w:rsid w:val="009C74A5"/>
    <w:rsid w:val="00A170F6"/>
    <w:rsid w:val="00B27E11"/>
    <w:rsid w:val="00B528CD"/>
    <w:rsid w:val="00B97703"/>
    <w:rsid w:val="00BC532C"/>
    <w:rsid w:val="00BE551F"/>
    <w:rsid w:val="00BF10A0"/>
    <w:rsid w:val="00C0382C"/>
    <w:rsid w:val="00C1022F"/>
    <w:rsid w:val="00C72EA2"/>
    <w:rsid w:val="00C87788"/>
    <w:rsid w:val="00C930ED"/>
    <w:rsid w:val="00CA1AE4"/>
    <w:rsid w:val="00CD2E51"/>
    <w:rsid w:val="00CF6087"/>
    <w:rsid w:val="00D27552"/>
    <w:rsid w:val="00D63E7A"/>
    <w:rsid w:val="00D847FA"/>
    <w:rsid w:val="00DA2B97"/>
    <w:rsid w:val="00DA7338"/>
    <w:rsid w:val="00DD1AE5"/>
    <w:rsid w:val="00DD6D2B"/>
    <w:rsid w:val="00DE6AB5"/>
    <w:rsid w:val="00E0375B"/>
    <w:rsid w:val="00E147AB"/>
    <w:rsid w:val="00E27B61"/>
    <w:rsid w:val="00E856B3"/>
    <w:rsid w:val="00ED0AEA"/>
    <w:rsid w:val="00F07079"/>
    <w:rsid w:val="00F651C5"/>
    <w:rsid w:val="00F9565A"/>
    <w:rsid w:val="00FA67B4"/>
    <w:rsid w:val="00FC16D6"/>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120D6-2FAF-4986-B51E-9032AC7D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499</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Venkatarao Gonuguntla</cp:lastModifiedBy>
  <cp:revision>6</cp:revision>
  <cp:lastPrinted>2002-04-23T07:10:00Z</cp:lastPrinted>
  <dcterms:created xsi:type="dcterms:W3CDTF">2023-08-25T06:02:00Z</dcterms:created>
  <dcterms:modified xsi:type="dcterms:W3CDTF">2023-08-25T11:17:00Z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