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7B6C1CD" w:rsidR="006C5630" w:rsidRPr="00E15BB0" w:rsidRDefault="006C5630" w:rsidP="006C5630">
      <w:pPr>
        <w:tabs>
          <w:tab w:val="right" w:pos="10440"/>
          <w:tab w:val="right" w:pos="13323"/>
        </w:tabs>
        <w:spacing w:after="0"/>
        <w:rPr>
          <w:rFonts w:ascii="Arial" w:hAnsi="Arial" w:cs="Arial"/>
          <w:b/>
          <w:sz w:val="24"/>
          <w:szCs w:val="24"/>
          <w:lang w:eastAsia="zh-CN"/>
        </w:rPr>
      </w:pPr>
      <w:r w:rsidRPr="00E15BB0">
        <w:rPr>
          <w:rFonts w:ascii="Arial" w:eastAsia="MS Mincho" w:hAnsi="Arial" w:cs="Arial"/>
          <w:b/>
          <w:sz w:val="24"/>
          <w:szCs w:val="24"/>
        </w:rPr>
        <w:t>3GPP TSG-RAN WG4 Meeting #</w:t>
      </w:r>
      <w:r w:rsidR="00E32CBA" w:rsidRPr="00E15BB0">
        <w:rPr>
          <w:rFonts w:ascii="Arial" w:hAnsi="Arial" w:cs="Arial"/>
          <w:b/>
          <w:sz w:val="24"/>
          <w:szCs w:val="24"/>
          <w:lang w:eastAsia="zh-CN"/>
        </w:rPr>
        <w:t>108</w:t>
      </w:r>
      <w:r w:rsidRPr="00E15BB0">
        <w:rPr>
          <w:rFonts w:ascii="Arial" w:eastAsia="MS Mincho" w:hAnsi="Arial" w:cs="Arial"/>
          <w:b/>
          <w:sz w:val="24"/>
          <w:szCs w:val="24"/>
        </w:rPr>
        <w:tab/>
      </w:r>
      <w:r w:rsidR="00D84BD0" w:rsidRPr="00E15BB0">
        <w:rPr>
          <w:rFonts w:ascii="Arial" w:eastAsia="MS Mincho" w:hAnsi="Arial" w:cs="Arial"/>
          <w:b/>
          <w:sz w:val="24"/>
          <w:szCs w:val="24"/>
        </w:rPr>
        <w:t>R4-2</w:t>
      </w:r>
      <w:r w:rsidR="009F3B10" w:rsidRPr="00E15BB0">
        <w:rPr>
          <w:rFonts w:ascii="Arial" w:eastAsia="MS Mincho" w:hAnsi="Arial" w:cs="Arial"/>
          <w:b/>
          <w:sz w:val="24"/>
          <w:szCs w:val="24"/>
        </w:rPr>
        <w:t>3</w:t>
      </w:r>
      <w:r w:rsidR="00E32CBA" w:rsidRPr="00E15BB0">
        <w:rPr>
          <w:rFonts w:ascii="Arial" w:eastAsia="MS Mincho" w:hAnsi="Arial" w:cs="Arial"/>
          <w:b/>
          <w:sz w:val="24"/>
          <w:szCs w:val="24"/>
        </w:rPr>
        <w:t>14347</w:t>
      </w:r>
    </w:p>
    <w:p w14:paraId="0ED16545" w14:textId="2344057B" w:rsidR="0068254F" w:rsidRPr="00E15BB0" w:rsidRDefault="00E32CBA" w:rsidP="0068254F">
      <w:pPr>
        <w:tabs>
          <w:tab w:val="right" w:pos="10440"/>
          <w:tab w:val="right" w:pos="13323"/>
        </w:tabs>
        <w:spacing w:afterLines="100" w:after="240"/>
        <w:rPr>
          <w:rFonts w:ascii="Arial" w:hAnsi="Arial" w:cs="Arial"/>
          <w:b/>
          <w:sz w:val="24"/>
          <w:szCs w:val="24"/>
          <w:lang w:val="en-US" w:eastAsia="zh-CN"/>
        </w:rPr>
      </w:pPr>
      <w:r w:rsidRPr="00E15BB0">
        <w:rPr>
          <w:rFonts w:ascii="Arial" w:hAnsi="Arial"/>
          <w:b/>
          <w:sz w:val="24"/>
          <w:szCs w:val="24"/>
          <w:lang w:eastAsia="zh-CN"/>
        </w:rPr>
        <w:t>Toulouse, France</w:t>
      </w:r>
      <w:r w:rsidR="00EF3FF4" w:rsidRPr="00E15BB0">
        <w:rPr>
          <w:rFonts w:ascii="Arial" w:hAnsi="Arial"/>
          <w:b/>
          <w:sz w:val="24"/>
          <w:szCs w:val="24"/>
          <w:lang w:eastAsia="zh-CN"/>
        </w:rPr>
        <w:t xml:space="preserve">, </w:t>
      </w:r>
      <w:r w:rsidRPr="00E15BB0">
        <w:rPr>
          <w:rFonts w:ascii="Arial" w:hAnsi="Arial"/>
          <w:b/>
          <w:sz w:val="24"/>
          <w:szCs w:val="24"/>
          <w:lang w:eastAsia="zh-CN"/>
        </w:rPr>
        <w:t>August 21 – 25</w:t>
      </w:r>
      <w:r w:rsidR="00EF3FF4" w:rsidRPr="00E15BB0">
        <w:rPr>
          <w:rFonts w:ascii="Arial" w:hAnsi="Arial"/>
          <w:b/>
          <w:sz w:val="24"/>
          <w:szCs w:val="24"/>
          <w:lang w:eastAsia="zh-CN"/>
        </w:rPr>
        <w:t>, 202</w:t>
      </w:r>
      <w:r w:rsidR="009F3B10" w:rsidRPr="00E15BB0">
        <w:rPr>
          <w:rFonts w:ascii="Arial" w:hAnsi="Arial"/>
          <w:b/>
          <w:sz w:val="24"/>
          <w:szCs w:val="24"/>
          <w:lang w:eastAsia="zh-CN"/>
        </w:rPr>
        <w:t>3</w:t>
      </w:r>
    </w:p>
    <w:p w14:paraId="1226C057" w14:textId="4FBAED99" w:rsidR="00E61455" w:rsidRPr="00E15BB0" w:rsidRDefault="00E61455" w:rsidP="00E61455">
      <w:pPr>
        <w:tabs>
          <w:tab w:val="left" w:pos="1985"/>
        </w:tabs>
        <w:jc w:val="both"/>
        <w:rPr>
          <w:rFonts w:ascii="Arial" w:hAnsi="Arial" w:cs="Arial"/>
          <w:b/>
          <w:sz w:val="22"/>
          <w:lang w:eastAsia="zh-CN"/>
        </w:rPr>
      </w:pPr>
      <w:r w:rsidRPr="00E15BB0">
        <w:rPr>
          <w:rFonts w:ascii="Arial" w:hAnsi="Arial" w:cs="Arial"/>
          <w:b/>
          <w:sz w:val="22"/>
        </w:rPr>
        <w:t xml:space="preserve">Title: </w:t>
      </w:r>
      <w:r w:rsidRPr="00E15BB0">
        <w:rPr>
          <w:rFonts w:ascii="Arial" w:hAnsi="Arial" w:cs="Arial"/>
          <w:b/>
          <w:sz w:val="22"/>
        </w:rPr>
        <w:tab/>
      </w:r>
      <w:r w:rsidR="00E32CBA" w:rsidRPr="00E15BB0">
        <w:rPr>
          <w:rFonts w:ascii="Arial" w:hAnsi="Arial" w:cs="Arial"/>
          <w:sz w:val="22"/>
          <w:lang w:eastAsia="zh-CN"/>
        </w:rPr>
        <w:t>WF on R18 NR MIMO RRM requirement</w:t>
      </w:r>
    </w:p>
    <w:p w14:paraId="73AD8CE3" w14:textId="668DE777" w:rsidR="00E61455" w:rsidRPr="00E15BB0" w:rsidRDefault="00E61455" w:rsidP="00E61455">
      <w:pPr>
        <w:tabs>
          <w:tab w:val="left" w:pos="1985"/>
        </w:tabs>
        <w:jc w:val="both"/>
        <w:rPr>
          <w:rFonts w:ascii="Arial" w:hAnsi="Arial" w:cs="Arial"/>
          <w:sz w:val="22"/>
          <w:lang w:eastAsia="zh-CN"/>
        </w:rPr>
      </w:pPr>
      <w:r w:rsidRPr="00E15BB0">
        <w:rPr>
          <w:rFonts w:ascii="Arial" w:hAnsi="Arial" w:cs="Arial"/>
          <w:b/>
          <w:sz w:val="22"/>
        </w:rPr>
        <w:t>Agenda Item:</w:t>
      </w:r>
      <w:r w:rsidRPr="00E15BB0">
        <w:rPr>
          <w:rFonts w:ascii="Arial" w:hAnsi="Arial" w:cs="Arial"/>
          <w:b/>
          <w:sz w:val="22"/>
        </w:rPr>
        <w:tab/>
      </w:r>
      <w:r w:rsidR="00E32CBA" w:rsidRPr="00E15BB0">
        <w:rPr>
          <w:rFonts w:ascii="Arial" w:hAnsi="Arial" w:cs="Arial"/>
          <w:sz w:val="22"/>
          <w:lang w:eastAsia="zh-CN"/>
        </w:rPr>
        <w:t>8</w:t>
      </w:r>
      <w:r w:rsidR="00280D59" w:rsidRPr="00E15BB0">
        <w:rPr>
          <w:rFonts w:ascii="Arial" w:hAnsi="Arial" w:cs="Arial"/>
          <w:sz w:val="22"/>
          <w:lang w:eastAsia="zh-CN"/>
        </w:rPr>
        <w:t>.</w:t>
      </w:r>
      <w:r w:rsidR="00E32CBA" w:rsidRPr="00E15BB0">
        <w:rPr>
          <w:rFonts w:ascii="Arial" w:hAnsi="Arial" w:cs="Arial"/>
          <w:sz w:val="22"/>
          <w:lang w:eastAsia="zh-CN"/>
        </w:rPr>
        <w:t>29</w:t>
      </w:r>
      <w:r w:rsidR="00280D59" w:rsidRPr="00E15BB0">
        <w:rPr>
          <w:rFonts w:ascii="Arial" w:hAnsi="Arial" w:cs="Arial"/>
          <w:sz w:val="22"/>
          <w:lang w:eastAsia="zh-CN"/>
        </w:rPr>
        <w:t>.</w:t>
      </w:r>
      <w:r w:rsidR="00E32CBA" w:rsidRPr="00E15BB0">
        <w:rPr>
          <w:rFonts w:ascii="Arial" w:hAnsi="Arial" w:cs="Arial"/>
          <w:sz w:val="22"/>
          <w:lang w:eastAsia="zh-CN"/>
        </w:rPr>
        <w:t>4</w:t>
      </w:r>
    </w:p>
    <w:p w14:paraId="6402E503" w14:textId="1FC02482" w:rsidR="00D84BD0" w:rsidRPr="00E15BB0" w:rsidRDefault="00D84BD0" w:rsidP="00D84BD0">
      <w:pPr>
        <w:tabs>
          <w:tab w:val="left" w:pos="1985"/>
        </w:tabs>
        <w:jc w:val="both"/>
        <w:rPr>
          <w:rFonts w:ascii="Arial" w:hAnsi="Arial" w:cs="Arial"/>
          <w:sz w:val="22"/>
        </w:rPr>
      </w:pPr>
      <w:r w:rsidRPr="00E15BB0">
        <w:rPr>
          <w:rFonts w:ascii="Arial" w:hAnsi="Arial" w:cs="Arial"/>
          <w:b/>
          <w:sz w:val="22"/>
        </w:rPr>
        <w:t xml:space="preserve">Source: </w:t>
      </w:r>
      <w:r w:rsidRPr="00E15BB0">
        <w:rPr>
          <w:rFonts w:ascii="Arial" w:hAnsi="Arial" w:cs="Arial"/>
          <w:b/>
          <w:sz w:val="22"/>
        </w:rPr>
        <w:tab/>
      </w:r>
      <w:r w:rsidR="00E32CBA" w:rsidRPr="00E15BB0">
        <w:rPr>
          <w:rFonts w:ascii="Arial" w:hAnsi="Arial" w:cs="Arial"/>
          <w:b/>
          <w:sz w:val="22"/>
        </w:rPr>
        <w:t>Samsung</w:t>
      </w:r>
    </w:p>
    <w:p w14:paraId="5E188A5E" w14:textId="77777777" w:rsidR="00E61455" w:rsidRPr="00E15BB0" w:rsidRDefault="00E61455" w:rsidP="00E61455">
      <w:pPr>
        <w:tabs>
          <w:tab w:val="left" w:pos="1985"/>
        </w:tabs>
        <w:jc w:val="both"/>
        <w:rPr>
          <w:rFonts w:ascii="Arial" w:hAnsi="Arial" w:cs="Arial"/>
          <w:b/>
          <w:sz w:val="22"/>
          <w:lang w:eastAsia="zh-CN"/>
        </w:rPr>
      </w:pPr>
      <w:r w:rsidRPr="00E15BB0">
        <w:rPr>
          <w:rFonts w:ascii="Arial" w:hAnsi="Arial" w:cs="Arial"/>
          <w:b/>
          <w:sz w:val="22"/>
        </w:rPr>
        <w:t>Document for:</w:t>
      </w:r>
      <w:r w:rsidRPr="00E15BB0">
        <w:rPr>
          <w:rFonts w:ascii="Arial" w:hAnsi="Arial" w:cs="Arial"/>
          <w:b/>
          <w:sz w:val="22"/>
        </w:rPr>
        <w:tab/>
      </w:r>
      <w:r w:rsidR="00280D59" w:rsidRPr="00E15BB0">
        <w:rPr>
          <w:rFonts w:ascii="Arial" w:hAnsi="Arial" w:cs="Arial"/>
          <w:sz w:val="22"/>
          <w:lang w:eastAsia="zh-CN"/>
        </w:rPr>
        <w:t>Approval</w:t>
      </w:r>
    </w:p>
    <w:p w14:paraId="6E810FAA" w14:textId="2C515F91" w:rsidR="00EF3FF4" w:rsidRPr="00E15BB0" w:rsidRDefault="00AE2442" w:rsidP="003E08FC">
      <w:pPr>
        <w:pStyle w:val="1"/>
        <w:rPr>
          <w:lang w:eastAsia="zh-CN"/>
        </w:rPr>
      </w:pPr>
      <w:r w:rsidRPr="00E15BB0">
        <w:t xml:space="preserve">Topic </w:t>
      </w:r>
      <w:r w:rsidR="00446D9C" w:rsidRPr="00E15BB0">
        <w:t xml:space="preserve">1: </w:t>
      </w:r>
      <w:r w:rsidR="00446D9C" w:rsidRPr="00E15BB0">
        <w:rPr>
          <w:lang w:eastAsia="ja-JP"/>
        </w:rPr>
        <w:t>RRM impacts by</w:t>
      </w:r>
      <w:r w:rsidR="00446D9C" w:rsidRPr="00E15BB0">
        <w:rPr>
          <w:lang w:eastAsia="zh-CN"/>
        </w:rPr>
        <w:t xml:space="preserve"> others objectives </w:t>
      </w:r>
      <w:r w:rsidR="00446D9C" w:rsidRPr="00E15BB0">
        <w:rPr>
          <w:lang w:eastAsia="ja-JP"/>
        </w:rPr>
        <w:t xml:space="preserve">except timing and </w:t>
      </w:r>
      <w:proofErr w:type="spellStart"/>
      <w:r w:rsidR="00446D9C" w:rsidRPr="00E15BB0">
        <w:rPr>
          <w:lang w:eastAsia="ja-JP"/>
        </w:rPr>
        <w:t>eUTCI</w:t>
      </w:r>
      <w:proofErr w:type="spellEnd"/>
    </w:p>
    <w:p w14:paraId="691BF85B" w14:textId="71139B30" w:rsidR="00446D9C" w:rsidRPr="00E15BB0" w:rsidRDefault="00446D9C" w:rsidP="003E08FC">
      <w:pPr>
        <w:rPr>
          <w:b/>
          <w:lang w:eastAsia="zh-CN"/>
        </w:rPr>
      </w:pPr>
      <w:r w:rsidRPr="00E15BB0">
        <w:rPr>
          <w:b/>
          <w:u w:val="single"/>
          <w:lang w:eastAsia="ko-KR"/>
        </w:rPr>
        <w:t>Issue 1-1-1: Whether to define TDCP measurement delay requirements?</w:t>
      </w:r>
    </w:p>
    <w:p w14:paraId="65AFA2FB" w14:textId="27C5D25E" w:rsidR="00EF3FF4" w:rsidRPr="00E15BB0" w:rsidRDefault="00446D9C" w:rsidP="003E08FC">
      <w:pPr>
        <w:rPr>
          <w:lang w:eastAsia="zh-CN"/>
        </w:rPr>
      </w:pPr>
      <w:r w:rsidRPr="00E15BB0">
        <w:rPr>
          <w:b/>
          <w:lang w:eastAsia="zh-CN"/>
        </w:rPr>
        <w:t>Ag</w:t>
      </w:r>
      <w:r w:rsidR="002145B5" w:rsidRPr="00E15BB0">
        <w:rPr>
          <w:b/>
          <w:lang w:eastAsia="zh-CN"/>
        </w:rPr>
        <w:t>reement</w:t>
      </w:r>
      <w:r w:rsidR="00EF3FF4" w:rsidRPr="00E15BB0">
        <w:rPr>
          <w:lang w:eastAsia="zh-CN"/>
        </w:rPr>
        <w:t>:</w:t>
      </w:r>
      <w:r w:rsidR="00B4053B" w:rsidRPr="00E15BB0">
        <w:rPr>
          <w:lang w:eastAsia="zh-CN"/>
        </w:rPr>
        <w:t xml:space="preserve"> </w:t>
      </w:r>
    </w:p>
    <w:p w14:paraId="1E0C6721" w14:textId="4F4DA84E" w:rsidR="00EF3FF4" w:rsidRPr="00E15BB0" w:rsidRDefault="00446D9C" w:rsidP="00446D9C">
      <w:pPr>
        <w:pStyle w:val="af"/>
        <w:numPr>
          <w:ilvl w:val="1"/>
          <w:numId w:val="33"/>
        </w:numPr>
        <w:spacing w:after="120" w:line="252" w:lineRule="auto"/>
        <w:ind w:firstLineChars="0"/>
        <w:textAlignment w:val="auto"/>
        <w:rPr>
          <w:lang w:eastAsia="zh-CN"/>
        </w:rPr>
      </w:pPr>
      <w:r w:rsidRPr="00E15BB0">
        <w:rPr>
          <w:bCs/>
        </w:rPr>
        <w:t>Do not define TDCP measurement delay requirements</w:t>
      </w:r>
    </w:p>
    <w:p w14:paraId="5FE78B2B" w14:textId="77777777" w:rsidR="00446D9C" w:rsidRPr="00E15BB0" w:rsidRDefault="00446D9C" w:rsidP="00446D9C">
      <w:pPr>
        <w:pStyle w:val="B1"/>
        <w:ind w:left="0" w:firstLine="0"/>
        <w:rPr>
          <w:b/>
          <w:u w:val="single"/>
        </w:rPr>
      </w:pPr>
    </w:p>
    <w:p w14:paraId="5CDD1EB3" w14:textId="36E6D25F" w:rsidR="00B4053B" w:rsidRPr="00E15BB0" w:rsidRDefault="00446D9C" w:rsidP="00446D9C">
      <w:pPr>
        <w:pStyle w:val="B1"/>
        <w:ind w:left="0" w:firstLine="0"/>
        <w:rPr>
          <w:b/>
          <w:u w:val="single"/>
        </w:rPr>
      </w:pPr>
      <w:r w:rsidRPr="00E15BB0">
        <w:rPr>
          <w:b/>
          <w:u w:val="single"/>
        </w:rPr>
        <w:t>Issue 1-1-2: Whether to define TDCP measurement accuracy requirements?</w:t>
      </w:r>
    </w:p>
    <w:p w14:paraId="50215496" w14:textId="6822B4B4" w:rsidR="00446D9C" w:rsidRPr="00E15BB0" w:rsidRDefault="00446D9C" w:rsidP="00446D9C">
      <w:pPr>
        <w:pStyle w:val="B1"/>
        <w:ind w:left="0" w:firstLine="0"/>
        <w:rPr>
          <w:lang w:eastAsia="zh-CN"/>
        </w:rPr>
      </w:pPr>
      <w:r w:rsidRPr="00E15BB0">
        <w:rPr>
          <w:b/>
          <w:lang w:eastAsia="zh-CN"/>
        </w:rPr>
        <w:t>Agreement</w:t>
      </w:r>
      <w:r w:rsidRPr="00E15BB0">
        <w:rPr>
          <w:lang w:eastAsia="zh-CN"/>
        </w:rPr>
        <w:t>:</w:t>
      </w:r>
    </w:p>
    <w:p w14:paraId="47CBCDDC" w14:textId="77777777" w:rsidR="00446D9C" w:rsidRPr="00E15BB0" w:rsidRDefault="00446D9C" w:rsidP="00446D9C">
      <w:pPr>
        <w:pStyle w:val="af"/>
        <w:numPr>
          <w:ilvl w:val="1"/>
          <w:numId w:val="33"/>
        </w:numPr>
        <w:spacing w:after="120" w:line="252" w:lineRule="auto"/>
        <w:ind w:firstLineChars="0"/>
        <w:textAlignment w:val="auto"/>
        <w:rPr>
          <w:bCs/>
        </w:rPr>
      </w:pPr>
      <w:r w:rsidRPr="00E15BB0">
        <w:rPr>
          <w:bCs/>
        </w:rPr>
        <w:t>Further identify feasibility of methodology and test setup to define TDCP accuracy requirements including at least ideal TDCP definition, channel models</w:t>
      </w:r>
    </w:p>
    <w:p w14:paraId="70A55EC4" w14:textId="77777777" w:rsidR="00446D9C" w:rsidRPr="00E15BB0" w:rsidRDefault="00446D9C" w:rsidP="00446D9C">
      <w:pPr>
        <w:pStyle w:val="af"/>
        <w:numPr>
          <w:ilvl w:val="1"/>
          <w:numId w:val="33"/>
        </w:numPr>
        <w:spacing w:after="120" w:line="252" w:lineRule="auto"/>
        <w:ind w:firstLineChars="0"/>
        <w:textAlignment w:val="auto"/>
        <w:rPr>
          <w:bCs/>
        </w:rPr>
      </w:pPr>
      <w:r w:rsidRPr="00E15BB0">
        <w:rPr>
          <w:bCs/>
        </w:rPr>
        <w:t>Define TDCP accuracy requirements subject to conclusions of feasibility analysis</w:t>
      </w:r>
    </w:p>
    <w:p w14:paraId="167B3D87" w14:textId="78ECDD59" w:rsidR="00446D9C" w:rsidRPr="00E15BB0" w:rsidRDefault="00446D9C" w:rsidP="00446D9C">
      <w:pPr>
        <w:pStyle w:val="B1"/>
        <w:ind w:left="0" w:firstLine="0"/>
        <w:rPr>
          <w:rFonts w:eastAsiaTheme="minorEastAsia"/>
          <w:lang w:eastAsia="zh-CN"/>
        </w:rPr>
      </w:pPr>
    </w:p>
    <w:p w14:paraId="31F4A754" w14:textId="27F2C9B9" w:rsidR="00446D9C" w:rsidRPr="00E15BB0" w:rsidRDefault="00446D9C" w:rsidP="00446D9C">
      <w:pPr>
        <w:pStyle w:val="B1"/>
        <w:ind w:left="0" w:firstLine="0"/>
        <w:rPr>
          <w:b/>
          <w:u w:val="single"/>
          <w:lang w:eastAsia="ko-KR"/>
        </w:rPr>
      </w:pPr>
      <w:r w:rsidRPr="00E15BB0">
        <w:rPr>
          <w:b/>
          <w:u w:val="single"/>
          <w:lang w:eastAsia="ko-KR"/>
        </w:rPr>
        <w:t>Issue 1-1-5: Besides RAN1’s definition, for TDCP calculation, whether to define additional information for averaging across RX ports?</w:t>
      </w:r>
    </w:p>
    <w:p w14:paraId="0C44D3DA" w14:textId="64C606DF" w:rsidR="00446D9C" w:rsidRPr="00E15BB0" w:rsidRDefault="00446D9C" w:rsidP="00446D9C">
      <w:pPr>
        <w:rPr>
          <w:lang w:eastAsia="zh-CN"/>
        </w:rPr>
      </w:pPr>
      <w:r w:rsidRPr="00E15BB0">
        <w:rPr>
          <w:b/>
          <w:lang w:eastAsia="zh-CN"/>
        </w:rPr>
        <w:t>Agreement</w:t>
      </w:r>
      <w:r w:rsidRPr="00E15BB0">
        <w:rPr>
          <w:lang w:eastAsia="zh-CN"/>
        </w:rPr>
        <w:t>:</w:t>
      </w:r>
    </w:p>
    <w:p w14:paraId="3292821C" w14:textId="77777777" w:rsidR="00446D9C" w:rsidRPr="00E15BB0" w:rsidRDefault="00446D9C" w:rsidP="00446D9C">
      <w:pPr>
        <w:pStyle w:val="af"/>
        <w:numPr>
          <w:ilvl w:val="1"/>
          <w:numId w:val="33"/>
        </w:numPr>
        <w:spacing w:after="120" w:line="252" w:lineRule="auto"/>
        <w:ind w:firstLineChars="0"/>
        <w:textAlignment w:val="auto"/>
        <w:rPr>
          <w:bCs/>
        </w:rPr>
      </w:pPr>
      <w:r w:rsidRPr="00E15BB0">
        <w:rPr>
          <w:bCs/>
        </w:rPr>
        <w:t>For TDCP measurement averaging across RX ports should be left to UE implementation.</w:t>
      </w:r>
    </w:p>
    <w:p w14:paraId="6A464879" w14:textId="1F2F27F2" w:rsidR="00446D9C" w:rsidRPr="00E15BB0" w:rsidRDefault="00446D9C" w:rsidP="00446D9C">
      <w:pPr>
        <w:pStyle w:val="af"/>
        <w:numPr>
          <w:ilvl w:val="2"/>
          <w:numId w:val="33"/>
        </w:numPr>
        <w:spacing w:after="120" w:line="252" w:lineRule="auto"/>
        <w:ind w:firstLineChars="0"/>
        <w:textAlignment w:val="auto"/>
        <w:rPr>
          <w:bCs/>
        </w:rPr>
      </w:pPr>
      <w:r w:rsidRPr="00E15BB0">
        <w:rPr>
          <w:bCs/>
        </w:rPr>
        <w:t>The reported TDCP amplitude is expected to between the minimum and maximum measured values across the Rx branches if receiver diversity is used.</w:t>
      </w:r>
    </w:p>
    <w:p w14:paraId="6F1C37E4" w14:textId="725BE7B5" w:rsidR="00446D9C" w:rsidRPr="00E15BB0" w:rsidRDefault="00446D9C" w:rsidP="00446D9C">
      <w:pPr>
        <w:spacing w:after="120" w:line="252" w:lineRule="auto"/>
        <w:textAlignment w:val="auto"/>
        <w:rPr>
          <w:bCs/>
        </w:rPr>
      </w:pPr>
    </w:p>
    <w:p w14:paraId="4AD4FB72" w14:textId="7B09CA32" w:rsidR="00446D9C" w:rsidRPr="00E15BB0" w:rsidRDefault="00446D9C" w:rsidP="00446D9C">
      <w:pPr>
        <w:spacing w:after="120" w:line="252" w:lineRule="auto"/>
        <w:textAlignment w:val="auto"/>
        <w:rPr>
          <w:b/>
          <w:u w:val="single"/>
          <w:lang w:eastAsia="ko-KR"/>
        </w:rPr>
      </w:pPr>
      <w:r w:rsidRPr="00E15BB0">
        <w:rPr>
          <w:b/>
          <w:u w:val="single"/>
          <w:lang w:eastAsia="ko-KR"/>
        </w:rPr>
        <w:t>Issue 1-2-1: Whether to specify RRM requirements for Rel-18 SRS enhancement for 8TX UL?</w:t>
      </w:r>
    </w:p>
    <w:p w14:paraId="1754D2EA" w14:textId="1C02891B" w:rsidR="00446D9C" w:rsidRPr="00E15BB0" w:rsidRDefault="00446D9C" w:rsidP="00446D9C">
      <w:pPr>
        <w:rPr>
          <w:b/>
          <w:lang w:val="en-US" w:eastAsia="zh-CN"/>
        </w:rPr>
      </w:pPr>
      <w:r w:rsidRPr="00E15BB0">
        <w:rPr>
          <w:b/>
          <w:lang w:eastAsia="zh-CN"/>
        </w:rPr>
        <w:t>Way forward</w:t>
      </w:r>
      <w:r w:rsidRPr="00E15BB0">
        <w:rPr>
          <w:lang w:eastAsia="zh-CN"/>
        </w:rPr>
        <w:t>:</w:t>
      </w:r>
    </w:p>
    <w:p w14:paraId="093D48F6" w14:textId="44063CAF" w:rsidR="00446D9C" w:rsidRPr="00E15BB0" w:rsidRDefault="00446D9C" w:rsidP="00446D9C">
      <w:pPr>
        <w:pStyle w:val="af"/>
        <w:numPr>
          <w:ilvl w:val="1"/>
          <w:numId w:val="35"/>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Option1</w:t>
      </w:r>
      <w:r w:rsidRPr="00E15BB0">
        <w:rPr>
          <w:rFonts w:eastAsia="宋体"/>
          <w:szCs w:val="24"/>
          <w:lang w:eastAsia="zh-CN"/>
        </w:rPr>
        <w:t>: (MediaTek)</w:t>
      </w:r>
    </w:p>
    <w:p w14:paraId="0F24C44F" w14:textId="77777777" w:rsidR="00446D9C" w:rsidRPr="00E15BB0" w:rsidRDefault="00446D9C" w:rsidP="00446D9C">
      <w:pPr>
        <w:pStyle w:val="af"/>
        <w:numPr>
          <w:ilvl w:val="2"/>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 xml:space="preserve">If S=8 (subsets factor) is agreed in RAN1, then RAN4 should specify RRM requirement for SRS enhancement in this WI. </w:t>
      </w:r>
    </w:p>
    <w:p w14:paraId="1CC04DA8" w14:textId="5AABED42" w:rsidR="00446D9C" w:rsidRPr="00E15BB0" w:rsidRDefault="00446D9C" w:rsidP="00446D9C">
      <w:pPr>
        <w:pStyle w:val="af"/>
        <w:numPr>
          <w:ilvl w:val="1"/>
          <w:numId w:val="35"/>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2: (Samsung, Huawei, vivo)</w:t>
      </w:r>
    </w:p>
    <w:p w14:paraId="419EDB6C" w14:textId="35AAF531" w:rsidR="00446D9C" w:rsidRPr="00E15BB0" w:rsidRDefault="00446D9C" w:rsidP="009E2561">
      <w:pPr>
        <w:pStyle w:val="af"/>
        <w:numPr>
          <w:ilvl w:val="2"/>
          <w:numId w:val="35"/>
        </w:numPr>
        <w:overflowPunct/>
        <w:autoSpaceDE/>
        <w:autoSpaceDN/>
        <w:adjustRightInd/>
        <w:spacing w:after="120" w:line="252" w:lineRule="auto"/>
        <w:ind w:firstLineChars="0"/>
        <w:textAlignment w:val="auto"/>
        <w:rPr>
          <w:bCs/>
        </w:rPr>
      </w:pPr>
      <w:r w:rsidRPr="00E15BB0">
        <w:rPr>
          <w:rFonts w:eastAsia="宋体"/>
          <w:szCs w:val="24"/>
          <w:lang w:eastAsia="zh-CN"/>
        </w:rPr>
        <w:t>Not to specify new SRS switching RRM</w:t>
      </w:r>
      <w:r w:rsidRPr="00E15BB0">
        <w:t xml:space="preserve"> </w:t>
      </w:r>
      <w:r w:rsidRPr="00E15BB0">
        <w:rPr>
          <w:rFonts w:eastAsia="宋体"/>
          <w:szCs w:val="24"/>
          <w:lang w:eastAsia="zh-CN"/>
        </w:rPr>
        <w:t xml:space="preserve">requirements for 8TX UL. Legacy requirements of Interruptions at NR SRS antenna port switching can be reused. </w:t>
      </w:r>
    </w:p>
    <w:p w14:paraId="29EF9E55" w14:textId="1E7DB7AB" w:rsidR="00163132" w:rsidRPr="00E15BB0" w:rsidRDefault="0050146B" w:rsidP="003E08FC">
      <w:pPr>
        <w:pStyle w:val="1"/>
        <w:rPr>
          <w:lang w:eastAsia="zh-CN"/>
        </w:rPr>
      </w:pPr>
      <w:r w:rsidRPr="00E15BB0">
        <w:t xml:space="preserve">Topic </w:t>
      </w:r>
      <w:r w:rsidR="00446D9C" w:rsidRPr="00E15BB0">
        <w:t xml:space="preserve">2: </w:t>
      </w:r>
      <w:r w:rsidR="00446D9C" w:rsidRPr="00E15BB0">
        <w:rPr>
          <w:lang w:eastAsia="ja-JP"/>
        </w:rPr>
        <w:t>Timing requirements for UL multi-DCI multi-TRP with two TAs</w:t>
      </w:r>
    </w:p>
    <w:p w14:paraId="74140C72" w14:textId="6A684878" w:rsidR="00163132" w:rsidRPr="00E15BB0" w:rsidRDefault="00801E23" w:rsidP="00801E23">
      <w:pPr>
        <w:pStyle w:val="B1"/>
        <w:ind w:left="0" w:firstLine="0"/>
        <w:rPr>
          <w:b/>
          <w:u w:val="single"/>
          <w:lang w:eastAsia="ko-KR"/>
        </w:rPr>
      </w:pPr>
      <w:r w:rsidRPr="00E15BB0">
        <w:rPr>
          <w:b/>
          <w:u w:val="single"/>
          <w:lang w:eastAsia="ko-KR"/>
        </w:rPr>
        <w:t xml:space="preserve">Issue 2-1-1: If UE doesn’t support </w:t>
      </w:r>
      <w:proofErr w:type="spellStart"/>
      <w:r w:rsidRPr="00E15BB0">
        <w:rPr>
          <w:b/>
          <w:u w:val="single"/>
          <w:lang w:eastAsia="ko-KR"/>
        </w:rPr>
        <w:t>STxMP</w:t>
      </w:r>
      <w:proofErr w:type="spellEnd"/>
      <w:r w:rsidRPr="00E15BB0">
        <w:rPr>
          <w:b/>
          <w:u w:val="single"/>
          <w:lang w:eastAsia="ko-KR"/>
        </w:rPr>
        <w:t xml:space="preserve"> and not capable of supporting RTD&gt;CP, whether to define MTTD requirement?</w:t>
      </w:r>
    </w:p>
    <w:p w14:paraId="754FE5AB" w14:textId="77777777" w:rsidR="00801E23" w:rsidRPr="00E15BB0" w:rsidRDefault="00801E23" w:rsidP="00801E23">
      <w:pPr>
        <w:rPr>
          <w:lang w:eastAsia="zh-CN"/>
        </w:rPr>
      </w:pPr>
      <w:r w:rsidRPr="00E15BB0">
        <w:rPr>
          <w:b/>
          <w:lang w:eastAsia="zh-CN"/>
        </w:rPr>
        <w:t>Agreement</w:t>
      </w:r>
      <w:r w:rsidRPr="00E15BB0">
        <w:rPr>
          <w:lang w:eastAsia="zh-CN"/>
        </w:rPr>
        <w:t>:</w:t>
      </w:r>
    </w:p>
    <w:p w14:paraId="0C62D603" w14:textId="44980D4A" w:rsidR="00446D9C" w:rsidRPr="00E15BB0" w:rsidRDefault="00801E23" w:rsidP="00801E23">
      <w:pPr>
        <w:pStyle w:val="af"/>
        <w:numPr>
          <w:ilvl w:val="1"/>
          <w:numId w:val="33"/>
        </w:numPr>
        <w:spacing w:after="120" w:line="252" w:lineRule="auto"/>
        <w:ind w:firstLineChars="0"/>
        <w:textAlignment w:val="auto"/>
        <w:rPr>
          <w:bCs/>
        </w:rPr>
      </w:pPr>
      <w:r w:rsidRPr="00E15BB0">
        <w:rPr>
          <w:bCs/>
        </w:rPr>
        <w:t>No need to specify MTTD requirement.</w:t>
      </w:r>
    </w:p>
    <w:p w14:paraId="43C72AC3" w14:textId="77777777" w:rsidR="000C0C15" w:rsidRPr="00E15BB0" w:rsidRDefault="000C0C15" w:rsidP="000C0C15">
      <w:pPr>
        <w:pStyle w:val="B1"/>
        <w:ind w:left="0" w:firstLine="0"/>
        <w:rPr>
          <w:b/>
          <w:u w:val="single"/>
          <w:lang w:eastAsia="ko-KR"/>
        </w:rPr>
      </w:pPr>
    </w:p>
    <w:p w14:paraId="1842AD9F" w14:textId="5129985E" w:rsidR="000C0C15" w:rsidRPr="00E15BB0" w:rsidRDefault="000C0C15" w:rsidP="000C0C15">
      <w:pPr>
        <w:pStyle w:val="B1"/>
        <w:ind w:left="0" w:firstLine="0"/>
        <w:rPr>
          <w:b/>
          <w:u w:val="single"/>
          <w:lang w:eastAsia="ko-KR"/>
        </w:rPr>
      </w:pPr>
      <w:r w:rsidRPr="00E15BB0">
        <w:rPr>
          <w:b/>
          <w:u w:val="single"/>
          <w:lang w:eastAsia="ko-KR"/>
        </w:rPr>
        <w:lastRenderedPageBreak/>
        <w:t>Issue 2-1-2: DL reference timing</w:t>
      </w:r>
    </w:p>
    <w:p w14:paraId="618F4A7D" w14:textId="77777777" w:rsidR="000C0C15" w:rsidRPr="00E15BB0" w:rsidRDefault="000C0C15" w:rsidP="000C0C15">
      <w:pPr>
        <w:rPr>
          <w:lang w:eastAsia="zh-CN"/>
        </w:rPr>
      </w:pPr>
      <w:r w:rsidRPr="00E15BB0">
        <w:rPr>
          <w:b/>
          <w:lang w:eastAsia="zh-CN"/>
        </w:rPr>
        <w:t>Agreement</w:t>
      </w:r>
      <w:r w:rsidRPr="00E15BB0">
        <w:rPr>
          <w:lang w:eastAsia="zh-CN"/>
        </w:rPr>
        <w:t>:</w:t>
      </w:r>
    </w:p>
    <w:p w14:paraId="7622B7CD" w14:textId="7CA48343" w:rsidR="007B10E0" w:rsidRPr="00E15BB0" w:rsidRDefault="00566565" w:rsidP="00566565">
      <w:pPr>
        <w:pStyle w:val="af"/>
        <w:numPr>
          <w:ilvl w:val="1"/>
          <w:numId w:val="33"/>
        </w:numPr>
        <w:spacing w:after="120" w:line="252" w:lineRule="auto"/>
        <w:ind w:firstLineChars="0"/>
        <w:textAlignment w:val="auto"/>
      </w:pPr>
      <w:r w:rsidRPr="00E15BB0">
        <w:rPr>
          <w:rFonts w:eastAsiaTheme="minorEastAsia"/>
          <w:bCs/>
          <w:lang w:eastAsia="zh-CN"/>
        </w:rPr>
        <w:t xml:space="preserve">For </w:t>
      </w:r>
      <w:r w:rsidRPr="00E15BB0">
        <w:rPr>
          <w:bCs/>
        </w:rPr>
        <w:t>multi</w:t>
      </w:r>
      <w:r w:rsidRPr="00E15BB0">
        <w:rPr>
          <w:rFonts w:eastAsiaTheme="minorEastAsia"/>
          <w:bCs/>
          <w:lang w:eastAsia="zh-CN"/>
        </w:rPr>
        <w:t>-</w:t>
      </w:r>
      <w:r w:rsidRPr="00E15BB0">
        <w:rPr>
          <w:rFonts w:eastAsia="宋体"/>
          <w:szCs w:val="24"/>
          <w:lang w:eastAsia="zh-CN"/>
        </w:rPr>
        <w:t>DCI</w:t>
      </w:r>
      <w:r w:rsidRPr="00E15BB0">
        <w:rPr>
          <w:rFonts w:eastAsiaTheme="minorEastAsia"/>
          <w:bCs/>
          <w:lang w:eastAsia="zh-CN"/>
        </w:rPr>
        <w:t xml:space="preserve"> based multi-TRP </w:t>
      </w:r>
      <w:r w:rsidRPr="00E15BB0">
        <w:t>operation with two TAs, for each TAG, the uplink transmission timing takes place</w:t>
      </w:r>
      <w:r w:rsidRPr="00E15BB0">
        <w:rPr>
          <w:vertAlign w:val="subscript"/>
        </w:rPr>
        <w:t xml:space="preserve"> </w:t>
      </w:r>
      <w:r w:rsidRPr="00E15BB0">
        <w:rPr>
          <w:position w:val="-10"/>
        </w:rPr>
        <w:object w:dxaOrig="1800" w:dyaOrig="300" w14:anchorId="1BDA3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12pt" o:ole="">
            <v:imagedata r:id="rId7" o:title=""/>
          </v:shape>
          <o:OLEObject Type="Embed" ProgID="Equation.3" ShapeID="_x0000_i1025" DrawAspect="Content" ObjectID="_1754478462" r:id="rId8"/>
        </w:object>
      </w:r>
      <w:r w:rsidRPr="00E15BB0" w:rsidDel="005D39B2">
        <w:t xml:space="preserve"> </w:t>
      </w:r>
      <w:r w:rsidRPr="00E15BB0">
        <w:t xml:space="preserve">before downlink timing which is associated with UL/joint TCI state. </w:t>
      </w:r>
      <w:r w:rsidR="009D7702" w:rsidRPr="00E15BB0">
        <w:t xml:space="preserve">The </w:t>
      </w:r>
      <w:r w:rsidRPr="00E15BB0">
        <w:t xml:space="preserve">UL/joint TCI states associated to one </w:t>
      </w:r>
      <w:proofErr w:type="spellStart"/>
      <w:r w:rsidRPr="00E15BB0">
        <w:rPr>
          <w:i/>
          <w:iCs/>
        </w:rPr>
        <w:t>coresetPoolIndex</w:t>
      </w:r>
      <w:proofErr w:type="spellEnd"/>
      <w:r w:rsidRPr="00E15BB0">
        <w:t xml:space="preserve"> correspond to one TAG</w:t>
      </w:r>
      <w:r w:rsidR="009D7702" w:rsidRPr="00E15BB0">
        <w:t>.</w:t>
      </w:r>
      <w:r w:rsidRPr="00E15BB0">
        <w:t xml:space="preserve"> </w:t>
      </w:r>
    </w:p>
    <w:p w14:paraId="1D70F347" w14:textId="6B00F8B5" w:rsidR="00566565" w:rsidRPr="00E15BB0" w:rsidRDefault="001D12A3" w:rsidP="007B10E0">
      <w:pPr>
        <w:pStyle w:val="af"/>
        <w:numPr>
          <w:ilvl w:val="2"/>
          <w:numId w:val="33"/>
        </w:numPr>
        <w:spacing w:after="120" w:line="252" w:lineRule="auto"/>
        <w:ind w:firstLineChars="0"/>
        <w:textAlignment w:val="auto"/>
      </w:pPr>
      <w:r w:rsidRPr="00E15BB0">
        <w:t>FFS</w:t>
      </w:r>
    </w:p>
    <w:p w14:paraId="4B19F79D" w14:textId="77777777" w:rsidR="007B10E0" w:rsidRPr="00E15BB0" w:rsidRDefault="007B10E0" w:rsidP="007B10E0">
      <w:pPr>
        <w:pStyle w:val="af"/>
        <w:numPr>
          <w:ilvl w:val="3"/>
          <w:numId w:val="33"/>
        </w:numPr>
        <w:spacing w:after="120" w:line="252" w:lineRule="auto"/>
        <w:ind w:firstLineChars="0"/>
        <w:textAlignment w:val="auto"/>
      </w:pPr>
      <w:r w:rsidRPr="00E15BB0">
        <w:t>Option 1: (Huawei)</w:t>
      </w:r>
    </w:p>
    <w:p w14:paraId="610618FE" w14:textId="1F523809" w:rsidR="007B10E0" w:rsidRPr="00E15BB0" w:rsidRDefault="007B10E0" w:rsidP="007B10E0">
      <w:pPr>
        <w:pStyle w:val="af"/>
        <w:numPr>
          <w:ilvl w:val="4"/>
          <w:numId w:val="33"/>
        </w:numPr>
        <w:spacing w:after="120" w:line="252" w:lineRule="auto"/>
        <w:ind w:firstLineChars="0"/>
        <w:textAlignment w:val="auto"/>
      </w:pPr>
      <w:r w:rsidRPr="00E15BB0">
        <w:t xml:space="preserve">DL RS </w:t>
      </w:r>
      <w:r w:rsidR="009D7702" w:rsidRPr="00E15BB0">
        <w:t xml:space="preserve">in DL/Joint TCI state of PDCCH is used as reference for deriving the UL timing when both the PDCCH and the uplink are </w:t>
      </w:r>
      <w:r w:rsidRPr="00E15BB0">
        <w:t xml:space="preserve">associated to the </w:t>
      </w:r>
      <w:r w:rsidR="009D7702" w:rsidRPr="00E15BB0">
        <w:t xml:space="preserve">same </w:t>
      </w:r>
      <w:proofErr w:type="spellStart"/>
      <w:r w:rsidR="009D7702" w:rsidRPr="00E15BB0">
        <w:rPr>
          <w:i/>
          <w:iCs/>
        </w:rPr>
        <w:t>coresetPoolIndex</w:t>
      </w:r>
      <w:proofErr w:type="spellEnd"/>
      <w:r w:rsidR="009D7702" w:rsidRPr="00E15BB0">
        <w:t xml:space="preserve"> </w:t>
      </w:r>
      <w:r w:rsidRPr="00E15BB0">
        <w:t>indicated UL/Joint TCI state.</w:t>
      </w:r>
    </w:p>
    <w:p w14:paraId="0007EE32" w14:textId="4C184EBE" w:rsidR="007B10E0" w:rsidRPr="00E15BB0" w:rsidRDefault="007B10E0" w:rsidP="007B10E0">
      <w:pPr>
        <w:pStyle w:val="af"/>
        <w:numPr>
          <w:ilvl w:val="3"/>
          <w:numId w:val="33"/>
        </w:numPr>
        <w:spacing w:after="120" w:line="252" w:lineRule="auto"/>
        <w:ind w:firstLineChars="0"/>
        <w:textAlignment w:val="auto"/>
      </w:pPr>
      <w:r w:rsidRPr="00E15BB0">
        <w:rPr>
          <w:rFonts w:hint="eastAsia"/>
        </w:rPr>
        <w:t>O</w:t>
      </w:r>
      <w:r w:rsidRPr="00E15BB0">
        <w:t>ption 2: (Nokia, Ericsson)</w:t>
      </w:r>
    </w:p>
    <w:p w14:paraId="3A26B0FE" w14:textId="3E3D0ED6" w:rsidR="00566565" w:rsidRPr="00E15BB0" w:rsidRDefault="00566565" w:rsidP="007B10E0">
      <w:pPr>
        <w:pStyle w:val="af"/>
        <w:numPr>
          <w:ilvl w:val="4"/>
          <w:numId w:val="33"/>
        </w:numPr>
        <w:spacing w:after="120" w:line="252" w:lineRule="auto"/>
        <w:ind w:firstLineChars="0"/>
        <w:textAlignment w:val="auto"/>
      </w:pPr>
      <w:r w:rsidRPr="00E15BB0">
        <w:t xml:space="preserve">DL RS associated to the </w:t>
      </w:r>
      <w:r w:rsidRPr="005562D0">
        <w:t>indicated</w:t>
      </w:r>
      <w:r w:rsidRPr="00E15BB0">
        <w:t xml:space="preserve"> UL/Joint TCI state should be tracked. </w:t>
      </w:r>
    </w:p>
    <w:p w14:paraId="0BDD430C" w14:textId="4261DFE7" w:rsidR="000C0C15" w:rsidRPr="00E15BB0" w:rsidRDefault="000C0C15" w:rsidP="000C0C15">
      <w:pPr>
        <w:pStyle w:val="B1"/>
        <w:ind w:left="0" w:firstLine="0"/>
        <w:rPr>
          <w:rFonts w:eastAsia="Malgun Gothic"/>
          <w:b/>
          <w:u w:val="single"/>
          <w:lang w:eastAsia="ko-KR"/>
        </w:rPr>
      </w:pPr>
    </w:p>
    <w:p w14:paraId="3FD771C4" w14:textId="3F7EA0CD" w:rsidR="000C0C15" w:rsidRPr="00E15BB0" w:rsidRDefault="000C0C15" w:rsidP="000C0C15">
      <w:pPr>
        <w:pStyle w:val="B1"/>
        <w:ind w:left="0" w:firstLine="0"/>
        <w:rPr>
          <w:b/>
          <w:u w:val="single"/>
          <w:lang w:eastAsia="ko-KR"/>
        </w:rPr>
      </w:pPr>
      <w:r w:rsidRPr="00E15BB0">
        <w:rPr>
          <w:b/>
          <w:u w:val="single"/>
          <w:lang w:eastAsia="ko-KR"/>
        </w:rPr>
        <w:t>Issue 2-1-3: How to handle overlapping UL transmissions?</w:t>
      </w:r>
    </w:p>
    <w:p w14:paraId="240BD091" w14:textId="77777777" w:rsidR="000C0C15" w:rsidRPr="00E15BB0" w:rsidRDefault="000C0C15" w:rsidP="000C0C15">
      <w:pPr>
        <w:rPr>
          <w:lang w:eastAsia="zh-CN"/>
        </w:rPr>
      </w:pPr>
      <w:r w:rsidRPr="00E15BB0">
        <w:rPr>
          <w:b/>
          <w:lang w:eastAsia="zh-CN"/>
        </w:rPr>
        <w:t>Agreement</w:t>
      </w:r>
      <w:r w:rsidRPr="00E15BB0">
        <w:rPr>
          <w:lang w:eastAsia="zh-CN"/>
        </w:rPr>
        <w:t>:</w:t>
      </w:r>
    </w:p>
    <w:p w14:paraId="65B890D6" w14:textId="77777777" w:rsidR="000C0C15" w:rsidRPr="00E15BB0" w:rsidRDefault="000C0C15" w:rsidP="000C0C15">
      <w:pPr>
        <w:pStyle w:val="af"/>
        <w:numPr>
          <w:ilvl w:val="1"/>
          <w:numId w:val="33"/>
        </w:numPr>
        <w:spacing w:after="120" w:line="252" w:lineRule="auto"/>
        <w:ind w:firstLineChars="0"/>
        <w:textAlignment w:val="auto"/>
        <w:rPr>
          <w:bCs/>
        </w:rPr>
      </w:pPr>
      <w:r w:rsidRPr="00E15BB0">
        <w:rPr>
          <w:bCs/>
        </w:rPr>
        <w:t>RAN1 has agreements to apply scheduling restriction.</w:t>
      </w:r>
    </w:p>
    <w:p w14:paraId="74994000" w14:textId="77777777" w:rsidR="000C0C15" w:rsidRPr="00E15BB0" w:rsidRDefault="000C0C15" w:rsidP="000C0C15">
      <w:pPr>
        <w:pStyle w:val="af"/>
        <w:numPr>
          <w:ilvl w:val="1"/>
          <w:numId w:val="33"/>
        </w:numPr>
        <w:spacing w:after="120" w:line="252" w:lineRule="auto"/>
        <w:ind w:firstLineChars="0"/>
        <w:textAlignment w:val="auto"/>
        <w:rPr>
          <w:bCs/>
        </w:rPr>
      </w:pPr>
      <w:r w:rsidRPr="00E15BB0">
        <w:rPr>
          <w:bCs/>
        </w:rPr>
        <w:t xml:space="preserve">No RAN4 spec impact. </w:t>
      </w:r>
    </w:p>
    <w:p w14:paraId="77EBB5D5" w14:textId="0A24EC54" w:rsidR="000C0C15" w:rsidRPr="00E15BB0" w:rsidRDefault="000C0C15" w:rsidP="000C0C15">
      <w:pPr>
        <w:pStyle w:val="B1"/>
        <w:ind w:left="0" w:firstLine="0"/>
        <w:rPr>
          <w:rFonts w:eastAsia="Malgun Gothic"/>
          <w:b/>
          <w:u w:val="single"/>
          <w:lang w:eastAsia="ko-KR"/>
        </w:rPr>
      </w:pPr>
    </w:p>
    <w:p w14:paraId="458B07F1" w14:textId="11535BAA" w:rsidR="000C0C15" w:rsidRPr="00E15BB0" w:rsidRDefault="000C0C15" w:rsidP="000C0C15">
      <w:pPr>
        <w:pStyle w:val="B1"/>
        <w:ind w:left="0" w:firstLine="0"/>
        <w:rPr>
          <w:b/>
          <w:u w:val="single"/>
          <w:lang w:eastAsia="ko-KR"/>
        </w:rPr>
      </w:pPr>
      <w:r w:rsidRPr="00E15BB0">
        <w:rPr>
          <w:b/>
          <w:u w:val="single"/>
          <w:lang w:eastAsia="ko-KR"/>
        </w:rPr>
        <w:t>Issue 2-1-4: TAG management for multi-TRP with 2 TAs</w:t>
      </w:r>
    </w:p>
    <w:p w14:paraId="45F04D04" w14:textId="73EE1256" w:rsidR="000C0C15" w:rsidRPr="00E15BB0" w:rsidRDefault="000C0C15" w:rsidP="000C0C15">
      <w:pPr>
        <w:pStyle w:val="B1"/>
        <w:ind w:left="0" w:firstLine="0"/>
        <w:rPr>
          <w:lang w:eastAsia="zh-CN"/>
        </w:rPr>
      </w:pPr>
      <w:r w:rsidRPr="00E15BB0">
        <w:rPr>
          <w:b/>
          <w:lang w:eastAsia="zh-CN"/>
        </w:rPr>
        <w:t>Way forward</w:t>
      </w:r>
      <w:r w:rsidRPr="00E15BB0">
        <w:rPr>
          <w:lang w:eastAsia="zh-CN"/>
        </w:rPr>
        <w:t>:</w:t>
      </w:r>
    </w:p>
    <w:p w14:paraId="51D2CE7A" w14:textId="1A077B68" w:rsidR="000C0C15" w:rsidRPr="00E15BB0" w:rsidRDefault="000C0C15" w:rsidP="000C0C15">
      <w:pPr>
        <w:pStyle w:val="af"/>
        <w:numPr>
          <w:ilvl w:val="1"/>
          <w:numId w:val="35"/>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1: (Apple, Nokia)</w:t>
      </w:r>
    </w:p>
    <w:p w14:paraId="1F47F790" w14:textId="2C1610AF" w:rsidR="000C0C15" w:rsidRPr="00E15BB0" w:rsidRDefault="000C0C15" w:rsidP="000C0C15">
      <w:pPr>
        <w:pStyle w:val="af"/>
        <w:numPr>
          <w:ilvl w:val="2"/>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 xml:space="preserve">RAN4 shall consider some enhancement on TAG management for multi-TRP with 2 </w:t>
      </w:r>
      <w:proofErr w:type="spellStart"/>
      <w:r w:rsidRPr="00E15BB0">
        <w:rPr>
          <w:rFonts w:eastAsia="宋体"/>
          <w:szCs w:val="24"/>
          <w:lang w:eastAsia="zh-CN"/>
        </w:rPr>
        <w:t>TAs.</w:t>
      </w:r>
      <w:proofErr w:type="spellEnd"/>
    </w:p>
    <w:p w14:paraId="658AE37C" w14:textId="1BE98C66" w:rsidR="000C0C15" w:rsidRPr="00E15BB0" w:rsidRDefault="000C0C15" w:rsidP="000C0C15">
      <w:pPr>
        <w:pStyle w:val="af"/>
        <w:numPr>
          <w:ilvl w:val="2"/>
          <w:numId w:val="35"/>
        </w:numPr>
        <w:overflowPunct/>
        <w:autoSpaceDE/>
        <w:autoSpaceDN/>
        <w:adjustRightInd/>
        <w:spacing w:after="120"/>
        <w:ind w:firstLineChars="0"/>
        <w:textAlignment w:val="auto"/>
        <w:rPr>
          <w:rFonts w:eastAsia="宋体"/>
          <w:szCs w:val="24"/>
          <w:lang w:eastAsia="zh-CN"/>
        </w:rPr>
      </w:pPr>
      <w:r w:rsidRPr="00E15BB0">
        <w:rPr>
          <w:rFonts w:eastAsia="宋体" w:hint="eastAsia"/>
          <w:szCs w:val="24"/>
          <w:lang w:eastAsia="zh-CN"/>
        </w:rPr>
        <w:t>O</w:t>
      </w:r>
      <w:r w:rsidRPr="00E15BB0">
        <w:rPr>
          <w:rFonts w:eastAsia="宋体"/>
          <w:szCs w:val="24"/>
          <w:lang w:eastAsia="zh-CN"/>
        </w:rPr>
        <w:t xml:space="preserve">ption 1a: </w:t>
      </w:r>
    </w:p>
    <w:p w14:paraId="26F10F9A" w14:textId="77777777" w:rsidR="000C0C15" w:rsidRPr="00E15BB0" w:rsidRDefault="000C0C15" w:rsidP="000C0C15">
      <w:pPr>
        <w:pStyle w:val="af"/>
        <w:numPr>
          <w:ilvl w:val="3"/>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UE indicates its category to NW after access NW (baseline UE or advanced UE).</w:t>
      </w:r>
    </w:p>
    <w:p w14:paraId="08F05AF2" w14:textId="77777777" w:rsidR="000C0C15" w:rsidRPr="00E15BB0" w:rsidRDefault="000C0C15" w:rsidP="000C0C15">
      <w:pPr>
        <w:pStyle w:val="af"/>
        <w:numPr>
          <w:ilvl w:val="3"/>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 xml:space="preserve">Network configures UE to monitor RTD between the two TRPs. </w:t>
      </w:r>
    </w:p>
    <w:p w14:paraId="07DD9AC8" w14:textId="77777777" w:rsidR="000C0C15" w:rsidRPr="00E15BB0" w:rsidRDefault="000C0C15" w:rsidP="000C0C15">
      <w:pPr>
        <w:pStyle w:val="af"/>
        <w:numPr>
          <w:ilvl w:val="3"/>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UE monitors the RTD consistently, and report to network when status changes (</w:t>
      </w:r>
      <w:proofErr w:type="gramStart"/>
      <w:r w:rsidRPr="00E15BB0">
        <w:rPr>
          <w:rFonts w:eastAsia="宋体"/>
          <w:szCs w:val="24"/>
          <w:lang w:eastAsia="zh-CN"/>
        </w:rPr>
        <w:t>e.g.</w:t>
      </w:r>
      <w:proofErr w:type="gramEnd"/>
      <w:r w:rsidRPr="00E15BB0">
        <w:rPr>
          <w:rFonts w:eastAsia="宋体"/>
          <w:szCs w:val="24"/>
          <w:lang w:eastAsia="zh-CN"/>
        </w:rPr>
        <w:t xml:space="preserve"> RTD becomes larger than CP for baseline UE)</w:t>
      </w:r>
    </w:p>
    <w:p w14:paraId="5B87AC38" w14:textId="77777777" w:rsidR="000C0C15" w:rsidRPr="00E15BB0" w:rsidRDefault="000C0C15" w:rsidP="000C0C15">
      <w:pPr>
        <w:pStyle w:val="af"/>
        <w:numPr>
          <w:ilvl w:val="3"/>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Upon receiving RTD status change from UE, network can update configuration accordingly (</w:t>
      </w:r>
      <w:proofErr w:type="gramStart"/>
      <w:r w:rsidRPr="00E15BB0">
        <w:rPr>
          <w:rFonts w:eastAsia="宋体"/>
          <w:szCs w:val="24"/>
          <w:lang w:eastAsia="zh-CN"/>
        </w:rPr>
        <w:t>e.g.</w:t>
      </w:r>
      <w:proofErr w:type="gramEnd"/>
      <w:r w:rsidRPr="00E15BB0">
        <w:rPr>
          <w:rFonts w:eastAsia="宋体"/>
          <w:szCs w:val="24"/>
          <w:lang w:eastAsia="zh-CN"/>
        </w:rPr>
        <w:t xml:space="preserve"> fallback to single TAG).</w:t>
      </w:r>
    </w:p>
    <w:p w14:paraId="6D6EC875" w14:textId="0B9659F7" w:rsidR="000C0C15" w:rsidRPr="00E15BB0" w:rsidRDefault="000C0C15" w:rsidP="000C0C15">
      <w:pPr>
        <w:pStyle w:val="af"/>
        <w:numPr>
          <w:ilvl w:val="1"/>
          <w:numId w:val="35"/>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2: (MediaTek, Huawei)</w:t>
      </w:r>
    </w:p>
    <w:p w14:paraId="4E0D1FC6" w14:textId="77777777" w:rsidR="000C0C15" w:rsidRPr="00E15BB0" w:rsidRDefault="000C0C15" w:rsidP="000C0C15">
      <w:pPr>
        <w:pStyle w:val="af"/>
        <w:numPr>
          <w:ilvl w:val="2"/>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 xml:space="preserve">When the uplink transmission timing difference between two TAGs exceeds the MTTD value, do not define RAN4 RRM requirements. It’s up to UE implementation on how to handle in this case. </w:t>
      </w:r>
    </w:p>
    <w:p w14:paraId="6888BEBA" w14:textId="60003D0A" w:rsidR="000C0C15" w:rsidRPr="00E15BB0" w:rsidRDefault="000C0C15" w:rsidP="000C0C15">
      <w:pPr>
        <w:pStyle w:val="af"/>
        <w:numPr>
          <w:ilvl w:val="1"/>
          <w:numId w:val="35"/>
        </w:numPr>
        <w:overflowPunct/>
        <w:autoSpaceDE/>
        <w:autoSpaceDN/>
        <w:adjustRightInd/>
        <w:spacing w:after="120"/>
        <w:ind w:left="1440" w:firstLineChars="0"/>
        <w:textAlignment w:val="auto"/>
        <w:rPr>
          <w:rFonts w:eastAsia="宋体"/>
          <w:szCs w:val="24"/>
          <w:lang w:eastAsia="zh-CN"/>
        </w:rPr>
      </w:pPr>
      <w:r w:rsidRPr="00E15BB0">
        <w:rPr>
          <w:rFonts w:eastAsia="宋体"/>
          <w:bCs/>
          <w:lang w:eastAsia="zh-CN"/>
        </w:rPr>
        <w:t xml:space="preserve">Option </w:t>
      </w:r>
      <w:r w:rsidRPr="00E15BB0">
        <w:rPr>
          <w:rFonts w:eastAsia="宋体"/>
          <w:szCs w:val="24"/>
          <w:lang w:eastAsia="zh-CN"/>
        </w:rPr>
        <w:t>3: (Samsung)</w:t>
      </w:r>
    </w:p>
    <w:p w14:paraId="6109D091" w14:textId="77777777" w:rsidR="000C0C15" w:rsidRPr="00E15BB0" w:rsidRDefault="000C0C15" w:rsidP="000C0C15">
      <w:pPr>
        <w:pStyle w:val="af"/>
        <w:numPr>
          <w:ilvl w:val="2"/>
          <w:numId w:val="35"/>
        </w:numPr>
        <w:overflowPunct/>
        <w:autoSpaceDE/>
        <w:autoSpaceDN/>
        <w:adjustRightInd/>
        <w:spacing w:after="120"/>
        <w:ind w:firstLineChars="0"/>
        <w:textAlignment w:val="auto"/>
        <w:rPr>
          <w:rFonts w:eastAsia="宋体"/>
          <w:szCs w:val="24"/>
          <w:lang w:eastAsia="zh-CN"/>
        </w:rPr>
      </w:pPr>
      <w:r w:rsidRPr="00E15BB0">
        <w:rPr>
          <w:rFonts w:eastAsia="宋体"/>
          <w:szCs w:val="24"/>
          <w:lang w:eastAsia="zh-CN"/>
        </w:rPr>
        <w:t>UE may stop transmitting the UL transmissions for any of the two TAGs if the uplink transmission timing difference between two TAGs exceeds the MTTD value.</w:t>
      </w:r>
    </w:p>
    <w:p w14:paraId="0F425399" w14:textId="77777777" w:rsidR="000C0C15" w:rsidRPr="00E15BB0" w:rsidRDefault="000C0C15" w:rsidP="000C0C15">
      <w:pPr>
        <w:pStyle w:val="B1"/>
        <w:ind w:left="0" w:firstLine="0"/>
        <w:rPr>
          <w:rFonts w:eastAsia="Malgun Gothic"/>
          <w:b/>
          <w:u w:val="single"/>
          <w:lang w:eastAsia="ko-KR"/>
        </w:rPr>
      </w:pPr>
    </w:p>
    <w:p w14:paraId="1593FF71" w14:textId="3F0EB4EA" w:rsidR="00446D9C" w:rsidRPr="00E15BB0" w:rsidRDefault="00446D9C" w:rsidP="00446D9C">
      <w:pPr>
        <w:pStyle w:val="1"/>
        <w:rPr>
          <w:lang w:eastAsia="zh-CN"/>
        </w:rPr>
      </w:pPr>
      <w:r w:rsidRPr="00E15BB0">
        <w:t xml:space="preserve">Topic 3: </w:t>
      </w:r>
      <w:r w:rsidRPr="00E15BB0">
        <w:rPr>
          <w:lang w:eastAsia="ja-JP"/>
        </w:rPr>
        <w:t>Unified TCI Framework extended to M-TRP</w:t>
      </w:r>
    </w:p>
    <w:p w14:paraId="4A16974B" w14:textId="50B4DE39" w:rsidR="00EA4784" w:rsidRPr="00E15BB0" w:rsidRDefault="00EA4784" w:rsidP="00446D9C">
      <w:pPr>
        <w:rPr>
          <w:b/>
          <w:u w:val="single"/>
          <w:lang w:eastAsia="ko-KR"/>
        </w:rPr>
      </w:pPr>
      <w:r w:rsidRPr="00E15BB0">
        <w:rPr>
          <w:b/>
          <w:u w:val="single"/>
          <w:lang w:eastAsia="ko-KR"/>
        </w:rPr>
        <w:t xml:space="preserve">Issue 3-1-1: For </w:t>
      </w:r>
      <w:proofErr w:type="spellStart"/>
      <w:r w:rsidRPr="00E15BB0">
        <w:rPr>
          <w:b/>
          <w:u w:val="single"/>
          <w:lang w:eastAsia="ko-KR"/>
        </w:rPr>
        <w:t>eUTCI</w:t>
      </w:r>
      <w:proofErr w:type="spellEnd"/>
      <w:r w:rsidRPr="00E15BB0">
        <w:rPr>
          <w:b/>
          <w:u w:val="single"/>
          <w:lang w:eastAsia="ko-KR"/>
        </w:rPr>
        <w:t xml:space="preserve">, whether to support simultaneous reception in </w:t>
      </w:r>
      <w:proofErr w:type="spellStart"/>
      <w:r w:rsidRPr="00E15BB0">
        <w:rPr>
          <w:b/>
          <w:u w:val="single"/>
          <w:lang w:eastAsia="ko-KR"/>
        </w:rPr>
        <w:t>mTRP</w:t>
      </w:r>
      <w:proofErr w:type="spellEnd"/>
      <w:r w:rsidRPr="00E15BB0">
        <w:rPr>
          <w:b/>
          <w:u w:val="single"/>
          <w:lang w:eastAsia="ko-KR"/>
        </w:rPr>
        <w:t xml:space="preserve"> scenarios in FR2?</w:t>
      </w:r>
    </w:p>
    <w:p w14:paraId="27A74306" w14:textId="77777777" w:rsidR="00EA4784" w:rsidRPr="00E15BB0" w:rsidRDefault="00EA4784" w:rsidP="00EA4784">
      <w:pPr>
        <w:rPr>
          <w:lang w:eastAsia="zh-CN"/>
        </w:rPr>
      </w:pPr>
      <w:r w:rsidRPr="00E15BB0">
        <w:rPr>
          <w:b/>
          <w:lang w:eastAsia="zh-CN"/>
        </w:rPr>
        <w:t>Agreement</w:t>
      </w:r>
      <w:r w:rsidRPr="00E15BB0">
        <w:rPr>
          <w:lang w:eastAsia="zh-CN"/>
        </w:rPr>
        <w:t>:</w:t>
      </w:r>
    </w:p>
    <w:p w14:paraId="46ABC034" w14:textId="77777777" w:rsidR="00EA4784" w:rsidRPr="00E15BB0" w:rsidRDefault="00EA4784" w:rsidP="00EA4784">
      <w:pPr>
        <w:pStyle w:val="af"/>
        <w:numPr>
          <w:ilvl w:val="1"/>
          <w:numId w:val="33"/>
        </w:numPr>
        <w:spacing w:after="120" w:line="252" w:lineRule="auto"/>
        <w:ind w:firstLineChars="0"/>
        <w:textAlignment w:val="auto"/>
        <w:rPr>
          <w:bCs/>
        </w:rPr>
      </w:pPr>
      <w:r w:rsidRPr="00E15BB0">
        <w:rPr>
          <w:bCs/>
        </w:rPr>
        <w:t xml:space="preserve">Deprioritize requirements for </w:t>
      </w:r>
      <w:proofErr w:type="spellStart"/>
      <w:r w:rsidRPr="00E15BB0">
        <w:rPr>
          <w:bCs/>
        </w:rPr>
        <w:t>eUTCI</w:t>
      </w:r>
      <w:proofErr w:type="spellEnd"/>
      <w:r w:rsidRPr="00E15BB0">
        <w:rPr>
          <w:bCs/>
        </w:rPr>
        <w:t xml:space="preserve"> with simultaneous reception in DL in FR2</w:t>
      </w:r>
    </w:p>
    <w:p w14:paraId="45F9742A" w14:textId="77777777" w:rsidR="00EA4784" w:rsidRPr="00E15BB0" w:rsidRDefault="00EA4784" w:rsidP="00EA4784">
      <w:pPr>
        <w:pStyle w:val="af"/>
        <w:numPr>
          <w:ilvl w:val="2"/>
          <w:numId w:val="33"/>
        </w:numPr>
        <w:spacing w:after="120" w:line="252" w:lineRule="auto"/>
        <w:ind w:firstLineChars="0"/>
        <w:textAlignment w:val="auto"/>
        <w:rPr>
          <w:bCs/>
        </w:rPr>
      </w:pPr>
      <w:r w:rsidRPr="00E15BB0">
        <w:rPr>
          <w:bCs/>
        </w:rPr>
        <w:t>Further check in RAN4 #108bis on the workload and expected scope for the work and make a final decision on the respective requirements</w:t>
      </w:r>
    </w:p>
    <w:p w14:paraId="06ABDC1A" w14:textId="120CB262" w:rsidR="00EA4784" w:rsidRPr="00E15BB0" w:rsidRDefault="00EA4784" w:rsidP="00446D9C">
      <w:pPr>
        <w:rPr>
          <w:rFonts w:eastAsiaTheme="minorEastAsia"/>
          <w:b/>
          <w:lang w:eastAsia="zh-CN"/>
        </w:rPr>
      </w:pPr>
    </w:p>
    <w:p w14:paraId="0C241ED7" w14:textId="3A6D6A7B" w:rsidR="00EA4784" w:rsidRPr="00E15BB0" w:rsidRDefault="00EA4784" w:rsidP="00446D9C">
      <w:pPr>
        <w:rPr>
          <w:b/>
          <w:u w:val="single"/>
          <w:lang w:eastAsia="zh-CN"/>
        </w:rPr>
      </w:pPr>
      <w:r w:rsidRPr="00E15BB0">
        <w:rPr>
          <w:b/>
          <w:u w:val="single"/>
          <w:lang w:eastAsia="zh-CN"/>
        </w:rPr>
        <w:lastRenderedPageBreak/>
        <w:t xml:space="preserve">Issue 3-1-2: Whether to introduce RRM requirements for </w:t>
      </w:r>
      <w:proofErr w:type="spellStart"/>
      <w:r w:rsidRPr="00E15BB0">
        <w:rPr>
          <w:b/>
          <w:u w:val="single"/>
          <w:lang w:eastAsia="zh-CN"/>
        </w:rPr>
        <w:t>eUTCI</w:t>
      </w:r>
      <w:proofErr w:type="spellEnd"/>
      <w:r w:rsidRPr="00E15BB0">
        <w:rPr>
          <w:b/>
          <w:u w:val="single"/>
          <w:lang w:eastAsia="zh-CN"/>
        </w:rPr>
        <w:t xml:space="preserve"> if UE can support </w:t>
      </w:r>
      <w:proofErr w:type="spellStart"/>
      <w:r w:rsidRPr="00E15BB0">
        <w:rPr>
          <w:b/>
          <w:u w:val="single"/>
          <w:lang w:eastAsia="zh-CN"/>
        </w:rPr>
        <w:t>sTxMP</w:t>
      </w:r>
      <w:proofErr w:type="spellEnd"/>
      <w:r w:rsidRPr="00E15BB0">
        <w:rPr>
          <w:b/>
          <w:u w:val="single"/>
          <w:lang w:eastAsia="zh-CN"/>
        </w:rPr>
        <w:t>? </w:t>
      </w:r>
    </w:p>
    <w:p w14:paraId="40259886" w14:textId="77777777" w:rsidR="00EA4784" w:rsidRPr="00E15BB0" w:rsidRDefault="00EA4784" w:rsidP="00EA4784">
      <w:pPr>
        <w:pStyle w:val="B1"/>
        <w:ind w:left="0" w:firstLine="0"/>
        <w:rPr>
          <w:lang w:eastAsia="zh-CN"/>
        </w:rPr>
      </w:pPr>
      <w:r w:rsidRPr="00E15BB0">
        <w:rPr>
          <w:b/>
          <w:lang w:eastAsia="zh-CN"/>
        </w:rPr>
        <w:t>Way forward</w:t>
      </w:r>
      <w:r w:rsidRPr="00E15BB0">
        <w:rPr>
          <w:lang w:eastAsia="zh-CN"/>
        </w:rPr>
        <w:t>:</w:t>
      </w:r>
    </w:p>
    <w:p w14:paraId="446C4C94" w14:textId="210A2176" w:rsidR="00EA4784" w:rsidRPr="00E15BB0" w:rsidRDefault="00EA4784" w:rsidP="00EA4784">
      <w:pPr>
        <w:pStyle w:val="af"/>
        <w:numPr>
          <w:ilvl w:val="1"/>
          <w:numId w:val="35"/>
        </w:numPr>
        <w:overflowPunct/>
        <w:autoSpaceDE/>
        <w:autoSpaceDN/>
        <w:adjustRightInd/>
        <w:spacing w:after="120"/>
        <w:ind w:left="1440" w:firstLineChars="0"/>
        <w:textAlignment w:val="auto"/>
        <w:rPr>
          <w:rFonts w:eastAsia="宋体"/>
          <w:bCs/>
          <w:lang w:eastAsia="zh-CN"/>
        </w:rPr>
      </w:pPr>
      <w:r w:rsidRPr="00E15BB0">
        <w:rPr>
          <w:rFonts w:eastAsia="宋体"/>
          <w:bCs/>
          <w:lang w:eastAsia="zh-CN"/>
        </w:rPr>
        <w:t>Option 1: (Apple, Huawei)</w:t>
      </w:r>
    </w:p>
    <w:p w14:paraId="09C2A8EE" w14:textId="77777777" w:rsidR="00EA4784" w:rsidRPr="00E15BB0" w:rsidRDefault="00EA4784" w:rsidP="00EA4784">
      <w:pPr>
        <w:pStyle w:val="af"/>
        <w:numPr>
          <w:ilvl w:val="2"/>
          <w:numId w:val="35"/>
        </w:numPr>
        <w:overflowPunct/>
        <w:autoSpaceDE/>
        <w:autoSpaceDN/>
        <w:adjustRightInd/>
        <w:spacing w:after="120"/>
        <w:ind w:firstLineChars="0"/>
        <w:textAlignment w:val="auto"/>
        <w:rPr>
          <w:rFonts w:eastAsia="宋体"/>
          <w:bCs/>
          <w:lang w:eastAsia="zh-CN"/>
        </w:rPr>
      </w:pPr>
      <w:r w:rsidRPr="00E15BB0">
        <w:rPr>
          <w:rFonts w:eastAsia="宋体"/>
          <w:bCs/>
          <w:lang w:eastAsia="zh-CN"/>
        </w:rPr>
        <w:t xml:space="preserve">Not specify requirements for </w:t>
      </w:r>
      <w:proofErr w:type="spellStart"/>
      <w:r w:rsidRPr="00E15BB0">
        <w:rPr>
          <w:rFonts w:eastAsia="宋体"/>
          <w:bCs/>
          <w:lang w:eastAsia="zh-CN"/>
        </w:rPr>
        <w:t>eUTCI</w:t>
      </w:r>
      <w:proofErr w:type="spellEnd"/>
      <w:r w:rsidRPr="00E15BB0">
        <w:rPr>
          <w:rFonts w:eastAsia="宋体"/>
          <w:bCs/>
          <w:lang w:eastAsia="zh-CN"/>
        </w:rPr>
        <w:t xml:space="preserve"> with simultaneous UL transmission with multi-panels in Rel-18. Discuss it in future release.</w:t>
      </w:r>
    </w:p>
    <w:p w14:paraId="0BD759CD" w14:textId="330B42EF" w:rsidR="00EA4784" w:rsidRPr="00E15BB0" w:rsidRDefault="00EA4784" w:rsidP="00EA4784">
      <w:pPr>
        <w:pStyle w:val="af"/>
        <w:numPr>
          <w:ilvl w:val="1"/>
          <w:numId w:val="35"/>
        </w:numPr>
        <w:overflowPunct/>
        <w:autoSpaceDE/>
        <w:autoSpaceDN/>
        <w:adjustRightInd/>
        <w:spacing w:after="120"/>
        <w:ind w:left="1440" w:firstLineChars="0"/>
        <w:textAlignment w:val="auto"/>
        <w:rPr>
          <w:rFonts w:eastAsia="宋体"/>
          <w:bCs/>
          <w:lang w:eastAsia="zh-CN"/>
        </w:rPr>
      </w:pPr>
      <w:r w:rsidRPr="00E15BB0">
        <w:rPr>
          <w:rFonts w:eastAsia="宋体"/>
          <w:bCs/>
          <w:lang w:eastAsia="zh-CN"/>
        </w:rPr>
        <w:t>Option 2: (Nokia)</w:t>
      </w:r>
    </w:p>
    <w:p w14:paraId="5F9CCECF" w14:textId="77777777" w:rsidR="00EA4784" w:rsidRPr="00E15BB0" w:rsidRDefault="00EA4784" w:rsidP="00EA4784">
      <w:pPr>
        <w:pStyle w:val="af"/>
        <w:numPr>
          <w:ilvl w:val="2"/>
          <w:numId w:val="35"/>
        </w:numPr>
        <w:overflowPunct/>
        <w:autoSpaceDE/>
        <w:autoSpaceDN/>
        <w:adjustRightInd/>
        <w:spacing w:after="120"/>
        <w:ind w:firstLineChars="0"/>
        <w:textAlignment w:val="auto"/>
        <w:rPr>
          <w:rFonts w:eastAsia="宋体"/>
          <w:bCs/>
          <w:lang w:eastAsia="zh-CN"/>
        </w:rPr>
      </w:pPr>
      <w:r w:rsidRPr="00E15BB0">
        <w:t xml:space="preserve">RAN4 to </w:t>
      </w:r>
      <w:r w:rsidRPr="00E15BB0">
        <w:rPr>
          <w:rFonts w:eastAsia="宋体"/>
          <w:bCs/>
          <w:lang w:eastAsia="zh-CN"/>
        </w:rPr>
        <w:t>discuss</w:t>
      </w:r>
      <w:r w:rsidRPr="00E15BB0">
        <w:t xml:space="preserve"> requirements for </w:t>
      </w:r>
      <w:proofErr w:type="spellStart"/>
      <w:r w:rsidRPr="00E15BB0">
        <w:t>STxMP</w:t>
      </w:r>
      <w:proofErr w:type="spellEnd"/>
      <w:r w:rsidRPr="00E15BB0">
        <w:t xml:space="preserve"> MAC CE TCI switching requirements when target TCI state includes 2 TCIs </w:t>
      </w:r>
      <w:proofErr w:type="gramStart"/>
      <w:r w:rsidRPr="00E15BB0">
        <w:t>i.e.</w:t>
      </w:r>
      <w:proofErr w:type="gramEnd"/>
      <w:r w:rsidRPr="00E15BB0">
        <w:t xml:space="preserve"> simultaneous UL transmission with multi-panel.</w:t>
      </w:r>
    </w:p>
    <w:p w14:paraId="1DB6C407" w14:textId="77777777" w:rsidR="00EA4784" w:rsidRPr="00E15BB0" w:rsidRDefault="00EA4784" w:rsidP="00EA4784">
      <w:pPr>
        <w:pStyle w:val="af"/>
        <w:numPr>
          <w:ilvl w:val="2"/>
          <w:numId w:val="35"/>
        </w:numPr>
        <w:overflowPunct/>
        <w:autoSpaceDE/>
        <w:autoSpaceDN/>
        <w:adjustRightInd/>
        <w:spacing w:after="120"/>
        <w:ind w:firstLineChars="0"/>
        <w:textAlignment w:val="auto"/>
        <w:rPr>
          <w:rFonts w:eastAsia="宋体"/>
          <w:bCs/>
          <w:lang w:eastAsia="zh-CN"/>
        </w:rPr>
      </w:pPr>
      <w:r w:rsidRPr="00E15BB0">
        <w:t xml:space="preserve">RAN4 to discuss requirements for </w:t>
      </w:r>
      <w:proofErr w:type="spellStart"/>
      <w:r w:rsidRPr="00E15BB0">
        <w:t>STxMP</w:t>
      </w:r>
      <w:proofErr w:type="spellEnd"/>
      <w:r w:rsidRPr="00E15BB0">
        <w:t xml:space="preserve"> DCI TCI switching requirements when target TCI state includes 2 TCIs.</w:t>
      </w:r>
    </w:p>
    <w:p w14:paraId="129AB15A" w14:textId="1DCA7405" w:rsidR="00EA4784" w:rsidRPr="00E15BB0" w:rsidRDefault="00EA4784" w:rsidP="00446D9C">
      <w:pPr>
        <w:rPr>
          <w:rFonts w:eastAsiaTheme="minorEastAsia"/>
          <w:b/>
          <w:lang w:eastAsia="zh-CN"/>
        </w:rPr>
      </w:pPr>
    </w:p>
    <w:p w14:paraId="567200BC" w14:textId="77777777" w:rsidR="00EA4784" w:rsidRPr="00E15BB0" w:rsidRDefault="00EA4784" w:rsidP="00EA4784">
      <w:pPr>
        <w:spacing w:after="160" w:line="259" w:lineRule="auto"/>
        <w:textAlignment w:val="center"/>
        <w:rPr>
          <w:b/>
          <w:u w:val="single"/>
          <w:lang w:eastAsia="zh-CN"/>
        </w:rPr>
      </w:pPr>
      <w:r w:rsidRPr="00E15BB0">
        <w:rPr>
          <w:b/>
          <w:u w:val="single"/>
          <w:lang w:eastAsia="zh-CN"/>
        </w:rPr>
        <w:t xml:space="preserve">Issue 3-1-4: For </w:t>
      </w:r>
      <w:proofErr w:type="spellStart"/>
      <w:r w:rsidRPr="00E15BB0">
        <w:rPr>
          <w:b/>
          <w:u w:val="single"/>
          <w:lang w:eastAsia="zh-CN"/>
        </w:rPr>
        <w:t>sDCI</w:t>
      </w:r>
      <w:proofErr w:type="spellEnd"/>
      <w:r w:rsidRPr="00E15BB0">
        <w:rPr>
          <w:b/>
          <w:u w:val="single"/>
          <w:lang w:eastAsia="zh-CN"/>
        </w:rPr>
        <w:t xml:space="preserve"> or </w:t>
      </w:r>
      <w:proofErr w:type="spellStart"/>
      <w:r w:rsidRPr="00E15BB0">
        <w:rPr>
          <w:b/>
          <w:u w:val="single"/>
          <w:lang w:eastAsia="zh-CN"/>
        </w:rPr>
        <w:t>mDCI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whether to define separate TCI state switching requirements? </w:t>
      </w:r>
    </w:p>
    <w:p w14:paraId="32C72EAD" w14:textId="77777777" w:rsidR="00EA4784" w:rsidRPr="00E15BB0" w:rsidRDefault="00EA4784" w:rsidP="00EA4784">
      <w:pPr>
        <w:rPr>
          <w:lang w:eastAsia="zh-CN"/>
        </w:rPr>
      </w:pPr>
      <w:r w:rsidRPr="00E15BB0">
        <w:rPr>
          <w:b/>
          <w:lang w:eastAsia="zh-CN"/>
        </w:rPr>
        <w:t>Agreement</w:t>
      </w:r>
      <w:r w:rsidRPr="00E15BB0">
        <w:rPr>
          <w:lang w:eastAsia="zh-CN"/>
        </w:rPr>
        <w:t>:</w:t>
      </w:r>
    </w:p>
    <w:p w14:paraId="7C90E0E7" w14:textId="77777777" w:rsidR="00EA4784" w:rsidRPr="00E15BB0" w:rsidRDefault="00EA4784" w:rsidP="00EA4784">
      <w:pPr>
        <w:pStyle w:val="af"/>
        <w:numPr>
          <w:ilvl w:val="1"/>
          <w:numId w:val="33"/>
        </w:numPr>
        <w:spacing w:after="120" w:line="252" w:lineRule="auto"/>
        <w:ind w:firstLineChars="0"/>
        <w:textAlignment w:val="auto"/>
        <w:rPr>
          <w:bCs/>
        </w:rPr>
      </w:pPr>
      <w:r w:rsidRPr="00E15BB0">
        <w:rPr>
          <w:bCs/>
        </w:rPr>
        <w:t>Define separate TCI state switching requirements.</w:t>
      </w:r>
    </w:p>
    <w:p w14:paraId="7AD19C9C" w14:textId="4CFD1A1B" w:rsidR="00EA4784" w:rsidRPr="00E15BB0" w:rsidRDefault="00EA4784" w:rsidP="00446D9C">
      <w:pPr>
        <w:rPr>
          <w:rFonts w:eastAsiaTheme="minorEastAsia"/>
          <w:b/>
          <w:lang w:eastAsia="zh-CN"/>
        </w:rPr>
      </w:pPr>
    </w:p>
    <w:p w14:paraId="257A80C4" w14:textId="4348C0A8" w:rsidR="006776F7" w:rsidRPr="00E15BB0" w:rsidRDefault="006776F7" w:rsidP="006776F7">
      <w:pPr>
        <w:spacing w:after="120"/>
        <w:rPr>
          <w:b/>
          <w:u w:val="single"/>
          <w:lang w:eastAsia="zh-CN"/>
        </w:rPr>
      </w:pPr>
      <w:r w:rsidRPr="00E15BB0">
        <w:rPr>
          <w:b/>
          <w:u w:val="single"/>
          <w:lang w:eastAsia="zh-CN"/>
        </w:rPr>
        <w:t xml:space="preserve">Issue 3-1-5: For </w:t>
      </w:r>
      <w:proofErr w:type="spellStart"/>
      <w:r w:rsidRPr="00E15BB0">
        <w:rPr>
          <w:b/>
          <w:u w:val="single"/>
          <w:lang w:eastAsia="zh-CN"/>
        </w:rPr>
        <w:t>mDCI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how to specify RRM requirements for </w:t>
      </w:r>
      <w:proofErr w:type="spellStart"/>
      <w:r w:rsidRPr="00E15BB0">
        <w:rPr>
          <w:b/>
          <w:u w:val="single"/>
          <w:lang w:eastAsia="zh-CN"/>
        </w:rPr>
        <w:t>eUTCI</w:t>
      </w:r>
      <w:proofErr w:type="spellEnd"/>
      <w:r w:rsidRPr="00E15BB0">
        <w:rPr>
          <w:b/>
          <w:u w:val="single"/>
          <w:lang w:eastAsia="zh-CN"/>
        </w:rPr>
        <w:t xml:space="preserve"> if UE cannot support simultaneous DL reception in FR2? </w:t>
      </w:r>
    </w:p>
    <w:p w14:paraId="6947ED95" w14:textId="77777777" w:rsidR="006776F7" w:rsidRPr="00E15BB0" w:rsidRDefault="006776F7" w:rsidP="006776F7">
      <w:pPr>
        <w:rPr>
          <w:lang w:eastAsia="zh-CN"/>
        </w:rPr>
      </w:pPr>
      <w:r w:rsidRPr="00E15BB0">
        <w:rPr>
          <w:b/>
          <w:lang w:eastAsia="zh-CN"/>
        </w:rPr>
        <w:t>Agreement</w:t>
      </w:r>
      <w:r w:rsidRPr="00E15BB0">
        <w:rPr>
          <w:lang w:eastAsia="zh-CN"/>
        </w:rPr>
        <w:t>:</w:t>
      </w:r>
    </w:p>
    <w:p w14:paraId="451115F5" w14:textId="77777777" w:rsidR="006776F7" w:rsidRPr="00E15BB0" w:rsidRDefault="006776F7" w:rsidP="006776F7">
      <w:pPr>
        <w:pStyle w:val="af"/>
        <w:numPr>
          <w:ilvl w:val="1"/>
          <w:numId w:val="33"/>
        </w:numPr>
        <w:spacing w:after="120" w:line="252" w:lineRule="auto"/>
        <w:ind w:firstLineChars="0"/>
        <w:textAlignment w:val="auto"/>
        <w:rPr>
          <w:bCs/>
        </w:rPr>
      </w:pPr>
      <w:r w:rsidRPr="00E15BB0">
        <w:rPr>
          <w:bCs/>
        </w:rPr>
        <w:t xml:space="preserve">RRM requirements for </w:t>
      </w:r>
      <w:proofErr w:type="spellStart"/>
      <w:r w:rsidRPr="00E15BB0">
        <w:rPr>
          <w:bCs/>
        </w:rPr>
        <w:t>eUTCI</w:t>
      </w:r>
      <w:proofErr w:type="spellEnd"/>
      <w:r w:rsidRPr="00E15BB0">
        <w:rPr>
          <w:bCs/>
        </w:rPr>
        <w:t xml:space="preserve"> </w:t>
      </w:r>
    </w:p>
    <w:p w14:paraId="3B842F73" w14:textId="77777777" w:rsidR="006776F7" w:rsidRPr="00E15BB0" w:rsidRDefault="006776F7" w:rsidP="006776F7">
      <w:pPr>
        <w:pStyle w:val="af"/>
        <w:numPr>
          <w:ilvl w:val="2"/>
          <w:numId w:val="33"/>
        </w:numPr>
        <w:spacing w:after="120" w:line="252" w:lineRule="auto"/>
        <w:ind w:firstLineChars="0"/>
        <w:textAlignment w:val="auto"/>
      </w:pPr>
      <w:r w:rsidRPr="00E15BB0">
        <w:rPr>
          <w:bCs/>
        </w:rPr>
        <w:t xml:space="preserve">For UEs not supporting two TAs, reuse Rel-17 unified TCI state switching requirements [with association of </w:t>
      </w:r>
      <w:proofErr w:type="spellStart"/>
      <w:r w:rsidRPr="00E15BB0">
        <w:rPr>
          <w:bCs/>
        </w:rPr>
        <w:t>coresetPoolIndex</w:t>
      </w:r>
      <w:proofErr w:type="spellEnd"/>
      <w:r w:rsidRPr="00E15BB0">
        <w:rPr>
          <w:bCs/>
        </w:rPr>
        <w:t>].</w:t>
      </w:r>
    </w:p>
    <w:p w14:paraId="591D1848" w14:textId="77777777" w:rsidR="006776F7" w:rsidRPr="00E15BB0" w:rsidRDefault="006776F7" w:rsidP="006776F7">
      <w:pPr>
        <w:pStyle w:val="af"/>
        <w:numPr>
          <w:ilvl w:val="2"/>
          <w:numId w:val="33"/>
        </w:numPr>
        <w:spacing w:after="120" w:line="252" w:lineRule="auto"/>
        <w:ind w:firstLineChars="0"/>
        <w:textAlignment w:val="auto"/>
      </w:pPr>
      <w:r w:rsidRPr="00E15BB0">
        <w:rPr>
          <w:bCs/>
        </w:rPr>
        <w:t xml:space="preserve">For UEs supporting two TAs and not capable to support RTD &gt; CP reuse Rel-17 unified TCI state switching requirements [with association of </w:t>
      </w:r>
      <w:proofErr w:type="spellStart"/>
      <w:r w:rsidRPr="00E15BB0">
        <w:rPr>
          <w:bCs/>
        </w:rPr>
        <w:t>coresetPoolIndex</w:t>
      </w:r>
      <w:proofErr w:type="spellEnd"/>
      <w:r w:rsidRPr="00E15BB0">
        <w:rPr>
          <w:bCs/>
        </w:rPr>
        <w:t>]</w:t>
      </w:r>
    </w:p>
    <w:p w14:paraId="4C396343" w14:textId="77777777" w:rsidR="006776F7" w:rsidRPr="00E15BB0" w:rsidRDefault="006776F7" w:rsidP="006776F7">
      <w:pPr>
        <w:pStyle w:val="af"/>
        <w:numPr>
          <w:ilvl w:val="2"/>
          <w:numId w:val="33"/>
        </w:numPr>
        <w:spacing w:after="120" w:line="252" w:lineRule="auto"/>
        <w:ind w:firstLineChars="0"/>
        <w:textAlignment w:val="auto"/>
      </w:pPr>
      <w:r w:rsidRPr="00E15BB0">
        <w:rPr>
          <w:bCs/>
        </w:rPr>
        <w:t>For UEs supporting two TAs and capable to support RTD &gt; CP the requirements are FFS</w:t>
      </w:r>
    </w:p>
    <w:p w14:paraId="50A1EAC3" w14:textId="77777777" w:rsidR="006776F7" w:rsidRPr="00E15BB0" w:rsidRDefault="006776F7" w:rsidP="006776F7">
      <w:pPr>
        <w:pStyle w:val="af"/>
        <w:numPr>
          <w:ilvl w:val="2"/>
          <w:numId w:val="33"/>
        </w:numPr>
        <w:spacing w:after="120" w:line="252" w:lineRule="auto"/>
        <w:ind w:firstLineChars="0"/>
        <w:textAlignment w:val="auto"/>
      </w:pPr>
      <w:r w:rsidRPr="00E15BB0">
        <w:rPr>
          <w:bCs/>
        </w:rPr>
        <w:t>The TCI state switching requirements cover both known and unknown target TCI state cases</w:t>
      </w:r>
    </w:p>
    <w:p w14:paraId="24DF4C30" w14:textId="2108658E" w:rsidR="006776F7" w:rsidRPr="00E15BB0" w:rsidRDefault="006776F7" w:rsidP="00446D9C">
      <w:pPr>
        <w:rPr>
          <w:rFonts w:eastAsiaTheme="minorEastAsia"/>
          <w:b/>
          <w:lang w:eastAsia="zh-CN"/>
        </w:rPr>
      </w:pPr>
    </w:p>
    <w:p w14:paraId="5A2CAD69" w14:textId="4F6503B5" w:rsidR="0018201D" w:rsidRPr="00E15BB0" w:rsidRDefault="0018201D" w:rsidP="00446D9C">
      <w:pPr>
        <w:rPr>
          <w:b/>
          <w:u w:val="single"/>
          <w:lang w:eastAsia="zh-CN"/>
        </w:rPr>
      </w:pPr>
      <w:r w:rsidRPr="00E15BB0">
        <w:rPr>
          <w:b/>
          <w:u w:val="single"/>
          <w:lang w:eastAsia="zh-CN"/>
        </w:rPr>
        <w:t xml:space="preserve">Issue 3-1-6: For </w:t>
      </w:r>
      <w:proofErr w:type="spellStart"/>
      <w:r w:rsidRPr="00E15BB0">
        <w:rPr>
          <w:b/>
          <w:u w:val="single"/>
          <w:lang w:eastAsia="zh-CN"/>
        </w:rPr>
        <w:t>mDCI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whether to specify RRM requirements for RRC based switching delay requirements? </w:t>
      </w:r>
    </w:p>
    <w:p w14:paraId="10BD6B05" w14:textId="77777777" w:rsidR="0018201D" w:rsidRPr="00E15BB0" w:rsidRDefault="0018201D" w:rsidP="0018201D">
      <w:pPr>
        <w:rPr>
          <w:lang w:eastAsia="zh-CN"/>
        </w:rPr>
      </w:pPr>
      <w:r w:rsidRPr="00E15BB0">
        <w:rPr>
          <w:b/>
          <w:lang w:eastAsia="zh-CN"/>
        </w:rPr>
        <w:t>Agreement</w:t>
      </w:r>
      <w:r w:rsidRPr="00E15BB0">
        <w:rPr>
          <w:lang w:eastAsia="zh-CN"/>
        </w:rPr>
        <w:t>:</w:t>
      </w:r>
    </w:p>
    <w:p w14:paraId="2F6A1E06" w14:textId="25127A18" w:rsidR="0018201D" w:rsidRPr="00E15BB0" w:rsidRDefault="0018201D" w:rsidP="0018201D">
      <w:pPr>
        <w:pStyle w:val="af"/>
        <w:numPr>
          <w:ilvl w:val="1"/>
          <w:numId w:val="33"/>
        </w:numPr>
        <w:spacing w:after="120" w:line="252" w:lineRule="auto"/>
        <w:ind w:firstLineChars="0"/>
        <w:textAlignment w:val="auto"/>
        <w:rPr>
          <w:bCs/>
        </w:rPr>
      </w:pPr>
      <w:r w:rsidRPr="00E15BB0">
        <w:rPr>
          <w:bCs/>
        </w:rPr>
        <w:t>Do not specify RRC based TCI state switch delay requirements.</w:t>
      </w:r>
    </w:p>
    <w:p w14:paraId="50E2AD1B" w14:textId="28A3EDE8" w:rsidR="0018201D" w:rsidRPr="00E15BB0" w:rsidRDefault="0018201D" w:rsidP="0018201D">
      <w:pPr>
        <w:spacing w:after="120" w:line="252" w:lineRule="auto"/>
        <w:textAlignment w:val="auto"/>
        <w:rPr>
          <w:bCs/>
        </w:rPr>
      </w:pPr>
    </w:p>
    <w:p w14:paraId="33EA9F25" w14:textId="22609EB8" w:rsidR="0018201D" w:rsidRPr="00E15BB0" w:rsidRDefault="0018201D" w:rsidP="0018201D">
      <w:pPr>
        <w:spacing w:after="120" w:line="252" w:lineRule="auto"/>
        <w:textAlignment w:val="auto"/>
        <w:rPr>
          <w:b/>
          <w:u w:val="single"/>
          <w:lang w:eastAsia="zh-CN"/>
        </w:rPr>
      </w:pPr>
      <w:r w:rsidRPr="00E15BB0">
        <w:rPr>
          <w:b/>
          <w:u w:val="single"/>
          <w:lang w:eastAsia="zh-CN"/>
        </w:rPr>
        <w:t xml:space="preserve">Issue 3-1-7: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only one single TCI state is switched, how to specify TCI state switch delay requirement for </w:t>
      </w:r>
      <w:proofErr w:type="spellStart"/>
      <w:r w:rsidRPr="00E15BB0">
        <w:rPr>
          <w:b/>
          <w:u w:val="single"/>
          <w:lang w:eastAsia="zh-CN"/>
        </w:rPr>
        <w:t>eUTCI</w:t>
      </w:r>
      <w:proofErr w:type="spellEnd"/>
      <w:r w:rsidRPr="00E15BB0">
        <w:rPr>
          <w:b/>
          <w:u w:val="single"/>
          <w:lang w:eastAsia="zh-CN"/>
        </w:rPr>
        <w:t xml:space="preserve"> if UE cannot support simultaneous DL reception in FR2? </w:t>
      </w:r>
    </w:p>
    <w:p w14:paraId="09653D08" w14:textId="77777777" w:rsidR="0018201D" w:rsidRPr="00E15BB0" w:rsidRDefault="0018201D" w:rsidP="0018201D">
      <w:pPr>
        <w:rPr>
          <w:lang w:eastAsia="zh-CN"/>
        </w:rPr>
      </w:pPr>
      <w:r w:rsidRPr="00E15BB0">
        <w:rPr>
          <w:b/>
          <w:lang w:eastAsia="zh-CN"/>
        </w:rPr>
        <w:t>Agreement</w:t>
      </w:r>
      <w:r w:rsidRPr="00E15BB0">
        <w:rPr>
          <w:lang w:eastAsia="zh-CN"/>
        </w:rPr>
        <w:t>:</w:t>
      </w:r>
    </w:p>
    <w:p w14:paraId="578612A9" w14:textId="77777777" w:rsidR="0018201D" w:rsidRPr="00E15BB0" w:rsidRDefault="0018201D" w:rsidP="0018201D">
      <w:pPr>
        <w:pStyle w:val="af"/>
        <w:numPr>
          <w:ilvl w:val="1"/>
          <w:numId w:val="33"/>
        </w:numPr>
        <w:spacing w:after="120" w:line="252" w:lineRule="auto"/>
        <w:ind w:firstLineChars="0"/>
        <w:textAlignment w:val="auto"/>
        <w:rPr>
          <w:bCs/>
        </w:rPr>
      </w:pPr>
      <w:r w:rsidRPr="00E15BB0">
        <w:rPr>
          <w:bCs/>
        </w:rPr>
        <w:t>Reuse Rel-17 unified TCI state switching requirements in this case, including MAC-CE based TCI and DCI based TCI state switching.</w:t>
      </w:r>
    </w:p>
    <w:p w14:paraId="6FB5C8B7" w14:textId="25E4C21E" w:rsidR="0018201D" w:rsidRPr="00E15BB0" w:rsidRDefault="0018201D" w:rsidP="0018201D">
      <w:pPr>
        <w:spacing w:after="120" w:line="252" w:lineRule="auto"/>
        <w:textAlignment w:val="auto"/>
        <w:rPr>
          <w:bCs/>
        </w:rPr>
      </w:pPr>
    </w:p>
    <w:p w14:paraId="53F7B0DE" w14:textId="326F2E90" w:rsidR="0018201D" w:rsidRPr="00E15BB0" w:rsidRDefault="0018201D" w:rsidP="0018201D">
      <w:pPr>
        <w:spacing w:after="120" w:line="252" w:lineRule="auto"/>
        <w:textAlignment w:val="auto"/>
        <w:rPr>
          <w:b/>
          <w:u w:val="single"/>
          <w:lang w:eastAsia="zh-CN"/>
        </w:rPr>
      </w:pPr>
      <w:r w:rsidRPr="00E15BB0">
        <w:rPr>
          <w:b/>
          <w:u w:val="single"/>
          <w:lang w:eastAsia="zh-CN"/>
        </w:rPr>
        <w:t>Issue 3-1-8</w:t>
      </w:r>
      <w:r w:rsidR="00575DBB" w:rsidRPr="00E15BB0">
        <w:rPr>
          <w:b/>
          <w:u w:val="single"/>
          <w:lang w:eastAsia="zh-CN"/>
        </w:rPr>
        <w:t>-a</w:t>
      </w:r>
      <w:r w:rsidRPr="00E15BB0">
        <w:rPr>
          <w:b/>
          <w:u w:val="single"/>
          <w:lang w:eastAsia="zh-CN"/>
        </w:rPr>
        <w:t xml:space="preserve">: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dual TCI state is switched, </w:t>
      </w:r>
      <w:r w:rsidR="00575DBB" w:rsidRPr="00E15BB0">
        <w:rPr>
          <w:b/>
          <w:u w:val="single"/>
          <w:lang w:eastAsia="zh-CN"/>
        </w:rPr>
        <w:t xml:space="preserve">if UE cannot support simultaneous DL reception in FR2, whether to define </w:t>
      </w:r>
      <w:r w:rsidRPr="00E15BB0">
        <w:rPr>
          <w:b/>
          <w:u w:val="single"/>
          <w:lang w:eastAsia="zh-CN"/>
        </w:rPr>
        <w:t>MAC-CE based TCI state switch delay</w:t>
      </w:r>
      <w:r w:rsidR="00575DBB" w:rsidRPr="00E15BB0">
        <w:rPr>
          <w:b/>
          <w:u w:val="single"/>
          <w:lang w:eastAsia="zh-CN"/>
        </w:rPr>
        <w:t xml:space="preserve"> for cases</w:t>
      </w:r>
      <w:r w:rsidRPr="00E15BB0">
        <w:rPr>
          <w:b/>
          <w:u w:val="single"/>
          <w:lang w:eastAsia="zh-CN"/>
        </w:rPr>
        <w:t>? </w:t>
      </w:r>
    </w:p>
    <w:p w14:paraId="4839A926" w14:textId="73351143" w:rsidR="0018201D" w:rsidRPr="00E15BB0" w:rsidRDefault="0018201D" w:rsidP="00575DBB">
      <w:pPr>
        <w:pStyle w:val="B1"/>
        <w:ind w:left="0" w:firstLine="0"/>
        <w:rPr>
          <w:bCs/>
        </w:rPr>
      </w:pPr>
      <w:r w:rsidRPr="00E15BB0">
        <w:rPr>
          <w:b/>
          <w:lang w:eastAsia="zh-CN"/>
        </w:rPr>
        <w:t>Way forward</w:t>
      </w:r>
      <w:r w:rsidRPr="00E15BB0">
        <w:rPr>
          <w:lang w:eastAsia="zh-CN"/>
        </w:rPr>
        <w:t>:</w:t>
      </w:r>
    </w:p>
    <w:p w14:paraId="2C82A0D7" w14:textId="3F62615F" w:rsidR="0018201D" w:rsidRPr="00E15BB0" w:rsidRDefault="00575DBB" w:rsidP="00575DBB">
      <w:pPr>
        <w:pStyle w:val="af"/>
        <w:numPr>
          <w:ilvl w:val="1"/>
          <w:numId w:val="35"/>
        </w:numPr>
        <w:overflowPunct/>
        <w:autoSpaceDE/>
        <w:autoSpaceDN/>
        <w:adjustRightInd/>
        <w:spacing w:after="120"/>
        <w:ind w:left="1440" w:firstLineChars="0"/>
        <w:textAlignment w:val="auto"/>
        <w:rPr>
          <w:bCs/>
          <w:lang w:eastAsia="zh-CN"/>
        </w:rPr>
      </w:pPr>
      <w:r w:rsidRPr="00E15BB0">
        <w:rPr>
          <w:rFonts w:eastAsiaTheme="minorEastAsia"/>
          <w:bCs/>
          <w:lang w:eastAsia="zh-CN"/>
        </w:rPr>
        <w:t>Option</w:t>
      </w:r>
      <w:r w:rsidR="0018201D" w:rsidRPr="00E15BB0">
        <w:rPr>
          <w:rFonts w:eastAsiaTheme="minorEastAsia"/>
          <w:bCs/>
          <w:lang w:eastAsia="zh-CN"/>
        </w:rPr>
        <w:t xml:space="preserve"> 1: (Apple, Samsung, Ericsson)</w:t>
      </w:r>
    </w:p>
    <w:p w14:paraId="70ACBA29"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rPr>
          <w:rFonts w:eastAsiaTheme="minorEastAsia"/>
          <w:bCs/>
          <w:lang w:eastAsia="zh-CN"/>
        </w:rPr>
        <w:t xml:space="preserve">Case1: </w:t>
      </w:r>
      <w:r w:rsidR="0018201D" w:rsidRPr="00E15BB0">
        <w:rPr>
          <w:rFonts w:eastAsiaTheme="minorEastAsia"/>
          <w:bCs/>
          <w:lang w:eastAsia="zh-CN"/>
        </w:rPr>
        <w:t>If both target TCIs are known</w:t>
      </w:r>
    </w:p>
    <w:p w14:paraId="231457DB" w14:textId="43332EE6" w:rsidR="0018201D" w:rsidRPr="00E15BB0" w:rsidRDefault="0018201D" w:rsidP="00575DBB">
      <w:pPr>
        <w:pStyle w:val="af"/>
        <w:numPr>
          <w:ilvl w:val="2"/>
          <w:numId w:val="35"/>
        </w:numPr>
        <w:overflowPunct/>
        <w:autoSpaceDE/>
        <w:autoSpaceDN/>
        <w:adjustRightInd/>
        <w:spacing w:after="120"/>
        <w:ind w:firstLineChars="0"/>
        <w:textAlignment w:val="auto"/>
        <w:rPr>
          <w:rFonts w:eastAsiaTheme="minorEastAsia"/>
          <w:bCs/>
          <w:lang w:eastAsia="zh-CN"/>
        </w:rPr>
      </w:pPr>
      <w:r w:rsidRPr="00E15BB0">
        <w:rPr>
          <w:rFonts w:eastAsiaTheme="minorEastAsia"/>
          <w:bCs/>
          <w:lang w:eastAsia="zh-CN"/>
        </w:rPr>
        <w:t>Case 2: If one of target TCIs is unknown and another is known</w:t>
      </w:r>
    </w:p>
    <w:p w14:paraId="3751AADF" w14:textId="189FBEF5" w:rsidR="0018201D" w:rsidRPr="00E15BB0" w:rsidRDefault="0018201D" w:rsidP="0048138D">
      <w:pPr>
        <w:pStyle w:val="af"/>
        <w:numPr>
          <w:ilvl w:val="2"/>
          <w:numId w:val="35"/>
        </w:numPr>
        <w:overflowPunct/>
        <w:autoSpaceDE/>
        <w:autoSpaceDN/>
        <w:adjustRightInd/>
        <w:spacing w:after="120"/>
        <w:ind w:firstLineChars="0"/>
        <w:textAlignment w:val="auto"/>
        <w:rPr>
          <w:bCs/>
          <w:lang w:eastAsia="zh-CN"/>
        </w:rPr>
      </w:pPr>
      <w:r w:rsidRPr="00E15BB0">
        <w:rPr>
          <w:rFonts w:eastAsiaTheme="minorEastAsia"/>
          <w:lang w:eastAsia="zh-CN"/>
        </w:rPr>
        <w:t>Case 3: If both target TCIs are unknown</w:t>
      </w:r>
    </w:p>
    <w:p w14:paraId="117765A2" w14:textId="2B35BDDD" w:rsidR="0018201D" w:rsidRPr="00E15BB0" w:rsidRDefault="00575DBB" w:rsidP="00575DBB">
      <w:pPr>
        <w:pStyle w:val="af"/>
        <w:numPr>
          <w:ilvl w:val="1"/>
          <w:numId w:val="35"/>
        </w:numPr>
        <w:overflowPunct/>
        <w:autoSpaceDE/>
        <w:autoSpaceDN/>
        <w:adjustRightInd/>
        <w:spacing w:after="120"/>
        <w:ind w:left="1440" w:firstLineChars="0"/>
        <w:textAlignment w:val="auto"/>
        <w:rPr>
          <w:bCs/>
        </w:rPr>
      </w:pPr>
      <w:r w:rsidRPr="00E15BB0">
        <w:rPr>
          <w:rFonts w:eastAsiaTheme="minorEastAsia"/>
          <w:bCs/>
          <w:lang w:eastAsia="zh-CN"/>
        </w:rPr>
        <w:t>Option 2: (MediaTek)</w:t>
      </w:r>
    </w:p>
    <w:p w14:paraId="23A0DF88"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rPr>
          <w:rFonts w:eastAsiaTheme="minorEastAsia"/>
          <w:bCs/>
          <w:lang w:eastAsia="zh-CN"/>
        </w:rPr>
        <w:lastRenderedPageBreak/>
        <w:t>Case1: If both target TCIs are known</w:t>
      </w:r>
    </w:p>
    <w:p w14:paraId="537E617F" w14:textId="77777777" w:rsidR="00643B7D" w:rsidRPr="00E15BB0" w:rsidRDefault="00643B7D" w:rsidP="00643B7D">
      <w:pPr>
        <w:spacing w:after="120" w:line="252" w:lineRule="auto"/>
        <w:textAlignment w:val="auto"/>
        <w:rPr>
          <w:b/>
          <w:u w:val="single"/>
          <w:lang w:eastAsia="zh-CN"/>
        </w:rPr>
      </w:pPr>
    </w:p>
    <w:p w14:paraId="47C188D9" w14:textId="230DB68F" w:rsidR="00575DBB" w:rsidRPr="00E15BB0" w:rsidRDefault="00643B7D" w:rsidP="00643B7D">
      <w:pPr>
        <w:spacing w:after="120" w:line="252" w:lineRule="auto"/>
        <w:textAlignment w:val="auto"/>
        <w:rPr>
          <w:b/>
          <w:u w:val="single"/>
          <w:lang w:eastAsia="zh-CN"/>
        </w:rPr>
      </w:pPr>
      <w:r w:rsidRPr="00E15BB0">
        <w:rPr>
          <w:b/>
          <w:u w:val="single"/>
          <w:lang w:eastAsia="zh-CN"/>
        </w:rPr>
        <w:t xml:space="preserve">Issue 3-1-8-b: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dual TCI state is switched, if UE cannot support simultaneous DL reception in FR2, how to specify MAC-CE based TCI state switch delay for cases? </w:t>
      </w:r>
    </w:p>
    <w:p w14:paraId="7B28751D" w14:textId="77777777" w:rsidR="00643B7D" w:rsidRPr="00E15BB0" w:rsidRDefault="00643B7D" w:rsidP="00643B7D">
      <w:pPr>
        <w:pStyle w:val="B1"/>
        <w:ind w:left="0" w:firstLine="0"/>
        <w:rPr>
          <w:bCs/>
        </w:rPr>
      </w:pPr>
      <w:r w:rsidRPr="00E15BB0">
        <w:rPr>
          <w:b/>
          <w:lang w:eastAsia="zh-CN"/>
        </w:rPr>
        <w:t>Way forward</w:t>
      </w:r>
      <w:r w:rsidRPr="00E15BB0">
        <w:rPr>
          <w:lang w:eastAsia="zh-CN"/>
        </w:rPr>
        <w:t>:</w:t>
      </w:r>
    </w:p>
    <w:p w14:paraId="15C13733" w14:textId="77777777" w:rsidR="00575DBB" w:rsidRPr="00E15BB0" w:rsidRDefault="00575DBB" w:rsidP="00643B7D">
      <w:pPr>
        <w:pStyle w:val="af"/>
        <w:numPr>
          <w:ilvl w:val="1"/>
          <w:numId w:val="35"/>
        </w:numPr>
        <w:overflowPunct/>
        <w:autoSpaceDE/>
        <w:autoSpaceDN/>
        <w:adjustRightInd/>
        <w:spacing w:after="120"/>
        <w:ind w:left="1440" w:firstLineChars="0"/>
        <w:textAlignment w:val="auto"/>
        <w:rPr>
          <w:rFonts w:eastAsiaTheme="minorEastAsia"/>
          <w:bCs/>
          <w:lang w:eastAsia="zh-CN"/>
        </w:rPr>
      </w:pPr>
      <w:r w:rsidRPr="00E15BB0">
        <w:rPr>
          <w:rFonts w:eastAsiaTheme="minorEastAsia"/>
          <w:bCs/>
          <w:lang w:eastAsia="zh-CN"/>
        </w:rPr>
        <w:t xml:space="preserve">To support Case 1: </w:t>
      </w:r>
    </w:p>
    <w:p w14:paraId="306F5614"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rPr>
          <w:rFonts w:eastAsiaTheme="minorEastAsia"/>
          <w:bCs/>
          <w:lang w:eastAsia="zh-CN"/>
        </w:rPr>
        <w:t>Define</w:t>
      </w:r>
      <w:r w:rsidRPr="00E15BB0">
        <w:t xml:space="preserve"> MAC CE based DL dual TCI state switch the switching delay requirements as: </w:t>
      </w:r>
    </w:p>
    <w:p w14:paraId="3A45F9BC" w14:textId="77777777" w:rsidR="00575DBB" w:rsidRPr="00E15BB0" w:rsidRDefault="00575DBB" w:rsidP="00575DBB">
      <w:pPr>
        <w:pStyle w:val="af"/>
        <w:numPr>
          <w:ilvl w:val="3"/>
          <w:numId w:val="35"/>
        </w:numPr>
        <w:overflowPunct/>
        <w:autoSpaceDE/>
        <w:autoSpaceDN/>
        <w:adjustRightInd/>
        <w:spacing w:after="120"/>
        <w:ind w:firstLineChars="0"/>
        <w:textAlignment w:val="auto"/>
        <w:rPr>
          <w:bCs/>
          <w:lang w:eastAsia="zh-CN"/>
        </w:rPr>
      </w:pPr>
      <w:bookmarkStart w:id="0" w:name="_Hlk143116870"/>
      <w:r w:rsidRPr="00E15BB0">
        <w:t>Option 1: T</w:t>
      </w:r>
      <w:r w:rsidRPr="00E15BB0">
        <w:rPr>
          <w:vertAlign w:val="subscript"/>
        </w:rPr>
        <w:t>HARQ</w:t>
      </w:r>
      <w:r w:rsidRPr="00E15BB0">
        <w:t xml:space="preserve"> + </w:t>
      </w:r>
      <w:proofErr w:type="gramStart"/>
      <w:r w:rsidRPr="00E15BB0">
        <w:t>max{</w:t>
      </w:r>
      <w:proofErr w:type="gramEnd"/>
      <w:r w:rsidRPr="00E15BB0">
        <w:t>TO</w:t>
      </w:r>
      <w:r w:rsidRPr="00E15BB0">
        <w:rPr>
          <w:vertAlign w:val="subscript"/>
        </w:rPr>
        <w:t>k1</w:t>
      </w:r>
      <w:r w:rsidRPr="00E15BB0">
        <w:t>*(T</w:t>
      </w:r>
      <w:r w:rsidRPr="00E15BB0">
        <w:rPr>
          <w:vertAlign w:val="subscript"/>
        </w:rPr>
        <w:t>first-SSB1</w:t>
      </w:r>
      <w:r w:rsidRPr="00E15BB0">
        <w:t xml:space="preserve"> + T</w:t>
      </w:r>
      <w:r w:rsidRPr="00E15BB0">
        <w:rPr>
          <w:vertAlign w:val="subscript"/>
        </w:rPr>
        <w:t>SSB-proc</w:t>
      </w:r>
      <w:r w:rsidRPr="00E15BB0">
        <w:t>), TO</w:t>
      </w:r>
      <w:r w:rsidRPr="00E15BB0">
        <w:rPr>
          <w:vertAlign w:val="subscript"/>
        </w:rPr>
        <w:t>k2</w:t>
      </w:r>
      <w:r w:rsidRPr="00E15BB0">
        <w:t>*(T</w:t>
      </w:r>
      <w:r w:rsidRPr="00E15BB0">
        <w:rPr>
          <w:vertAlign w:val="subscript"/>
        </w:rPr>
        <w:t>first-SSB2</w:t>
      </w:r>
      <w:r w:rsidRPr="00E15BB0">
        <w:t xml:space="preserve"> + T</w:t>
      </w:r>
      <w:r w:rsidRPr="00E15BB0">
        <w:rPr>
          <w:vertAlign w:val="subscript"/>
        </w:rPr>
        <w:t>SSB-proc</w:t>
      </w:r>
      <w:r w:rsidRPr="00E15BB0">
        <w:t>)}</w:t>
      </w:r>
    </w:p>
    <w:p w14:paraId="298A6B2E" w14:textId="44252655" w:rsidR="00575DBB" w:rsidRPr="00E15BB0" w:rsidRDefault="00575DBB" w:rsidP="00575DBB">
      <w:pPr>
        <w:pStyle w:val="af"/>
        <w:numPr>
          <w:ilvl w:val="3"/>
          <w:numId w:val="35"/>
        </w:numPr>
        <w:overflowPunct/>
        <w:autoSpaceDE/>
        <w:autoSpaceDN/>
        <w:adjustRightInd/>
        <w:spacing w:after="120"/>
        <w:ind w:firstLineChars="0"/>
        <w:textAlignment w:val="auto"/>
        <w:rPr>
          <w:bCs/>
          <w:lang w:eastAsia="zh-CN"/>
        </w:rPr>
      </w:pPr>
      <w:r w:rsidRPr="00E15BB0">
        <w:t>Option 2: T</w:t>
      </w:r>
      <w:r w:rsidRPr="00E15BB0">
        <w:rPr>
          <w:vertAlign w:val="subscript"/>
        </w:rPr>
        <w:t>HARQ</w:t>
      </w:r>
      <w:r w:rsidRPr="00E15BB0">
        <w:t xml:space="preserve"> +  </w:t>
      </w:r>
      <w:r w:rsidR="00643B7D" w:rsidRPr="00E15BB0" w:rsidDel="00643B7D">
        <w:t xml:space="preserve"> </w:t>
      </w:r>
      <w:r w:rsidRPr="00E15BB0">
        <w:t>TO</w:t>
      </w:r>
      <w:r w:rsidRPr="00E15BB0">
        <w:rPr>
          <w:vertAlign w:val="subscript"/>
        </w:rPr>
        <w:t>k1</w:t>
      </w:r>
      <w:r w:rsidRPr="00E15BB0">
        <w:t>*</w:t>
      </w:r>
      <w:r w:rsidR="00643B7D" w:rsidRPr="00E15BB0">
        <w:t xml:space="preserve"> max </w:t>
      </w:r>
      <w:r w:rsidRPr="00E15BB0">
        <w:t>(T</w:t>
      </w:r>
      <w:r w:rsidRPr="00E15BB0">
        <w:rPr>
          <w:vertAlign w:val="subscript"/>
        </w:rPr>
        <w:t>first-SSB</w:t>
      </w:r>
      <w:proofErr w:type="gramStart"/>
      <w:r w:rsidRPr="00E15BB0">
        <w:rPr>
          <w:vertAlign w:val="subscript"/>
        </w:rPr>
        <w:t>1</w:t>
      </w:r>
      <w:r w:rsidRPr="00E15BB0">
        <w:t xml:space="preserve"> ,</w:t>
      </w:r>
      <w:proofErr w:type="gramEnd"/>
      <w:r w:rsidRPr="00E15BB0">
        <w:t xml:space="preserve"> T</w:t>
      </w:r>
      <w:r w:rsidRPr="00E15BB0">
        <w:rPr>
          <w:vertAlign w:val="subscript"/>
        </w:rPr>
        <w:t xml:space="preserve">first-SSB2 </w:t>
      </w:r>
      <w:r w:rsidRPr="00E15BB0">
        <w:t>) + T</w:t>
      </w:r>
      <w:r w:rsidRPr="00E15BB0">
        <w:rPr>
          <w:vertAlign w:val="subscript"/>
        </w:rPr>
        <w:t>SSB-proc</w:t>
      </w:r>
    </w:p>
    <w:p w14:paraId="31EBBA22" w14:textId="01C82B3D" w:rsidR="00643B7D"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Option 3: other proposal is not precluded</w:t>
      </w:r>
    </w:p>
    <w:p w14:paraId="3E3E7AEF"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t xml:space="preserve">Define MAC CE based UL dual TCI state switch the switching delay requirements as: </w:t>
      </w:r>
    </w:p>
    <w:p w14:paraId="7DFEF7A4" w14:textId="3E2C07BD" w:rsidR="00575DBB"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 xml:space="preserve">Option 1: </w:t>
      </w:r>
      <w:r w:rsidR="00575DBB" w:rsidRPr="00E15BB0">
        <w:t>T</w:t>
      </w:r>
      <w:r w:rsidR="00575DBB" w:rsidRPr="00E15BB0">
        <w:rPr>
          <w:vertAlign w:val="subscript"/>
        </w:rPr>
        <w:t>HARQ</w:t>
      </w:r>
      <w:r w:rsidR="00575DBB" w:rsidRPr="00E15BB0">
        <w:t xml:space="preserve"> + </w:t>
      </w:r>
      <w:proofErr w:type="gramStart"/>
      <w:r w:rsidR="00575DBB" w:rsidRPr="00E15BB0">
        <w:t>max{</w:t>
      </w:r>
      <w:proofErr w:type="gramEnd"/>
      <w:r w:rsidR="00575DBB" w:rsidRPr="00E15BB0">
        <w:t>NM1* (T</w:t>
      </w:r>
      <w:r w:rsidR="00575DBB" w:rsidRPr="00E15BB0">
        <w:rPr>
          <w:vertAlign w:val="subscript"/>
        </w:rPr>
        <w:t>first_target-PL-RS1</w:t>
      </w:r>
      <w:r w:rsidR="00575DBB" w:rsidRPr="00E15BB0">
        <w:t xml:space="preserve"> + 4*T</w:t>
      </w:r>
      <w:r w:rsidR="00575DBB" w:rsidRPr="00E15BB0">
        <w:rPr>
          <w:vertAlign w:val="subscript"/>
        </w:rPr>
        <w:t>target_PL-RS1</w:t>
      </w:r>
      <w:r w:rsidR="00575DBB" w:rsidRPr="00E15BB0">
        <w:t xml:space="preserve"> + 2ms), NM2* (T</w:t>
      </w:r>
      <w:r w:rsidR="00575DBB" w:rsidRPr="00E15BB0">
        <w:rPr>
          <w:vertAlign w:val="subscript"/>
        </w:rPr>
        <w:t>first_target-PL-RS2</w:t>
      </w:r>
      <w:r w:rsidR="00575DBB" w:rsidRPr="00E15BB0">
        <w:t xml:space="preserve"> + 4*</w:t>
      </w:r>
      <w:proofErr w:type="spellStart"/>
      <w:r w:rsidR="00575DBB" w:rsidRPr="00E15BB0">
        <w:t>T</w:t>
      </w:r>
      <w:r w:rsidR="00575DBB" w:rsidRPr="00E15BB0">
        <w:rPr>
          <w:vertAlign w:val="subscript"/>
        </w:rPr>
        <w:t>target_PL</w:t>
      </w:r>
      <w:proofErr w:type="spellEnd"/>
      <w:r w:rsidR="00575DBB" w:rsidRPr="00E15BB0">
        <w:rPr>
          <w:vertAlign w:val="subscript"/>
        </w:rPr>
        <w:t>-RS 2</w:t>
      </w:r>
      <w:r w:rsidR="00575DBB" w:rsidRPr="00E15BB0">
        <w:t>+ 2ms) }</w:t>
      </w:r>
      <w:bookmarkEnd w:id="0"/>
    </w:p>
    <w:p w14:paraId="009712DB" w14:textId="5FADF5A9" w:rsidR="00643B7D" w:rsidRPr="00E15BB0" w:rsidRDefault="00643B7D" w:rsidP="00643B7D">
      <w:pPr>
        <w:pStyle w:val="af"/>
        <w:numPr>
          <w:ilvl w:val="3"/>
          <w:numId w:val="35"/>
        </w:numPr>
        <w:overflowPunct/>
        <w:autoSpaceDE/>
        <w:autoSpaceDN/>
        <w:adjustRightInd/>
        <w:spacing w:after="120"/>
        <w:ind w:firstLineChars="0"/>
        <w:textAlignment w:val="auto"/>
        <w:rPr>
          <w:bCs/>
          <w:lang w:eastAsia="zh-CN"/>
        </w:rPr>
      </w:pPr>
      <w:r w:rsidRPr="00E15BB0">
        <w:t>Option 2: other proposal is not precluded</w:t>
      </w:r>
    </w:p>
    <w:p w14:paraId="2FB6459D" w14:textId="77777777" w:rsidR="00643B7D" w:rsidRPr="00E15BB0" w:rsidRDefault="00643B7D" w:rsidP="00643B7D">
      <w:pPr>
        <w:overflowPunct/>
        <w:autoSpaceDE/>
        <w:autoSpaceDN/>
        <w:adjustRightInd/>
        <w:spacing w:after="120"/>
        <w:textAlignment w:val="auto"/>
        <w:rPr>
          <w:rFonts w:eastAsiaTheme="minorEastAsia"/>
          <w:bCs/>
          <w:lang w:eastAsia="zh-CN"/>
        </w:rPr>
      </w:pPr>
    </w:p>
    <w:p w14:paraId="396F4018" w14:textId="77777777" w:rsidR="00575DBB" w:rsidRPr="00E15BB0" w:rsidRDefault="00575DBB" w:rsidP="00575DBB">
      <w:pPr>
        <w:pStyle w:val="af"/>
        <w:numPr>
          <w:ilvl w:val="1"/>
          <w:numId w:val="35"/>
        </w:numPr>
        <w:overflowPunct/>
        <w:autoSpaceDE/>
        <w:autoSpaceDN/>
        <w:adjustRightInd/>
        <w:spacing w:after="120"/>
        <w:ind w:firstLineChars="0"/>
        <w:textAlignment w:val="auto"/>
        <w:rPr>
          <w:bCs/>
          <w:lang w:eastAsia="zh-CN"/>
        </w:rPr>
      </w:pPr>
      <w:r w:rsidRPr="00E15BB0">
        <w:rPr>
          <w:bCs/>
          <w:lang w:eastAsia="zh-CN"/>
        </w:rPr>
        <w:t>To support Case 2:</w:t>
      </w:r>
    </w:p>
    <w:p w14:paraId="7BFAB9BF"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t>Define MAC CE based DL dual TCI state switch the switching delay requirements as:</w:t>
      </w:r>
    </w:p>
    <w:p w14:paraId="5CB4DD34" w14:textId="7BB2C29E" w:rsidR="00575DBB"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 xml:space="preserve">Option 1: </w:t>
      </w:r>
      <w:r w:rsidR="00575DBB" w:rsidRPr="00E15BB0">
        <w:t>T</w:t>
      </w:r>
      <w:r w:rsidR="00575DBB" w:rsidRPr="00E15BB0">
        <w:rPr>
          <w:vertAlign w:val="subscript"/>
        </w:rPr>
        <w:t>HARQ</w:t>
      </w:r>
      <w:r w:rsidR="00575DBB" w:rsidRPr="00E15BB0">
        <w:t xml:space="preserve"> + </w:t>
      </w:r>
      <w:proofErr w:type="gramStart"/>
      <w:r w:rsidR="00575DBB" w:rsidRPr="00E15BB0">
        <w:t>max{</w:t>
      </w:r>
      <w:proofErr w:type="gramEnd"/>
      <w:r w:rsidR="00575DBB" w:rsidRPr="00E15BB0">
        <w:t>T</w:t>
      </w:r>
      <w:r w:rsidR="00575DBB" w:rsidRPr="00E15BB0">
        <w:rPr>
          <w:vertAlign w:val="subscript"/>
        </w:rPr>
        <w:t>L1-RSRP1</w:t>
      </w:r>
      <w:r w:rsidR="00575DBB" w:rsidRPr="00E15BB0">
        <w:t xml:space="preserve"> +TO</w:t>
      </w:r>
      <w:r w:rsidR="00575DBB" w:rsidRPr="00E15BB0">
        <w:rPr>
          <w:vertAlign w:val="subscript"/>
        </w:rPr>
        <w:t>uk1</w:t>
      </w:r>
      <w:r w:rsidR="00575DBB" w:rsidRPr="00E15BB0">
        <w:t>*(T</w:t>
      </w:r>
      <w:r w:rsidR="00575DBB" w:rsidRPr="00E15BB0">
        <w:rPr>
          <w:vertAlign w:val="subscript"/>
        </w:rPr>
        <w:t>first-SSB1</w:t>
      </w:r>
      <w:r w:rsidR="00575DBB" w:rsidRPr="00E15BB0">
        <w:t>+ T</w:t>
      </w:r>
      <w:r w:rsidR="00575DBB" w:rsidRPr="00E15BB0">
        <w:rPr>
          <w:vertAlign w:val="subscript"/>
        </w:rPr>
        <w:t>SSB-proc</w:t>
      </w:r>
      <w:r w:rsidR="00575DBB" w:rsidRPr="00E15BB0">
        <w:t>), TO</w:t>
      </w:r>
      <w:r w:rsidR="00575DBB" w:rsidRPr="00E15BB0">
        <w:rPr>
          <w:vertAlign w:val="subscript"/>
        </w:rPr>
        <w:t>k2</w:t>
      </w:r>
      <w:r w:rsidR="00575DBB" w:rsidRPr="00E15BB0">
        <w:t>*(T</w:t>
      </w:r>
      <w:r w:rsidR="00575DBB" w:rsidRPr="00E15BB0">
        <w:rPr>
          <w:vertAlign w:val="subscript"/>
        </w:rPr>
        <w:t>first-SSB2</w:t>
      </w:r>
      <w:r w:rsidR="00575DBB" w:rsidRPr="00E15BB0">
        <w:t>+ T</w:t>
      </w:r>
      <w:r w:rsidR="00575DBB" w:rsidRPr="00E15BB0">
        <w:rPr>
          <w:vertAlign w:val="subscript"/>
        </w:rPr>
        <w:t>SSB-proc</w:t>
      </w:r>
      <w:r w:rsidR="00575DBB" w:rsidRPr="00E15BB0">
        <w:t>)}</w:t>
      </w:r>
    </w:p>
    <w:p w14:paraId="13E1297A" w14:textId="4000ED62" w:rsidR="00643B7D"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Option 2: other proposal is not precluded</w:t>
      </w:r>
    </w:p>
    <w:p w14:paraId="219707CF"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t>Define MAC CE based UL dual TCI state switch the switching delay requirements as:</w:t>
      </w:r>
    </w:p>
    <w:p w14:paraId="3A13439A" w14:textId="7E9FAE0D" w:rsidR="00575DBB"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 xml:space="preserve">Option 1: </w:t>
      </w:r>
      <w:r w:rsidR="00575DBB" w:rsidRPr="00E15BB0">
        <w:t>T</w:t>
      </w:r>
      <w:r w:rsidR="00575DBB" w:rsidRPr="00E15BB0">
        <w:rPr>
          <w:vertAlign w:val="subscript"/>
        </w:rPr>
        <w:t>HARQ</w:t>
      </w:r>
      <w:r w:rsidR="00575DBB" w:rsidRPr="00E15BB0">
        <w:t xml:space="preserve"> + </w:t>
      </w:r>
      <w:proofErr w:type="gramStart"/>
      <w:r w:rsidR="00575DBB" w:rsidRPr="00E15BB0">
        <w:t>max{ T</w:t>
      </w:r>
      <w:r w:rsidR="00575DBB" w:rsidRPr="00E15BB0">
        <w:rPr>
          <w:vertAlign w:val="subscript"/>
        </w:rPr>
        <w:t>L</w:t>
      </w:r>
      <w:proofErr w:type="gramEnd"/>
      <w:r w:rsidR="00575DBB" w:rsidRPr="00E15BB0">
        <w:rPr>
          <w:vertAlign w:val="subscript"/>
        </w:rPr>
        <w:t>1-RSRP1</w:t>
      </w:r>
      <w:r w:rsidR="00575DBB" w:rsidRPr="00E15BB0">
        <w:t xml:space="preserve"> + T</w:t>
      </w:r>
      <w:r w:rsidR="00575DBB" w:rsidRPr="00E15BB0">
        <w:rPr>
          <w:vertAlign w:val="subscript"/>
        </w:rPr>
        <w:t>first_target-PL-RS1</w:t>
      </w:r>
      <w:r w:rsidR="00575DBB" w:rsidRPr="00E15BB0">
        <w:t xml:space="preserve"> + 4*T</w:t>
      </w:r>
      <w:r w:rsidR="00575DBB" w:rsidRPr="00E15BB0">
        <w:rPr>
          <w:vertAlign w:val="subscript"/>
        </w:rPr>
        <w:t>target_PL-RS1</w:t>
      </w:r>
      <w:r w:rsidR="00575DBB" w:rsidRPr="00E15BB0">
        <w:t xml:space="preserve"> + 2ms, NM2* (T</w:t>
      </w:r>
      <w:r w:rsidR="00575DBB" w:rsidRPr="00E15BB0">
        <w:rPr>
          <w:vertAlign w:val="subscript"/>
        </w:rPr>
        <w:t>first_target-PL-RS2</w:t>
      </w:r>
      <w:r w:rsidR="00575DBB" w:rsidRPr="00E15BB0">
        <w:t xml:space="preserve"> + 4*</w:t>
      </w:r>
      <w:proofErr w:type="spellStart"/>
      <w:r w:rsidR="00575DBB" w:rsidRPr="00E15BB0">
        <w:t>T</w:t>
      </w:r>
      <w:r w:rsidR="00575DBB" w:rsidRPr="00E15BB0">
        <w:rPr>
          <w:vertAlign w:val="subscript"/>
        </w:rPr>
        <w:t>target_PL</w:t>
      </w:r>
      <w:proofErr w:type="spellEnd"/>
      <w:r w:rsidR="00575DBB" w:rsidRPr="00E15BB0">
        <w:rPr>
          <w:vertAlign w:val="subscript"/>
        </w:rPr>
        <w:t>-RS 2</w:t>
      </w:r>
      <w:r w:rsidR="00575DBB" w:rsidRPr="00E15BB0">
        <w:t>+ 2ms) }</w:t>
      </w:r>
    </w:p>
    <w:p w14:paraId="4EE526AD" w14:textId="4809A1B9" w:rsidR="00643B7D"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Option 2: other proposal is not precluded</w:t>
      </w:r>
    </w:p>
    <w:p w14:paraId="101535A7" w14:textId="77777777" w:rsidR="00575DBB" w:rsidRPr="00E15BB0" w:rsidRDefault="00575DBB" w:rsidP="00575DBB">
      <w:pPr>
        <w:pStyle w:val="af"/>
        <w:numPr>
          <w:ilvl w:val="1"/>
          <w:numId w:val="35"/>
        </w:numPr>
        <w:overflowPunct/>
        <w:autoSpaceDE/>
        <w:autoSpaceDN/>
        <w:adjustRightInd/>
        <w:spacing w:after="120"/>
        <w:ind w:firstLineChars="0"/>
        <w:textAlignment w:val="auto"/>
        <w:rPr>
          <w:bCs/>
          <w:lang w:eastAsia="zh-CN"/>
        </w:rPr>
      </w:pPr>
      <w:r w:rsidRPr="00E15BB0">
        <w:rPr>
          <w:bCs/>
          <w:lang w:eastAsia="zh-CN"/>
        </w:rPr>
        <w:t>To support Case 3:</w:t>
      </w:r>
    </w:p>
    <w:p w14:paraId="18B7FED1"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t>Define MAC CE based DL dual TCI state switch the switching delay requirements as:</w:t>
      </w:r>
    </w:p>
    <w:p w14:paraId="65B765C6" w14:textId="348E1F1C" w:rsidR="00575DBB"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 xml:space="preserve">Option 1: </w:t>
      </w:r>
      <w:r w:rsidR="00575DBB" w:rsidRPr="00E15BB0">
        <w:t>T</w:t>
      </w:r>
      <w:r w:rsidR="00575DBB" w:rsidRPr="00E15BB0">
        <w:rPr>
          <w:vertAlign w:val="subscript"/>
        </w:rPr>
        <w:t>HARQ</w:t>
      </w:r>
      <w:r w:rsidR="00575DBB" w:rsidRPr="00E15BB0">
        <w:t xml:space="preserve"> + </w:t>
      </w:r>
      <w:proofErr w:type="gramStart"/>
      <w:r w:rsidR="00575DBB" w:rsidRPr="00E15BB0">
        <w:t>max{</w:t>
      </w:r>
      <w:proofErr w:type="gramEnd"/>
      <w:r w:rsidR="00575DBB" w:rsidRPr="00E15BB0">
        <w:t>T</w:t>
      </w:r>
      <w:r w:rsidR="00575DBB" w:rsidRPr="00E15BB0">
        <w:rPr>
          <w:vertAlign w:val="subscript"/>
        </w:rPr>
        <w:t>L1-RSRP1</w:t>
      </w:r>
      <w:r w:rsidR="00575DBB" w:rsidRPr="00E15BB0">
        <w:t xml:space="preserve"> +TO</w:t>
      </w:r>
      <w:r w:rsidR="00575DBB" w:rsidRPr="00E15BB0">
        <w:rPr>
          <w:vertAlign w:val="subscript"/>
        </w:rPr>
        <w:t>uk1</w:t>
      </w:r>
      <w:r w:rsidR="00575DBB" w:rsidRPr="00E15BB0">
        <w:t>*(T</w:t>
      </w:r>
      <w:r w:rsidR="00575DBB" w:rsidRPr="00E15BB0">
        <w:rPr>
          <w:vertAlign w:val="subscript"/>
        </w:rPr>
        <w:t>first-SSB1</w:t>
      </w:r>
      <w:r w:rsidR="00575DBB" w:rsidRPr="00E15BB0">
        <w:t>+ T</w:t>
      </w:r>
      <w:r w:rsidR="00575DBB" w:rsidRPr="00E15BB0">
        <w:rPr>
          <w:vertAlign w:val="subscript"/>
        </w:rPr>
        <w:t>SSB-proc</w:t>
      </w:r>
      <w:r w:rsidR="00575DBB" w:rsidRPr="00E15BB0">
        <w:t>), T</w:t>
      </w:r>
      <w:r w:rsidR="00575DBB" w:rsidRPr="00E15BB0">
        <w:rPr>
          <w:vertAlign w:val="subscript"/>
        </w:rPr>
        <w:t>L1-RSRP2</w:t>
      </w:r>
      <w:r w:rsidR="00575DBB" w:rsidRPr="00E15BB0">
        <w:t xml:space="preserve"> +TO</w:t>
      </w:r>
      <w:r w:rsidR="00575DBB" w:rsidRPr="00E15BB0">
        <w:rPr>
          <w:vertAlign w:val="subscript"/>
        </w:rPr>
        <w:t>uk2</w:t>
      </w:r>
      <w:r w:rsidR="00575DBB" w:rsidRPr="00E15BB0">
        <w:t>*(T</w:t>
      </w:r>
      <w:r w:rsidR="00575DBB" w:rsidRPr="00E15BB0">
        <w:rPr>
          <w:vertAlign w:val="subscript"/>
        </w:rPr>
        <w:t>first-SSB2</w:t>
      </w:r>
      <w:r w:rsidR="00575DBB" w:rsidRPr="00E15BB0">
        <w:t>+ T</w:t>
      </w:r>
      <w:r w:rsidR="00575DBB" w:rsidRPr="00E15BB0">
        <w:rPr>
          <w:vertAlign w:val="subscript"/>
        </w:rPr>
        <w:t>SSB-proc</w:t>
      </w:r>
      <w:r w:rsidR="00575DBB" w:rsidRPr="00E15BB0">
        <w:t>)}</w:t>
      </w:r>
    </w:p>
    <w:p w14:paraId="4B4C3409" w14:textId="45752652" w:rsidR="00643B7D" w:rsidRPr="00E15BB0" w:rsidRDefault="00643B7D" w:rsidP="00575DBB">
      <w:pPr>
        <w:pStyle w:val="af"/>
        <w:numPr>
          <w:ilvl w:val="3"/>
          <w:numId w:val="35"/>
        </w:numPr>
        <w:overflowPunct/>
        <w:autoSpaceDE/>
        <w:autoSpaceDN/>
        <w:adjustRightInd/>
        <w:spacing w:after="120"/>
        <w:ind w:firstLineChars="0"/>
        <w:textAlignment w:val="auto"/>
        <w:rPr>
          <w:bCs/>
          <w:lang w:eastAsia="zh-CN"/>
        </w:rPr>
      </w:pPr>
      <w:r w:rsidRPr="00E15BB0">
        <w:t>Option 2: other proposal is not precluded</w:t>
      </w:r>
    </w:p>
    <w:p w14:paraId="47C85291" w14:textId="77777777" w:rsidR="00575DBB" w:rsidRPr="00E15BB0" w:rsidRDefault="00575DBB" w:rsidP="00575DBB">
      <w:pPr>
        <w:pStyle w:val="af"/>
        <w:numPr>
          <w:ilvl w:val="2"/>
          <w:numId w:val="35"/>
        </w:numPr>
        <w:overflowPunct/>
        <w:autoSpaceDE/>
        <w:autoSpaceDN/>
        <w:adjustRightInd/>
        <w:spacing w:after="120"/>
        <w:ind w:firstLineChars="0"/>
        <w:textAlignment w:val="auto"/>
        <w:rPr>
          <w:bCs/>
          <w:lang w:eastAsia="zh-CN"/>
        </w:rPr>
      </w:pPr>
      <w:r w:rsidRPr="00E15BB0">
        <w:t>Define MAC CE based UL dual TCI state switch the switching delay requirements as:</w:t>
      </w:r>
    </w:p>
    <w:p w14:paraId="4BC3131E" w14:textId="3A4BE497" w:rsidR="00575DBB" w:rsidRPr="00E15BB0" w:rsidRDefault="00643B7D" w:rsidP="00643B7D">
      <w:pPr>
        <w:pStyle w:val="af"/>
        <w:numPr>
          <w:ilvl w:val="3"/>
          <w:numId w:val="35"/>
        </w:numPr>
        <w:overflowPunct/>
        <w:autoSpaceDE/>
        <w:autoSpaceDN/>
        <w:adjustRightInd/>
        <w:spacing w:after="120"/>
        <w:ind w:firstLineChars="0"/>
        <w:textAlignment w:val="auto"/>
      </w:pPr>
      <w:r w:rsidRPr="00E15BB0">
        <w:t xml:space="preserve">Option 1: </w:t>
      </w:r>
      <w:r w:rsidR="00575DBB" w:rsidRPr="00E15BB0">
        <w:t>T</w:t>
      </w:r>
      <w:r w:rsidR="00575DBB" w:rsidRPr="00E15BB0">
        <w:rPr>
          <w:vertAlign w:val="subscript"/>
        </w:rPr>
        <w:t>HARQ</w:t>
      </w:r>
      <w:r w:rsidR="00575DBB" w:rsidRPr="00E15BB0">
        <w:t xml:space="preserve"> + </w:t>
      </w:r>
      <w:proofErr w:type="gramStart"/>
      <w:r w:rsidR="00575DBB" w:rsidRPr="00E15BB0">
        <w:t>max{ T</w:t>
      </w:r>
      <w:r w:rsidR="00575DBB" w:rsidRPr="00E15BB0">
        <w:rPr>
          <w:vertAlign w:val="subscript"/>
        </w:rPr>
        <w:t>L</w:t>
      </w:r>
      <w:proofErr w:type="gramEnd"/>
      <w:r w:rsidR="00575DBB" w:rsidRPr="00E15BB0">
        <w:rPr>
          <w:vertAlign w:val="subscript"/>
        </w:rPr>
        <w:t>1-RSRP1</w:t>
      </w:r>
      <w:r w:rsidR="00575DBB" w:rsidRPr="00E15BB0">
        <w:t xml:space="preserve"> + T</w:t>
      </w:r>
      <w:r w:rsidR="00575DBB" w:rsidRPr="00E15BB0">
        <w:rPr>
          <w:vertAlign w:val="subscript"/>
        </w:rPr>
        <w:t>first_target-PL-RS1</w:t>
      </w:r>
      <w:r w:rsidR="00575DBB" w:rsidRPr="00E15BB0">
        <w:t xml:space="preserve"> + 4*T</w:t>
      </w:r>
      <w:r w:rsidR="00575DBB" w:rsidRPr="00E15BB0">
        <w:rPr>
          <w:vertAlign w:val="subscript"/>
        </w:rPr>
        <w:t>target_PL-RS1</w:t>
      </w:r>
      <w:r w:rsidR="00575DBB" w:rsidRPr="00E15BB0">
        <w:t xml:space="preserve"> + 2ms, T</w:t>
      </w:r>
      <w:r w:rsidR="00575DBB" w:rsidRPr="00E15BB0">
        <w:rPr>
          <w:vertAlign w:val="subscript"/>
        </w:rPr>
        <w:t>L1-RSRP2</w:t>
      </w:r>
      <w:r w:rsidR="00575DBB" w:rsidRPr="00E15BB0">
        <w:t xml:space="preserve"> + T</w:t>
      </w:r>
      <w:r w:rsidR="00575DBB" w:rsidRPr="00E15BB0">
        <w:rPr>
          <w:vertAlign w:val="subscript"/>
        </w:rPr>
        <w:t>first_target-PL-RS2</w:t>
      </w:r>
      <w:r w:rsidR="00575DBB" w:rsidRPr="00E15BB0">
        <w:t xml:space="preserve"> + 4*T</w:t>
      </w:r>
      <w:r w:rsidR="00575DBB" w:rsidRPr="00E15BB0">
        <w:rPr>
          <w:vertAlign w:val="subscript"/>
        </w:rPr>
        <w:t>target_PL-RS2</w:t>
      </w:r>
      <w:r w:rsidR="00575DBB" w:rsidRPr="00E15BB0">
        <w:t xml:space="preserve"> + 2ms }</w:t>
      </w:r>
    </w:p>
    <w:p w14:paraId="0C8D55AB" w14:textId="251C2850" w:rsidR="00643B7D" w:rsidRPr="00E15BB0" w:rsidRDefault="00643B7D" w:rsidP="00643B7D">
      <w:pPr>
        <w:pStyle w:val="af"/>
        <w:numPr>
          <w:ilvl w:val="3"/>
          <w:numId w:val="35"/>
        </w:numPr>
        <w:overflowPunct/>
        <w:autoSpaceDE/>
        <w:autoSpaceDN/>
        <w:adjustRightInd/>
        <w:spacing w:after="120"/>
        <w:ind w:firstLineChars="0"/>
        <w:textAlignment w:val="auto"/>
      </w:pPr>
      <w:r w:rsidRPr="00E15BB0">
        <w:t>Option 2: other proposal is not precluded</w:t>
      </w:r>
    </w:p>
    <w:p w14:paraId="7656A415" w14:textId="74E1A200" w:rsidR="00575DBB" w:rsidRPr="00E15BB0" w:rsidRDefault="00575DBB" w:rsidP="00575DBB">
      <w:pPr>
        <w:spacing w:after="120" w:line="252" w:lineRule="auto"/>
        <w:textAlignment w:val="auto"/>
      </w:pPr>
    </w:p>
    <w:p w14:paraId="0F10DB41" w14:textId="20CE6AF8" w:rsidR="00575DBB" w:rsidRPr="00E15BB0" w:rsidRDefault="00273AAA" w:rsidP="00575DBB">
      <w:pPr>
        <w:spacing w:after="120" w:line="252" w:lineRule="auto"/>
        <w:textAlignment w:val="auto"/>
        <w:rPr>
          <w:b/>
          <w:u w:val="single"/>
          <w:lang w:eastAsia="zh-CN"/>
        </w:rPr>
      </w:pPr>
      <w:r w:rsidRPr="00E15BB0">
        <w:rPr>
          <w:b/>
          <w:u w:val="single"/>
          <w:lang w:eastAsia="zh-CN"/>
        </w:rPr>
        <w:t xml:space="preserve">Issue 3-1-9: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xml:space="preserve"> if dual TCI state is switched, how to specify DCI based TCI state switch delay for </w:t>
      </w:r>
      <w:proofErr w:type="spellStart"/>
      <w:r w:rsidRPr="00E15BB0">
        <w:rPr>
          <w:b/>
          <w:u w:val="single"/>
          <w:lang w:eastAsia="zh-CN"/>
        </w:rPr>
        <w:t>eUTCI</w:t>
      </w:r>
      <w:proofErr w:type="spellEnd"/>
      <w:r w:rsidRPr="00E15BB0">
        <w:rPr>
          <w:b/>
          <w:u w:val="single"/>
          <w:lang w:eastAsia="zh-CN"/>
        </w:rPr>
        <w:t xml:space="preserve"> if UE cannot support simultaneous DL reception in FR2?</w:t>
      </w:r>
    </w:p>
    <w:p w14:paraId="3BC49A9C" w14:textId="77777777" w:rsidR="00273AAA" w:rsidRPr="00E15BB0" w:rsidRDefault="00273AAA" w:rsidP="00273AAA">
      <w:pPr>
        <w:rPr>
          <w:lang w:eastAsia="zh-CN"/>
        </w:rPr>
      </w:pPr>
      <w:r w:rsidRPr="00E15BB0">
        <w:rPr>
          <w:b/>
          <w:lang w:eastAsia="zh-CN"/>
        </w:rPr>
        <w:t>Agreement</w:t>
      </w:r>
      <w:r w:rsidRPr="00E15BB0">
        <w:rPr>
          <w:lang w:eastAsia="zh-CN"/>
        </w:rPr>
        <w:t>:</w:t>
      </w:r>
    </w:p>
    <w:p w14:paraId="29EA79A5" w14:textId="51F7239F" w:rsidR="00273AAA" w:rsidRPr="00E15BB0" w:rsidRDefault="00273AAA" w:rsidP="00273AAA">
      <w:pPr>
        <w:pStyle w:val="af"/>
        <w:numPr>
          <w:ilvl w:val="1"/>
          <w:numId w:val="33"/>
        </w:numPr>
        <w:spacing w:after="120" w:line="252" w:lineRule="auto"/>
        <w:ind w:firstLineChars="0"/>
        <w:textAlignment w:val="auto"/>
        <w:rPr>
          <w:bCs/>
        </w:rPr>
      </w:pPr>
      <w:r w:rsidRPr="00E15BB0">
        <w:rPr>
          <w:bCs/>
        </w:rPr>
        <w:t>Both for DL and UL, the legacy DCI based TCI state switch delay requirements can be reused.</w:t>
      </w:r>
    </w:p>
    <w:p w14:paraId="570E5275" w14:textId="79D9DC03" w:rsidR="00273AAA" w:rsidRPr="00E15BB0" w:rsidRDefault="00273AAA" w:rsidP="00575DBB">
      <w:pPr>
        <w:spacing w:after="120" w:line="252" w:lineRule="auto"/>
        <w:textAlignment w:val="auto"/>
        <w:rPr>
          <w:rFonts w:eastAsiaTheme="minorEastAsia"/>
          <w:bCs/>
        </w:rPr>
      </w:pPr>
    </w:p>
    <w:p w14:paraId="35DA5088" w14:textId="77A62CA3" w:rsidR="00273AAA" w:rsidRPr="00E15BB0" w:rsidRDefault="00273AAA" w:rsidP="00575DBB">
      <w:pPr>
        <w:spacing w:after="120" w:line="252" w:lineRule="auto"/>
        <w:textAlignment w:val="auto"/>
        <w:rPr>
          <w:b/>
          <w:u w:val="single"/>
          <w:lang w:eastAsia="zh-CN"/>
        </w:rPr>
      </w:pPr>
      <w:r w:rsidRPr="00E15BB0">
        <w:rPr>
          <w:b/>
          <w:u w:val="single"/>
          <w:lang w:eastAsia="zh-CN"/>
        </w:rPr>
        <w:t xml:space="preserve">Issue 3-1-10: For </w:t>
      </w:r>
      <w:proofErr w:type="spellStart"/>
      <w:r w:rsidRPr="00E15BB0">
        <w:rPr>
          <w:b/>
          <w:u w:val="single"/>
          <w:lang w:eastAsia="zh-CN"/>
        </w:rPr>
        <w:t>sDCI</w:t>
      </w:r>
      <w:proofErr w:type="spellEnd"/>
      <w:r w:rsidRPr="00E15BB0">
        <w:rPr>
          <w:b/>
          <w:u w:val="single"/>
          <w:lang w:eastAsia="zh-CN"/>
        </w:rPr>
        <w:t xml:space="preserve"> </w:t>
      </w:r>
      <w:proofErr w:type="spellStart"/>
      <w:r w:rsidRPr="00E15BB0">
        <w:rPr>
          <w:b/>
          <w:u w:val="single"/>
          <w:lang w:eastAsia="zh-CN"/>
        </w:rPr>
        <w:t>mTRP</w:t>
      </w:r>
      <w:proofErr w:type="spellEnd"/>
      <w:r w:rsidRPr="00E15BB0">
        <w:rPr>
          <w:b/>
          <w:u w:val="single"/>
          <w:lang w:eastAsia="zh-CN"/>
        </w:rPr>
        <w:t>, whether to specify RRM requirements for RRC based switching delay requirements? </w:t>
      </w:r>
    </w:p>
    <w:p w14:paraId="6D92577D" w14:textId="77777777" w:rsidR="00273AAA" w:rsidRPr="00E15BB0" w:rsidRDefault="00273AAA" w:rsidP="00273AAA">
      <w:pPr>
        <w:pStyle w:val="B1"/>
        <w:ind w:left="0" w:firstLine="0"/>
        <w:rPr>
          <w:bCs/>
        </w:rPr>
      </w:pPr>
      <w:r w:rsidRPr="00E15BB0">
        <w:rPr>
          <w:b/>
          <w:lang w:eastAsia="zh-CN"/>
        </w:rPr>
        <w:t>Way forward</w:t>
      </w:r>
      <w:r w:rsidRPr="00E15BB0">
        <w:rPr>
          <w:lang w:eastAsia="zh-CN"/>
        </w:rPr>
        <w:t>:</w:t>
      </w:r>
    </w:p>
    <w:p w14:paraId="420915EE" w14:textId="1E1A04B8" w:rsidR="00273AAA" w:rsidRPr="00E15BB0" w:rsidRDefault="00273AAA" w:rsidP="00273AAA">
      <w:pPr>
        <w:pStyle w:val="af"/>
        <w:numPr>
          <w:ilvl w:val="1"/>
          <w:numId w:val="35"/>
        </w:numPr>
        <w:overflowPunct/>
        <w:autoSpaceDE/>
        <w:autoSpaceDN/>
        <w:adjustRightInd/>
        <w:spacing w:after="120"/>
        <w:ind w:left="1440" w:firstLineChars="0"/>
        <w:textAlignment w:val="auto"/>
        <w:rPr>
          <w:rFonts w:eastAsia="宋体"/>
          <w:bCs/>
          <w:lang w:eastAsia="zh-CN"/>
        </w:rPr>
      </w:pPr>
      <w:bookmarkStart w:id="1" w:name="OLE_LINK5"/>
      <w:r w:rsidRPr="00E15BB0">
        <w:rPr>
          <w:rFonts w:eastAsia="宋体"/>
          <w:bCs/>
          <w:lang w:eastAsia="zh-CN"/>
        </w:rPr>
        <w:t xml:space="preserve">Option </w:t>
      </w:r>
      <w:bookmarkEnd w:id="1"/>
      <w:r w:rsidRPr="00E15BB0">
        <w:rPr>
          <w:rFonts w:eastAsia="宋体"/>
          <w:bCs/>
          <w:lang w:eastAsia="zh-CN"/>
        </w:rPr>
        <w:t>1: (Apple, MediaTek)</w:t>
      </w:r>
    </w:p>
    <w:p w14:paraId="719B1F27" w14:textId="77777777" w:rsidR="00273AAA" w:rsidRPr="00E15BB0" w:rsidRDefault="00273AAA" w:rsidP="00273AAA">
      <w:pPr>
        <w:pStyle w:val="af"/>
        <w:numPr>
          <w:ilvl w:val="2"/>
          <w:numId w:val="35"/>
        </w:numPr>
        <w:overflowPunct/>
        <w:autoSpaceDE/>
        <w:autoSpaceDN/>
        <w:adjustRightInd/>
        <w:spacing w:after="120"/>
        <w:ind w:firstLineChars="0"/>
        <w:textAlignment w:val="auto"/>
        <w:rPr>
          <w:rFonts w:eastAsia="宋体"/>
          <w:bCs/>
          <w:lang w:eastAsia="zh-CN"/>
        </w:rPr>
      </w:pPr>
      <w:r w:rsidRPr="00E15BB0">
        <w:rPr>
          <w:rFonts w:eastAsia="宋体"/>
          <w:bCs/>
          <w:lang w:eastAsia="zh-CN"/>
        </w:rPr>
        <w:t>No.</w:t>
      </w:r>
    </w:p>
    <w:p w14:paraId="6707173F" w14:textId="30477BEA" w:rsidR="00273AAA" w:rsidRPr="00E15BB0" w:rsidRDefault="00273AAA" w:rsidP="00273AAA">
      <w:pPr>
        <w:pStyle w:val="af"/>
        <w:numPr>
          <w:ilvl w:val="1"/>
          <w:numId w:val="35"/>
        </w:numPr>
        <w:overflowPunct/>
        <w:autoSpaceDE/>
        <w:autoSpaceDN/>
        <w:adjustRightInd/>
        <w:spacing w:after="120"/>
        <w:ind w:left="1440" w:firstLineChars="0"/>
        <w:textAlignment w:val="auto"/>
        <w:rPr>
          <w:bCs/>
          <w:lang w:eastAsia="zh-CN"/>
        </w:rPr>
      </w:pPr>
      <w:r w:rsidRPr="00E15BB0">
        <w:rPr>
          <w:rFonts w:eastAsia="宋体"/>
          <w:bCs/>
          <w:lang w:eastAsia="zh-CN"/>
        </w:rPr>
        <w:t>Option 2: (Samsung)</w:t>
      </w:r>
    </w:p>
    <w:p w14:paraId="1613C44D" w14:textId="77777777" w:rsidR="00273AAA" w:rsidRPr="00E15BB0" w:rsidRDefault="00273AAA" w:rsidP="00273AAA">
      <w:pPr>
        <w:pStyle w:val="af"/>
        <w:numPr>
          <w:ilvl w:val="2"/>
          <w:numId w:val="35"/>
        </w:numPr>
        <w:overflowPunct/>
        <w:autoSpaceDE/>
        <w:autoSpaceDN/>
        <w:adjustRightInd/>
        <w:spacing w:after="120"/>
        <w:ind w:firstLineChars="0"/>
        <w:textAlignment w:val="auto"/>
        <w:rPr>
          <w:bCs/>
          <w:lang w:eastAsia="zh-CN"/>
        </w:rPr>
      </w:pPr>
      <w:r w:rsidRPr="00E15BB0">
        <w:t>FFS on whether to introduce RRC based TCI state switch delay requirements for PDCCH.</w:t>
      </w:r>
    </w:p>
    <w:p w14:paraId="0F5E6D7B" w14:textId="0AD2B06C" w:rsidR="00273AAA" w:rsidRPr="00E15BB0" w:rsidRDefault="00273AAA" w:rsidP="00273AAA">
      <w:pPr>
        <w:pStyle w:val="af"/>
        <w:numPr>
          <w:ilvl w:val="1"/>
          <w:numId w:val="35"/>
        </w:numPr>
        <w:overflowPunct/>
        <w:autoSpaceDE/>
        <w:autoSpaceDN/>
        <w:adjustRightInd/>
        <w:spacing w:after="120"/>
        <w:ind w:left="1440" w:firstLineChars="0"/>
        <w:textAlignment w:val="auto"/>
        <w:rPr>
          <w:bCs/>
          <w:lang w:eastAsia="zh-CN"/>
        </w:rPr>
      </w:pPr>
      <w:r w:rsidRPr="00E15BB0">
        <w:rPr>
          <w:rFonts w:eastAsia="宋体"/>
          <w:bCs/>
          <w:lang w:eastAsia="zh-CN"/>
        </w:rPr>
        <w:t>Option 3: (Nokia)</w:t>
      </w:r>
    </w:p>
    <w:p w14:paraId="484EDFAA" w14:textId="4122F4FF" w:rsidR="00395453" w:rsidRPr="00E15BB0" w:rsidRDefault="00273AAA" w:rsidP="00395453">
      <w:pPr>
        <w:pStyle w:val="af"/>
        <w:numPr>
          <w:ilvl w:val="2"/>
          <w:numId w:val="35"/>
        </w:numPr>
        <w:overflowPunct/>
        <w:autoSpaceDE/>
        <w:autoSpaceDN/>
        <w:adjustRightInd/>
        <w:spacing w:after="120"/>
        <w:ind w:firstLineChars="0"/>
        <w:textAlignment w:val="auto"/>
        <w:rPr>
          <w:bCs/>
          <w:lang w:eastAsia="zh-CN"/>
        </w:rPr>
      </w:pPr>
      <w:r w:rsidRPr="00E15BB0">
        <w:lastRenderedPageBreak/>
        <w:t>The current requirements should be reused for RRC based TCI switching.</w:t>
      </w:r>
    </w:p>
    <w:sectPr w:rsidR="00395453" w:rsidRPr="00E15BB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13766" w14:textId="77777777" w:rsidR="00445456" w:rsidRPr="00A10429" w:rsidRDefault="00445456" w:rsidP="0064547A">
      <w:pPr>
        <w:spacing w:after="0"/>
        <w:rPr>
          <w:kern w:val="2"/>
          <w:lang w:eastAsia="zh-CN"/>
        </w:rPr>
      </w:pPr>
      <w:r>
        <w:separator/>
      </w:r>
    </w:p>
  </w:endnote>
  <w:endnote w:type="continuationSeparator" w:id="0">
    <w:p w14:paraId="7973A49E" w14:textId="77777777" w:rsidR="00445456" w:rsidRPr="00A10429" w:rsidRDefault="0044545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39AA" w14:textId="77777777" w:rsidR="00445456" w:rsidRPr="00A10429" w:rsidRDefault="00445456" w:rsidP="0064547A">
      <w:pPr>
        <w:spacing w:after="0"/>
        <w:rPr>
          <w:kern w:val="2"/>
          <w:lang w:eastAsia="zh-CN"/>
        </w:rPr>
      </w:pPr>
      <w:r>
        <w:separator/>
      </w:r>
    </w:p>
  </w:footnote>
  <w:footnote w:type="continuationSeparator" w:id="0">
    <w:p w14:paraId="30029EDE" w14:textId="77777777" w:rsidR="00445456" w:rsidRPr="00A10429" w:rsidRDefault="0044545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DF0EC4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宋体"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84056A"/>
    <w:multiLevelType w:val="hybridMultilevel"/>
    <w:tmpl w:val="CDE8D5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3"/>
  </w:num>
  <w:num w:numId="3">
    <w:abstractNumId w:val="23"/>
  </w:num>
  <w:num w:numId="4">
    <w:abstractNumId w:val="12"/>
  </w:num>
  <w:num w:numId="5">
    <w:abstractNumId w:val="4"/>
  </w:num>
  <w:num w:numId="6">
    <w:abstractNumId w:val="18"/>
  </w:num>
  <w:num w:numId="7">
    <w:abstractNumId w:val="3"/>
  </w:num>
  <w:num w:numId="8">
    <w:abstractNumId w:val="17"/>
  </w:num>
  <w:num w:numId="9">
    <w:abstractNumId w:val="26"/>
  </w:num>
  <w:num w:numId="10">
    <w:abstractNumId w:val="26"/>
  </w:num>
  <w:num w:numId="11">
    <w:abstractNumId w:val="1"/>
  </w:num>
  <w:num w:numId="12">
    <w:abstractNumId w:val="8"/>
  </w:num>
  <w:num w:numId="13">
    <w:abstractNumId w:val="7"/>
  </w:num>
  <w:num w:numId="14">
    <w:abstractNumId w:val="22"/>
  </w:num>
  <w:num w:numId="15">
    <w:abstractNumId w:val="26"/>
  </w:num>
  <w:num w:numId="16">
    <w:abstractNumId w:val="26"/>
  </w:num>
  <w:num w:numId="17">
    <w:abstractNumId w:val="16"/>
  </w:num>
  <w:num w:numId="18">
    <w:abstractNumId w:val="27"/>
  </w:num>
  <w:num w:numId="19">
    <w:abstractNumId w:val="26"/>
  </w:num>
  <w:num w:numId="20">
    <w:abstractNumId w:val="5"/>
  </w:num>
  <w:num w:numId="21">
    <w:abstractNumId w:val="26"/>
  </w:num>
  <w:num w:numId="22">
    <w:abstractNumId w:val="26"/>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6"/>
  </w:num>
  <w:num w:numId="33">
    <w:abstractNumId w:val="25"/>
  </w:num>
  <w:num w:numId="34">
    <w:abstractNumId w:val="24"/>
  </w:num>
  <w:num w:numId="3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5"/>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0"/>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C15"/>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01D"/>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1FD5"/>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2A3"/>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3A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AAA"/>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453"/>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456"/>
    <w:rsid w:val="0044560C"/>
    <w:rsid w:val="004465DF"/>
    <w:rsid w:val="00446D9C"/>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9A0"/>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E4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36A"/>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2D0"/>
    <w:rsid w:val="005564BC"/>
    <w:rsid w:val="0055671D"/>
    <w:rsid w:val="00557448"/>
    <w:rsid w:val="00560097"/>
    <w:rsid w:val="0056015F"/>
    <w:rsid w:val="005607A4"/>
    <w:rsid w:val="0056285C"/>
    <w:rsid w:val="00563687"/>
    <w:rsid w:val="00563D36"/>
    <w:rsid w:val="00563FB6"/>
    <w:rsid w:val="0056585B"/>
    <w:rsid w:val="00565D7B"/>
    <w:rsid w:val="00566565"/>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DB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B7D"/>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6F7"/>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0E0"/>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E23"/>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AC4"/>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3EB"/>
    <w:rsid w:val="008853E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1B4"/>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D7702"/>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AA5"/>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06C1"/>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09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D9C"/>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BB0"/>
    <w:rsid w:val="00E15FF2"/>
    <w:rsid w:val="00E160A6"/>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CB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84"/>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Bullet list"/>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446D9C"/>
    <w:rPr>
      <w:rFonts w:ascii="Times New Roman" w:eastAsia="Times New Roman" w:hAnsi="Times New Roman"/>
    </w:rPr>
  </w:style>
  <w:style w:type="paragraph" w:customStyle="1" w:styleId="CH">
    <w:name w:val="CH"/>
    <w:basedOn w:val="a"/>
    <w:rsid w:val="00446D9C"/>
    <w:pPr>
      <w:tabs>
        <w:tab w:val="left" w:pos="2268"/>
        <w:tab w:val="right" w:pos="7920"/>
        <w:tab w:val="right" w:pos="9639"/>
      </w:tabs>
      <w:overflowPunct/>
      <w:autoSpaceDE/>
      <w:autoSpaceDN/>
      <w:adjustRightInd/>
      <w:spacing w:after="0"/>
      <w:jc w:val="both"/>
      <w:textAlignment w:val="auto"/>
    </w:pPr>
    <w:rPr>
      <w:rFonts w:ascii="Arial" w:eastAsia="宋体" w:hAnsi="Arial" w:cs="Arial"/>
      <w:b/>
      <w:sz w:val="21"/>
      <w:lang w:eastAsia="en-US"/>
    </w:rPr>
  </w:style>
  <w:style w:type="character" w:styleId="af8">
    <w:name w:val="annotation reference"/>
    <w:basedOn w:val="a0"/>
    <w:uiPriority w:val="99"/>
    <w:semiHidden/>
    <w:unhideWhenUsed/>
    <w:rsid w:val="00643B7D"/>
    <w:rPr>
      <w:sz w:val="21"/>
      <w:szCs w:val="21"/>
    </w:rPr>
  </w:style>
  <w:style w:type="paragraph" w:styleId="af9">
    <w:name w:val="annotation text"/>
    <w:basedOn w:val="a"/>
    <w:link w:val="afa"/>
    <w:uiPriority w:val="99"/>
    <w:semiHidden/>
    <w:unhideWhenUsed/>
    <w:rsid w:val="00643B7D"/>
  </w:style>
  <w:style w:type="character" w:customStyle="1" w:styleId="afa">
    <w:name w:val="批注文字 字符"/>
    <w:basedOn w:val="a0"/>
    <w:link w:val="af9"/>
    <w:uiPriority w:val="99"/>
    <w:semiHidden/>
    <w:rsid w:val="00643B7D"/>
    <w:rPr>
      <w:rFonts w:ascii="Times New Roman" w:eastAsia="Times New Roman" w:hAnsi="Times New Roman"/>
    </w:rPr>
  </w:style>
  <w:style w:type="paragraph" w:styleId="afb">
    <w:name w:val="annotation subject"/>
    <w:basedOn w:val="af9"/>
    <w:next w:val="af9"/>
    <w:link w:val="afc"/>
    <w:uiPriority w:val="99"/>
    <w:semiHidden/>
    <w:unhideWhenUsed/>
    <w:rsid w:val="00643B7D"/>
    <w:rPr>
      <w:b/>
      <w:bCs/>
    </w:rPr>
  </w:style>
  <w:style w:type="character" w:customStyle="1" w:styleId="afc">
    <w:name w:val="批注主题 字符"/>
    <w:basedOn w:val="afa"/>
    <w:link w:val="afb"/>
    <w:uiPriority w:val="99"/>
    <w:semiHidden/>
    <w:rsid w:val="00643B7D"/>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035047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5</Pages>
  <Words>1268</Words>
  <Characters>7228</Characters>
  <Application>Microsoft Office Word</Application>
  <DocSecurity>0</DocSecurity>
  <Lines>60</Lines>
  <Paragraphs>16</Paragraphs>
  <ScaleCrop>false</ScaleCrop>
  <Company>Huawei Technologies Co.,Ltd.</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25</cp:revision>
  <dcterms:created xsi:type="dcterms:W3CDTF">2023-01-18T14:53:00Z</dcterms:created>
  <dcterms:modified xsi:type="dcterms:W3CDTF">2023-08-25T06:20:00Z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