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FFD20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#108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  <w:t>R4-2314334</w:t>
      </w:r>
    </w:p>
    <w:p w14:paraId="38EE63E8" w14:textId="77777777" w:rsidR="004E3939" w:rsidRPr="00DA53A0" w:rsidRDefault="009B5AD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21 Aug. 2023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 Aug. 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9B5AD2">
        <w:rPr>
          <w:rFonts w:ascii="Arial" w:hAnsi="Arial" w:cs="Arial"/>
          <w:b/>
          <w:sz w:val="22"/>
          <w:szCs w:val="22"/>
        </w:rPr>
        <w:t>Reply LS on beam application time and UE based TA measurement for LTM</w:t>
      </w:r>
    </w:p>
    <w:p w14:paraId="00E608C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9B5AD2">
        <w:rPr>
          <w:rFonts w:ascii="Arial" w:hAnsi="Arial" w:cs="Arial"/>
          <w:b/>
          <w:bCs/>
          <w:sz w:val="22"/>
          <w:szCs w:val="22"/>
        </w:rPr>
        <w:t>R1-2306259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9B5AD2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>
        <w:rPr>
          <w:rFonts w:ascii="Arial" w:hAnsi="Arial" w:cs="Arial"/>
          <w:b/>
          <w:sz w:val="22"/>
          <w:szCs w:val="22"/>
        </w:rPr>
        <w:t>RAN4</w:t>
      </w:r>
    </w:p>
    <w:p w14:paraId="05C066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B5AD2">
        <w:rPr>
          <w:rFonts w:ascii="Arial" w:hAnsi="Arial" w:cs="Arial"/>
          <w:b/>
          <w:bCs/>
          <w:sz w:val="22"/>
          <w:szCs w:val="22"/>
        </w:rPr>
        <w:t>RAN1</w:t>
      </w:r>
      <w:bookmarkEnd w:id="8"/>
      <w:bookmarkEnd w:id="9"/>
      <w:bookmarkEnd w:id="10"/>
    </w:p>
    <w:p w14:paraId="412085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RAN2, RAN3</w:t>
      </w:r>
    </w:p>
    <w:bookmarkEnd w:id="11"/>
    <w:bookmarkEnd w:id="12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Venkatarao Gonuguntla</w:t>
      </w:r>
    </w:p>
    <w:p w14:paraId="3CC4B65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Venkatarao.gonuguntla@ericsson.com</w:t>
      </w:r>
    </w:p>
    <w:p w14:paraId="61948BE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78E9D2" w14:textId="2CABB2B3" w:rsidR="00B97703" w:rsidRPr="00FF6C41" w:rsidRDefault="009B5AD2" w:rsidP="000F624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would like to thank RAN1 for the LS. RAN4 discussed the beam application time and UE based TA </w:t>
      </w:r>
      <w:r w:rsidR="003617D6">
        <w:rPr>
          <w:rFonts w:ascii="Arial" w:hAnsi="Arial" w:cs="Arial"/>
        </w:rPr>
        <w:t>measurement</w:t>
      </w:r>
      <w:r w:rsidRPr="00FF6C41">
        <w:rPr>
          <w:rFonts w:ascii="Arial" w:hAnsi="Arial" w:cs="Arial"/>
        </w:rPr>
        <w:t xml:space="preserve"> and </w:t>
      </w:r>
      <w:r w:rsidR="00BC756D">
        <w:rPr>
          <w:rFonts w:ascii="Arial" w:hAnsi="Arial" w:cs="Arial"/>
        </w:rPr>
        <w:t xml:space="preserve">kindly </w:t>
      </w:r>
      <w:r w:rsidR="003617D6">
        <w:rPr>
          <w:rFonts w:ascii="Arial" w:hAnsi="Arial" w:cs="Arial"/>
        </w:rPr>
        <w:t>asks</w:t>
      </w:r>
      <w:r w:rsidR="003617D6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>RAN1 to consider following agreements for their future specification work.</w:t>
      </w:r>
    </w:p>
    <w:p w14:paraId="5BAEC3BA" w14:textId="77777777" w:rsidR="009B5AD2" w:rsidRPr="00FF6C41" w:rsidRDefault="009B5AD2" w:rsidP="009B5AD2">
      <w:pPr>
        <w:rPr>
          <w:rFonts w:ascii="Arial" w:hAnsi="Arial" w:cs="Arial"/>
        </w:rPr>
      </w:pPr>
    </w:p>
    <w:p w14:paraId="5A979760" w14:textId="77777777" w:rsidR="009B5AD2" w:rsidRPr="00FF6C41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>Beam application time:</w:t>
      </w:r>
    </w:p>
    <w:p w14:paraId="049731CB" w14:textId="77777777" w:rsidR="009B5AD2" w:rsidRPr="00FF6C41" w:rsidRDefault="009B5AD2" w:rsidP="009B5AD2">
      <w:pPr>
        <w:rPr>
          <w:rFonts w:ascii="Arial" w:hAnsi="Arial" w:cs="Arial"/>
        </w:rPr>
      </w:pPr>
      <w:r w:rsidRPr="00FF6C41">
        <w:rPr>
          <w:rFonts w:ascii="Arial" w:hAnsi="Arial" w:cs="Arial"/>
        </w:rPr>
        <w:t>RAN4 is still discussing whether beam application time shall be considered in RAN4 cell switch delay requirements</w:t>
      </w:r>
      <w:r w:rsidR="00FF6C41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 xml:space="preserve">and the possible latency when UE is ready for PDCCH in target cell in different scenarios. </w:t>
      </w:r>
    </w:p>
    <w:p w14:paraId="375DEC26" w14:textId="77777777" w:rsidR="009B5AD2" w:rsidRPr="00FF6C41" w:rsidRDefault="009B5AD2" w:rsidP="009B5AD2">
      <w:pPr>
        <w:rPr>
          <w:rFonts w:ascii="Arial" w:hAnsi="Arial" w:cs="Arial"/>
        </w:rPr>
      </w:pPr>
    </w:p>
    <w:p w14:paraId="29393883" w14:textId="2CD259D4" w:rsidR="009B5AD2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 xml:space="preserve">UE based TA </w:t>
      </w:r>
      <w:r w:rsidR="00BC756D">
        <w:rPr>
          <w:rFonts w:ascii="Arial" w:hAnsi="Arial" w:cs="Arial"/>
          <w:u w:val="single"/>
        </w:rPr>
        <w:t>measurement</w:t>
      </w:r>
      <w:r w:rsidRPr="00FF6C41">
        <w:rPr>
          <w:rFonts w:ascii="Arial" w:hAnsi="Arial" w:cs="Arial"/>
          <w:u w:val="single"/>
        </w:rPr>
        <w:t>:</w:t>
      </w:r>
    </w:p>
    <w:p w14:paraId="079357C6" w14:textId="77777777" w:rsidR="00AD7BCA" w:rsidRPr="00FF6C41" w:rsidRDefault="00AD7BCA" w:rsidP="00AD7BCA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Existing time alignment error (TAE) (from TS 38.104) is provided below. </w:t>
      </w:r>
    </w:p>
    <w:p w14:paraId="3A9B0CD7" w14:textId="77777777" w:rsidR="00AD7BCA" w:rsidRPr="00FF6C41" w:rsidRDefault="00AD7BCA" w:rsidP="00AD7BCA">
      <w:pPr>
        <w:rPr>
          <w:rFonts w:ascii="Arial" w:hAnsi="Arial" w:cs="Arial"/>
        </w:rPr>
      </w:pPr>
    </w:p>
    <w:tbl>
      <w:tblPr>
        <w:tblW w:w="0" w:type="auto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0"/>
      </w:tblGrid>
      <w:tr w:rsidR="00AD7BCA" w:rsidRPr="00FF6C41" w14:paraId="1BAE7259" w14:textId="77777777" w:rsidTr="000B6712">
        <w:trPr>
          <w:trHeight w:val="1770"/>
        </w:trPr>
        <w:tc>
          <w:tcPr>
            <w:tcW w:w="9190" w:type="dxa"/>
          </w:tcPr>
          <w:p w14:paraId="694859A3" w14:textId="77777777" w:rsidR="00AD7BCA" w:rsidRPr="00FF6C41" w:rsidRDefault="00AD7BCA" w:rsidP="000B671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MIMO transmission, at each carrier frequency, TAE shall not exceed 65 ns.</w:t>
            </w:r>
          </w:p>
          <w:p w14:paraId="17A3B1A3" w14:textId="77777777" w:rsidR="00AD7BCA" w:rsidRPr="00FF6C41" w:rsidRDefault="00AD7BCA" w:rsidP="000B671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intra-band contiguous carrier aggregation, with or without MIMO, TAE shall not exceed 260ns.</w:t>
            </w:r>
          </w:p>
          <w:p w14:paraId="7DE27182" w14:textId="77777777" w:rsidR="00AD7BCA" w:rsidRPr="00FF6C41" w:rsidRDefault="00AD7BCA" w:rsidP="000B671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intra-band non-contiguous carrier aggregation, with or without MIMO, TAE shall not exceed 3µs.</w:t>
            </w:r>
          </w:p>
          <w:p w14:paraId="73298A60" w14:textId="77777777" w:rsidR="00AD7BCA" w:rsidRPr="00FF6C41" w:rsidRDefault="00AD7BCA" w:rsidP="000B671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inter-band carrier aggregation, with or without MIMO, TAE shall not exceed 3µs.</w:t>
            </w:r>
          </w:p>
        </w:tc>
      </w:tr>
    </w:tbl>
    <w:p w14:paraId="68AC6839" w14:textId="77777777" w:rsidR="00A23461" w:rsidRDefault="00A23461" w:rsidP="009B5AD2">
      <w:pPr>
        <w:rPr>
          <w:rFonts w:ascii="Arial" w:hAnsi="Arial" w:cs="Arial"/>
          <w:lang w:eastAsia="zh-CN"/>
        </w:rPr>
      </w:pPr>
    </w:p>
    <w:p w14:paraId="1CCCD729" w14:textId="338DF994" w:rsidR="00AD7BCA" w:rsidRDefault="00AD7BCA" w:rsidP="009B5AD2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Note:</w:t>
      </w:r>
      <w:r>
        <w:rPr>
          <w:rFonts w:ascii="Arial" w:hAnsi="Arial" w:cs="Arial"/>
        </w:rPr>
        <w:t xml:space="preserve"> TAE of 260ns corresponds to </w:t>
      </w:r>
      <w:r w:rsidRPr="00FF6C41">
        <w:rPr>
          <w:rFonts w:ascii="Arial" w:hAnsi="Arial" w:cs="Arial"/>
        </w:rPr>
        <w:t>Intra-band contiguous carrier aggregation</w:t>
      </w:r>
      <w:r>
        <w:rPr>
          <w:rFonts w:ascii="Arial" w:hAnsi="Arial" w:cs="Arial"/>
        </w:rPr>
        <w:t>, where the CC are collocated.</w:t>
      </w:r>
    </w:p>
    <w:p w14:paraId="10BCF079" w14:textId="77777777" w:rsidR="00AD7BCA" w:rsidRPr="00FF6C41" w:rsidRDefault="00AD7BCA" w:rsidP="009B5AD2">
      <w:pPr>
        <w:rPr>
          <w:rFonts w:ascii="Arial" w:hAnsi="Arial" w:cs="Arial"/>
          <w:u w:val="single"/>
        </w:rPr>
      </w:pPr>
    </w:p>
    <w:p w14:paraId="18717E95" w14:textId="0FF213C5" w:rsidR="00A72CCE" w:rsidRDefault="001741EA" w:rsidP="001741EA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It was found that there are cases where UE based TA measurement can be supported while preserving orthogonality of UL signals/channels at gNB receiver. F</w:t>
      </w:r>
      <w:r w:rsidR="007F24F9">
        <w:rPr>
          <w:rFonts w:ascii="Arial" w:hAnsi="Arial" w:cs="Arial"/>
        </w:rPr>
        <w:t xml:space="preserve">or example, </w:t>
      </w:r>
      <w:r w:rsidR="009B5AD2" w:rsidRPr="00FF6C41">
        <w:rPr>
          <w:rFonts w:ascii="Arial" w:hAnsi="Arial" w:cs="Arial"/>
        </w:rPr>
        <w:t xml:space="preserve">where the TAE between serving cell and candidate cell is within </w:t>
      </w:r>
      <w:r w:rsidR="00A72CCE">
        <w:rPr>
          <w:rFonts w:ascii="Arial" w:hAnsi="Arial" w:cs="Arial"/>
        </w:rPr>
        <w:t>260ns</w:t>
      </w:r>
      <w:r w:rsidR="00AD7BCA">
        <w:rPr>
          <w:rFonts w:ascii="Arial" w:hAnsi="Arial" w:cs="Arial"/>
        </w:rPr>
        <w:t xml:space="preserve"> (e.g., intra-band contiguous CA as shown above)</w:t>
      </w:r>
      <w:r w:rsidR="009B5AD2" w:rsidRPr="00FF6C41">
        <w:rPr>
          <w:rFonts w:ascii="Arial" w:hAnsi="Arial" w:cs="Arial"/>
        </w:rPr>
        <w:t xml:space="preserve">, UE may be able to </w:t>
      </w:r>
      <w:r w:rsidR="00C72EA2">
        <w:rPr>
          <w:rFonts w:ascii="Arial" w:hAnsi="Arial" w:cs="Arial"/>
        </w:rPr>
        <w:t xml:space="preserve">derive the TA based on UE based TA </w:t>
      </w:r>
      <w:r w:rsidR="00892060">
        <w:rPr>
          <w:rFonts w:ascii="Arial" w:hAnsi="Arial" w:cs="Arial"/>
        </w:rPr>
        <w:t>measurement</w:t>
      </w:r>
      <w:r w:rsidR="00307AC1">
        <w:rPr>
          <w:rFonts w:ascii="Arial" w:hAnsi="Arial" w:cs="Arial"/>
        </w:rPr>
        <w:t xml:space="preserve"> </w:t>
      </w:r>
      <w:r w:rsidR="00C72EA2">
        <w:rPr>
          <w:rFonts w:ascii="Arial" w:hAnsi="Arial" w:cs="Arial"/>
        </w:rPr>
        <w:t xml:space="preserve">and </w:t>
      </w:r>
      <w:r w:rsidR="00767135">
        <w:rPr>
          <w:rFonts w:ascii="Arial" w:hAnsi="Arial" w:cs="Arial"/>
        </w:rPr>
        <w:t xml:space="preserve">may </w:t>
      </w:r>
      <w:r w:rsidR="009B5AD2" w:rsidRPr="00FF6C41">
        <w:rPr>
          <w:rFonts w:ascii="Arial" w:hAnsi="Arial" w:cs="Arial"/>
        </w:rPr>
        <w:t xml:space="preserve">meet the </w:t>
      </w:r>
      <w:r>
        <w:rPr>
          <w:rFonts w:ascii="Arial" w:hAnsi="Arial" w:cs="Arial"/>
        </w:rPr>
        <w:t xml:space="preserve">current </w:t>
      </w:r>
      <w:r w:rsidR="009B5AD2" w:rsidRPr="00FF6C41">
        <w:rPr>
          <w:rFonts w:ascii="Arial" w:hAnsi="Arial" w:cs="Arial"/>
        </w:rPr>
        <w:t>UL transmit timing requirements</w:t>
      </w:r>
      <w:r w:rsidR="00307AC1" w:rsidRPr="00307AC1">
        <w:rPr>
          <w:rFonts w:ascii="Arial" w:hAnsi="Arial" w:cs="Arial"/>
        </w:rPr>
        <w:t xml:space="preserve"> </w:t>
      </w:r>
      <w:r w:rsidR="004116A3">
        <w:rPr>
          <w:rFonts w:ascii="Arial" w:hAnsi="Arial" w:cs="Arial"/>
        </w:rPr>
        <w:t>to target gNB</w:t>
      </w:r>
      <w:r w:rsidR="00892060">
        <w:rPr>
          <w:rFonts w:ascii="Arial" w:hAnsi="Arial" w:cs="Arial"/>
        </w:rPr>
        <w:t xml:space="preserve"> in FR1</w:t>
      </w:r>
      <w:r w:rsidR="009B5AD2" w:rsidRPr="00FF6C41">
        <w:rPr>
          <w:rFonts w:ascii="Arial" w:hAnsi="Arial" w:cs="Arial"/>
        </w:rPr>
        <w:t xml:space="preserve">. </w:t>
      </w:r>
    </w:p>
    <w:p w14:paraId="56C4DD00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95F2A8E" w14:textId="62FA06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2F07675" w14:textId="77777777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>RAN4 respectfully asks RAN1 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2A26B0" w14:textId="77777777" w:rsidR="00FF6C41" w:rsidRDefault="00FF6C41" w:rsidP="00FF6C41">
      <w:pPr>
        <w:rPr>
          <w:bCs/>
        </w:rPr>
      </w:pPr>
      <w:r w:rsidRPr="00481F43">
        <w:rPr>
          <w:bCs/>
        </w:rPr>
        <w:t>TSG RAN WG</w:t>
      </w:r>
      <w:r>
        <w:rPr>
          <w:bCs/>
        </w:rPr>
        <w:t>4</w:t>
      </w:r>
      <w:r w:rsidRPr="00481F43">
        <w:rPr>
          <w:bCs/>
        </w:rPr>
        <w:t xml:space="preserve"> Meeting #1</w:t>
      </w:r>
      <w:r>
        <w:rPr>
          <w:bCs/>
        </w:rPr>
        <w:t>08-bis</w:t>
      </w:r>
      <w:r w:rsidRPr="00481F43">
        <w:rPr>
          <w:bCs/>
        </w:rPr>
        <w:t xml:space="preserve">                     </w:t>
      </w:r>
      <w:r>
        <w:rPr>
          <w:bCs/>
        </w:rPr>
        <w:tab/>
        <w:t>09 to 15, Oct.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Xiamen</w:t>
      </w:r>
      <w:r w:rsidRPr="00481F43">
        <w:rPr>
          <w:bCs/>
        </w:rPr>
        <w:t xml:space="preserve">, </w:t>
      </w:r>
      <w:r>
        <w:rPr>
          <w:bCs/>
        </w:rPr>
        <w:t>China</w:t>
      </w:r>
    </w:p>
    <w:p w14:paraId="771AE83B" w14:textId="77777777" w:rsidR="002F1940" w:rsidRPr="002F1940" w:rsidRDefault="00FF6C41" w:rsidP="00FF6C41">
      <w:r>
        <w:rPr>
          <w:bCs/>
        </w:rPr>
        <w:t xml:space="preserve">TSG RAN WG4 </w:t>
      </w:r>
      <w:r w:rsidRPr="00481F43">
        <w:rPr>
          <w:bCs/>
        </w:rPr>
        <w:t>Meeting #1</w:t>
      </w:r>
      <w:r>
        <w:rPr>
          <w:bCs/>
        </w:rPr>
        <w:t>09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>
        <w:rPr>
          <w:bCs/>
        </w:rPr>
        <w:tab/>
        <w:t>13 to 17, Nov.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Chicago</w:t>
      </w:r>
      <w:r w:rsidRPr="00481F43">
        <w:rPr>
          <w:bCs/>
        </w:rPr>
        <w:t xml:space="preserve">, </w:t>
      </w:r>
      <w:r>
        <w:rPr>
          <w:bCs/>
        </w:rPr>
        <w:t>USA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277AF" w14:textId="77777777" w:rsidR="00DC6F5F" w:rsidRDefault="00DC6F5F">
      <w:pPr>
        <w:spacing w:after="0"/>
      </w:pPr>
      <w:r>
        <w:separator/>
      </w:r>
    </w:p>
  </w:endnote>
  <w:endnote w:type="continuationSeparator" w:id="0">
    <w:p w14:paraId="5E9DE3E6" w14:textId="77777777" w:rsidR="00DC6F5F" w:rsidRDefault="00DC6F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42EB1" w14:textId="77777777" w:rsidR="00DC6F5F" w:rsidRDefault="00DC6F5F">
      <w:pPr>
        <w:spacing w:after="0"/>
      </w:pPr>
      <w:r>
        <w:separator/>
      </w:r>
    </w:p>
  </w:footnote>
  <w:footnote w:type="continuationSeparator" w:id="0">
    <w:p w14:paraId="682BEC36" w14:textId="77777777" w:rsidR="00DC6F5F" w:rsidRDefault="00DC6F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93492544">
    <w:abstractNumId w:val="3"/>
  </w:num>
  <w:num w:numId="2" w16cid:durableId="336658474">
    <w:abstractNumId w:val="2"/>
  </w:num>
  <w:num w:numId="3" w16cid:durableId="1624531343">
    <w:abstractNumId w:val="1"/>
  </w:num>
  <w:num w:numId="4" w16cid:durableId="70949439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D06"/>
    <w:rsid w:val="00017F23"/>
    <w:rsid w:val="000F6242"/>
    <w:rsid w:val="001271EC"/>
    <w:rsid w:val="001741EA"/>
    <w:rsid w:val="001E0D7F"/>
    <w:rsid w:val="002F1940"/>
    <w:rsid w:val="00307AC1"/>
    <w:rsid w:val="003617D6"/>
    <w:rsid w:val="00383545"/>
    <w:rsid w:val="00397D99"/>
    <w:rsid w:val="003A52F6"/>
    <w:rsid w:val="004116A3"/>
    <w:rsid w:val="00433500"/>
    <w:rsid w:val="00433F71"/>
    <w:rsid w:val="00440D43"/>
    <w:rsid w:val="004E3939"/>
    <w:rsid w:val="00561B3D"/>
    <w:rsid w:val="005949B4"/>
    <w:rsid w:val="005F737C"/>
    <w:rsid w:val="006A4523"/>
    <w:rsid w:val="006C612B"/>
    <w:rsid w:val="00767135"/>
    <w:rsid w:val="007F24F9"/>
    <w:rsid w:val="007F4F92"/>
    <w:rsid w:val="00812C72"/>
    <w:rsid w:val="00892060"/>
    <w:rsid w:val="008D772F"/>
    <w:rsid w:val="0099764C"/>
    <w:rsid w:val="009B5AD2"/>
    <w:rsid w:val="009F3BE6"/>
    <w:rsid w:val="00A23461"/>
    <w:rsid w:val="00A72CCE"/>
    <w:rsid w:val="00A9497B"/>
    <w:rsid w:val="00AD214D"/>
    <w:rsid w:val="00AD7BCA"/>
    <w:rsid w:val="00B97703"/>
    <w:rsid w:val="00BC756D"/>
    <w:rsid w:val="00C010BE"/>
    <w:rsid w:val="00C23993"/>
    <w:rsid w:val="00C72EA2"/>
    <w:rsid w:val="00C77672"/>
    <w:rsid w:val="00CA767C"/>
    <w:rsid w:val="00CF6087"/>
    <w:rsid w:val="00D643C1"/>
    <w:rsid w:val="00DA523F"/>
    <w:rsid w:val="00DC6F5F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541A0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340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Venkatarao Gonuguntla</cp:lastModifiedBy>
  <cp:revision>3</cp:revision>
  <cp:lastPrinted>2002-04-23T07:10:00Z</cp:lastPrinted>
  <dcterms:created xsi:type="dcterms:W3CDTF">2023-08-25T07:30:00Z</dcterms:created>
  <dcterms:modified xsi:type="dcterms:W3CDTF">2023-08-25T07:30:00Z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</Properties>
</file>