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5D6F" w14:textId="5B30D253" w:rsidR="00DB6C80" w:rsidRPr="0066750F" w:rsidRDefault="00DB6C80" w:rsidP="00DB6C80">
      <w:pPr>
        <w:pStyle w:val="CRCoverPage"/>
        <w:tabs>
          <w:tab w:val="right" w:pos="9639"/>
        </w:tabs>
        <w:spacing w:after="0"/>
        <w:rPr>
          <w:b/>
          <w:i/>
          <w:noProof/>
          <w:sz w:val="28"/>
        </w:rPr>
      </w:pPr>
      <w:r w:rsidRPr="00523FF8">
        <w:rPr>
          <w:b/>
          <w:noProof/>
          <w:sz w:val="24"/>
        </w:rPr>
        <w:t>3GPP RAN4 Meeting #10</w:t>
      </w:r>
      <w:r w:rsidR="00B17342">
        <w:rPr>
          <w:b/>
          <w:noProof/>
          <w:sz w:val="24"/>
        </w:rPr>
        <w:t>8</w:t>
      </w:r>
      <w:r w:rsidRPr="00523FF8">
        <w:rPr>
          <w:b/>
          <w:i/>
          <w:noProof/>
          <w:sz w:val="28"/>
        </w:rPr>
        <w:tab/>
      </w:r>
      <w:r w:rsidR="00504038" w:rsidRPr="00ED2104">
        <w:rPr>
          <w:b/>
          <w:iCs/>
          <w:noProof/>
          <w:sz w:val="28"/>
        </w:rPr>
        <w:t>R4-2313870</w:t>
      </w:r>
    </w:p>
    <w:p w14:paraId="115F31FC" w14:textId="0DDBB159" w:rsidR="00DB6C80" w:rsidRDefault="00B17342" w:rsidP="00DB6C80">
      <w:pPr>
        <w:pStyle w:val="CRCoverPage"/>
        <w:outlineLvl w:val="0"/>
        <w:rPr>
          <w:b/>
          <w:noProof/>
          <w:sz w:val="24"/>
        </w:rPr>
      </w:pPr>
      <w:r>
        <w:rPr>
          <w:b/>
          <w:noProof/>
          <w:sz w:val="24"/>
        </w:rPr>
        <w:t>Toulouse</w:t>
      </w:r>
      <w:r w:rsidR="00DB6C80">
        <w:rPr>
          <w:b/>
          <w:noProof/>
          <w:sz w:val="24"/>
        </w:rPr>
        <w:t xml:space="preserve">, </w:t>
      </w:r>
      <w:r>
        <w:rPr>
          <w:b/>
          <w:noProof/>
          <w:sz w:val="24"/>
        </w:rPr>
        <w:t>FR</w:t>
      </w:r>
      <w:r w:rsidR="00DB6C80" w:rsidRPr="0066750F">
        <w:rPr>
          <w:b/>
          <w:noProof/>
          <w:sz w:val="24"/>
        </w:rPr>
        <w:t xml:space="preserve">, </w:t>
      </w:r>
      <w:r>
        <w:rPr>
          <w:b/>
          <w:noProof/>
          <w:sz w:val="24"/>
        </w:rPr>
        <w:t>Aug</w:t>
      </w:r>
      <w:r w:rsidR="00DB6C80" w:rsidRPr="0066750F">
        <w:rPr>
          <w:b/>
          <w:noProof/>
          <w:sz w:val="24"/>
        </w:rPr>
        <w:t xml:space="preserve"> </w:t>
      </w:r>
      <w:r w:rsidR="00DB6C80">
        <w:rPr>
          <w:b/>
          <w:noProof/>
          <w:sz w:val="24"/>
        </w:rPr>
        <w:t>2</w:t>
      </w:r>
      <w:r>
        <w:rPr>
          <w:b/>
          <w:noProof/>
          <w:sz w:val="24"/>
        </w:rPr>
        <w:t>1</w:t>
      </w:r>
      <w:r w:rsidR="00DB6C80" w:rsidRPr="0066750F">
        <w:rPr>
          <w:b/>
          <w:noProof/>
          <w:sz w:val="24"/>
        </w:rPr>
        <w:t xml:space="preserve"> – </w:t>
      </w:r>
      <w:r>
        <w:rPr>
          <w:b/>
          <w:noProof/>
          <w:sz w:val="24"/>
        </w:rPr>
        <w:t>25</w:t>
      </w:r>
      <w:r w:rsidR="00DB6C80" w:rsidRPr="0066750F">
        <w:rPr>
          <w:b/>
          <w:noProof/>
          <w:sz w:val="24"/>
        </w:rPr>
        <w:t>, 2023</w:t>
      </w:r>
    </w:p>
    <w:p w14:paraId="0C0D4F0A" w14:textId="77777777" w:rsidR="00DB6C80" w:rsidRDefault="00DB6C80" w:rsidP="00DB6C80">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759DF8D6" w14:textId="7569537D" w:rsidR="00DB6C80" w:rsidRDefault="00DB6C80" w:rsidP="00DB6C80">
      <w:pPr>
        <w:tabs>
          <w:tab w:val="left" w:pos="1985"/>
        </w:tabs>
        <w:jc w:val="both"/>
        <w:rPr>
          <w:rFonts w:ascii="Arial" w:hAnsi="Arial" w:cs="Arial"/>
          <w:lang w:eastAsia="zh-CN"/>
        </w:rPr>
      </w:pPr>
      <w:r>
        <w:rPr>
          <w:rFonts w:ascii="Arial" w:hAnsi="Arial" w:cs="Arial"/>
          <w:b/>
        </w:rPr>
        <w:t xml:space="preserve">Title: </w:t>
      </w:r>
      <w:r>
        <w:rPr>
          <w:rFonts w:ascii="Arial" w:hAnsi="Arial" w:cs="Arial"/>
          <w:b/>
        </w:rPr>
        <w:tab/>
      </w:r>
      <w:r w:rsidRPr="00DB6C80">
        <w:rPr>
          <w:rFonts w:ascii="Arial" w:hAnsi="Arial" w:cs="Arial"/>
          <w:lang w:eastAsia="zh-CN"/>
        </w:rPr>
        <w:t>TP to TR 38.858 feasibility of and impact on FR2 UE RF requirements</w:t>
      </w:r>
    </w:p>
    <w:p w14:paraId="48603183" w14:textId="4B17A601" w:rsidR="00DB6C80" w:rsidRDefault="00DB6C80" w:rsidP="00DB6C80">
      <w:pPr>
        <w:tabs>
          <w:tab w:val="left" w:pos="1985"/>
        </w:tabs>
        <w:jc w:val="both"/>
        <w:rPr>
          <w:rFonts w:ascii="Arial" w:hAnsi="Arial" w:cs="Arial"/>
          <w:lang w:eastAsia="zh-CN"/>
        </w:rPr>
      </w:pPr>
      <w:r>
        <w:rPr>
          <w:rFonts w:ascii="Arial" w:hAnsi="Arial" w:cs="Arial"/>
          <w:b/>
        </w:rPr>
        <w:t>Agenda Item:</w:t>
      </w:r>
      <w:r>
        <w:rPr>
          <w:rFonts w:ascii="Arial" w:hAnsi="Arial" w:cs="Arial"/>
          <w:b/>
        </w:rPr>
        <w:tab/>
      </w:r>
      <w:r>
        <w:rPr>
          <w:rFonts w:ascii="Arial" w:hAnsi="Arial" w:cs="Arial"/>
          <w:lang w:eastAsia="zh-CN"/>
        </w:rPr>
        <w:t>8.</w:t>
      </w:r>
      <w:r w:rsidR="00B17342">
        <w:rPr>
          <w:rFonts w:ascii="Arial" w:hAnsi="Arial" w:cs="Arial"/>
          <w:lang w:eastAsia="zh-CN"/>
        </w:rPr>
        <w:t>19.2.2.4</w:t>
      </w:r>
    </w:p>
    <w:p w14:paraId="2D584D87" w14:textId="77777777" w:rsidR="00DB6C80" w:rsidRDefault="00DB6C80" w:rsidP="00DB6C80">
      <w:pPr>
        <w:tabs>
          <w:tab w:val="left" w:pos="1985"/>
        </w:tabs>
        <w:jc w:val="both"/>
        <w:rPr>
          <w:rFonts w:ascii="Arial" w:hAnsi="Arial" w:cs="Arial"/>
          <w:lang w:eastAsia="zh-CN"/>
        </w:rPr>
      </w:pPr>
      <w:r>
        <w:rPr>
          <w:rFonts w:ascii="Arial" w:hAnsi="Arial" w:cs="Arial"/>
          <w:b/>
        </w:rPr>
        <w:t xml:space="preserve">Source: </w:t>
      </w:r>
      <w:r>
        <w:rPr>
          <w:rFonts w:ascii="Arial" w:hAnsi="Arial" w:cs="Arial"/>
          <w:b/>
        </w:rPr>
        <w:tab/>
      </w:r>
      <w:r>
        <w:rPr>
          <w:rFonts w:ascii="Arial" w:hAnsi="Arial" w:cs="Arial"/>
          <w:lang w:eastAsia="zh-CN"/>
        </w:rPr>
        <w:t>Qualcomm Incorporated</w:t>
      </w:r>
    </w:p>
    <w:p w14:paraId="2FA2ECD7" w14:textId="77777777" w:rsidR="00DB6C80" w:rsidRDefault="00DB6C80" w:rsidP="00DB6C80">
      <w:pPr>
        <w:tabs>
          <w:tab w:val="left" w:pos="1985"/>
        </w:tabs>
        <w:jc w:val="both"/>
        <w:rPr>
          <w:rFonts w:ascii="Arial" w:hAnsi="Arial" w:cs="Arial"/>
          <w:lang w:eastAsia="zh-CN"/>
        </w:rPr>
      </w:pPr>
      <w:r>
        <w:rPr>
          <w:rFonts w:ascii="Arial" w:hAnsi="Arial" w:cs="Arial"/>
          <w:b/>
        </w:rPr>
        <w:t>Document for:</w:t>
      </w:r>
      <w:r>
        <w:rPr>
          <w:rFonts w:ascii="Arial" w:hAnsi="Arial" w:cs="Arial"/>
          <w:b/>
        </w:rPr>
        <w:tab/>
      </w:r>
      <w:r>
        <w:rPr>
          <w:rFonts w:ascii="Arial" w:hAnsi="Arial" w:cs="Arial"/>
          <w:lang w:eastAsia="zh-CN"/>
        </w:rPr>
        <w:t>Approval</w:t>
      </w:r>
    </w:p>
    <w:p w14:paraId="1AD98703" w14:textId="77777777" w:rsidR="003360CC" w:rsidRDefault="003360CC" w:rsidP="2E9379FE">
      <w:pPr>
        <w:spacing w:line="257" w:lineRule="auto"/>
        <w:ind w:left="1985" w:hanging="1985"/>
        <w:rPr>
          <w:rFonts w:ascii="Arial" w:eastAsia="Arial" w:hAnsi="Arial" w:cs="Arial"/>
          <w:b/>
          <w:bCs/>
          <w:color w:val="000000" w:themeColor="text1"/>
        </w:rPr>
      </w:pPr>
    </w:p>
    <w:p w14:paraId="4989B717" w14:textId="77777777" w:rsidR="005973BC" w:rsidRDefault="005973BC" w:rsidP="2E9379FE">
      <w:pPr>
        <w:spacing w:line="257" w:lineRule="auto"/>
        <w:ind w:left="1985" w:hanging="1985"/>
      </w:pPr>
    </w:p>
    <w:p w14:paraId="2DAC417F" w14:textId="262CB406" w:rsidR="00A45D70" w:rsidRDefault="0B302ED9" w:rsidP="2E9379FE">
      <w:pPr>
        <w:pStyle w:val="Heading1"/>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40F1C1F6" w14:textId="617C0547" w:rsidR="00A45D70" w:rsidRDefault="00B17342" w:rsidP="2E9379FE">
      <w:pPr>
        <w:spacing w:line="257" w:lineRule="auto"/>
        <w:jc w:val="both"/>
      </w:pPr>
      <w:r>
        <w:rPr>
          <w:rFonts w:ascii="Times New Roman" w:eastAsia="Times New Roman" w:hAnsi="Times New Roman" w:cs="Times New Roman"/>
          <w:sz w:val="20"/>
          <w:szCs w:val="20"/>
        </w:rPr>
        <w:t xml:space="preserve">We </w:t>
      </w:r>
      <w:r w:rsidR="001E44F1">
        <w:rPr>
          <w:rFonts w:ascii="Times New Roman" w:eastAsia="Times New Roman" w:hAnsi="Times New Roman" w:cs="Times New Roman"/>
          <w:sz w:val="20"/>
          <w:szCs w:val="20"/>
        </w:rPr>
        <w:t xml:space="preserve">merge some of the TP proposals from the referenced documents submitted for this </w:t>
      </w:r>
      <w:r>
        <w:rPr>
          <w:rFonts w:ascii="Times New Roman" w:eastAsia="Times New Roman" w:hAnsi="Times New Roman" w:cs="Times New Roman"/>
          <w:sz w:val="20"/>
          <w:szCs w:val="20"/>
        </w:rPr>
        <w:t>meeting.</w:t>
      </w:r>
    </w:p>
    <w:p w14:paraId="353A9AF4" w14:textId="7AA9DAD3" w:rsidR="00A45D70" w:rsidRDefault="0B302ED9" w:rsidP="2E9379FE">
      <w:pPr>
        <w:spacing w:line="257" w:lineRule="auto"/>
        <w:jc w:val="both"/>
      </w:pPr>
      <w:r w:rsidRPr="2E9379FE">
        <w:rPr>
          <w:rFonts w:ascii="Times New Roman" w:eastAsia="Times New Roman" w:hAnsi="Times New Roman" w:cs="Times New Roman"/>
          <w:sz w:val="20"/>
          <w:szCs w:val="20"/>
        </w:rPr>
        <w:t xml:space="preserve">In </w:t>
      </w:r>
      <w:r w:rsidR="00B17342">
        <w:rPr>
          <w:rFonts w:ascii="Times New Roman" w:eastAsia="Times New Roman" w:hAnsi="Times New Roman" w:cs="Times New Roman"/>
          <w:sz w:val="20"/>
          <w:szCs w:val="20"/>
        </w:rPr>
        <w:t>previous</w:t>
      </w:r>
      <w:r w:rsidRPr="2E9379FE">
        <w:rPr>
          <w:rFonts w:ascii="Times New Roman" w:eastAsia="Times New Roman" w:hAnsi="Times New Roman" w:cs="Times New Roman"/>
          <w:sz w:val="20"/>
          <w:szCs w:val="20"/>
        </w:rPr>
        <w:t xml:space="preserve"> meeting</w:t>
      </w:r>
      <w:r w:rsidR="00B17342">
        <w:rPr>
          <w:rFonts w:ascii="Times New Roman" w:eastAsia="Times New Roman" w:hAnsi="Times New Roman" w:cs="Times New Roman"/>
          <w:sz w:val="20"/>
          <w:szCs w:val="20"/>
        </w:rPr>
        <w:t>s</w:t>
      </w:r>
      <w:r w:rsidRPr="2E9379FE">
        <w:rPr>
          <w:rFonts w:ascii="Times New Roman" w:eastAsia="Times New Roman" w:hAnsi="Times New Roman" w:cs="Times New Roman"/>
          <w:sz w:val="20"/>
          <w:szCs w:val="20"/>
        </w:rPr>
        <w:t>, the skeleton of RAN4 part for TR 38.858 was agreed as follows:</w:t>
      </w:r>
    </w:p>
    <w:tbl>
      <w:tblPr>
        <w:tblW w:w="0" w:type="auto"/>
        <w:tblLayout w:type="fixed"/>
        <w:tblLook w:val="04A0" w:firstRow="1" w:lastRow="0" w:firstColumn="1" w:lastColumn="0" w:noHBand="0" w:noVBand="1"/>
      </w:tblPr>
      <w:tblGrid>
        <w:gridCol w:w="675"/>
        <w:gridCol w:w="7395"/>
      </w:tblGrid>
      <w:tr w:rsidR="2E9379FE" w14:paraId="02EDDEE4"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C991665" w14:textId="14B176FD"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No.</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FF0BAB" w14:textId="3709CAA6"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Section for TR 38.858</w:t>
            </w:r>
          </w:p>
        </w:tc>
      </w:tr>
      <w:tr w:rsidR="2E9379FE" w14:paraId="4BC860F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7831135" w14:textId="38C4E06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429201D" w14:textId="0460FAF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10.1 Background for analysis</w:t>
            </w:r>
          </w:p>
        </w:tc>
      </w:tr>
      <w:tr w:rsidR="2E9379FE" w14:paraId="5F45A82D"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EEB590A" w14:textId="1F6028C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33D8A74" w14:textId="54538639"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10.2 Feasibility of FR1 Wide Area BS aspects</w:t>
            </w:r>
          </w:p>
        </w:tc>
      </w:tr>
      <w:tr w:rsidR="2E9379FE" w14:paraId="2EF6037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CD25FF" w14:textId="0433D0A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5B1CC63C" w14:textId="72C5167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10.3 Feasibility of FR1 Medium Range BS aspects</w:t>
            </w:r>
          </w:p>
        </w:tc>
      </w:tr>
      <w:tr w:rsidR="2E9379FE" w14:paraId="68B5C23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96061DB" w14:textId="3CD00A6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4</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6F367B" w14:textId="505BB26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10.4 Feasibility of FR1 Local Area BS aspects</w:t>
            </w:r>
          </w:p>
        </w:tc>
      </w:tr>
      <w:tr w:rsidR="2E9379FE" w14:paraId="5DD7753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509ACE1" w14:textId="07065E4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5</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625579E" w14:textId="2AEE689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10.5 Feasibility of FR2 BS aspects</w:t>
            </w:r>
          </w:p>
        </w:tc>
      </w:tr>
      <w:tr w:rsidR="2E9379FE" w14:paraId="2E63ED36" w14:textId="77777777" w:rsidTr="2E9379FE">
        <w:trPr>
          <w:trHeight w:val="12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26B3945" w14:textId="397EA22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6</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5371955" w14:textId="6FCCEF7E"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10.6. FR1 Feasibility of UE aspects</w:t>
            </w:r>
          </w:p>
        </w:tc>
      </w:tr>
      <w:tr w:rsidR="2E9379FE" w14:paraId="3B57FF9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35D300A" w14:textId="11D85FB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7</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1F42696B" w14:textId="40A541F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10.7 FR2 Feasibility of UE aspects</w:t>
            </w:r>
          </w:p>
        </w:tc>
      </w:tr>
      <w:tr w:rsidR="2E9379FE" w14:paraId="7C0D75D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9BAABA4" w14:textId="61DF109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8</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E4F857E" w14:textId="33E2720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10.8 Summary</w:t>
            </w:r>
          </w:p>
        </w:tc>
      </w:tr>
      <w:tr w:rsidR="2E9379FE" w14:paraId="0ED12893"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FC4CB0F" w14:textId="4E8B4B1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9</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C0A5252" w14:textId="5634B648"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11.1 Impact on BS RF requirements</w:t>
            </w:r>
          </w:p>
        </w:tc>
      </w:tr>
      <w:tr w:rsidR="2E9379FE" w14:paraId="30218686"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13E63" w14:textId="5DF53272"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D955BF8" w14:textId="5FC4F20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11.2 Impact on UE RF requirements</w:t>
            </w:r>
          </w:p>
        </w:tc>
      </w:tr>
      <w:tr w:rsidR="2E9379FE" w14:paraId="5585BAD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07FCD87" w14:textId="5816EEA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06639E7" w14:textId="36EF7FE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 Adjacent channel co-existence evaluation results</w:t>
            </w:r>
          </w:p>
        </w:tc>
      </w:tr>
      <w:tr w:rsidR="2E9379FE" w14:paraId="02A8B5CF"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97815A4" w14:textId="4BABB63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2C4EABF" w14:textId="3F28EF9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 Regulatory aspects for deploying the duplex enhancements in TDD unpaired spectrum</w:t>
            </w:r>
          </w:p>
        </w:tc>
      </w:tr>
      <w:tr w:rsidR="2E9379FE" w14:paraId="62D4016C"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65AA288" w14:textId="3F48CB3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56AC4B7" w14:textId="6EBFD28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Annex &lt;D&gt;: Adjacent channel co-existence evaluation</w:t>
            </w:r>
          </w:p>
        </w:tc>
      </w:tr>
    </w:tbl>
    <w:p w14:paraId="38176F92"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7D1CC83" w14:textId="53213A2F" w:rsidR="00A45D70" w:rsidRDefault="00A45D70" w:rsidP="2E9379FE">
      <w:pPr>
        <w:spacing w:line="257" w:lineRule="auto"/>
        <w:jc w:val="both"/>
      </w:pP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724FC829" w14:textId="154C3DA9" w:rsidR="00A45D70" w:rsidRDefault="00A45D70" w:rsidP="2E9379FE">
      <w:pPr>
        <w:spacing w:line="257" w:lineRule="auto"/>
        <w:jc w:val="both"/>
      </w:pPr>
    </w:p>
    <w:p w14:paraId="3445270B" w14:textId="17D8E089" w:rsidR="00A45D70" w:rsidRDefault="00B17342" w:rsidP="2E9379FE">
      <w:pPr>
        <w:pStyle w:val="Heading1"/>
      </w:pPr>
      <w:r>
        <w:rPr>
          <w:rFonts w:ascii="Arial" w:eastAsia="Arial" w:hAnsi="Arial" w:cs="Arial"/>
          <w:sz w:val="36"/>
          <w:szCs w:val="36"/>
          <w:lang w:val="en-GB"/>
        </w:rPr>
        <w:lastRenderedPageBreak/>
        <w:t>2</w:t>
      </w:r>
      <w:r w:rsidR="0B302ED9" w:rsidRPr="2E9379FE">
        <w:rPr>
          <w:rFonts w:ascii="Times New Roman" w:eastAsia="Times New Roman" w:hAnsi="Times New Roman" w:cs="Times New Roman"/>
          <w:sz w:val="14"/>
          <w:szCs w:val="14"/>
          <w:lang w:val="en-GB"/>
        </w:rPr>
        <w:t xml:space="preserve">     </w:t>
      </w:r>
      <w:r w:rsidR="0B302ED9"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6B104DD9" w14:textId="749E9BEE" w:rsidR="00A45D70" w:rsidRDefault="0B302ED9" w:rsidP="2E9379FE">
      <w:pPr>
        <w:spacing w:line="257" w:lineRule="auto"/>
        <w:ind w:left="1134" w:hanging="1134"/>
      </w:pPr>
      <w:r w:rsidRPr="2E9379FE">
        <w:rPr>
          <w:rFonts w:ascii="Arial" w:eastAsia="Arial" w:hAnsi="Arial" w:cs="Arial"/>
          <w:sz w:val="32"/>
          <w:szCs w:val="32"/>
        </w:rPr>
        <w:t>10.7 FR2</w:t>
      </w:r>
      <w:r w:rsidR="00B501F0">
        <w:rPr>
          <w:rFonts w:ascii="Arial" w:eastAsia="Arial" w:hAnsi="Arial" w:cs="Arial"/>
          <w:sz w:val="32"/>
          <w:szCs w:val="32"/>
        </w:rPr>
        <w:t>-1</w:t>
      </w:r>
      <w:r w:rsidRPr="2E9379FE">
        <w:rPr>
          <w:rFonts w:ascii="Arial" w:eastAsia="Arial" w:hAnsi="Arial" w:cs="Arial"/>
          <w:sz w:val="32"/>
          <w:szCs w:val="32"/>
        </w:rPr>
        <w:t xml:space="preserve"> Feasibility of UE aspects</w:t>
      </w:r>
    </w:p>
    <w:p w14:paraId="060431C8" w14:textId="262CB406" w:rsidR="00A45D70" w:rsidRDefault="0B302ED9" w:rsidP="2E9379FE">
      <w:pPr>
        <w:spacing w:line="257" w:lineRule="auto"/>
        <w:ind w:left="1134" w:hanging="1134"/>
      </w:pPr>
      <w:r w:rsidRPr="2E9379FE">
        <w:rPr>
          <w:rFonts w:ascii="Arial" w:eastAsia="Arial" w:hAnsi="Arial" w:cs="Arial"/>
          <w:sz w:val="28"/>
          <w:szCs w:val="28"/>
        </w:rPr>
        <w:t>10.7.1    Interference analysis</w:t>
      </w:r>
    </w:p>
    <w:p w14:paraId="16B20482" w14:textId="262CB406" w:rsidR="00A45D70" w:rsidRDefault="0B302ED9" w:rsidP="2E9379FE">
      <w:pPr>
        <w:spacing w:line="257" w:lineRule="auto"/>
        <w:ind w:left="1418" w:hanging="1418"/>
      </w:pPr>
      <w:proofErr w:type="gramStart"/>
      <w:r w:rsidRPr="2E9379FE">
        <w:rPr>
          <w:rFonts w:ascii="Arial" w:eastAsia="Arial" w:hAnsi="Arial" w:cs="Arial"/>
          <w:sz w:val="24"/>
          <w:szCs w:val="24"/>
        </w:rPr>
        <w:t>10.7.1.1  UE</w:t>
      </w:r>
      <w:proofErr w:type="gramEnd"/>
      <w:r w:rsidRPr="2E9379FE">
        <w:rPr>
          <w:rFonts w:ascii="Arial" w:eastAsia="Arial" w:hAnsi="Arial" w:cs="Arial"/>
          <w:sz w:val="24"/>
          <w:szCs w:val="24"/>
        </w:rPr>
        <w:t>-UE co-channel inter-subband CLI modeling</w:t>
      </w:r>
    </w:p>
    <w:p w14:paraId="0612C46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3969D3B5"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10.7.1.1.1 Receiver aspects</w:t>
      </w:r>
    </w:p>
    <w:p w14:paraId="2BEBAA56"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Existing co-channel UE RX performance requirements</w:t>
      </w:r>
    </w:p>
    <w:p w14:paraId="7146D8ED" w14:textId="1DD9C3D3" w:rsidR="004B4C27" w:rsidRPr="00F062F5" w:rsidRDefault="004B4C27" w:rsidP="00504038">
      <w:pPr>
        <w:spacing w:line="257" w:lineRule="auto"/>
      </w:pPr>
      <w:r w:rsidRPr="00504038">
        <w:rPr>
          <w:rFonts w:ascii="Times New Roman" w:eastAsia="Times New Roman" w:hAnsi="Times New Roman" w:cs="Times New Roman"/>
          <w:sz w:val="20"/>
          <w:szCs w:val="20"/>
        </w:rPr>
        <w:t>For legacy UEs, the current UE RF architecture can be assumed without any RF architecture modification.</w:t>
      </w:r>
      <w:r w:rsidR="00504038">
        <w:t xml:space="preserve"> </w:t>
      </w:r>
      <w:r w:rsidRPr="00504038">
        <w:rPr>
          <w:rFonts w:ascii="Times New Roman" w:eastAsia="Times New Roman" w:hAnsi="Times New Roman" w:cs="Times New Roman"/>
          <w:sz w:val="20"/>
          <w:szCs w:val="20"/>
        </w:rPr>
        <w:t xml:space="preserve">Currently there are no RF requirements for UE co-channel Rx performance. </w:t>
      </w:r>
    </w:p>
    <w:p w14:paraId="45FCF0C3"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and legacy UEs</w:t>
      </w:r>
    </w:p>
    <w:p w14:paraId="772963ED" w14:textId="3481D6B4" w:rsidR="004B4C27" w:rsidRPr="00F062F5" w:rsidRDefault="004B4C27" w:rsidP="00504038">
      <w:pPr>
        <w:spacing w:line="257" w:lineRule="auto"/>
      </w:pPr>
      <w:r w:rsidRPr="00504038">
        <w:rPr>
          <w:rFonts w:ascii="Times New Roman" w:eastAsia="Times New Roman" w:hAnsi="Times New Roman" w:cs="Times New Roman"/>
          <w:sz w:val="20"/>
          <w:szCs w:val="20"/>
        </w:rPr>
        <w:t xml:space="preserve">For legacy UEs, no sub-band filtering is implemented, and therefore RAN4 has not assumed any subband filtering. </w:t>
      </w:r>
    </w:p>
    <w:p w14:paraId="09EB7037"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Thermal self-noise aspects (both adjacent channel and co-channel)</w:t>
      </w:r>
    </w:p>
    <w:p w14:paraId="3880DD62" w14:textId="293153CF" w:rsidR="004B4C27" w:rsidRPr="00504038" w:rsidRDefault="004B4C27" w:rsidP="00504038">
      <w:pPr>
        <w:spacing w:line="257" w:lineRule="auto"/>
      </w:pPr>
      <w:r w:rsidRPr="00504038">
        <w:rPr>
          <w:rFonts w:ascii="Times New Roman" w:eastAsia="Times New Roman" w:hAnsi="Times New Roman" w:cs="Times New Roman"/>
          <w:sz w:val="20"/>
          <w:szCs w:val="20"/>
        </w:rPr>
        <w:t>RAN4 decided on a simple fixed-value noise figure model for the UE receiver. Generally, the receiver noise figure will vary with the input power level, however the single value noise figure model was considered sufficient for the purpose of system studies for SBFD</w:t>
      </w:r>
      <w:r w:rsidR="004A0F22" w:rsidRPr="00504038">
        <w:rPr>
          <w:rFonts w:ascii="Times New Roman" w:eastAsia="Times New Roman" w:hAnsi="Times New Roman" w:cs="Times New Roman"/>
          <w:sz w:val="20"/>
          <w:szCs w:val="20"/>
        </w:rPr>
        <w:t>, therefore AGC effect on self-noise is not modelled</w:t>
      </w:r>
      <w:r w:rsidRPr="00504038">
        <w:rPr>
          <w:rFonts w:ascii="Times New Roman" w:eastAsia="Times New Roman" w:hAnsi="Times New Roman" w:cs="Times New Roman"/>
          <w:sz w:val="20"/>
          <w:szCs w:val="20"/>
        </w:rPr>
        <w:t>. RAN4 decided on a NF of 10dB.</w:t>
      </w:r>
    </w:p>
    <w:p w14:paraId="42B9D7FC"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in-channel selectivity</w:t>
      </w:r>
    </w:p>
    <w:p w14:paraId="01C1D082" w14:textId="46DFAA0B" w:rsidR="004B4C27" w:rsidRPr="00504038" w:rsidRDefault="004B4C27" w:rsidP="004B4C27">
      <w:pPr>
        <w:spacing w:line="257" w:lineRule="auto"/>
      </w:pPr>
      <w:r w:rsidRPr="00504038">
        <w:rPr>
          <w:rFonts w:ascii="Times New Roman" w:eastAsia="Times New Roman" w:hAnsi="Times New Roman" w:cs="Times New Roman"/>
          <w:sz w:val="20"/>
          <w:szCs w:val="20"/>
        </w:rPr>
        <w:t xml:space="preserve">It is worth noting that the RF degradations can cause inter-subband interference. </w:t>
      </w:r>
      <w:r w:rsidR="00852AEA" w:rsidRPr="00504038">
        <w:rPr>
          <w:rFonts w:ascii="Times New Roman" w:eastAsia="Times New Roman" w:hAnsi="Times New Roman" w:cs="Times New Roman"/>
          <w:sz w:val="20"/>
          <w:szCs w:val="20"/>
        </w:rPr>
        <w:t xml:space="preserve">An analysis of the FR2-1 receiver’s design was conducted. Various factors, such as residual sideband, reciprocal mixing, integrated phase noise, IM3 distortion, and ADC distortions, were considered. </w:t>
      </w:r>
      <w:r w:rsidRPr="00504038">
        <w:rPr>
          <w:rFonts w:ascii="Times New Roman" w:eastAsia="Times New Roman" w:hAnsi="Times New Roman" w:cs="Times New Roman"/>
          <w:sz w:val="20"/>
          <w:szCs w:val="20"/>
        </w:rPr>
        <w:t xml:space="preserve">The effect of all these distortions is lumped into a single parameter </w:t>
      </w:r>
      <w:r w:rsidR="00306DF6" w:rsidRPr="00504038">
        <w:rPr>
          <w:rFonts w:ascii="Times New Roman" w:eastAsia="Times New Roman" w:hAnsi="Times New Roman" w:cs="Times New Roman"/>
          <w:sz w:val="20"/>
          <w:szCs w:val="20"/>
        </w:rPr>
        <w:t>referred to as</w:t>
      </w:r>
      <w:r w:rsidRPr="00504038">
        <w:rPr>
          <w:rFonts w:ascii="Times New Roman" w:eastAsia="Times New Roman" w:hAnsi="Times New Roman" w:cs="Times New Roman"/>
          <w:sz w:val="20"/>
          <w:szCs w:val="20"/>
        </w:rPr>
        <w:t xml:space="preserve"> selectivity. </w:t>
      </w:r>
      <w:r w:rsidR="00183DC8" w:rsidRPr="00504038">
        <w:rPr>
          <w:rFonts w:ascii="Times New Roman" w:eastAsia="Times New Roman" w:hAnsi="Times New Roman" w:cs="Times New Roman"/>
          <w:sz w:val="20"/>
          <w:szCs w:val="20"/>
        </w:rPr>
        <w:t xml:space="preserve">Based on the discussion and analysis from the meeting, contributions suggested possible the sub-band selectivity values from 20 dB to 34 dB. </w:t>
      </w:r>
      <w:r w:rsidRPr="00504038">
        <w:rPr>
          <w:rFonts w:ascii="Times New Roman" w:eastAsia="Times New Roman" w:hAnsi="Times New Roman" w:cs="Times New Roman"/>
          <w:sz w:val="20"/>
          <w:szCs w:val="20"/>
        </w:rPr>
        <w:t xml:space="preserve">The receiver performance is simply modelled as being </w:t>
      </w:r>
      <w:r w:rsidR="002F6E98" w:rsidRPr="00504038">
        <w:rPr>
          <w:rFonts w:ascii="Times New Roman" w:eastAsia="Times New Roman" w:hAnsi="Times New Roman" w:cs="Times New Roman"/>
          <w:sz w:val="20"/>
          <w:szCs w:val="20"/>
        </w:rPr>
        <w:t>23</w:t>
      </w:r>
      <w:r w:rsidRPr="00504038">
        <w:rPr>
          <w:rFonts w:ascii="Times New Roman" w:eastAsia="Times New Roman" w:hAnsi="Times New Roman" w:cs="Times New Roman"/>
          <w:sz w:val="20"/>
          <w:szCs w:val="20"/>
        </w:rPr>
        <w:t xml:space="preserve"> dB below the jammer</w:t>
      </w:r>
      <w:r w:rsidR="00EC5990" w:rsidRPr="00504038">
        <w:rPr>
          <w:rFonts w:ascii="Times New Roman" w:eastAsia="Times New Roman" w:hAnsi="Times New Roman" w:cs="Times New Roman"/>
          <w:sz w:val="20"/>
          <w:szCs w:val="20"/>
        </w:rPr>
        <w:t xml:space="preserve"> power level</w:t>
      </w:r>
      <w:r w:rsidRPr="00504038">
        <w:rPr>
          <w:rFonts w:ascii="Times New Roman" w:eastAsia="Times New Roman" w:hAnsi="Times New Roman" w:cs="Times New Roman"/>
          <w:sz w:val="20"/>
          <w:szCs w:val="20"/>
        </w:rPr>
        <w:t>.</w:t>
      </w:r>
      <w:r w:rsidR="00504038">
        <w:rPr>
          <w:rFonts w:ascii="Times New Roman" w:eastAsia="Times New Roman" w:hAnsi="Times New Roman" w:cs="Times New Roman"/>
          <w:sz w:val="20"/>
          <w:szCs w:val="20"/>
        </w:rPr>
        <w:t xml:space="preserve"> </w:t>
      </w:r>
      <w:r w:rsidRPr="00504038">
        <w:rPr>
          <w:rFonts w:ascii="Times New Roman" w:eastAsia="Times New Roman" w:hAnsi="Times New Roman" w:cs="Times New Roman"/>
          <w:sz w:val="20"/>
          <w:szCs w:val="20"/>
        </w:rPr>
        <w:t>The definition of Sub-band/In-channel selectivity is introduced for clarity in the SBFD feasibility study:</w:t>
      </w:r>
    </w:p>
    <w:p w14:paraId="233706E5" w14:textId="4624BACE" w:rsidR="00A9366A" w:rsidRPr="00523FF8" w:rsidRDefault="00A9366A" w:rsidP="00ED2104">
      <w:pPr>
        <w:pStyle w:val="ListParagraph"/>
        <w:rPr>
          <w:rFonts w:ascii="Times New Roman" w:eastAsia="Calibri" w:hAnsi="Times New Roman" w:cs="Times New Roman"/>
          <w:i/>
          <w:iCs/>
          <w:sz w:val="20"/>
          <w:szCs w:val="20"/>
          <w:u w:val="single"/>
        </w:rPr>
      </w:pPr>
    </w:p>
    <w:p w14:paraId="3A25A10B" w14:textId="334C9633" w:rsidR="000318CA" w:rsidRPr="00523FF8" w:rsidRDefault="00BF039A" w:rsidP="004B4C27">
      <w:pPr>
        <w:pStyle w:val="ListParagraph"/>
        <w:numPr>
          <w:ilvl w:val="0"/>
          <w:numId w:val="28"/>
        </w:numPr>
        <w:rPr>
          <w:rFonts w:ascii="Times New Roman" w:eastAsia="Calibri" w:hAnsi="Times New Roman" w:cs="Times New Roman"/>
          <w:i/>
          <w:iCs/>
          <w:sz w:val="20"/>
          <w:szCs w:val="20"/>
          <w:u w:val="single"/>
        </w:rPr>
      </w:pPr>
      <w:r w:rsidRPr="00523FF8">
        <w:rPr>
          <w:rFonts w:ascii="Times New Roman" w:eastAsia="Times New Roman" w:hAnsi="Times New Roman" w:cs="Times New Roman"/>
          <w:i/>
          <w:iCs/>
          <w:sz w:val="20"/>
          <w:szCs w:val="20"/>
        </w:rPr>
        <w:t>Subband in-channel selectivity is the ratio of the received jammer power in the adjacent uplink subband as measured before FFT operation, to the interference power in the assigned downlink subband as measured after the FFT operation</w:t>
      </w:r>
      <w:r w:rsidR="00811AFE">
        <w:rPr>
          <w:rFonts w:ascii="Times New Roman" w:eastAsia="Times New Roman" w:hAnsi="Times New Roman" w:cs="Times New Roman"/>
          <w:i/>
          <w:iCs/>
          <w:sz w:val="20"/>
          <w:szCs w:val="20"/>
        </w:rPr>
        <w:t>.</w:t>
      </w:r>
    </w:p>
    <w:p w14:paraId="2F929B9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FFT leakage and selectivity</w:t>
      </w:r>
    </w:p>
    <w:p w14:paraId="5AC4DE48" w14:textId="1C2AE943" w:rsidR="003B0CA2" w:rsidRPr="00811AFE" w:rsidRDefault="003B0CA2" w:rsidP="004B4C27">
      <w:pPr>
        <w:spacing w:line="257" w:lineRule="auto"/>
        <w:rPr>
          <w:rFonts w:eastAsia="DengXian"/>
          <w:iCs/>
          <w:sz w:val="20"/>
          <w:szCs w:val="16"/>
        </w:rPr>
      </w:pPr>
      <w:r w:rsidRPr="00504038">
        <w:rPr>
          <w:rFonts w:ascii="Times New Roman" w:eastAsia="Times New Roman" w:hAnsi="Times New Roman" w:cs="Times New Roman"/>
          <w:sz w:val="20"/>
          <w:szCs w:val="20"/>
        </w:rPr>
        <w:t xml:space="preserve">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w:t>
      </w:r>
      <w:r w:rsidRPr="00504038">
        <w:rPr>
          <w:rFonts w:ascii="Times New Roman" w:eastAsia="Times New Roman" w:hAnsi="Times New Roman" w:cs="Times New Roman"/>
          <w:sz w:val="20"/>
          <w:szCs w:val="20"/>
        </w:rPr>
        <w:lastRenderedPageBreak/>
        <w:t>EVM performance. Nonetheless, this interference will not be any worse than the selectivity value. For this reason, the 23 dB was agreed upon for modeling the inter-sub-band selectivity.</w:t>
      </w:r>
    </w:p>
    <w:p w14:paraId="19D79679" w14:textId="77777777" w:rsidR="004B4C27" w:rsidRPr="00F062F5" w:rsidRDefault="004B4C27" w:rsidP="00ED2104">
      <w:pPr>
        <w:spacing w:line="257" w:lineRule="auto"/>
      </w:pPr>
      <w:r w:rsidRPr="00F062F5">
        <w:rPr>
          <w:rFonts w:ascii="Arial" w:eastAsia="Arial" w:hAnsi="Arial" w:cs="Arial"/>
          <w:sz w:val="24"/>
          <w:szCs w:val="24"/>
          <w:u w:val="single"/>
        </w:rPr>
        <w:t>10.7.1.1.2 Transmitter aspects</w:t>
      </w:r>
    </w:p>
    <w:p w14:paraId="7EB468B5" w14:textId="77777777" w:rsidR="004B4C27" w:rsidRPr="00F062F5" w:rsidRDefault="004B4C27" w:rsidP="004B4C27">
      <w:pPr>
        <w:spacing w:line="257" w:lineRule="auto"/>
      </w:pPr>
      <w:proofErr w:type="spellStart"/>
      <w:r w:rsidRPr="00F062F5">
        <w:rPr>
          <w:rFonts w:ascii="Times New Roman" w:eastAsia="Times New Roman" w:hAnsi="Times New Roman" w:cs="Times New Roman"/>
          <w:b/>
          <w:bCs/>
          <w:i/>
          <w:iCs/>
          <w:sz w:val="20"/>
          <w:szCs w:val="20"/>
          <w:u w:val="single"/>
        </w:rPr>
        <w:t>Inband</w:t>
      </w:r>
      <w:proofErr w:type="spellEnd"/>
      <w:r w:rsidRPr="00F062F5">
        <w:rPr>
          <w:rFonts w:ascii="Times New Roman" w:eastAsia="Times New Roman" w:hAnsi="Times New Roman" w:cs="Times New Roman"/>
          <w:b/>
          <w:bCs/>
          <w:i/>
          <w:iCs/>
          <w:sz w:val="20"/>
          <w:szCs w:val="20"/>
          <w:u w:val="single"/>
        </w:rPr>
        <w:t xml:space="preserve"> emissions (co-channel)</w:t>
      </w:r>
    </w:p>
    <w:p w14:paraId="6A21F644" w14:textId="4844B9B0"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RAN4 has decided to use the IBE requirements from 38.101-2 clause 6.4.2.3.4 (power class 3 UE). It is understood these requirements are minimum performance requirements as opposed to typical requirements. RAN4 has agreed to use typical requirements for the UE parameters, however, </w:t>
      </w:r>
      <w:r w:rsidR="006B4908">
        <w:rPr>
          <w:rFonts w:ascii="Times New Roman" w:eastAsia="Times New Roman" w:hAnsi="Times New Roman" w:cs="Times New Roman"/>
          <w:sz w:val="20"/>
          <w:szCs w:val="20"/>
        </w:rPr>
        <w:t xml:space="preserve">no </w:t>
      </w:r>
      <w:proofErr w:type="gramStart"/>
      <w:r w:rsidR="006B4908">
        <w:rPr>
          <w:rFonts w:ascii="Times New Roman" w:eastAsia="Times New Roman" w:hAnsi="Times New Roman" w:cs="Times New Roman"/>
          <w:sz w:val="20"/>
          <w:szCs w:val="20"/>
        </w:rPr>
        <w:t>final conclusion</w:t>
      </w:r>
      <w:proofErr w:type="gramEnd"/>
      <w:r w:rsidR="006B4908">
        <w:rPr>
          <w:rFonts w:ascii="Times New Roman" w:eastAsia="Times New Roman" w:hAnsi="Times New Roman" w:cs="Times New Roman"/>
          <w:sz w:val="20"/>
          <w:szCs w:val="20"/>
        </w:rPr>
        <w:t xml:space="preserve"> has been made regarding typical values. Consequently, the formulation from the </w:t>
      </w:r>
      <w:r w:rsidR="00164210">
        <w:rPr>
          <w:rFonts w:ascii="DengXian" w:eastAsia="DengXian" w:hAnsi="DengXian" w:cs="Times New Roman" w:hint="eastAsia"/>
          <w:sz w:val="20"/>
          <w:szCs w:val="20"/>
          <w:lang w:eastAsia="zh-CN"/>
        </w:rPr>
        <w:t>current</w:t>
      </w:r>
      <w:r w:rsidR="00164210">
        <w:rPr>
          <w:rFonts w:ascii="Times New Roman" w:eastAsia="Times New Roman" w:hAnsi="Times New Roman" w:cs="Times New Roman"/>
          <w:sz w:val="20"/>
          <w:szCs w:val="20"/>
        </w:rPr>
        <w:t xml:space="preserve"> </w:t>
      </w:r>
      <w:r w:rsidR="00164210">
        <w:rPr>
          <w:rFonts w:ascii="DengXian" w:eastAsia="DengXian" w:hAnsi="DengXian" w:cs="Times New Roman" w:hint="eastAsia"/>
          <w:sz w:val="20"/>
          <w:szCs w:val="20"/>
          <w:lang w:eastAsia="zh-CN"/>
        </w:rPr>
        <w:t>specification</w:t>
      </w:r>
      <w:r w:rsidR="006B4908">
        <w:rPr>
          <w:rFonts w:ascii="Times New Roman" w:eastAsia="Times New Roman" w:hAnsi="Times New Roman" w:cs="Times New Roman"/>
          <w:sz w:val="20"/>
          <w:szCs w:val="20"/>
        </w:rPr>
        <w:t xml:space="preserve"> is being utilized.</w:t>
      </w:r>
    </w:p>
    <w:p w14:paraId="33F17B20"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It should also be assumed the LO location is in the center of the channel for the purposes of system studies in RAN4. The LO location is important as it allows placement of the image.</w:t>
      </w:r>
    </w:p>
    <w:p w14:paraId="520D4E18"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Analysis indicates that the IBE interference is higher and dominates the sub-band co-channel selectivity, </w:t>
      </w:r>
    </w:p>
    <w:p w14:paraId="6379D5E5"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40F909A"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14:paraId="742B38B0" w14:textId="77777777" w:rsidR="004B4C27" w:rsidRPr="00F062F5" w:rsidRDefault="004B4C27" w:rsidP="004B4C27">
      <w:pPr>
        <w:spacing w:line="257" w:lineRule="auto"/>
        <w:jc w:val="center"/>
      </w:pPr>
      <w:r w:rsidRPr="00F062F5">
        <w:rPr>
          <w:rFonts w:ascii="Arial" w:eastAsia="Arial" w:hAnsi="Arial" w:cs="Arial"/>
          <w:b/>
          <w:bCs/>
          <w:sz w:val="20"/>
          <w:szCs w:val="20"/>
          <w:u w:val="single"/>
        </w:rPr>
        <w:t>Table 10.7.1.1-1: Requirements for in-band emissions in TS 38.101-2 (For Power class 3)</w:t>
      </w:r>
    </w:p>
    <w:tbl>
      <w:tblPr>
        <w:tblW w:w="9360" w:type="dxa"/>
        <w:tblLayout w:type="fixed"/>
        <w:tblLook w:val="01E0" w:firstRow="1" w:lastRow="1" w:firstColumn="1" w:lastColumn="1" w:noHBand="0" w:noVBand="0"/>
      </w:tblPr>
      <w:tblGrid>
        <w:gridCol w:w="1152"/>
        <w:gridCol w:w="681"/>
        <w:gridCol w:w="617"/>
        <w:gridCol w:w="2274"/>
        <w:gridCol w:w="2537"/>
        <w:gridCol w:w="2099"/>
      </w:tblGrid>
      <w:tr w:rsidR="004B4C27" w:rsidRPr="00F062F5" w14:paraId="7DD09EDA" w14:textId="77777777" w:rsidTr="00811AFE">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92AA2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Parameter description</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3A854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BB5EA7A" w14:textId="77777777" w:rsidR="004B4C27" w:rsidRPr="00F062F5" w:rsidRDefault="004B4C27" w:rsidP="007B515A">
            <w:pPr>
              <w:spacing w:line="257" w:lineRule="auto"/>
              <w:jc w:val="center"/>
            </w:pPr>
            <w:r w:rsidRPr="00F062F5">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6CF13D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Applicable Frequencies</w:t>
            </w:r>
          </w:p>
        </w:tc>
      </w:tr>
      <w:tr w:rsidR="004B4C27" w:rsidRPr="00F062F5" w14:paraId="6B1C652F" w14:textId="77777777" w:rsidTr="00811AFE">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76B051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General</w:t>
            </w:r>
          </w:p>
        </w:tc>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6FAFDD02"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BE8DC3" w14:textId="705C8B4C" w:rsidR="004B4C27" w:rsidRPr="00F062F5" w:rsidRDefault="004B4C27" w:rsidP="007B515A">
            <w:pPr>
              <w:spacing w:line="257" w:lineRule="auto"/>
              <w:jc w:val="center"/>
            </w:pPr>
            <w:r w:rsidRPr="00F062F5">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514B61"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p w14:paraId="36C5A46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740C6ED" w14:textId="77777777" w:rsidR="004B4C27" w:rsidRPr="00F062F5" w:rsidRDefault="004B4C27" w:rsidP="007B515A">
            <w:pPr>
              <w:spacing w:line="257" w:lineRule="auto"/>
              <w:jc w:val="center"/>
            </w:pPr>
            <w:r w:rsidRPr="00F062F5">
              <w:rPr>
                <w:rFonts w:ascii="Arial" w:eastAsia="Arial" w:hAnsi="Arial" w:cs="Arial"/>
                <w:sz w:val="18"/>
                <w:szCs w:val="18"/>
                <w:u w:val="single"/>
              </w:rPr>
              <w:t>Any non-allocated (NOTE 2)</w:t>
            </w:r>
          </w:p>
        </w:tc>
      </w:tr>
      <w:tr w:rsidR="004B4C27" w:rsidRPr="00F062F5" w14:paraId="5EBA5E16" w14:textId="77777777" w:rsidTr="00811AFE">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3B62BC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681" w:type="dxa"/>
            <w:tcBorders>
              <w:top w:val="single" w:sz="8" w:space="0" w:color="auto"/>
              <w:left w:val="single" w:sz="8" w:space="0" w:color="auto"/>
              <w:bottom w:val="nil"/>
              <w:right w:val="single" w:sz="8" w:space="0" w:color="auto"/>
            </w:tcBorders>
            <w:tcMar>
              <w:left w:w="108" w:type="dxa"/>
              <w:right w:w="108" w:type="dxa"/>
            </w:tcMar>
          </w:tcPr>
          <w:p w14:paraId="55DDC18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756AB7E"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12FDCAE1"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2D5CE5DE"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FEB3E1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0263854C" w14:textId="77777777" w:rsidTr="00811AFE">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EB84863" w14:textId="77777777" w:rsidR="004B4C27" w:rsidRPr="00F062F5" w:rsidRDefault="004B4C27" w:rsidP="007B515A">
            <w:pPr>
              <w:spacing w:line="257" w:lineRule="auto"/>
              <w:jc w:val="center"/>
            </w:pPr>
            <w:r w:rsidRPr="00F062F5">
              <w:rPr>
                <w:rFonts w:ascii="Arial" w:eastAsia="Arial" w:hAnsi="Arial" w:cs="Arial"/>
                <w:b/>
                <w:bCs/>
                <w:sz w:val="18"/>
                <w:szCs w:val="18"/>
                <w:u w:val="single"/>
              </w:rPr>
              <w:t>IQ Image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6EBDC1FF"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00C85125"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FDDB583" w14:textId="77777777" w:rsidR="004B4C27" w:rsidRPr="00F062F5" w:rsidRDefault="004B4C27" w:rsidP="007B515A">
            <w:pPr>
              <w:spacing w:line="257" w:lineRule="auto"/>
              <w:jc w:val="center"/>
            </w:pPr>
            <w:r w:rsidRPr="00F062F5">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89177E" w14:textId="77777777" w:rsidR="004B4C27" w:rsidRPr="00F062F5" w:rsidRDefault="004B4C27" w:rsidP="007B515A">
            <w:pPr>
              <w:spacing w:line="257" w:lineRule="auto"/>
              <w:jc w:val="center"/>
            </w:pPr>
            <w:r w:rsidRPr="00F062F5">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15704E5" w14:textId="77777777" w:rsidR="004B4C27" w:rsidRPr="00F062F5" w:rsidRDefault="004B4C27" w:rsidP="007B515A">
            <w:pPr>
              <w:spacing w:line="257" w:lineRule="auto"/>
              <w:jc w:val="center"/>
            </w:pPr>
            <w:r w:rsidRPr="00F062F5">
              <w:rPr>
                <w:rFonts w:ascii="Arial" w:eastAsia="Arial" w:hAnsi="Arial" w:cs="Arial"/>
                <w:sz w:val="18"/>
                <w:szCs w:val="18"/>
                <w:u w:val="single"/>
              </w:rPr>
              <w:t>Image frequencies (NOTES 2, 3)</w:t>
            </w:r>
          </w:p>
        </w:tc>
      </w:tr>
      <w:tr w:rsidR="004B4C27" w:rsidRPr="00F062F5" w14:paraId="71A2D59D" w14:textId="77777777" w:rsidTr="00811AFE">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3EFD6401"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19F2483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7EC91E40"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49A66E7" w14:textId="77777777" w:rsidR="004B4C27" w:rsidRPr="00F062F5" w:rsidRDefault="004B4C27" w:rsidP="007B515A">
            <w:pPr>
              <w:spacing w:line="257" w:lineRule="auto"/>
              <w:jc w:val="center"/>
            </w:pPr>
            <w:r w:rsidRPr="00F062F5">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26A63E4" w14:textId="77777777" w:rsidR="004B4C27" w:rsidRPr="00F062F5" w:rsidRDefault="004B4C27" w:rsidP="007B515A">
            <w:pPr>
              <w:spacing w:line="257" w:lineRule="auto"/>
              <w:jc w:val="center"/>
            </w:pPr>
            <w:r w:rsidRPr="00F062F5">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3686EF9B"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7E4DCD83" w14:textId="77777777" w:rsidTr="00811AFE">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0EE9CCBE" w14:textId="77777777" w:rsidR="004B4C27" w:rsidRPr="00F062F5" w:rsidRDefault="004B4C27" w:rsidP="007B515A">
            <w:pPr>
              <w:spacing w:line="257" w:lineRule="auto"/>
              <w:jc w:val="center"/>
            </w:pPr>
            <w:r w:rsidRPr="00F062F5">
              <w:rPr>
                <w:rFonts w:ascii="Arial" w:eastAsia="Arial" w:hAnsi="Arial" w:cs="Arial"/>
                <w:b/>
                <w:bCs/>
                <w:sz w:val="18"/>
                <w:szCs w:val="18"/>
                <w:u w:val="single"/>
              </w:rPr>
              <w:t>Carrier leakage</w:t>
            </w:r>
          </w:p>
        </w:tc>
        <w:tc>
          <w:tcPr>
            <w:tcW w:w="681" w:type="dxa"/>
            <w:tcBorders>
              <w:top w:val="single" w:sz="8" w:space="0" w:color="auto"/>
              <w:left w:val="single" w:sz="8" w:space="0" w:color="auto"/>
              <w:bottom w:val="nil"/>
              <w:right w:val="single" w:sz="8" w:space="0" w:color="auto"/>
            </w:tcBorders>
            <w:tcMar>
              <w:left w:w="108" w:type="dxa"/>
              <w:right w:w="108" w:type="dxa"/>
            </w:tcMar>
          </w:tcPr>
          <w:p w14:paraId="3A604D4C" w14:textId="77777777" w:rsidR="004B4C27" w:rsidRPr="00F062F5" w:rsidRDefault="004B4C27" w:rsidP="007B515A">
            <w:pPr>
              <w:spacing w:line="257" w:lineRule="auto"/>
              <w:jc w:val="center"/>
            </w:pPr>
            <w:proofErr w:type="spellStart"/>
            <w:r w:rsidRPr="00F062F5">
              <w:rPr>
                <w:rFonts w:ascii="Arial" w:eastAsia="Arial" w:hAnsi="Arial" w:cs="Arial"/>
                <w:sz w:val="18"/>
                <w:szCs w:val="18"/>
                <w:u w:val="single"/>
              </w:rPr>
              <w:t>dBc</w:t>
            </w:r>
            <w:proofErr w:type="spellEnd"/>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B821FE6"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0E7260" w14:textId="77777777" w:rsidR="004B4C27" w:rsidRPr="00F062F5" w:rsidRDefault="004B4C27" w:rsidP="007B515A">
            <w:pPr>
              <w:spacing w:line="257" w:lineRule="auto"/>
              <w:jc w:val="center"/>
            </w:pPr>
            <w:r w:rsidRPr="00F062F5">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746B314" w14:textId="77777777" w:rsidR="004B4C27" w:rsidRPr="00F062F5" w:rsidRDefault="004B4C27" w:rsidP="007B515A">
            <w:pPr>
              <w:spacing w:line="257" w:lineRule="auto"/>
              <w:jc w:val="center"/>
            </w:pPr>
            <w:r w:rsidRPr="00F062F5">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E50D6CF" w14:textId="77777777" w:rsidR="004B4C27" w:rsidRPr="00F062F5" w:rsidRDefault="004B4C27" w:rsidP="007B515A">
            <w:pPr>
              <w:spacing w:line="257" w:lineRule="auto"/>
              <w:jc w:val="center"/>
            </w:pPr>
            <w:r w:rsidRPr="00F062F5">
              <w:rPr>
                <w:rFonts w:ascii="Arial" w:eastAsia="Arial" w:hAnsi="Arial" w:cs="Arial"/>
                <w:sz w:val="18"/>
                <w:szCs w:val="18"/>
                <w:u w:val="single"/>
              </w:rPr>
              <w:t>Carrier frequency (NOTES 4, 5)</w:t>
            </w:r>
          </w:p>
        </w:tc>
      </w:tr>
      <w:tr w:rsidR="004B4C27" w:rsidRPr="00F062F5" w14:paraId="3BF1F1B1" w14:textId="77777777" w:rsidTr="00811AFE">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9D226C9"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681" w:type="dxa"/>
            <w:tcBorders>
              <w:top w:val="nil"/>
              <w:left w:val="single" w:sz="8" w:space="0" w:color="auto"/>
              <w:bottom w:val="single" w:sz="8" w:space="0" w:color="auto"/>
              <w:right w:val="single" w:sz="8" w:space="0" w:color="auto"/>
            </w:tcBorders>
            <w:tcMar>
              <w:left w:w="108" w:type="dxa"/>
              <w:right w:w="108" w:type="dxa"/>
            </w:tcMar>
          </w:tcPr>
          <w:p w14:paraId="5E269ACD"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0A0D83A4"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37FE3E6" w14:textId="77777777" w:rsidR="004B4C27" w:rsidRPr="00F062F5" w:rsidRDefault="004B4C27" w:rsidP="007B515A">
            <w:pPr>
              <w:spacing w:line="257" w:lineRule="auto"/>
              <w:jc w:val="center"/>
            </w:pPr>
            <w:r w:rsidRPr="00F062F5">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C56C6AC" w14:textId="77777777" w:rsidR="004B4C27" w:rsidRPr="00F062F5" w:rsidRDefault="004B4C27" w:rsidP="007B515A">
            <w:pPr>
              <w:spacing w:line="257" w:lineRule="auto"/>
              <w:jc w:val="center"/>
            </w:pPr>
            <w:r w:rsidRPr="00F062F5">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8107F56" w14:textId="77777777" w:rsidR="004B4C27" w:rsidRPr="00F062F5" w:rsidRDefault="004B4C27" w:rsidP="007B515A">
            <w:pPr>
              <w:spacing w:line="257" w:lineRule="auto"/>
              <w:jc w:val="center"/>
            </w:pPr>
            <w:r w:rsidRPr="00F062F5">
              <w:rPr>
                <w:rFonts w:ascii="Times New Roman" w:eastAsia="Times New Roman" w:hAnsi="Times New Roman" w:cs="Times New Roman"/>
                <w:sz w:val="20"/>
                <w:szCs w:val="20"/>
                <w:u w:val="single"/>
              </w:rPr>
              <w:t xml:space="preserve"> </w:t>
            </w:r>
          </w:p>
        </w:tc>
      </w:tr>
    </w:tbl>
    <w:p w14:paraId="4BD1D8E9" w14:textId="77777777" w:rsidR="004B4C27" w:rsidRDefault="004B4C27" w:rsidP="004B4C27">
      <w:pPr>
        <w:spacing w:line="257" w:lineRule="auto"/>
      </w:pPr>
      <w:r w:rsidRPr="2E9379FE">
        <w:rPr>
          <w:rFonts w:ascii="Times New Roman" w:eastAsia="Times New Roman" w:hAnsi="Times New Roman" w:cs="Times New Roman"/>
          <w:i/>
          <w:iCs/>
          <w:color w:val="0000FF"/>
          <w:sz w:val="20"/>
          <w:szCs w:val="20"/>
        </w:rPr>
        <w:lastRenderedPageBreak/>
        <w:t xml:space="preserve"> </w:t>
      </w:r>
    </w:p>
    <w:p w14:paraId="4C7B32AB" w14:textId="77777777" w:rsidR="004B4C27" w:rsidRDefault="004B4C27" w:rsidP="004B4C27">
      <w:pPr>
        <w:spacing w:line="257" w:lineRule="auto"/>
        <w:ind w:left="1418" w:hanging="1418"/>
      </w:pPr>
      <w:proofErr w:type="gramStart"/>
      <w:r w:rsidRPr="2E9379FE">
        <w:rPr>
          <w:rFonts w:ascii="Arial" w:eastAsia="Arial" w:hAnsi="Arial" w:cs="Arial"/>
          <w:sz w:val="24"/>
          <w:szCs w:val="24"/>
        </w:rPr>
        <w:t>10.7.1.2  UE</w:t>
      </w:r>
      <w:proofErr w:type="gramEnd"/>
      <w:r w:rsidRPr="2E9379FE">
        <w:rPr>
          <w:rFonts w:ascii="Arial" w:eastAsia="Arial" w:hAnsi="Arial" w:cs="Arial"/>
          <w:sz w:val="24"/>
          <w:szCs w:val="24"/>
        </w:rPr>
        <w:t>-UE adjacent channel CLI modeling</w:t>
      </w:r>
    </w:p>
    <w:p w14:paraId="24248C5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583A11A2"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10.7.1.2.1 Receiver aspects</w:t>
      </w:r>
    </w:p>
    <w:p w14:paraId="46C34A65" w14:textId="77777777" w:rsidR="004E01DB" w:rsidRPr="00F062F5" w:rsidRDefault="004E01DB" w:rsidP="004E01DB">
      <w:pPr>
        <w:spacing w:line="257" w:lineRule="auto"/>
        <w:ind w:left="1418" w:hanging="1418"/>
      </w:pPr>
      <w:r w:rsidRPr="00F062F5">
        <w:rPr>
          <w:rFonts w:ascii="Times New Roman" w:eastAsia="Times New Roman" w:hAnsi="Times New Roman" w:cs="Times New Roman"/>
          <w:b/>
          <w:bCs/>
          <w:i/>
          <w:iCs/>
          <w:sz w:val="20"/>
          <w:szCs w:val="20"/>
          <w:u w:val="single"/>
        </w:rPr>
        <w:t xml:space="preserve">Effect of adjacent channel aggressor UE jammer </w:t>
      </w:r>
    </w:p>
    <w:p w14:paraId="4977D696" w14:textId="4ADDEBD0" w:rsidR="00627788" w:rsidRPr="00F062F5" w:rsidRDefault="00627788" w:rsidP="00ED2104">
      <w:pPr>
        <w:spacing w:line="257" w:lineRule="auto"/>
      </w:pPr>
      <w:r w:rsidRPr="00696452">
        <w:rPr>
          <w:rFonts w:ascii="Times New Roman" w:eastAsia="Times New Roman" w:hAnsi="Times New Roman" w:cs="Times New Roman"/>
          <w:sz w:val="20"/>
          <w:szCs w:val="20"/>
        </w:rPr>
        <w:t xml:space="preserve">An analysis of the FR2-1 receiver’s design was conducted. Various factors, such as residual sideband, reciprocal mixing, integrated phase noise, IM3 distortion, and ADC distortions, were considered. The receiver’s performance is simply represented as 34 dB lower than the </w:t>
      </w:r>
      <w:r w:rsidR="00EC5990">
        <w:rPr>
          <w:rFonts w:ascii="Times New Roman" w:eastAsia="Times New Roman" w:hAnsi="Times New Roman" w:cs="Times New Roman"/>
          <w:sz w:val="20"/>
          <w:szCs w:val="20"/>
        </w:rPr>
        <w:t>jammer</w:t>
      </w:r>
      <w:r w:rsidRPr="00696452">
        <w:rPr>
          <w:rFonts w:ascii="Times New Roman" w:eastAsia="Times New Roman" w:hAnsi="Times New Roman" w:cs="Times New Roman"/>
          <w:sz w:val="20"/>
          <w:szCs w:val="20"/>
        </w:rPr>
        <w:t xml:space="preserve"> power level</w:t>
      </w:r>
      <w:r w:rsidR="00ED2104">
        <w:rPr>
          <w:rFonts w:ascii="Times New Roman" w:eastAsia="Times New Roman" w:hAnsi="Times New Roman" w:cs="Times New Roman"/>
          <w:sz w:val="20"/>
          <w:szCs w:val="20"/>
        </w:rPr>
        <w:t>.</w:t>
      </w:r>
    </w:p>
    <w:p w14:paraId="10753F24"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10.7.1.2.2 Transmitter aspects</w:t>
      </w:r>
    </w:p>
    <w:p w14:paraId="7D03EEF6" w14:textId="77777777" w:rsidR="004E01DB" w:rsidRPr="00F062F5" w:rsidRDefault="004E01DB" w:rsidP="004E01DB">
      <w:pPr>
        <w:spacing w:line="257" w:lineRule="auto"/>
      </w:pPr>
      <w:r w:rsidRPr="00F062F5">
        <w:rPr>
          <w:rFonts w:ascii="Times New Roman" w:eastAsia="Times New Roman" w:hAnsi="Times New Roman" w:cs="Times New Roman"/>
          <w:b/>
          <w:bCs/>
          <w:i/>
          <w:iCs/>
          <w:sz w:val="20"/>
          <w:szCs w:val="20"/>
          <w:u w:val="single"/>
        </w:rPr>
        <w:t>ACLR (adjacent channel)</w:t>
      </w:r>
    </w:p>
    <w:p w14:paraId="1AF35DFD" w14:textId="19537080" w:rsidR="004E01DB" w:rsidRPr="00ED2104" w:rsidRDefault="004E01DB" w:rsidP="004E01DB">
      <w:pPr>
        <w:spacing w:line="257" w:lineRule="auto"/>
        <w:rPr>
          <w:rFonts w:ascii="Times New Roman" w:eastAsia="Times New Roman" w:hAnsi="Times New Roman" w:cs="Times New Roman"/>
          <w:sz w:val="20"/>
          <w:szCs w:val="20"/>
        </w:rPr>
      </w:pPr>
      <w:r w:rsidRPr="00504038">
        <w:rPr>
          <w:rFonts w:ascii="Times New Roman" w:eastAsia="Times New Roman" w:hAnsi="Times New Roman" w:cs="Times New Roman"/>
          <w:sz w:val="20"/>
          <w:szCs w:val="20"/>
        </w:rPr>
        <w:t xml:space="preserve">ACLR is one aspect modelled as an interference aspect from a nearby aggressor UE transmitting in an adjacent UL subband. </w:t>
      </w:r>
      <w:r w:rsidR="00A24AB8" w:rsidRPr="00ED2104">
        <w:rPr>
          <w:rFonts w:ascii="Times New Roman" w:eastAsia="Times New Roman" w:hAnsi="Times New Roman" w:cs="Times New Roman"/>
          <w:sz w:val="20"/>
          <w:szCs w:val="20"/>
        </w:rPr>
        <w:t xml:space="preserve">When the victim and aggressor UEs are close, between 1 and 50m, and close to the cell edge, with low desired signal level, and high interference level, it </w:t>
      </w:r>
      <w:r w:rsidR="00A24AB8" w:rsidRPr="00504038">
        <w:rPr>
          <w:rFonts w:ascii="Times New Roman" w:eastAsia="Times New Roman" w:hAnsi="Times New Roman" w:cs="Times New Roman"/>
          <w:sz w:val="20"/>
          <w:szCs w:val="20"/>
        </w:rPr>
        <w:t>might be the case that the</w:t>
      </w:r>
      <w:r w:rsidR="00A24AB8" w:rsidRPr="00ED2104">
        <w:rPr>
          <w:rFonts w:ascii="Times New Roman" w:eastAsia="Times New Roman" w:hAnsi="Times New Roman" w:cs="Times New Roman"/>
          <w:sz w:val="20"/>
          <w:szCs w:val="20"/>
        </w:rPr>
        <w:t xml:space="preserve"> </w:t>
      </w:r>
      <w:r w:rsidR="000318CA" w:rsidRPr="00504038">
        <w:rPr>
          <w:rFonts w:ascii="Times New Roman" w:eastAsia="Times New Roman" w:hAnsi="Times New Roman" w:cs="Times New Roman"/>
          <w:sz w:val="20"/>
          <w:szCs w:val="20"/>
        </w:rPr>
        <w:t xml:space="preserve">victim </w:t>
      </w:r>
      <w:r w:rsidR="00A24AB8" w:rsidRPr="00ED2104">
        <w:rPr>
          <w:rFonts w:ascii="Times New Roman" w:eastAsia="Times New Roman" w:hAnsi="Times New Roman" w:cs="Times New Roman"/>
          <w:sz w:val="20"/>
          <w:szCs w:val="20"/>
        </w:rPr>
        <w:t xml:space="preserve">UE will </w:t>
      </w:r>
      <w:r w:rsidR="00A24AB8" w:rsidRPr="00504038">
        <w:rPr>
          <w:rFonts w:ascii="Times New Roman" w:eastAsia="Times New Roman" w:hAnsi="Times New Roman" w:cs="Times New Roman"/>
          <w:sz w:val="20"/>
          <w:szCs w:val="20"/>
        </w:rPr>
        <w:t xml:space="preserve">not always </w:t>
      </w:r>
      <w:r w:rsidR="00A24AB8" w:rsidRPr="00ED2104">
        <w:rPr>
          <w:rFonts w:ascii="Times New Roman" w:eastAsia="Times New Roman" w:hAnsi="Times New Roman" w:cs="Times New Roman"/>
          <w:sz w:val="20"/>
          <w:szCs w:val="20"/>
        </w:rPr>
        <w:t>operate in the linear region</w:t>
      </w:r>
      <w:r w:rsidR="00A24AB8" w:rsidRPr="00504038">
        <w:rPr>
          <w:rFonts w:ascii="Times New Roman" w:eastAsia="Times New Roman" w:hAnsi="Times New Roman" w:cs="Times New Roman"/>
          <w:sz w:val="20"/>
          <w:szCs w:val="20"/>
        </w:rPr>
        <w:t>, resulting in dominance of the ACLR from the aggressor UE.</w:t>
      </w:r>
      <w:r w:rsidR="000318CA" w:rsidRPr="00504038">
        <w:rPr>
          <w:rFonts w:ascii="Times New Roman" w:eastAsia="Times New Roman" w:hAnsi="Times New Roman" w:cs="Times New Roman"/>
          <w:sz w:val="20"/>
          <w:szCs w:val="20"/>
        </w:rPr>
        <w:t xml:space="preserve"> </w:t>
      </w:r>
      <w:r w:rsidRPr="00504038">
        <w:rPr>
          <w:rFonts w:ascii="Times New Roman" w:eastAsia="Times New Roman" w:hAnsi="Times New Roman" w:cs="Times New Roman"/>
          <w:sz w:val="20"/>
          <w:szCs w:val="20"/>
        </w:rPr>
        <w:t xml:space="preserve">UE ACLR is modeled as 24 dB at max power, improving 1 dB/dB with backoff up to a maximum of 10 dB of improvement. Therefore, when the backoff is 10 dB, the ACLR is 34 dB. This model </w:t>
      </w:r>
      <w:proofErr w:type="gramStart"/>
      <w:r w:rsidRPr="00504038">
        <w:rPr>
          <w:rFonts w:ascii="Times New Roman" w:eastAsia="Times New Roman" w:hAnsi="Times New Roman" w:cs="Times New Roman"/>
          <w:sz w:val="20"/>
          <w:szCs w:val="20"/>
        </w:rPr>
        <w:t>is an approximation of</w:t>
      </w:r>
      <w:proofErr w:type="gramEnd"/>
      <w:r w:rsidRPr="00504038">
        <w:rPr>
          <w:rFonts w:ascii="Times New Roman" w:eastAsia="Times New Roman" w:hAnsi="Times New Roman" w:cs="Times New Roman"/>
          <w:sz w:val="20"/>
          <w:szCs w:val="20"/>
        </w:rPr>
        <w:t xml:space="preserve"> the performance of a typical UE.</w:t>
      </w:r>
    </w:p>
    <w:p w14:paraId="2A06BCFF" w14:textId="77777777" w:rsidR="000B462F" w:rsidRDefault="000B462F" w:rsidP="00ED2104">
      <w:pPr>
        <w:spacing w:line="257" w:lineRule="auto"/>
      </w:pPr>
    </w:p>
    <w:p w14:paraId="37C3330D" w14:textId="77777777" w:rsidR="004E01DB" w:rsidRDefault="004E01DB" w:rsidP="004E01DB">
      <w:pPr>
        <w:spacing w:line="257" w:lineRule="auto"/>
        <w:ind w:left="1134" w:hanging="1134"/>
      </w:pPr>
      <w:r w:rsidRPr="2E9379FE">
        <w:rPr>
          <w:rFonts w:ascii="Arial" w:eastAsia="Arial" w:hAnsi="Arial" w:cs="Arial"/>
          <w:sz w:val="28"/>
          <w:szCs w:val="28"/>
        </w:rPr>
        <w:t>10.7.2</w:t>
      </w:r>
      <w:r>
        <w:tab/>
      </w:r>
      <w:r w:rsidRPr="2E9379FE">
        <w:rPr>
          <w:rFonts w:ascii="Arial" w:eastAsia="Arial" w:hAnsi="Arial" w:cs="Arial"/>
          <w:sz w:val="28"/>
          <w:szCs w:val="28"/>
        </w:rPr>
        <w:t>Summary</w:t>
      </w:r>
    </w:p>
    <w:p w14:paraId="744E4515"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Editor's note: This section captures the conclusion of feasibility.</w:t>
      </w:r>
    </w:p>
    <w:p w14:paraId="758D7237"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highlight w:val="yellow"/>
        </w:rPr>
        <w:t xml:space="preserve"> </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5FD19E76" w14:textId="07B8E56C" w:rsidR="00A45D70" w:rsidRDefault="0B302ED9" w:rsidP="00BD7187">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p w14:paraId="5B460F83" w14:textId="6C4242CC" w:rsidR="00AC6557" w:rsidRDefault="00AC6557" w:rsidP="00BD7187">
      <w:pPr>
        <w:spacing w:line="257" w:lineRule="auto"/>
        <w:rPr>
          <w:rFonts w:ascii="Times New Roman" w:eastAsia="Times New Roman" w:hAnsi="Times New Roman" w:cs="Times New Roman"/>
          <w:b/>
          <w:bCs/>
          <w:color w:val="FF0000"/>
          <w:sz w:val="24"/>
          <w:szCs w:val="24"/>
        </w:rPr>
      </w:pPr>
    </w:p>
    <w:p w14:paraId="7A9D8B87" w14:textId="769C09D1" w:rsidR="00AC6557" w:rsidRDefault="00B17342" w:rsidP="00AC6557">
      <w:pPr>
        <w:pStyle w:val="Heading1"/>
      </w:pPr>
      <w:r>
        <w:rPr>
          <w:rFonts w:ascii="Arial" w:eastAsia="Arial" w:hAnsi="Arial" w:cs="Arial"/>
          <w:sz w:val="36"/>
          <w:szCs w:val="36"/>
          <w:lang w:val="en-GB"/>
        </w:rPr>
        <w:t>3</w:t>
      </w:r>
      <w:r w:rsidR="00AC6557" w:rsidRPr="2E9379FE">
        <w:rPr>
          <w:rFonts w:ascii="Times New Roman" w:eastAsia="Times New Roman" w:hAnsi="Times New Roman" w:cs="Times New Roman"/>
          <w:sz w:val="14"/>
          <w:szCs w:val="14"/>
          <w:lang w:val="en-GB"/>
        </w:rPr>
        <w:t xml:space="preserve">     </w:t>
      </w:r>
      <w:r w:rsidR="00AC6557">
        <w:rPr>
          <w:rFonts w:ascii="Arial" w:eastAsia="Arial" w:hAnsi="Arial" w:cs="Arial"/>
          <w:sz w:val="36"/>
          <w:szCs w:val="36"/>
          <w:lang w:val="en-GB"/>
        </w:rPr>
        <w:t>References</w:t>
      </w:r>
    </w:p>
    <w:p w14:paraId="1C542892" w14:textId="3A3E9BD4" w:rsidR="00AC6557" w:rsidRPr="00B17342" w:rsidRDefault="00AC6557" w:rsidP="00AC6557">
      <w:pPr>
        <w:spacing w:line="257" w:lineRule="auto"/>
        <w:ind w:left="1985" w:hanging="1985"/>
        <w:rPr>
          <w:rFonts w:ascii="Arial" w:eastAsia="Arial" w:hAnsi="Arial" w:cs="Arial"/>
        </w:rPr>
      </w:pPr>
      <w:r w:rsidRPr="00B17342">
        <w:rPr>
          <w:rFonts w:ascii="Times New Roman" w:eastAsia="Times New Roman" w:hAnsi="Times New Roman" w:cs="Times New Roman"/>
          <w:sz w:val="24"/>
          <w:szCs w:val="24"/>
        </w:rPr>
        <w:t xml:space="preserve">[1] - </w:t>
      </w:r>
      <w:r w:rsidRPr="00B17342">
        <w:rPr>
          <w:rFonts w:ascii="Arial" w:hAnsi="Arial" w:cs="Arial"/>
        </w:rPr>
        <w:t xml:space="preserve">R4-2312582, </w:t>
      </w:r>
      <w:r w:rsidRPr="00B17342">
        <w:rPr>
          <w:rFonts w:ascii="Arial" w:eastAsia="Arial" w:hAnsi="Arial" w:cs="Arial"/>
        </w:rPr>
        <w:t>TP to TR 38.858 on Feasibility of FR2-1 UE aspects</w:t>
      </w:r>
      <w:r w:rsidR="000B462F" w:rsidRPr="00B17342">
        <w:rPr>
          <w:rFonts w:ascii="Arial" w:eastAsia="Arial" w:hAnsi="Arial" w:cs="Arial"/>
        </w:rPr>
        <w:t>, vivo</w:t>
      </w:r>
    </w:p>
    <w:p w14:paraId="4F35F859" w14:textId="4F57A124" w:rsidR="000B462F" w:rsidRPr="00B17342" w:rsidRDefault="000B462F" w:rsidP="00AC6557">
      <w:pPr>
        <w:spacing w:line="257" w:lineRule="auto"/>
        <w:ind w:left="1985" w:hanging="1985"/>
        <w:rPr>
          <w:rFonts w:ascii="Arial" w:eastAsia="MS Mincho" w:hAnsi="Arial" w:cs="Arial"/>
          <w:sz w:val="24"/>
          <w:szCs w:val="20"/>
        </w:rPr>
      </w:pPr>
      <w:r w:rsidRPr="00B17342">
        <w:rPr>
          <w:rFonts w:ascii="Times New Roman" w:eastAsia="Times New Roman" w:hAnsi="Times New Roman" w:cs="Times New Roman"/>
          <w:sz w:val="24"/>
          <w:szCs w:val="24"/>
        </w:rPr>
        <w:t xml:space="preserve">[2] - </w:t>
      </w:r>
      <w:r w:rsidRPr="00B17342">
        <w:rPr>
          <w:rFonts w:ascii="Arial" w:hAnsi="Arial" w:cs="Times New Roman"/>
          <w:sz w:val="24"/>
          <w:szCs w:val="20"/>
          <w:lang w:eastAsia="ja-JP"/>
        </w:rPr>
        <w:t>R4-</w:t>
      </w:r>
      <w:r w:rsidRPr="00B17342">
        <w:rPr>
          <w:rFonts w:ascii="Arial" w:hAnsi="Arial" w:cs="Times New Roman"/>
          <w:sz w:val="24"/>
          <w:szCs w:val="20"/>
          <w:lang w:eastAsia="zh-CN"/>
        </w:rPr>
        <w:t>2311556,</w:t>
      </w:r>
      <w:r w:rsidRPr="00B17342">
        <w:rPr>
          <w:rFonts w:ascii="Arial" w:eastAsia="Calibri" w:hAnsi="Arial" w:cs="Arial"/>
          <w:sz w:val="24"/>
        </w:rPr>
        <w:t xml:space="preserve"> T</w:t>
      </w:r>
      <w:r w:rsidRPr="00B17342">
        <w:rPr>
          <w:rFonts w:ascii="Arial" w:eastAsia="MS Mincho" w:hAnsi="Arial" w:cs="Arial"/>
          <w:sz w:val="24"/>
          <w:szCs w:val="20"/>
        </w:rPr>
        <w:t>P to TR 38.858: Feasibility of FR2 UE aspects, Nokia</w:t>
      </w:r>
    </w:p>
    <w:p w14:paraId="6FCDB6AB" w14:textId="5DC6BDB7" w:rsidR="00306DF6" w:rsidRPr="00B17342" w:rsidRDefault="00306DF6" w:rsidP="00AC6557">
      <w:pPr>
        <w:spacing w:line="257" w:lineRule="auto"/>
        <w:ind w:left="1985" w:hanging="1985"/>
        <w:rPr>
          <w:rFonts w:ascii="Arial" w:eastAsia="MS Mincho" w:hAnsi="Arial" w:cs="Arial"/>
        </w:rPr>
      </w:pPr>
      <w:r w:rsidRPr="00B17342">
        <w:rPr>
          <w:rFonts w:ascii="Times New Roman" w:eastAsia="Times New Roman" w:hAnsi="Times New Roman" w:cs="Times New Roman"/>
          <w:sz w:val="24"/>
          <w:szCs w:val="24"/>
        </w:rPr>
        <w:t xml:space="preserve">[3] - </w:t>
      </w:r>
      <w:r w:rsidRPr="00B17342">
        <w:rPr>
          <w:rFonts w:ascii="Arial" w:eastAsiaTheme="minorEastAsia" w:hAnsi="Arial" w:cs="Arial"/>
        </w:rPr>
        <w:t>R4-</w:t>
      </w:r>
      <w:r w:rsidRPr="00B17342">
        <w:rPr>
          <w:rFonts w:ascii="Arial" w:hAnsi="Arial" w:cs="Arial"/>
        </w:rPr>
        <w:t xml:space="preserve"> </w:t>
      </w:r>
      <w:r w:rsidRPr="00B17342">
        <w:rPr>
          <w:rFonts w:ascii="Arial" w:eastAsiaTheme="minorEastAsia" w:hAnsi="Arial" w:cs="Arial"/>
        </w:rPr>
        <w:t xml:space="preserve">2312909, </w:t>
      </w:r>
      <w:r w:rsidRPr="00B17342">
        <w:rPr>
          <w:rFonts w:ascii="Arial" w:eastAsia="MS Mincho" w:hAnsi="Arial" w:cs="Arial"/>
        </w:rPr>
        <w:t>TP to TR 38.858 on Feasibility of FR2-1 UE aspects, Ericsson</w:t>
      </w:r>
    </w:p>
    <w:p w14:paraId="2C690FB1" w14:textId="30E14B98" w:rsidR="006B4908" w:rsidRPr="00B17342" w:rsidRDefault="006B4908" w:rsidP="00AC6557">
      <w:pPr>
        <w:spacing w:line="257" w:lineRule="auto"/>
        <w:ind w:left="1985" w:hanging="1985"/>
      </w:pPr>
      <w:r w:rsidRPr="00B17342">
        <w:rPr>
          <w:rFonts w:ascii="Times New Roman" w:eastAsia="Times New Roman" w:hAnsi="Times New Roman" w:cs="Times New Roman"/>
          <w:sz w:val="24"/>
          <w:szCs w:val="24"/>
        </w:rPr>
        <w:t xml:space="preserve">[4] - </w:t>
      </w:r>
      <w:r w:rsidR="00B17342" w:rsidRPr="00B17342">
        <w:rPr>
          <w:rFonts w:cs="Arial"/>
          <w:sz w:val="24"/>
          <w:szCs w:val="24"/>
        </w:rPr>
        <w:t xml:space="preserve">R4-2311341, </w:t>
      </w:r>
      <w:r w:rsidR="00B17342" w:rsidRPr="00B17342">
        <w:rPr>
          <w:rFonts w:ascii="Arial" w:hAnsi="Arial" w:cs="Arial"/>
        </w:rPr>
        <w:t>On SBFD-aware UE, Apple</w:t>
      </w:r>
    </w:p>
    <w:p w14:paraId="4509839F" w14:textId="63A53AB6" w:rsidR="00AC6557" w:rsidRPr="00BD7187" w:rsidRDefault="00AC6557" w:rsidP="00BD7187">
      <w:pPr>
        <w:spacing w:line="257" w:lineRule="auto"/>
        <w:rPr>
          <w:rFonts w:ascii="Times New Roman" w:eastAsia="Times New Roman" w:hAnsi="Times New Roman" w:cs="Times New Roman"/>
          <w:b/>
          <w:bCs/>
          <w:color w:val="FF0000"/>
          <w:sz w:val="24"/>
          <w:szCs w:val="24"/>
        </w:rPr>
      </w:pPr>
    </w:p>
    <w:sectPr w:rsidR="00AC6557" w:rsidRPr="00BD71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23D7" w14:textId="77777777" w:rsidR="001C63DC" w:rsidRDefault="001C63DC" w:rsidP="003E3A63">
      <w:pPr>
        <w:spacing w:after="0" w:line="240" w:lineRule="auto"/>
      </w:pPr>
      <w:r>
        <w:separator/>
      </w:r>
    </w:p>
  </w:endnote>
  <w:endnote w:type="continuationSeparator" w:id="0">
    <w:p w14:paraId="4DEE9D83" w14:textId="77777777" w:rsidR="001C63DC" w:rsidRDefault="001C63DC" w:rsidP="003E3A63">
      <w:pPr>
        <w:spacing w:after="0" w:line="240" w:lineRule="auto"/>
      </w:pPr>
      <w:r>
        <w:continuationSeparator/>
      </w:r>
    </w:p>
  </w:endnote>
  <w:endnote w:type="continuationNotice" w:id="1">
    <w:p w14:paraId="476DEA9D" w14:textId="77777777" w:rsidR="001C63DC" w:rsidRDefault="001C6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EDD83" w14:textId="77777777" w:rsidR="001C63DC" w:rsidRDefault="001C63DC" w:rsidP="003E3A63">
      <w:pPr>
        <w:spacing w:after="0" w:line="240" w:lineRule="auto"/>
      </w:pPr>
      <w:r>
        <w:separator/>
      </w:r>
    </w:p>
  </w:footnote>
  <w:footnote w:type="continuationSeparator" w:id="0">
    <w:p w14:paraId="79160B75" w14:textId="77777777" w:rsidR="001C63DC" w:rsidRDefault="001C63DC" w:rsidP="003E3A63">
      <w:pPr>
        <w:spacing w:after="0" w:line="240" w:lineRule="auto"/>
      </w:pPr>
      <w:r>
        <w:continuationSeparator/>
      </w:r>
    </w:p>
  </w:footnote>
  <w:footnote w:type="continuationNotice" w:id="1">
    <w:p w14:paraId="0BBD326B" w14:textId="77777777" w:rsidR="001C63DC" w:rsidRDefault="001C63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1"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2"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3"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4"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28"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29"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0"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1"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16cid:durableId="1900287626">
    <w:abstractNumId w:val="28"/>
  </w:num>
  <w:num w:numId="2" w16cid:durableId="1442533861">
    <w:abstractNumId w:val="18"/>
  </w:num>
  <w:num w:numId="3" w16cid:durableId="1082264746">
    <w:abstractNumId w:val="30"/>
  </w:num>
  <w:num w:numId="4" w16cid:durableId="410081484">
    <w:abstractNumId w:val="15"/>
  </w:num>
  <w:num w:numId="5" w16cid:durableId="2057468334">
    <w:abstractNumId w:val="5"/>
  </w:num>
  <w:num w:numId="6" w16cid:durableId="1319460305">
    <w:abstractNumId w:val="12"/>
  </w:num>
  <w:num w:numId="7" w16cid:durableId="95517390">
    <w:abstractNumId w:val="17"/>
  </w:num>
  <w:num w:numId="8" w16cid:durableId="896085353">
    <w:abstractNumId w:val="24"/>
  </w:num>
  <w:num w:numId="9" w16cid:durableId="2031950995">
    <w:abstractNumId w:val="25"/>
  </w:num>
  <w:num w:numId="10" w16cid:durableId="1255358410">
    <w:abstractNumId w:val="26"/>
  </w:num>
  <w:num w:numId="11" w16cid:durableId="71705110">
    <w:abstractNumId w:val="0"/>
  </w:num>
  <w:num w:numId="12" w16cid:durableId="918830486">
    <w:abstractNumId w:val="31"/>
  </w:num>
  <w:num w:numId="13" w16cid:durableId="1977643181">
    <w:abstractNumId w:val="10"/>
  </w:num>
  <w:num w:numId="14" w16cid:durableId="164786247">
    <w:abstractNumId w:val="19"/>
  </w:num>
  <w:num w:numId="15" w16cid:durableId="1706053513">
    <w:abstractNumId w:val="1"/>
  </w:num>
  <w:num w:numId="16" w16cid:durableId="744841167">
    <w:abstractNumId w:val="16"/>
  </w:num>
  <w:num w:numId="17" w16cid:durableId="2029482223">
    <w:abstractNumId w:val="32"/>
  </w:num>
  <w:num w:numId="18" w16cid:durableId="1353188916">
    <w:abstractNumId w:val="14"/>
  </w:num>
  <w:num w:numId="19" w16cid:durableId="375467355">
    <w:abstractNumId w:val="8"/>
  </w:num>
  <w:num w:numId="20" w16cid:durableId="411974128">
    <w:abstractNumId w:val="29"/>
  </w:num>
  <w:num w:numId="21" w16cid:durableId="416630311">
    <w:abstractNumId w:val="20"/>
  </w:num>
  <w:num w:numId="22" w16cid:durableId="1063215654">
    <w:abstractNumId w:val="22"/>
  </w:num>
  <w:num w:numId="23" w16cid:durableId="2020112150">
    <w:abstractNumId w:val="11"/>
  </w:num>
  <w:num w:numId="24" w16cid:durableId="238446976">
    <w:abstractNumId w:val="7"/>
  </w:num>
  <w:num w:numId="25" w16cid:durableId="1510290601">
    <w:abstractNumId w:val="9"/>
  </w:num>
  <w:num w:numId="26" w16cid:durableId="1777165958">
    <w:abstractNumId w:val="23"/>
  </w:num>
  <w:num w:numId="27" w16cid:durableId="499588986">
    <w:abstractNumId w:val="4"/>
  </w:num>
  <w:num w:numId="28" w16cid:durableId="1291857296">
    <w:abstractNumId w:val="13"/>
  </w:num>
  <w:num w:numId="29" w16cid:durableId="1559319063">
    <w:abstractNumId w:val="27"/>
  </w:num>
  <w:num w:numId="30" w16cid:durableId="135298280">
    <w:abstractNumId w:val="3"/>
  </w:num>
  <w:num w:numId="31" w16cid:durableId="1776754298">
    <w:abstractNumId w:val="2"/>
  </w:num>
  <w:num w:numId="32" w16cid:durableId="854686177">
    <w:abstractNumId w:val="21"/>
  </w:num>
  <w:num w:numId="33" w16cid:durableId="5487599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318CA"/>
    <w:rsid w:val="00042473"/>
    <w:rsid w:val="000541A3"/>
    <w:rsid w:val="0006441C"/>
    <w:rsid w:val="00082C34"/>
    <w:rsid w:val="000A2BAC"/>
    <w:rsid w:val="000B462F"/>
    <w:rsid w:val="000C6DD6"/>
    <w:rsid w:val="000E1658"/>
    <w:rsid w:val="00117858"/>
    <w:rsid w:val="001219D9"/>
    <w:rsid w:val="001447A9"/>
    <w:rsid w:val="0015493D"/>
    <w:rsid w:val="00162575"/>
    <w:rsid w:val="00164210"/>
    <w:rsid w:val="00183DC8"/>
    <w:rsid w:val="00185CC2"/>
    <w:rsid w:val="001A06AE"/>
    <w:rsid w:val="001C63DC"/>
    <w:rsid w:val="001D11B0"/>
    <w:rsid w:val="001E18E0"/>
    <w:rsid w:val="001E44F1"/>
    <w:rsid w:val="00211A56"/>
    <w:rsid w:val="00231516"/>
    <w:rsid w:val="00237741"/>
    <w:rsid w:val="002624E9"/>
    <w:rsid w:val="0027005B"/>
    <w:rsid w:val="002B0E92"/>
    <w:rsid w:val="002F6E98"/>
    <w:rsid w:val="00306DF6"/>
    <w:rsid w:val="003360CC"/>
    <w:rsid w:val="003A4117"/>
    <w:rsid w:val="003B0CA2"/>
    <w:rsid w:val="003B2250"/>
    <w:rsid w:val="003B6319"/>
    <w:rsid w:val="003C19E7"/>
    <w:rsid w:val="003E3A63"/>
    <w:rsid w:val="003E5669"/>
    <w:rsid w:val="0042033D"/>
    <w:rsid w:val="0043090E"/>
    <w:rsid w:val="004A0F22"/>
    <w:rsid w:val="004A2771"/>
    <w:rsid w:val="004B4C27"/>
    <w:rsid w:val="004E01DB"/>
    <w:rsid w:val="004E0BE9"/>
    <w:rsid w:val="00504038"/>
    <w:rsid w:val="00523FF8"/>
    <w:rsid w:val="00530A61"/>
    <w:rsid w:val="005365E6"/>
    <w:rsid w:val="00585A9F"/>
    <w:rsid w:val="005973BC"/>
    <w:rsid w:val="005A2FB2"/>
    <w:rsid w:val="005B78FC"/>
    <w:rsid w:val="005D2D0D"/>
    <w:rsid w:val="005E6693"/>
    <w:rsid w:val="005F1494"/>
    <w:rsid w:val="00603AF4"/>
    <w:rsid w:val="00627788"/>
    <w:rsid w:val="00627C3D"/>
    <w:rsid w:val="00644231"/>
    <w:rsid w:val="00672FEA"/>
    <w:rsid w:val="00696452"/>
    <w:rsid w:val="006B4908"/>
    <w:rsid w:val="006D7E2F"/>
    <w:rsid w:val="006F11A9"/>
    <w:rsid w:val="007628EB"/>
    <w:rsid w:val="007902B2"/>
    <w:rsid w:val="0079555A"/>
    <w:rsid w:val="007A4950"/>
    <w:rsid w:val="007B4C55"/>
    <w:rsid w:val="007D66EF"/>
    <w:rsid w:val="00811AFE"/>
    <w:rsid w:val="008242CD"/>
    <w:rsid w:val="00826FF2"/>
    <w:rsid w:val="008438E6"/>
    <w:rsid w:val="00847F03"/>
    <w:rsid w:val="00852AEA"/>
    <w:rsid w:val="00895676"/>
    <w:rsid w:val="008A168A"/>
    <w:rsid w:val="008A4036"/>
    <w:rsid w:val="008A6565"/>
    <w:rsid w:val="008E15E4"/>
    <w:rsid w:val="008F4957"/>
    <w:rsid w:val="00900C07"/>
    <w:rsid w:val="009B7CD8"/>
    <w:rsid w:val="009C2BBD"/>
    <w:rsid w:val="00A24AB8"/>
    <w:rsid w:val="00A45D70"/>
    <w:rsid w:val="00A9366A"/>
    <w:rsid w:val="00A948E1"/>
    <w:rsid w:val="00AC6557"/>
    <w:rsid w:val="00AE1086"/>
    <w:rsid w:val="00AF017B"/>
    <w:rsid w:val="00B15D31"/>
    <w:rsid w:val="00B17342"/>
    <w:rsid w:val="00B501F0"/>
    <w:rsid w:val="00B51656"/>
    <w:rsid w:val="00B66CE9"/>
    <w:rsid w:val="00B748F0"/>
    <w:rsid w:val="00B90414"/>
    <w:rsid w:val="00BD7187"/>
    <w:rsid w:val="00BF039A"/>
    <w:rsid w:val="00C23B95"/>
    <w:rsid w:val="00C318B6"/>
    <w:rsid w:val="00C32AD3"/>
    <w:rsid w:val="00C40259"/>
    <w:rsid w:val="00C74DE5"/>
    <w:rsid w:val="00C7666E"/>
    <w:rsid w:val="00CF361C"/>
    <w:rsid w:val="00D26DD0"/>
    <w:rsid w:val="00D31F9A"/>
    <w:rsid w:val="00D41F0F"/>
    <w:rsid w:val="00D62477"/>
    <w:rsid w:val="00DB6C80"/>
    <w:rsid w:val="00DC7CF1"/>
    <w:rsid w:val="00DD043D"/>
    <w:rsid w:val="00DE1F0F"/>
    <w:rsid w:val="00DE26F6"/>
    <w:rsid w:val="00E36FB6"/>
    <w:rsid w:val="00E44471"/>
    <w:rsid w:val="00E81ED3"/>
    <w:rsid w:val="00E95DA9"/>
    <w:rsid w:val="00EC5990"/>
    <w:rsid w:val="00ED2104"/>
    <w:rsid w:val="00ED23F9"/>
    <w:rsid w:val="00ED2A39"/>
    <w:rsid w:val="00ED2C68"/>
    <w:rsid w:val="00EF3CA2"/>
    <w:rsid w:val="00F062F5"/>
    <w:rsid w:val="00F132D4"/>
    <w:rsid w:val="00F15747"/>
    <w:rsid w:val="00F322D3"/>
    <w:rsid w:val="00F50F65"/>
    <w:rsid w:val="00F67BFE"/>
    <w:rsid w:val="00F8597B"/>
    <w:rsid w:val="00FC2C40"/>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7B4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C55"/>
  </w:style>
  <w:style w:type="paragraph" w:styleId="Footer">
    <w:name w:val="footer"/>
    <w:basedOn w:val="Normal"/>
    <w:link w:val="FooterChar"/>
    <w:uiPriority w:val="99"/>
    <w:unhideWhenUsed/>
    <w:rsid w:val="007B4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C55"/>
  </w:style>
  <w:style w:type="paragraph" w:styleId="Revision">
    <w:name w:val="Revision"/>
    <w:hidden/>
    <w:uiPriority w:val="99"/>
    <w:semiHidden/>
    <w:rsid w:val="004B4C27"/>
    <w:pPr>
      <w:spacing w:after="0" w:line="240" w:lineRule="auto"/>
    </w:pPr>
  </w:style>
  <w:style w:type="character" w:styleId="CommentReference">
    <w:name w:val="annotation reference"/>
    <w:basedOn w:val="DefaultParagraphFont"/>
    <w:uiPriority w:val="99"/>
    <w:semiHidden/>
    <w:unhideWhenUsed/>
    <w:rsid w:val="00CF361C"/>
    <w:rPr>
      <w:sz w:val="16"/>
      <w:szCs w:val="16"/>
    </w:rPr>
  </w:style>
  <w:style w:type="paragraph" w:styleId="CommentText">
    <w:name w:val="annotation text"/>
    <w:basedOn w:val="Normal"/>
    <w:link w:val="CommentTextChar"/>
    <w:uiPriority w:val="99"/>
    <w:unhideWhenUsed/>
    <w:rsid w:val="00CF361C"/>
    <w:pPr>
      <w:spacing w:line="240" w:lineRule="auto"/>
    </w:pPr>
    <w:rPr>
      <w:sz w:val="20"/>
      <w:szCs w:val="20"/>
    </w:rPr>
  </w:style>
  <w:style w:type="character" w:customStyle="1" w:styleId="CommentTextChar">
    <w:name w:val="Comment Text Char"/>
    <w:basedOn w:val="DefaultParagraphFont"/>
    <w:link w:val="CommentText"/>
    <w:uiPriority w:val="99"/>
    <w:rsid w:val="00CF361C"/>
    <w:rPr>
      <w:sz w:val="20"/>
      <w:szCs w:val="20"/>
    </w:rPr>
  </w:style>
  <w:style w:type="paragraph" w:styleId="CommentSubject">
    <w:name w:val="annotation subject"/>
    <w:basedOn w:val="CommentText"/>
    <w:next w:val="CommentText"/>
    <w:link w:val="CommentSubjectChar"/>
    <w:uiPriority w:val="99"/>
    <w:semiHidden/>
    <w:unhideWhenUsed/>
    <w:rsid w:val="00CF361C"/>
    <w:rPr>
      <w:b/>
      <w:bCs/>
    </w:rPr>
  </w:style>
  <w:style w:type="character" w:customStyle="1" w:styleId="CommentSubjectChar">
    <w:name w:val="Comment Subject Char"/>
    <w:basedOn w:val="CommentTextChar"/>
    <w:link w:val="CommentSubject"/>
    <w:uiPriority w:val="99"/>
    <w:semiHidden/>
    <w:rsid w:val="00CF361C"/>
    <w:rPr>
      <w:b/>
      <w:bCs/>
      <w:sz w:val="20"/>
      <w:szCs w:val="20"/>
    </w:rPr>
  </w:style>
  <w:style w:type="paragraph" w:styleId="BalloonText">
    <w:name w:val="Balloon Text"/>
    <w:basedOn w:val="Normal"/>
    <w:link w:val="BalloonTextChar"/>
    <w:uiPriority w:val="99"/>
    <w:semiHidden/>
    <w:unhideWhenUsed/>
    <w:rsid w:val="0006441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6441C"/>
    <w:rPr>
      <w:sz w:val="18"/>
      <w:szCs w:val="18"/>
    </w:rPr>
  </w:style>
  <w:style w:type="paragraph" w:customStyle="1" w:styleId="CRCoverPage">
    <w:name w:val="CR Cover Page"/>
    <w:link w:val="CRCoverPageChar"/>
    <w:qFormat/>
    <w:rsid w:val="00DB6C80"/>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B6C80"/>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2023-08-24T09:25:00Z</dcterms:created>
  <dcterms:modified xsi:type="dcterms:W3CDTF">2023-08-25T07:17:00Z</dcterms:modified>
</cp:coreProperties>
</file>