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B7EFB" w14:textId="26E48620" w:rsidR="00934B06" w:rsidRPr="00CC5F91" w:rsidRDefault="00934B06" w:rsidP="00934B0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C5F91">
        <w:rPr>
          <w:rFonts w:ascii="Arial" w:eastAsia="SimSun" w:hAnsi="Arial" w:cs="Times New Roman"/>
          <w:b/>
          <w:bCs/>
          <w:sz w:val="24"/>
          <w:szCs w:val="20"/>
        </w:rPr>
        <w:t>3GPP TSG-RAN WG4 Meeting #108</w:t>
      </w:r>
      <w:r w:rsidRPr="00CC5F9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  <w:t xml:space="preserve">    </w:t>
      </w:r>
      <w:r w:rsidRPr="00CC5F91">
        <w:rPr>
          <w:rFonts w:ascii="Arial" w:eastAsia="SimSun" w:hAnsi="Arial" w:cs="Times New Roman"/>
          <w:b/>
          <w:bCs/>
          <w:sz w:val="24"/>
          <w:szCs w:val="20"/>
        </w:rPr>
        <w:t>R4-231</w:t>
      </w:r>
      <w:r w:rsidR="000A1D59">
        <w:rPr>
          <w:rFonts w:ascii="Arial" w:eastAsia="SimSun" w:hAnsi="Arial" w:cs="Times New Roman"/>
          <w:b/>
          <w:bCs/>
          <w:sz w:val="24"/>
          <w:szCs w:val="20"/>
        </w:rPr>
        <w:t>3842</w:t>
      </w:r>
    </w:p>
    <w:p w14:paraId="38334C4F" w14:textId="77777777" w:rsidR="00934B06" w:rsidRDefault="00934B06" w:rsidP="00934B0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C5F91">
        <w:rPr>
          <w:rFonts w:ascii="Arial" w:eastAsia="SimSun" w:hAnsi="Arial" w:cs="Times New Roman"/>
          <w:b/>
          <w:bCs/>
          <w:sz w:val="24"/>
          <w:szCs w:val="20"/>
        </w:rPr>
        <w:t>Toulouse, France, August 21 – 25, 2023</w:t>
      </w:r>
    </w:p>
    <w:p w14:paraId="1877B88C" w14:textId="77777777" w:rsidR="002F579B" w:rsidRPr="00EF698B" w:rsidRDefault="002F579B" w:rsidP="002F57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3EF98FE" w14:textId="77777777" w:rsidR="002F579B" w:rsidRPr="00EF698B" w:rsidRDefault="002F579B" w:rsidP="002F579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59CD22B6" w14:textId="595C56C0" w:rsidR="002F579B" w:rsidRPr="00EF698B" w:rsidRDefault="002F579B" w:rsidP="002F579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 on Case 2 requirements</w:t>
      </w:r>
    </w:p>
    <w:p w14:paraId="2DB9832D" w14:textId="7E1D05ED" w:rsidR="002F579B" w:rsidRPr="00EF698B" w:rsidRDefault="002F579B" w:rsidP="002F579B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8</w:t>
      </w:r>
      <w:r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934B06">
        <w:rPr>
          <w:rFonts w:ascii="Arial" w:eastAsia="MS Mincho" w:hAnsi="Arial" w:cs="Arial"/>
          <w:b/>
          <w:bCs/>
          <w:sz w:val="24"/>
          <w:szCs w:val="20"/>
        </w:rPr>
        <w:t>9</w:t>
      </w:r>
      <w:r w:rsidRPr="00585CAD">
        <w:rPr>
          <w:rFonts w:ascii="Arial" w:eastAsia="MS Mincho" w:hAnsi="Arial" w:cs="Arial"/>
          <w:b/>
          <w:bCs/>
          <w:sz w:val="24"/>
          <w:szCs w:val="20"/>
        </w:rPr>
        <w:t>.2.</w:t>
      </w:r>
      <w:r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40EA0DC5" w14:textId="77777777" w:rsidR="002F579B" w:rsidRPr="00EF698B" w:rsidRDefault="002F579B" w:rsidP="002F579B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475C41" w:rsidRDefault="00841BCD" w:rsidP="00A37002">
      <w:pPr>
        <w:pStyle w:val="RAN4H1"/>
        <w:rPr>
          <w:lang w:val="en-US"/>
        </w:rPr>
      </w:pPr>
      <w:r w:rsidRPr="00475C41">
        <w:rPr>
          <w:lang w:val="en-US"/>
        </w:rPr>
        <w:t>Intro</w:t>
      </w:r>
      <w:r w:rsidRPr="00475C41">
        <w:rPr>
          <w:rStyle w:val="RAN4H1Char"/>
          <w:lang w:val="en-US"/>
        </w:rPr>
        <w:t>ductio</w:t>
      </w:r>
      <w:r w:rsidRPr="00475C41">
        <w:rPr>
          <w:lang w:val="en-US"/>
        </w:rPr>
        <w:t>n</w:t>
      </w:r>
    </w:p>
    <w:p w14:paraId="1BA44BB9" w14:textId="38CCDA90" w:rsidR="005B4801" w:rsidRPr="00326ADA" w:rsidRDefault="00326ADA" w:rsidP="005C23A4">
      <w:pPr>
        <w:rPr>
          <w:lang w:val="en-GB"/>
        </w:rPr>
      </w:pPr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 xml:space="preserve">our view on </w:t>
      </w:r>
      <w:r w:rsidR="00370709">
        <w:t xml:space="preserve">some </w:t>
      </w:r>
      <w:r w:rsidR="003368AF">
        <w:t xml:space="preserve">open issues for </w:t>
      </w:r>
      <w:r w:rsidR="000F0D0C">
        <w:t xml:space="preserve">Case </w:t>
      </w:r>
      <w:r w:rsidR="003512B4">
        <w:t>2</w:t>
      </w:r>
      <w:r w:rsidR="000F0D0C">
        <w:t xml:space="preserve"> requirements as discussed at RAN4 #10</w:t>
      </w:r>
      <w:r w:rsidR="00934B06">
        <w:t>7</w:t>
      </w:r>
      <w:r w:rsidR="003368AF">
        <w:t xml:space="preserve"> </w:t>
      </w:r>
      <w:r w:rsidR="000F0D0C">
        <w:t xml:space="preserve">[2], </w:t>
      </w:r>
      <w:proofErr w:type="gramStart"/>
      <w:r w:rsidR="000F0D0C">
        <w:t>i.e.</w:t>
      </w:r>
      <w:proofErr w:type="gramEnd"/>
      <w:r w:rsidR="000F0D0C">
        <w:t xml:space="preserve"> the combination of </w:t>
      </w:r>
      <w:r w:rsidR="003512B4">
        <w:t>NCS</w:t>
      </w:r>
      <w:r w:rsidR="000F0D0C">
        <w:t xml:space="preserve">G and concurrent MG and lists corresponding </w:t>
      </w:r>
      <w:r w:rsidRPr="00326ADA">
        <w:t>proposals.</w:t>
      </w:r>
    </w:p>
    <w:p w14:paraId="5E6E091D" w14:textId="523357E5" w:rsidR="003B659E" w:rsidRPr="00370709" w:rsidRDefault="003B659E" w:rsidP="00AE56B1">
      <w:pPr>
        <w:pStyle w:val="RAN4H1"/>
        <w:rPr>
          <w:lang w:val="en-US"/>
        </w:rPr>
      </w:pPr>
      <w:r w:rsidRPr="00370709">
        <w:rPr>
          <w:lang w:val="en-US"/>
        </w:rPr>
        <w:t>Discussion</w:t>
      </w:r>
    </w:p>
    <w:p w14:paraId="16BFDDB6" w14:textId="0C9D1A9C" w:rsidR="006F0B63" w:rsidRPr="006F0B63" w:rsidRDefault="00370709" w:rsidP="00370709">
      <w:pPr>
        <w:pStyle w:val="RAN4H2"/>
      </w:pPr>
      <w:r>
        <w:t>Scenarios</w:t>
      </w:r>
    </w:p>
    <w:p w14:paraId="74DFF33F" w14:textId="6EC3B9DD" w:rsidR="0062685E" w:rsidRDefault="00370709" w:rsidP="0062685E">
      <w:pPr>
        <w:pStyle w:val="RAN4H3"/>
      </w:pPr>
      <w:r>
        <w:t>N</w:t>
      </w:r>
      <w:r w:rsidR="00951329">
        <w:t>ew UE capability</w:t>
      </w:r>
      <w:r>
        <w:t xml:space="preserve"> for </w:t>
      </w:r>
      <w:r w:rsidRPr="0062685E">
        <w:t>NCSG + NCSG</w:t>
      </w:r>
    </w:p>
    <w:p w14:paraId="7B784502" w14:textId="0138B152" w:rsidR="00951329" w:rsidRPr="00951329" w:rsidRDefault="00951329" w:rsidP="00951329">
      <w:r>
        <w:t>RAN4</w:t>
      </w:r>
      <w:r w:rsidR="00370709">
        <w:t xml:space="preserve"> #107 discussed the issue of a new capability </w:t>
      </w:r>
      <w:r w:rsidR="00475C41">
        <w:t>for the scenario of two configured NCSGs.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70709" w:rsidRPr="00370709" w14:paraId="49D6D1FF" w14:textId="77777777" w:rsidTr="0062685E">
        <w:tc>
          <w:tcPr>
            <w:tcW w:w="9617" w:type="dxa"/>
          </w:tcPr>
          <w:p w14:paraId="6630DF68" w14:textId="14EC1031" w:rsidR="0062685E" w:rsidRPr="00370709" w:rsidRDefault="0062685E" w:rsidP="00370709">
            <w:pPr>
              <w:keepNext/>
              <w:keepLines/>
              <w:numPr>
                <w:ilvl w:val="2"/>
                <w:numId w:val="0"/>
              </w:numPr>
              <w:tabs>
                <w:tab w:val="left" w:pos="1146"/>
              </w:tabs>
              <w:spacing w:before="120" w:after="180"/>
              <w:ind w:left="164"/>
              <w:outlineLvl w:val="2"/>
              <w:rPr>
                <w:rFonts w:ascii="Arial" w:eastAsia="SimSun" w:hAnsi="Arial" w:cs="Times New Roman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70709">
              <w:rPr>
                <w:rFonts w:ascii="Arial" w:eastAsia="SimSun" w:hAnsi="Arial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  <w:t>Issue 4-2-</w:t>
            </w:r>
            <w:r w:rsidR="00370709" w:rsidRPr="00370709">
              <w:rPr>
                <w:rFonts w:ascii="Arial" w:eastAsia="SimSun" w:hAnsi="Arial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  <w:t>4</w:t>
            </w:r>
            <w:r w:rsidRPr="00370709">
              <w:rPr>
                <w:rFonts w:ascii="Arial" w:eastAsia="SimSun" w:hAnsi="Arial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  <w:t>: [Case 2] Whether to consider a new capability for NCSG + NCSG in an FR</w:t>
            </w:r>
          </w:p>
          <w:p w14:paraId="7BF778E9" w14:textId="77777777" w:rsidR="0062685E" w:rsidRPr="00370709" w:rsidRDefault="0062685E" w:rsidP="0062685E">
            <w:pPr>
              <w:spacing w:afterLines="50" w:after="120"/>
              <w:ind w:leftChars="200" w:left="400"/>
              <w:rPr>
                <w:rFonts w:eastAsia="SimSun" w:cs="Times New Roman"/>
                <w:color w:val="000000" w:themeColor="text1"/>
                <w:szCs w:val="20"/>
                <w:lang w:val="en-GB" w:eastAsia="zh-CN"/>
              </w:rPr>
            </w:pPr>
            <w:r w:rsidRPr="00370709">
              <w:rPr>
                <w:rFonts w:eastAsia="SimSun" w:cs="Times New Roman"/>
                <w:b/>
                <w:color w:val="000000" w:themeColor="text1"/>
                <w:szCs w:val="20"/>
                <w:lang w:val="en-GB" w:eastAsia="zh-CN"/>
              </w:rPr>
              <w:t>&lt; Way forward &gt;</w:t>
            </w:r>
            <w:r w:rsidRPr="00370709">
              <w:rPr>
                <w:rFonts w:eastAsia="SimSun" w:cs="Times New Roman"/>
                <w:color w:val="000000" w:themeColor="text1"/>
                <w:szCs w:val="20"/>
                <w:lang w:val="en-GB" w:eastAsia="zh-CN"/>
              </w:rPr>
              <w:t xml:space="preserve">: </w:t>
            </w:r>
          </w:p>
          <w:p w14:paraId="313E9B41" w14:textId="06293601" w:rsidR="0062685E" w:rsidRPr="00370709" w:rsidRDefault="00370709" w:rsidP="00370709">
            <w:pPr>
              <w:pStyle w:val="ListParagraph"/>
              <w:numPr>
                <w:ilvl w:val="1"/>
                <w:numId w:val="36"/>
              </w:numPr>
              <w:autoSpaceDN w:val="0"/>
              <w:spacing w:after="1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370709">
              <w:rPr>
                <w:color w:val="000000" w:themeColor="text1"/>
                <w:szCs w:val="24"/>
                <w:lang w:eastAsia="zh-CN"/>
              </w:rPr>
              <w:t>UE capabilities can be discussed at later stage. Keep FFS for now.</w:t>
            </w:r>
          </w:p>
        </w:tc>
      </w:tr>
    </w:tbl>
    <w:p w14:paraId="7DC0ABAE" w14:textId="77777777" w:rsidR="000733E7" w:rsidRPr="00370709" w:rsidRDefault="000733E7" w:rsidP="000733E7">
      <w:pPr>
        <w:spacing w:after="0" w:line="240" w:lineRule="auto"/>
        <w:rPr>
          <w:color w:val="000000" w:themeColor="text1"/>
        </w:rPr>
      </w:pPr>
    </w:p>
    <w:p w14:paraId="33F05D15" w14:textId="19B7ADE4" w:rsidR="00370709" w:rsidRPr="00370709" w:rsidRDefault="00370709" w:rsidP="000733E7">
      <w:pPr>
        <w:spacing w:after="180" w:line="240" w:lineRule="auto"/>
        <w:rPr>
          <w:color w:val="000000" w:themeColor="text1"/>
        </w:rPr>
      </w:pPr>
      <w:r w:rsidRPr="00370709">
        <w:rPr>
          <w:color w:val="000000" w:themeColor="text1"/>
        </w:rPr>
        <w:t xml:space="preserve">As RAN4 #107 achieved agreement, not to support parallel measurement for the combination of two NCSGs, Rel-17 collision rules can be applied for the scenario of two NCSGs, </w:t>
      </w:r>
      <w:proofErr w:type="gramStart"/>
      <w:r w:rsidRPr="00370709">
        <w:rPr>
          <w:color w:val="000000" w:themeColor="text1"/>
        </w:rPr>
        <w:t>i.e.</w:t>
      </w:r>
      <w:proofErr w:type="gramEnd"/>
      <w:r w:rsidRPr="00370709">
        <w:rPr>
          <w:color w:val="000000" w:themeColor="text1"/>
        </w:rPr>
        <w:t xml:space="preserve"> in case of collision NCSG with lower priority is dropped. Hence, there is no need to introduce a new UER capability for this gap combination. </w:t>
      </w:r>
    </w:p>
    <w:p w14:paraId="6FA65950" w14:textId="37C4A6A3" w:rsidR="00370709" w:rsidRPr="00370709" w:rsidRDefault="00370709" w:rsidP="0062685E">
      <w:pPr>
        <w:pStyle w:val="RAN4proposal"/>
        <w:rPr>
          <w:color w:val="000000" w:themeColor="text1"/>
        </w:rPr>
      </w:pPr>
      <w:r w:rsidRPr="00370709">
        <w:rPr>
          <w:color w:val="000000" w:themeColor="text1"/>
        </w:rPr>
        <w:t xml:space="preserve">In case of NCSG+NCSG combination in an FR, Rel-17 collision rule based on </w:t>
      </w:r>
      <w:r w:rsidR="000A1D59">
        <w:rPr>
          <w:color w:val="000000" w:themeColor="text1"/>
        </w:rPr>
        <w:t xml:space="preserve">configured </w:t>
      </w:r>
      <w:r w:rsidRPr="00370709">
        <w:rPr>
          <w:color w:val="000000" w:themeColor="text1"/>
        </w:rPr>
        <w:t xml:space="preserve">priorities and proximity condition is applied.  </w:t>
      </w:r>
    </w:p>
    <w:p w14:paraId="2E9EB7A7" w14:textId="2BA18FE7" w:rsidR="0062685E" w:rsidRDefault="00370709" w:rsidP="0062685E">
      <w:pPr>
        <w:pStyle w:val="RAN4proposal"/>
        <w:rPr>
          <w:color w:val="000000" w:themeColor="text1"/>
        </w:rPr>
      </w:pPr>
      <w:r w:rsidRPr="00370709">
        <w:rPr>
          <w:color w:val="000000" w:themeColor="text1"/>
        </w:rPr>
        <w:t xml:space="preserve">No </w:t>
      </w:r>
      <w:r>
        <w:rPr>
          <w:color w:val="000000" w:themeColor="text1"/>
        </w:rPr>
        <w:t>new</w:t>
      </w:r>
      <w:r w:rsidRPr="00370709">
        <w:rPr>
          <w:color w:val="000000" w:themeColor="text1"/>
        </w:rPr>
        <w:t xml:space="preserve"> capability for the support of NCSG+NCSG combination in an FR is needed. </w:t>
      </w:r>
    </w:p>
    <w:p w14:paraId="6FF79F48" w14:textId="1BF24BE5" w:rsidR="00733AEC" w:rsidRPr="00733AEC" w:rsidRDefault="008514A0" w:rsidP="00733AEC">
      <w:pPr>
        <w:pStyle w:val="RAN4H2"/>
      </w:pPr>
      <w:r w:rsidRPr="008514A0">
        <w:t>Requirements</w:t>
      </w:r>
    </w:p>
    <w:p w14:paraId="295C5E5D" w14:textId="160652BE" w:rsidR="005943E7" w:rsidRDefault="008514A0" w:rsidP="005943E7">
      <w:pPr>
        <w:pStyle w:val="RAN4H3"/>
      </w:pPr>
      <w:r w:rsidRPr="008514A0">
        <w:t>Gap interruption</w:t>
      </w:r>
    </w:p>
    <w:p w14:paraId="4B423599" w14:textId="1CE86702" w:rsidR="00DC6D98" w:rsidRPr="00951329" w:rsidRDefault="00DC6D98" w:rsidP="00DC6D98">
      <w:pPr>
        <w:rPr>
          <w:color w:val="000000" w:themeColor="text1"/>
        </w:rPr>
      </w:pPr>
      <w:r w:rsidRPr="00951329">
        <w:rPr>
          <w:color w:val="000000" w:themeColor="text1"/>
        </w:rPr>
        <w:t xml:space="preserve">Regarding </w:t>
      </w:r>
      <w:r>
        <w:rPr>
          <w:color w:val="000000" w:themeColor="text1"/>
        </w:rPr>
        <w:t xml:space="preserve">gap interruption </w:t>
      </w:r>
      <w:r w:rsidRPr="00951329">
        <w:rPr>
          <w:color w:val="000000" w:themeColor="text1"/>
        </w:rPr>
        <w:t>requirements for Case2</w:t>
      </w:r>
      <w:r>
        <w:rPr>
          <w:color w:val="000000" w:themeColor="text1"/>
        </w:rPr>
        <w:t xml:space="preserve">, </w:t>
      </w:r>
      <w:r w:rsidRPr="00951329">
        <w:rPr>
          <w:color w:val="000000" w:themeColor="text1"/>
        </w:rPr>
        <w:t>it was already agreed at RAN4 #106, which defines whether a slot of the victim cell is interrupted or not.</w:t>
      </w:r>
      <w:r>
        <w:rPr>
          <w:color w:val="000000" w:themeColor="text1"/>
        </w:rPr>
        <w:t xml:space="preserve"> The WF in RAN4 #106bis-e [3] had listed two 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C6D98" w14:paraId="504258F2" w14:textId="77777777" w:rsidTr="00482093">
        <w:tc>
          <w:tcPr>
            <w:tcW w:w="9617" w:type="dxa"/>
          </w:tcPr>
          <w:p w14:paraId="460EFFE1" w14:textId="77777777" w:rsidR="00DC6D98" w:rsidRPr="00BE5F19" w:rsidRDefault="00DC6D98" w:rsidP="00482093">
            <w:pPr>
              <w:pStyle w:val="Heading2"/>
              <w:ind w:left="447"/>
              <w:rPr>
                <w:b/>
                <w:bCs/>
                <w:sz w:val="24"/>
                <w:szCs w:val="24"/>
              </w:rPr>
            </w:pPr>
            <w:r w:rsidRPr="00DC6D98">
              <w:rPr>
                <w:b/>
                <w:bCs/>
                <w:sz w:val="24"/>
                <w:szCs w:val="24"/>
                <w:u w:val="single"/>
              </w:rPr>
              <w:lastRenderedPageBreak/>
              <w:t>Issue 4-5-1: [Case</w:t>
            </w:r>
            <w:r w:rsidRPr="00BE5F19">
              <w:rPr>
                <w:b/>
                <w:bCs/>
                <w:sz w:val="24"/>
                <w:szCs w:val="24"/>
                <w:u w:val="single"/>
              </w:rPr>
              <w:t xml:space="preserve"> 2] Gap interruption</w:t>
            </w:r>
          </w:p>
          <w:p w14:paraId="487B37A6" w14:textId="77777777" w:rsidR="00DC6D98" w:rsidRPr="00BE5F19" w:rsidRDefault="00DC6D98" w:rsidP="00482093">
            <w:pPr>
              <w:spacing w:afterLines="50" w:after="120"/>
              <w:ind w:leftChars="200" w:left="400"/>
              <w:rPr>
                <w:lang w:eastAsia="zh-CN"/>
              </w:rPr>
            </w:pPr>
            <w:r w:rsidRPr="00BE5F19">
              <w:rPr>
                <w:b/>
                <w:lang w:eastAsia="zh-CN"/>
              </w:rPr>
              <w:t>&lt; Way</w:t>
            </w:r>
            <w:r>
              <w:rPr>
                <w:b/>
                <w:lang w:eastAsia="zh-CN"/>
              </w:rPr>
              <w:t xml:space="preserve"> </w:t>
            </w:r>
            <w:r w:rsidRPr="00BE5F19">
              <w:rPr>
                <w:b/>
                <w:lang w:eastAsia="zh-CN"/>
              </w:rPr>
              <w:t>forward &gt;</w:t>
            </w:r>
            <w:r w:rsidRPr="00BE5F19">
              <w:rPr>
                <w:lang w:eastAsia="zh-CN"/>
              </w:rPr>
              <w:t xml:space="preserve">: </w:t>
            </w:r>
          </w:p>
          <w:p w14:paraId="3A12BE23" w14:textId="77777777" w:rsidR="00DC6D98" w:rsidRDefault="00DC6D98" w:rsidP="00482093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E5F19">
              <w:rPr>
                <w:szCs w:val="24"/>
                <w:lang w:eastAsia="zh-CN"/>
              </w:rPr>
              <w:t>FFS</w:t>
            </w:r>
            <w:r>
              <w:rPr>
                <w:szCs w:val="24"/>
                <w:lang w:eastAsia="zh-CN"/>
              </w:rPr>
              <w:t xml:space="preserve"> the options:</w:t>
            </w:r>
          </w:p>
          <w:p w14:paraId="7C150E97" w14:textId="77777777" w:rsidR="00DC6D98" w:rsidRDefault="00DC6D98" w:rsidP="00482093">
            <w:pPr>
              <w:pStyle w:val="ListParagraph"/>
              <w:numPr>
                <w:ilvl w:val="1"/>
                <w:numId w:val="31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1:</w:t>
            </w:r>
          </w:p>
          <w:p w14:paraId="4EDDBACE" w14:textId="77777777" w:rsidR="00DC6D98" w:rsidRPr="00BE5F19" w:rsidRDefault="00DC6D98" w:rsidP="00482093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E5F19">
              <w:rPr>
                <w:lang w:eastAsia="zh-CN"/>
              </w:rPr>
              <w:t>The interruption requirements for the multiple measurement gaps when NCSG being included in the concurrent measurement gaps can be defined as:</w:t>
            </w:r>
          </w:p>
          <w:p w14:paraId="2B5445BB" w14:textId="77777777" w:rsidR="00DC6D98" w:rsidRPr="00951329" w:rsidRDefault="00DC6D98" w:rsidP="00482093">
            <w:pPr>
              <w:ind w:left="936"/>
              <w:jc w:val="center"/>
              <w:rPr>
                <w:rFonts w:cs="Calibri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</w:rPr>
                      <m:t>int_ncsg</m:t>
                    </m:r>
                  </m:sub>
                </m:sSub>
                <m:r>
                  <w:rPr>
                    <w:rFonts w:ascii="Cambria Math" w:hAnsi="Cambria Math" w:cs="Calibri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</w:rPr>
                      <m:t>int_other</m:t>
                    </m:r>
                  </m:sub>
                </m:sSub>
                <m:r>
                  <w:rPr>
                    <w:rFonts w:ascii="Cambria Math" w:hAnsi="Cambria Math" w:cs="Calibr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</w:rPr>
                      <m:t>overlap</m:t>
                    </m:r>
                  </m:sub>
                </m:sSub>
                <m:r>
                  <w:rPr>
                    <w:rFonts w:ascii="Cambria Math" w:hAnsi="Cambria Math" w:cs="Calibri"/>
                  </w:rPr>
                  <m:t>,</m:t>
                </m:r>
              </m:oMath>
            </m:oMathPara>
          </w:p>
          <w:p w14:paraId="5B03E90E" w14:textId="77777777" w:rsidR="00DC6D98" w:rsidRPr="00BE5F19" w:rsidRDefault="00DC6D98" w:rsidP="00482093">
            <w:pPr>
              <w:pStyle w:val="ListParagraph"/>
              <w:spacing w:after="120"/>
              <w:rPr>
                <w:szCs w:val="24"/>
                <w:lang w:eastAsia="zh-CN"/>
              </w:rPr>
            </w:pPr>
          </w:p>
          <w:p w14:paraId="40109AEC" w14:textId="77777777" w:rsidR="00DC6D98" w:rsidRPr="00BE5F19" w:rsidRDefault="00DC6D98" w:rsidP="00482093">
            <w:pPr>
              <w:tabs>
                <w:tab w:val="num" w:pos="2160"/>
              </w:tabs>
              <w:ind w:left="576"/>
              <w:jc w:val="center"/>
              <w:rPr>
                <w:rFonts w:cs="Calibri"/>
                <w:i/>
              </w:rPr>
            </w:pPr>
          </w:p>
          <w:p w14:paraId="58142B98" w14:textId="77777777" w:rsidR="00DC6D98" w:rsidRDefault="00DC6D98" w:rsidP="00482093">
            <w:pPr>
              <w:spacing w:after="120"/>
              <w:ind w:leftChars="1208" w:left="2416"/>
              <w:rPr>
                <w:rFonts w:cs="Calibri"/>
                <w:iCs/>
              </w:rPr>
            </w:pPr>
            <w:r w:rsidRPr="00BE5F19">
              <w:rPr>
                <w:rFonts w:cs="Calibri"/>
                <w:iCs/>
              </w:rPr>
              <w:t xml:space="preserve">wherein, </w:t>
            </w:r>
            <m:oMath>
              <m:sSub>
                <m:sSubPr>
                  <m:ctrlPr>
                    <w:rPr>
                      <w:rFonts w:ascii="Cambria Math" w:hAnsi="Cambria Math" w:cs="Calibri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int_ncsg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,</m:t>
              </m:r>
              <m:sSub>
                <m:sSubPr>
                  <m:ctrlPr>
                    <w:rPr>
                      <w:rFonts w:ascii="Cambria Math" w:hAnsi="Cambria Math" w:cs="Calibri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int_other</m:t>
                  </m:r>
                </m:sub>
              </m:sSub>
            </m:oMath>
            <w:r w:rsidRPr="00BE5F19">
              <w:rPr>
                <w:rFonts w:cs="Calibri"/>
                <w:iCs/>
              </w:rPr>
              <w:t xml:space="preserve"> represented the allowed interruption due to NCSG and legacy measurements defined in clause 9.1.2 and 9.1.9.1 of TS38.133[4] respectively. And </w:t>
            </w:r>
            <m:oMath>
              <m:sSub>
                <m:sSubPr>
                  <m:ctrlPr>
                    <w:rPr>
                      <w:rFonts w:ascii="Cambria Math" w:hAnsi="Cambria Math" w:cs="Calibri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overlap</m:t>
                  </m:r>
                </m:sub>
              </m:sSub>
            </m:oMath>
            <w:r w:rsidRPr="00BE5F19">
              <w:rPr>
                <w:rFonts w:cs="Calibri"/>
                <w:iCs/>
              </w:rPr>
              <w:t xml:space="preserve"> is the overlapped time duration in slot among NCSG RTT time and legacy measurement gap length.</w:t>
            </w:r>
          </w:p>
          <w:p w14:paraId="18D95A96" w14:textId="77777777" w:rsidR="00DC6D98" w:rsidRDefault="00DC6D98" w:rsidP="00482093">
            <w:pPr>
              <w:numPr>
                <w:ilvl w:val="1"/>
                <w:numId w:val="31"/>
              </w:numPr>
              <w:spacing w:after="120"/>
              <w:rPr>
                <w:rFonts w:cs="Calibri"/>
                <w:iCs/>
              </w:rPr>
            </w:pPr>
            <w:r>
              <w:rPr>
                <w:rFonts w:cs="Calibri"/>
                <w:iCs/>
              </w:rPr>
              <w:t>Option 2:</w:t>
            </w:r>
          </w:p>
          <w:p w14:paraId="6574E356" w14:textId="77777777" w:rsidR="00DC6D98" w:rsidRPr="00951329" w:rsidRDefault="00DC6D98" w:rsidP="00482093">
            <w:pPr>
              <w:numPr>
                <w:ilvl w:val="2"/>
                <w:numId w:val="31"/>
              </w:numPr>
              <w:spacing w:after="120"/>
              <w:rPr>
                <w:rFonts w:cs="Calibri"/>
                <w:iCs/>
              </w:rPr>
            </w:pPr>
            <w:r>
              <w:t>Over optimization on the interruption length is not necessary. The FFS part in option 1 in this issue could be stopped without any conclusion.</w:t>
            </w:r>
          </w:p>
        </w:tc>
      </w:tr>
    </w:tbl>
    <w:p w14:paraId="1C5B1BAD" w14:textId="77777777" w:rsidR="00DC6D98" w:rsidRDefault="00DC6D98" w:rsidP="00DC6D98">
      <w:pPr>
        <w:spacing w:after="0"/>
      </w:pPr>
    </w:p>
    <w:p w14:paraId="0B50DCCE" w14:textId="6502C371" w:rsidR="008514A0" w:rsidRPr="008514A0" w:rsidRDefault="005943E7" w:rsidP="008514A0">
      <w:pPr>
        <w:spacing w:after="120"/>
        <w:rPr>
          <w:color w:val="000000" w:themeColor="text1"/>
        </w:rPr>
      </w:pPr>
      <w:r w:rsidRPr="004F692A">
        <w:rPr>
          <w:lang w:val="en-GB"/>
        </w:rPr>
        <w:t>RAN4 #1</w:t>
      </w:r>
      <w:r w:rsidR="00733AEC">
        <w:rPr>
          <w:lang w:val="en-GB"/>
        </w:rPr>
        <w:t>07</w:t>
      </w:r>
      <w:r w:rsidRPr="004F692A">
        <w:rPr>
          <w:lang w:val="en-GB"/>
        </w:rPr>
        <w:t xml:space="preserve"> </w:t>
      </w:r>
      <w:r w:rsidR="00733AEC">
        <w:rPr>
          <w:lang w:val="en-GB"/>
        </w:rPr>
        <w:t>continued the discussion on</w:t>
      </w:r>
      <w:r w:rsidR="008514A0">
        <w:rPr>
          <w:lang w:val="en-GB"/>
        </w:rPr>
        <w:t xml:space="preserve"> Case 2 requirements</w:t>
      </w:r>
      <w:r w:rsidR="00DC6D98">
        <w:rPr>
          <w:lang w:val="en-GB"/>
        </w:rPr>
        <w:t xml:space="preserve"> and agreed </w:t>
      </w:r>
      <w:r w:rsidR="000A1D59">
        <w:rPr>
          <w:lang w:val="en-GB"/>
        </w:rPr>
        <w:t xml:space="preserve">to proceed according to option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514A0" w:rsidRPr="00370709" w14:paraId="3B0735A7" w14:textId="77777777" w:rsidTr="00482093">
        <w:tc>
          <w:tcPr>
            <w:tcW w:w="9617" w:type="dxa"/>
          </w:tcPr>
          <w:p w14:paraId="5666527A" w14:textId="77777777" w:rsidR="008514A0" w:rsidRPr="008514A0" w:rsidRDefault="008514A0" w:rsidP="008514A0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 w:hint="eastAsia"/>
                <w:b/>
                <w:bCs/>
                <w:sz w:val="24"/>
                <w:szCs w:val="24"/>
                <w:lang w:val="en-GB"/>
              </w:rPr>
            </w:pPr>
            <w:r w:rsidRPr="008514A0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Issue 4-5-1: [Case 2] </w:t>
            </w:r>
            <w:bookmarkStart w:id="0" w:name="_Hlk142696362"/>
            <w:r w:rsidRPr="008514A0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Gap interruption</w:t>
            </w:r>
            <w:bookmarkEnd w:id="0"/>
          </w:p>
          <w:p w14:paraId="2E76E5DE" w14:textId="77777777" w:rsidR="008514A0" w:rsidRPr="008514A0" w:rsidRDefault="008514A0" w:rsidP="008514A0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514A0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8514A0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0AB0C877" w14:textId="0A3381B1" w:rsidR="008514A0" w:rsidRPr="008514A0" w:rsidRDefault="008514A0" w:rsidP="008514A0">
            <w:pPr>
              <w:numPr>
                <w:ilvl w:val="0"/>
                <w:numId w:val="53"/>
              </w:numPr>
              <w:spacing w:after="120"/>
              <w:rPr>
                <w:rFonts w:eastAsia="SimSun" w:cs="Calibri"/>
                <w:iCs/>
                <w:szCs w:val="20"/>
                <w:lang w:val="en-GB"/>
              </w:rPr>
            </w:pPr>
            <w:r w:rsidRPr="008514A0">
              <w:rPr>
                <w:rFonts w:eastAsia="SimSun" w:cs="Times New Roman"/>
                <w:szCs w:val="20"/>
              </w:rPr>
              <w:t xml:space="preserve">Over optimization on the </w:t>
            </w:r>
            <w:r w:rsidRPr="008514A0">
              <w:rPr>
                <w:rFonts w:eastAsia="SimSun" w:cs="Times New Roman"/>
                <w:szCs w:val="20"/>
                <w:lang w:val="en-GB" w:eastAsia="zh-CN"/>
              </w:rPr>
              <w:t xml:space="preserve">interruption length requirements for the multiple measurement gaps when NCSG being </w:t>
            </w:r>
            <w:r w:rsidRPr="008514A0">
              <w:rPr>
                <w:rFonts w:eastAsia="SimSun" w:cs="Times New Roman"/>
                <w:color w:val="000000"/>
                <w:szCs w:val="20"/>
                <w:lang w:val="en-GB" w:eastAsia="zh-CN"/>
              </w:rPr>
              <w:t>included in the concurrent measurement gaps</w:t>
            </w:r>
            <w:r w:rsidRPr="008514A0">
              <w:rPr>
                <w:rFonts w:eastAsia="SimSun" w:cs="Times New Roman"/>
                <w:szCs w:val="20"/>
              </w:rPr>
              <w:t xml:space="preserve"> is not necessary.</w:t>
            </w:r>
          </w:p>
        </w:tc>
      </w:tr>
    </w:tbl>
    <w:p w14:paraId="1EA218E5" w14:textId="77777777" w:rsidR="008514A0" w:rsidRPr="00370709" w:rsidRDefault="008514A0" w:rsidP="008514A0">
      <w:pPr>
        <w:spacing w:after="0" w:line="240" w:lineRule="auto"/>
        <w:rPr>
          <w:color w:val="000000" w:themeColor="text1"/>
        </w:rPr>
      </w:pPr>
    </w:p>
    <w:p w14:paraId="000E738D" w14:textId="2B6624F6" w:rsidR="00DC6D98" w:rsidRPr="00951329" w:rsidRDefault="000A1D59" w:rsidP="00DC6D98">
      <w:pPr>
        <w:rPr>
          <w:color w:val="000000" w:themeColor="text1"/>
        </w:rPr>
      </w:pPr>
      <w:r>
        <w:rPr>
          <w:color w:val="000000" w:themeColor="text1"/>
        </w:rPr>
        <w:t xml:space="preserve">In fact, option 1 </w:t>
      </w:r>
      <w:r w:rsidR="00DC6D98" w:rsidRPr="00951329">
        <w:rPr>
          <w:color w:val="000000" w:themeColor="text1"/>
        </w:rPr>
        <w:t xml:space="preserve">considers both cases, </w:t>
      </w:r>
      <w:proofErr w:type="gramStart"/>
      <w:r w:rsidR="00DC6D98" w:rsidRPr="00951329">
        <w:rPr>
          <w:color w:val="000000" w:themeColor="text1"/>
        </w:rPr>
        <w:t>i.e.</w:t>
      </w:r>
      <w:proofErr w:type="gramEnd"/>
      <w:r w:rsidR="00DC6D98" w:rsidRPr="00951329">
        <w:rPr>
          <w:color w:val="000000" w:themeColor="text1"/>
        </w:rPr>
        <w:t xml:space="preserve"> non-overlapping and overlapping of NCSG and MG. Thus, we do not see a need to define a further </w:t>
      </w:r>
      <w:r>
        <w:rPr>
          <w:color w:val="000000" w:themeColor="text1"/>
        </w:rPr>
        <w:t xml:space="preserve">interruption </w:t>
      </w:r>
      <w:r w:rsidR="00DC6D98" w:rsidRPr="00951329">
        <w:rPr>
          <w:color w:val="000000" w:themeColor="text1"/>
        </w:rPr>
        <w:t xml:space="preserve">requirement and </w:t>
      </w:r>
      <w:r>
        <w:rPr>
          <w:color w:val="000000" w:themeColor="text1"/>
        </w:rPr>
        <w:t>we support the proposed way forward</w:t>
      </w:r>
      <w:r w:rsidR="00DC6D98" w:rsidRPr="00951329">
        <w:rPr>
          <w:color w:val="000000" w:themeColor="text1"/>
        </w:rPr>
        <w:t>.</w:t>
      </w:r>
    </w:p>
    <w:p w14:paraId="45739747" w14:textId="7D2E3167" w:rsidR="00DC6D98" w:rsidRPr="00951329" w:rsidRDefault="000A1D59" w:rsidP="00DC6D98">
      <w:pPr>
        <w:pStyle w:val="RAN4proposal"/>
        <w:rPr>
          <w:color w:val="000000" w:themeColor="text1"/>
        </w:rPr>
      </w:pPr>
      <w:r w:rsidRPr="008514A0">
        <w:rPr>
          <w:rFonts w:eastAsia="SimSun" w:cs="Times New Roman"/>
          <w:szCs w:val="20"/>
        </w:rPr>
        <w:t xml:space="preserve">Over optimization on the </w:t>
      </w:r>
      <w:r w:rsidRPr="008514A0">
        <w:rPr>
          <w:rFonts w:eastAsia="SimSun" w:cs="Times New Roman"/>
          <w:szCs w:val="20"/>
          <w:lang w:val="en-GB" w:eastAsia="zh-CN"/>
        </w:rPr>
        <w:t xml:space="preserve">interruption length requirements for the multiple measurement gaps when NCSG being </w:t>
      </w:r>
      <w:r w:rsidRPr="008514A0">
        <w:rPr>
          <w:rFonts w:eastAsia="SimSun" w:cs="Times New Roman"/>
          <w:color w:val="000000"/>
          <w:szCs w:val="20"/>
          <w:lang w:val="en-GB" w:eastAsia="zh-CN"/>
        </w:rPr>
        <w:t>included in the concurrent measurement gaps</w:t>
      </w:r>
      <w:r w:rsidRPr="008514A0">
        <w:rPr>
          <w:rFonts w:eastAsia="SimSun" w:cs="Times New Roman"/>
          <w:szCs w:val="20"/>
        </w:rPr>
        <w:t xml:space="preserve"> is not necessary</w:t>
      </w:r>
      <w:r w:rsidR="00DC6D98" w:rsidRPr="00951329">
        <w:rPr>
          <w:color w:val="000000" w:themeColor="text1"/>
          <w:lang w:val="en-GB"/>
        </w:rPr>
        <w:t>.</w:t>
      </w:r>
    </w:p>
    <w:p w14:paraId="16CA844C" w14:textId="77777777" w:rsidR="00CD7492" w:rsidRPr="000A1D59" w:rsidRDefault="00CD7492" w:rsidP="00A37002">
      <w:pPr>
        <w:pStyle w:val="RAN4H1"/>
        <w:rPr>
          <w:color w:val="000000" w:themeColor="text1"/>
          <w:lang w:val="en-US"/>
        </w:rPr>
      </w:pPr>
      <w:r w:rsidRPr="000A1D59">
        <w:rPr>
          <w:color w:val="000000" w:themeColor="text1"/>
          <w:lang w:val="en-US"/>
        </w:rPr>
        <w:t>Conclusion</w:t>
      </w:r>
    </w:p>
    <w:p w14:paraId="3EA82FF1" w14:textId="4DA06590" w:rsidR="00E66436" w:rsidRDefault="003B65EB" w:rsidP="00A02EC6">
      <w:pPr>
        <w:rPr>
          <w:color w:val="000000" w:themeColor="text1"/>
        </w:rPr>
      </w:pPr>
      <w:r w:rsidRPr="00A02EC6">
        <w:rPr>
          <w:color w:val="000000" w:themeColor="text1"/>
        </w:rPr>
        <w:t>This paper has presented Nokia’s views</w:t>
      </w:r>
      <w:r w:rsidR="00817306" w:rsidRPr="00A02EC6">
        <w:rPr>
          <w:color w:val="000000" w:themeColor="text1"/>
        </w:rPr>
        <w:t xml:space="preserve"> on </w:t>
      </w:r>
      <w:r w:rsidR="00733AEC">
        <w:rPr>
          <w:color w:val="000000" w:themeColor="text1"/>
        </w:rPr>
        <w:t xml:space="preserve">some open issues related to </w:t>
      </w:r>
      <w:r w:rsidR="00817306" w:rsidRPr="00A02EC6">
        <w:rPr>
          <w:color w:val="000000" w:themeColor="text1"/>
        </w:rPr>
        <w:t xml:space="preserve">Case </w:t>
      </w:r>
      <w:r w:rsidR="00A02EC6" w:rsidRPr="00A02EC6">
        <w:rPr>
          <w:color w:val="000000" w:themeColor="text1"/>
        </w:rPr>
        <w:t>2</w:t>
      </w:r>
      <w:r w:rsidR="00817306" w:rsidRPr="00A02EC6">
        <w:rPr>
          <w:color w:val="000000" w:themeColor="text1"/>
        </w:rPr>
        <w:t xml:space="preserve"> requirements as discussed at RAN4 #10</w:t>
      </w:r>
      <w:r w:rsidR="00733AEC">
        <w:rPr>
          <w:color w:val="000000" w:themeColor="text1"/>
        </w:rPr>
        <w:t>7</w:t>
      </w:r>
      <w:r w:rsidR="00817306" w:rsidRPr="00A02EC6">
        <w:rPr>
          <w:color w:val="000000" w:themeColor="text1"/>
        </w:rPr>
        <w:t xml:space="preserve"> [2], </w:t>
      </w:r>
      <w:proofErr w:type="gramStart"/>
      <w:r w:rsidR="00817306" w:rsidRPr="00A02EC6">
        <w:rPr>
          <w:color w:val="000000" w:themeColor="text1"/>
        </w:rPr>
        <w:t>i.e.</w:t>
      </w:r>
      <w:proofErr w:type="gramEnd"/>
      <w:r w:rsidR="00817306" w:rsidRPr="00A02EC6">
        <w:rPr>
          <w:color w:val="000000" w:themeColor="text1"/>
        </w:rPr>
        <w:t xml:space="preserve"> the combination of </w:t>
      </w:r>
      <w:r w:rsidR="00A02EC6" w:rsidRPr="00A02EC6">
        <w:rPr>
          <w:color w:val="000000" w:themeColor="text1"/>
        </w:rPr>
        <w:t>NCS</w:t>
      </w:r>
      <w:r w:rsidR="00817306" w:rsidRPr="00A02EC6">
        <w:rPr>
          <w:color w:val="000000" w:themeColor="text1"/>
        </w:rPr>
        <w:t>G and concurrent MG</w:t>
      </w:r>
      <w:r w:rsidRPr="00A02EC6">
        <w:rPr>
          <w:color w:val="000000" w:themeColor="text1"/>
        </w:rPr>
        <w:t xml:space="preserve">. </w:t>
      </w:r>
    </w:p>
    <w:p w14:paraId="10F7FBF9" w14:textId="17CE2217" w:rsidR="00A02EC6" w:rsidRPr="00733AEC" w:rsidRDefault="00E66436" w:rsidP="00A02EC6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="003B65EB" w:rsidRPr="00A02EC6">
        <w:rPr>
          <w:color w:val="000000" w:themeColor="text1"/>
        </w:rPr>
        <w:t xml:space="preserve"> this discussion, we make following </w:t>
      </w:r>
      <w:r w:rsidR="003B65EB" w:rsidRPr="00733AEC">
        <w:rPr>
          <w:color w:val="000000" w:themeColor="text1"/>
        </w:rPr>
        <w:t>proposals:</w:t>
      </w:r>
      <w:r w:rsidR="009E3F83" w:rsidRPr="00733AEC">
        <w:rPr>
          <w:color w:val="000000" w:themeColor="text1"/>
        </w:rPr>
        <w:t xml:space="preserve"> </w:t>
      </w:r>
    </w:p>
    <w:p w14:paraId="55D9329A" w14:textId="19C96305" w:rsidR="00733AEC" w:rsidRPr="00733AEC" w:rsidRDefault="00733AEC" w:rsidP="00733AEC">
      <w:pPr>
        <w:pStyle w:val="RAN4proposal"/>
        <w:numPr>
          <w:ilvl w:val="0"/>
          <w:numId w:val="49"/>
        </w:numPr>
        <w:ind w:left="0" w:firstLine="0"/>
        <w:rPr>
          <w:lang w:val="en-GB"/>
        </w:rPr>
      </w:pPr>
      <w:r w:rsidRPr="00733AEC">
        <w:rPr>
          <w:color w:val="000000" w:themeColor="text1"/>
        </w:rPr>
        <w:t xml:space="preserve">In case of NCSG+NCSG combination in an FR, Rel-17 collision rule based on </w:t>
      </w:r>
      <w:r w:rsidR="000A1D59">
        <w:rPr>
          <w:color w:val="000000" w:themeColor="text1"/>
        </w:rPr>
        <w:t xml:space="preserve">configured </w:t>
      </w:r>
      <w:r w:rsidRPr="00733AEC">
        <w:rPr>
          <w:color w:val="000000" w:themeColor="text1"/>
        </w:rPr>
        <w:t xml:space="preserve">priorities and proximity condition is applied. </w:t>
      </w:r>
    </w:p>
    <w:p w14:paraId="08772EA4" w14:textId="77777777" w:rsidR="00733AEC" w:rsidRPr="00733AEC" w:rsidRDefault="00733AEC" w:rsidP="00733AEC">
      <w:pPr>
        <w:pStyle w:val="RAN4proposal"/>
        <w:numPr>
          <w:ilvl w:val="0"/>
          <w:numId w:val="49"/>
        </w:numPr>
        <w:ind w:left="0" w:firstLine="0"/>
        <w:rPr>
          <w:color w:val="000000" w:themeColor="text1"/>
        </w:rPr>
      </w:pPr>
      <w:r w:rsidRPr="00733AEC">
        <w:rPr>
          <w:color w:val="000000" w:themeColor="text1"/>
        </w:rPr>
        <w:t xml:space="preserve">No new capability for the support of NCSG+NCSG combination in an FR is needed. </w:t>
      </w:r>
    </w:p>
    <w:p w14:paraId="5262A437" w14:textId="77777777" w:rsidR="000A1D59" w:rsidRPr="00951329" w:rsidRDefault="000A1D59" w:rsidP="000A1D59">
      <w:pPr>
        <w:pStyle w:val="RAN4proposal"/>
        <w:rPr>
          <w:color w:val="000000" w:themeColor="text1"/>
        </w:rPr>
      </w:pPr>
      <w:r w:rsidRPr="008514A0">
        <w:rPr>
          <w:rFonts w:eastAsia="SimSun" w:cs="Times New Roman"/>
          <w:szCs w:val="20"/>
        </w:rPr>
        <w:t xml:space="preserve">Over optimization on the </w:t>
      </w:r>
      <w:r w:rsidRPr="008514A0">
        <w:rPr>
          <w:rFonts w:eastAsia="SimSun" w:cs="Times New Roman"/>
          <w:szCs w:val="20"/>
          <w:lang w:val="en-GB" w:eastAsia="zh-CN"/>
        </w:rPr>
        <w:t xml:space="preserve">interruption length requirements for the multiple measurement gaps when NCSG being </w:t>
      </w:r>
      <w:r w:rsidRPr="008514A0">
        <w:rPr>
          <w:rFonts w:eastAsia="SimSun" w:cs="Times New Roman"/>
          <w:color w:val="000000"/>
          <w:szCs w:val="20"/>
          <w:lang w:val="en-GB" w:eastAsia="zh-CN"/>
        </w:rPr>
        <w:t>included in the concurrent measurement gaps</w:t>
      </w:r>
      <w:r w:rsidRPr="008514A0">
        <w:rPr>
          <w:rFonts w:eastAsia="SimSun" w:cs="Times New Roman"/>
          <w:szCs w:val="20"/>
        </w:rPr>
        <w:t xml:space="preserve"> is not necessary</w:t>
      </w:r>
      <w:r w:rsidRPr="00951329">
        <w:rPr>
          <w:color w:val="000000" w:themeColor="text1"/>
          <w:lang w:val="en-GB"/>
        </w:rPr>
        <w:t>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BB803AD" w14:textId="77777777" w:rsidR="00934B06" w:rsidRDefault="00934B06" w:rsidP="00934B06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bookmarkStart w:id="1" w:name="_Ref115271742"/>
      <w:r w:rsidRPr="00E3358E">
        <w:t>RP-231477</w:t>
      </w:r>
      <w:r>
        <w:t>,</w:t>
      </w:r>
      <w:r w:rsidRPr="00E3358E">
        <w:t xml:space="preserve"> Revised WID: Further Enhancements on NR and MR-DC Measurement Gaps and Measurements without Gaps</w:t>
      </w:r>
      <w:r>
        <w:t>, Intel, MediaTek</w:t>
      </w:r>
    </w:p>
    <w:p w14:paraId="3D1E8D3E" w14:textId="7135C292" w:rsidR="00DC6D98" w:rsidRDefault="00934B06" w:rsidP="00DC6D98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r w:rsidRPr="00CC5F91">
        <w:t>R4-2310175</w:t>
      </w:r>
      <w:r>
        <w:t xml:space="preserve">, </w:t>
      </w:r>
      <w:r w:rsidRPr="00CC5F91">
        <w:t>WF on NR MG enhancements</w:t>
      </w:r>
      <w:r w:rsidRPr="00B944F6">
        <w:t>, MediaTek</w:t>
      </w:r>
      <w:bookmarkEnd w:id="1"/>
    </w:p>
    <w:p w14:paraId="37832491" w14:textId="092C3213" w:rsidR="00DC6D98" w:rsidRDefault="00DC6D98" w:rsidP="00DC6D98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r w:rsidRPr="00B944F6">
        <w:lastRenderedPageBreak/>
        <w:t>R4-230</w:t>
      </w:r>
      <w:r>
        <w:t>6330</w:t>
      </w:r>
      <w:r w:rsidRPr="00B944F6">
        <w:t xml:space="preserve">, WF on Rel-18 NR MG enhancements, MediaTek </w:t>
      </w:r>
    </w:p>
    <w:sectPr w:rsidR="00DC6D98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6970" w14:textId="77777777" w:rsidR="0029231A" w:rsidRDefault="0029231A" w:rsidP="00001C9B">
      <w:pPr>
        <w:spacing w:after="0" w:line="240" w:lineRule="auto"/>
      </w:pPr>
      <w:r>
        <w:separator/>
      </w:r>
    </w:p>
  </w:endnote>
  <w:endnote w:type="continuationSeparator" w:id="0">
    <w:p w14:paraId="3415A032" w14:textId="77777777" w:rsidR="0029231A" w:rsidRDefault="0029231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616E0" w14:textId="77777777" w:rsidR="0029231A" w:rsidRDefault="0029231A" w:rsidP="00001C9B">
      <w:pPr>
        <w:spacing w:after="0" w:line="240" w:lineRule="auto"/>
      </w:pPr>
      <w:r>
        <w:separator/>
      </w:r>
    </w:p>
  </w:footnote>
  <w:footnote w:type="continuationSeparator" w:id="0">
    <w:p w14:paraId="773FB116" w14:textId="77777777" w:rsidR="0029231A" w:rsidRDefault="0029231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31BA7"/>
    <w:multiLevelType w:val="hybridMultilevel"/>
    <w:tmpl w:val="FB36146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459C"/>
    <w:multiLevelType w:val="hybridMultilevel"/>
    <w:tmpl w:val="68B0BFE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858E0"/>
    <w:multiLevelType w:val="multilevel"/>
    <w:tmpl w:val="C2B0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A44957"/>
    <w:multiLevelType w:val="hybridMultilevel"/>
    <w:tmpl w:val="74765C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F9E365B"/>
    <w:multiLevelType w:val="hybridMultilevel"/>
    <w:tmpl w:val="B84477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7600B"/>
    <w:multiLevelType w:val="hybridMultilevel"/>
    <w:tmpl w:val="B8622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46703"/>
    <w:multiLevelType w:val="hybridMultilevel"/>
    <w:tmpl w:val="D47C5622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82A35"/>
    <w:multiLevelType w:val="hybridMultilevel"/>
    <w:tmpl w:val="B8447714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675EED"/>
    <w:multiLevelType w:val="hybridMultilevel"/>
    <w:tmpl w:val="72E64678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120CC2D2"/>
    <w:lvl w:ilvl="0" w:tplc="7834F658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568BC"/>
    <w:multiLevelType w:val="hybridMultilevel"/>
    <w:tmpl w:val="97AC3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B45CE4"/>
    <w:multiLevelType w:val="hybridMultilevel"/>
    <w:tmpl w:val="FC4E0194"/>
    <w:lvl w:ilvl="0" w:tplc="55B6A38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55213"/>
    <w:multiLevelType w:val="hybridMultilevel"/>
    <w:tmpl w:val="B2DE9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890722">
    <w:abstractNumId w:val="2"/>
  </w:num>
  <w:num w:numId="2" w16cid:durableId="1754084517">
    <w:abstractNumId w:val="12"/>
  </w:num>
  <w:num w:numId="3" w16cid:durableId="745497798">
    <w:abstractNumId w:val="22"/>
  </w:num>
  <w:num w:numId="4" w16cid:durableId="1866558046">
    <w:abstractNumId w:val="11"/>
  </w:num>
  <w:num w:numId="5" w16cid:durableId="2002078218">
    <w:abstractNumId w:val="29"/>
  </w:num>
  <w:num w:numId="6" w16cid:durableId="1919440290">
    <w:abstractNumId w:val="19"/>
  </w:num>
  <w:num w:numId="7" w16cid:durableId="1363897434">
    <w:abstractNumId w:val="21"/>
  </w:num>
  <w:num w:numId="8" w16cid:durableId="1733767550">
    <w:abstractNumId w:val="21"/>
    <w:lvlOverride w:ilvl="0">
      <w:startOverride w:val="1"/>
    </w:lvlOverride>
  </w:num>
  <w:num w:numId="9" w16cid:durableId="2133088936">
    <w:abstractNumId w:val="21"/>
    <w:lvlOverride w:ilvl="0">
      <w:startOverride w:val="1"/>
    </w:lvlOverride>
  </w:num>
  <w:num w:numId="10" w16cid:durableId="1020619519">
    <w:abstractNumId w:val="21"/>
    <w:lvlOverride w:ilvl="0">
      <w:startOverride w:val="1"/>
    </w:lvlOverride>
  </w:num>
  <w:num w:numId="11" w16cid:durableId="2061854340">
    <w:abstractNumId w:val="19"/>
    <w:lvlOverride w:ilvl="0">
      <w:startOverride w:val="1"/>
    </w:lvlOverride>
  </w:num>
  <w:num w:numId="12" w16cid:durableId="1168788767">
    <w:abstractNumId w:val="21"/>
    <w:lvlOverride w:ilvl="0">
      <w:startOverride w:val="1"/>
    </w:lvlOverride>
  </w:num>
  <w:num w:numId="13" w16cid:durableId="1938054554">
    <w:abstractNumId w:val="19"/>
    <w:lvlOverride w:ilvl="0">
      <w:startOverride w:val="1"/>
    </w:lvlOverride>
  </w:num>
  <w:num w:numId="14" w16cid:durableId="30149373">
    <w:abstractNumId w:val="21"/>
    <w:lvlOverride w:ilvl="0">
      <w:startOverride w:val="1"/>
    </w:lvlOverride>
  </w:num>
  <w:num w:numId="15" w16cid:durableId="738403319">
    <w:abstractNumId w:val="33"/>
  </w:num>
  <w:num w:numId="16" w16cid:durableId="1755475527">
    <w:abstractNumId w:val="8"/>
  </w:num>
  <w:num w:numId="17" w16cid:durableId="304627080">
    <w:abstractNumId w:val="27"/>
  </w:num>
  <w:num w:numId="18" w16cid:durableId="1242790859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5619847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640261">
    <w:abstractNumId w:val="18"/>
  </w:num>
  <w:num w:numId="21" w16cid:durableId="1270578445">
    <w:abstractNumId w:val="25"/>
  </w:num>
  <w:num w:numId="22" w16cid:durableId="1917352751">
    <w:abstractNumId w:val="19"/>
    <w:lvlOverride w:ilvl="0">
      <w:startOverride w:val="1"/>
    </w:lvlOverride>
  </w:num>
  <w:num w:numId="23" w16cid:durableId="1395271433">
    <w:abstractNumId w:val="21"/>
    <w:lvlOverride w:ilvl="0">
      <w:startOverride w:val="1"/>
    </w:lvlOverride>
  </w:num>
  <w:num w:numId="24" w16cid:durableId="118112226">
    <w:abstractNumId w:val="16"/>
  </w:num>
  <w:num w:numId="25" w16cid:durableId="683286843">
    <w:abstractNumId w:val="23"/>
  </w:num>
  <w:num w:numId="26" w16cid:durableId="1686397806">
    <w:abstractNumId w:val="3"/>
  </w:num>
  <w:num w:numId="27" w16cid:durableId="954289226">
    <w:abstractNumId w:val="6"/>
  </w:num>
  <w:num w:numId="28" w16cid:durableId="2121295561">
    <w:abstractNumId w:val="34"/>
  </w:num>
  <w:num w:numId="29" w16cid:durableId="1601795122">
    <w:abstractNumId w:val="21"/>
    <w:lvlOverride w:ilvl="0">
      <w:startOverride w:val="1"/>
    </w:lvlOverride>
  </w:num>
  <w:num w:numId="30" w16cid:durableId="676494214">
    <w:abstractNumId w:val="19"/>
    <w:lvlOverride w:ilvl="0">
      <w:startOverride w:val="1"/>
    </w:lvlOverride>
  </w:num>
  <w:num w:numId="31" w16cid:durableId="424152251">
    <w:abstractNumId w:val="24"/>
  </w:num>
  <w:num w:numId="32" w16cid:durableId="1763721444">
    <w:abstractNumId w:val="14"/>
  </w:num>
  <w:num w:numId="33" w16cid:durableId="12653247">
    <w:abstractNumId w:val="20"/>
  </w:num>
  <w:num w:numId="34" w16cid:durableId="1145859349">
    <w:abstractNumId w:val="37"/>
  </w:num>
  <w:num w:numId="35" w16cid:durableId="1357998376">
    <w:abstractNumId w:val="32"/>
  </w:num>
  <w:num w:numId="36" w16cid:durableId="1849976767">
    <w:abstractNumId w:val="35"/>
  </w:num>
  <w:num w:numId="37" w16cid:durableId="1293051244">
    <w:abstractNumId w:val="4"/>
  </w:num>
  <w:num w:numId="38" w16cid:durableId="1579747927">
    <w:abstractNumId w:val="31"/>
  </w:num>
  <w:num w:numId="39" w16cid:durableId="1464228470">
    <w:abstractNumId w:val="15"/>
  </w:num>
  <w:num w:numId="40" w16cid:durableId="1263609060">
    <w:abstractNumId w:val="9"/>
  </w:num>
  <w:num w:numId="41" w16cid:durableId="1613365606">
    <w:abstractNumId w:val="10"/>
  </w:num>
  <w:num w:numId="42" w16cid:durableId="2030568118">
    <w:abstractNumId w:val="17"/>
  </w:num>
  <w:num w:numId="43" w16cid:durableId="123549278">
    <w:abstractNumId w:val="13"/>
  </w:num>
  <w:num w:numId="44" w16cid:durableId="1911889910">
    <w:abstractNumId w:val="36"/>
  </w:num>
  <w:num w:numId="45" w16cid:durableId="2108498644">
    <w:abstractNumId w:val="16"/>
  </w:num>
  <w:num w:numId="46" w16cid:durableId="626545115">
    <w:abstractNumId w:val="1"/>
  </w:num>
  <w:num w:numId="47" w16cid:durableId="401031309">
    <w:abstractNumId w:val="30"/>
  </w:num>
  <w:num w:numId="48" w16cid:durableId="1329753190">
    <w:abstractNumId w:val="26"/>
  </w:num>
  <w:num w:numId="49" w16cid:durableId="340008167">
    <w:abstractNumId w:val="21"/>
    <w:lvlOverride w:ilvl="0">
      <w:startOverride w:val="1"/>
    </w:lvlOverride>
  </w:num>
  <w:num w:numId="50" w16cid:durableId="595868700">
    <w:abstractNumId w:val="5"/>
  </w:num>
  <w:num w:numId="51" w16cid:durableId="1779448797">
    <w:abstractNumId w:val="28"/>
  </w:num>
  <w:num w:numId="52" w16cid:durableId="1164856486">
    <w:abstractNumId w:val="7"/>
  </w:num>
  <w:num w:numId="53" w16cid:durableId="2048024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20A7F"/>
    <w:rsid w:val="00021AE3"/>
    <w:rsid w:val="00034A9B"/>
    <w:rsid w:val="000447EE"/>
    <w:rsid w:val="00066788"/>
    <w:rsid w:val="000670DD"/>
    <w:rsid w:val="00072B0A"/>
    <w:rsid w:val="000733E7"/>
    <w:rsid w:val="000828BD"/>
    <w:rsid w:val="000833D5"/>
    <w:rsid w:val="0008612A"/>
    <w:rsid w:val="00090350"/>
    <w:rsid w:val="00090E18"/>
    <w:rsid w:val="000A1D59"/>
    <w:rsid w:val="000A6FAD"/>
    <w:rsid w:val="000B0056"/>
    <w:rsid w:val="000B7DB6"/>
    <w:rsid w:val="000C085C"/>
    <w:rsid w:val="000C5D0B"/>
    <w:rsid w:val="000D228A"/>
    <w:rsid w:val="000D2F70"/>
    <w:rsid w:val="000E4F62"/>
    <w:rsid w:val="000F0D0C"/>
    <w:rsid w:val="000F19B8"/>
    <w:rsid w:val="000F1AD7"/>
    <w:rsid w:val="000F1CB6"/>
    <w:rsid w:val="001153B5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7767"/>
    <w:rsid w:val="00154C0F"/>
    <w:rsid w:val="0015502D"/>
    <w:rsid w:val="001575DC"/>
    <w:rsid w:val="001675EF"/>
    <w:rsid w:val="00167722"/>
    <w:rsid w:val="0017285A"/>
    <w:rsid w:val="001745F8"/>
    <w:rsid w:val="001809F2"/>
    <w:rsid w:val="001838CF"/>
    <w:rsid w:val="001853E0"/>
    <w:rsid w:val="001868EE"/>
    <w:rsid w:val="00196357"/>
    <w:rsid w:val="0019762C"/>
    <w:rsid w:val="001976FA"/>
    <w:rsid w:val="001A3BA4"/>
    <w:rsid w:val="001C2833"/>
    <w:rsid w:val="001C7DCF"/>
    <w:rsid w:val="001E30F6"/>
    <w:rsid w:val="001E549B"/>
    <w:rsid w:val="001E7A73"/>
    <w:rsid w:val="001F383F"/>
    <w:rsid w:val="00227465"/>
    <w:rsid w:val="00231C26"/>
    <w:rsid w:val="00235F5C"/>
    <w:rsid w:val="0023661D"/>
    <w:rsid w:val="002400DE"/>
    <w:rsid w:val="002473CF"/>
    <w:rsid w:val="00255F48"/>
    <w:rsid w:val="0027449E"/>
    <w:rsid w:val="002871F8"/>
    <w:rsid w:val="0029231A"/>
    <w:rsid w:val="002A2F50"/>
    <w:rsid w:val="002B4922"/>
    <w:rsid w:val="002C0CD4"/>
    <w:rsid w:val="002C2D19"/>
    <w:rsid w:val="002C5857"/>
    <w:rsid w:val="002D10FA"/>
    <w:rsid w:val="002D2F70"/>
    <w:rsid w:val="002D4C55"/>
    <w:rsid w:val="002D5BAA"/>
    <w:rsid w:val="002E753C"/>
    <w:rsid w:val="002F1FD2"/>
    <w:rsid w:val="002F54FF"/>
    <w:rsid w:val="002F579B"/>
    <w:rsid w:val="00304210"/>
    <w:rsid w:val="0032499A"/>
    <w:rsid w:val="00326ADA"/>
    <w:rsid w:val="00332316"/>
    <w:rsid w:val="00332D7F"/>
    <w:rsid w:val="003368AF"/>
    <w:rsid w:val="00337E2D"/>
    <w:rsid w:val="003455E8"/>
    <w:rsid w:val="00347748"/>
    <w:rsid w:val="003512B4"/>
    <w:rsid w:val="003516EF"/>
    <w:rsid w:val="00361F30"/>
    <w:rsid w:val="00370709"/>
    <w:rsid w:val="0037136F"/>
    <w:rsid w:val="0037390D"/>
    <w:rsid w:val="00374FB3"/>
    <w:rsid w:val="00375893"/>
    <w:rsid w:val="003839F1"/>
    <w:rsid w:val="003840B8"/>
    <w:rsid w:val="00390723"/>
    <w:rsid w:val="00391479"/>
    <w:rsid w:val="0039542D"/>
    <w:rsid w:val="003A710A"/>
    <w:rsid w:val="003B32E8"/>
    <w:rsid w:val="003B5838"/>
    <w:rsid w:val="003B659E"/>
    <w:rsid w:val="003B65EB"/>
    <w:rsid w:val="003D6B2E"/>
    <w:rsid w:val="003E0533"/>
    <w:rsid w:val="003E6214"/>
    <w:rsid w:val="003F2CBF"/>
    <w:rsid w:val="003F7935"/>
    <w:rsid w:val="0040401D"/>
    <w:rsid w:val="00405573"/>
    <w:rsid w:val="00421F24"/>
    <w:rsid w:val="00425040"/>
    <w:rsid w:val="00430329"/>
    <w:rsid w:val="0043150E"/>
    <w:rsid w:val="0043750A"/>
    <w:rsid w:val="004375C3"/>
    <w:rsid w:val="0044277C"/>
    <w:rsid w:val="00461E53"/>
    <w:rsid w:val="004663C4"/>
    <w:rsid w:val="00475C41"/>
    <w:rsid w:val="00475E45"/>
    <w:rsid w:val="00484ED7"/>
    <w:rsid w:val="004854BB"/>
    <w:rsid w:val="00487AB7"/>
    <w:rsid w:val="00491C5B"/>
    <w:rsid w:val="004A42EB"/>
    <w:rsid w:val="004A5EE5"/>
    <w:rsid w:val="004C21CA"/>
    <w:rsid w:val="004C300A"/>
    <w:rsid w:val="004C3670"/>
    <w:rsid w:val="004D1466"/>
    <w:rsid w:val="004D202E"/>
    <w:rsid w:val="004D35B3"/>
    <w:rsid w:val="004D3AB3"/>
    <w:rsid w:val="004E4C86"/>
    <w:rsid w:val="004E5D24"/>
    <w:rsid w:val="004E5E66"/>
    <w:rsid w:val="004E7659"/>
    <w:rsid w:val="004F01E0"/>
    <w:rsid w:val="004F692A"/>
    <w:rsid w:val="0050013F"/>
    <w:rsid w:val="00503B4D"/>
    <w:rsid w:val="00504EE9"/>
    <w:rsid w:val="00505C83"/>
    <w:rsid w:val="00513552"/>
    <w:rsid w:val="00525E22"/>
    <w:rsid w:val="0054212B"/>
    <w:rsid w:val="0054442C"/>
    <w:rsid w:val="00550285"/>
    <w:rsid w:val="00550C3C"/>
    <w:rsid w:val="005525A7"/>
    <w:rsid w:val="00554E4B"/>
    <w:rsid w:val="005614E6"/>
    <w:rsid w:val="00572A20"/>
    <w:rsid w:val="0057314A"/>
    <w:rsid w:val="005734E3"/>
    <w:rsid w:val="0058316A"/>
    <w:rsid w:val="005836F8"/>
    <w:rsid w:val="00585CAD"/>
    <w:rsid w:val="005918FA"/>
    <w:rsid w:val="005943E7"/>
    <w:rsid w:val="00597717"/>
    <w:rsid w:val="005A1358"/>
    <w:rsid w:val="005A190E"/>
    <w:rsid w:val="005A23F2"/>
    <w:rsid w:val="005A2541"/>
    <w:rsid w:val="005B0F69"/>
    <w:rsid w:val="005B46A3"/>
    <w:rsid w:val="005B4801"/>
    <w:rsid w:val="005B62DB"/>
    <w:rsid w:val="005C1164"/>
    <w:rsid w:val="005C23A4"/>
    <w:rsid w:val="005C2E99"/>
    <w:rsid w:val="005C544A"/>
    <w:rsid w:val="005C5E13"/>
    <w:rsid w:val="005D15FD"/>
    <w:rsid w:val="005D1CDF"/>
    <w:rsid w:val="005D5CD2"/>
    <w:rsid w:val="005D7532"/>
    <w:rsid w:val="005E12C5"/>
    <w:rsid w:val="005E4764"/>
    <w:rsid w:val="005E61A8"/>
    <w:rsid w:val="005F1F1B"/>
    <w:rsid w:val="005F6419"/>
    <w:rsid w:val="005F77D1"/>
    <w:rsid w:val="005F7B96"/>
    <w:rsid w:val="00616911"/>
    <w:rsid w:val="00617400"/>
    <w:rsid w:val="00621112"/>
    <w:rsid w:val="00623444"/>
    <w:rsid w:val="0062685E"/>
    <w:rsid w:val="006320B5"/>
    <w:rsid w:val="006342BB"/>
    <w:rsid w:val="006375C7"/>
    <w:rsid w:val="00646255"/>
    <w:rsid w:val="00646DE2"/>
    <w:rsid w:val="00654CF8"/>
    <w:rsid w:val="006622EC"/>
    <w:rsid w:val="00664950"/>
    <w:rsid w:val="00664F14"/>
    <w:rsid w:val="0067090D"/>
    <w:rsid w:val="00673030"/>
    <w:rsid w:val="00676216"/>
    <w:rsid w:val="00683220"/>
    <w:rsid w:val="00683369"/>
    <w:rsid w:val="00684FB7"/>
    <w:rsid w:val="00687FA0"/>
    <w:rsid w:val="00690CBE"/>
    <w:rsid w:val="006934C3"/>
    <w:rsid w:val="00695D4B"/>
    <w:rsid w:val="00696CA8"/>
    <w:rsid w:val="006A6AA5"/>
    <w:rsid w:val="006B683E"/>
    <w:rsid w:val="006B7010"/>
    <w:rsid w:val="006C6814"/>
    <w:rsid w:val="006D1055"/>
    <w:rsid w:val="006D6776"/>
    <w:rsid w:val="006E2DDF"/>
    <w:rsid w:val="006E6311"/>
    <w:rsid w:val="006F0B63"/>
    <w:rsid w:val="00702D72"/>
    <w:rsid w:val="007055A0"/>
    <w:rsid w:val="007145FF"/>
    <w:rsid w:val="00715B2A"/>
    <w:rsid w:val="00726B0B"/>
    <w:rsid w:val="00730156"/>
    <w:rsid w:val="00732F58"/>
    <w:rsid w:val="00733AEC"/>
    <w:rsid w:val="007369E6"/>
    <w:rsid w:val="00740A05"/>
    <w:rsid w:val="00751515"/>
    <w:rsid w:val="00756041"/>
    <w:rsid w:val="00756250"/>
    <w:rsid w:val="00756CC0"/>
    <w:rsid w:val="00757EDB"/>
    <w:rsid w:val="007608D9"/>
    <w:rsid w:val="007635A8"/>
    <w:rsid w:val="00781B5F"/>
    <w:rsid w:val="00784DF6"/>
    <w:rsid w:val="00785232"/>
    <w:rsid w:val="007A6F65"/>
    <w:rsid w:val="007B7852"/>
    <w:rsid w:val="007C3ED0"/>
    <w:rsid w:val="007C690A"/>
    <w:rsid w:val="007D173D"/>
    <w:rsid w:val="007D45D6"/>
    <w:rsid w:val="007D595C"/>
    <w:rsid w:val="007D7DD8"/>
    <w:rsid w:val="007E6A69"/>
    <w:rsid w:val="007F36D1"/>
    <w:rsid w:val="007F5236"/>
    <w:rsid w:val="008046A5"/>
    <w:rsid w:val="00805CB4"/>
    <w:rsid w:val="00806A76"/>
    <w:rsid w:val="00807DDF"/>
    <w:rsid w:val="00811C9D"/>
    <w:rsid w:val="00811F5E"/>
    <w:rsid w:val="00816C80"/>
    <w:rsid w:val="00816F9D"/>
    <w:rsid w:val="00817306"/>
    <w:rsid w:val="00826D9F"/>
    <w:rsid w:val="00841BCD"/>
    <w:rsid w:val="008459E0"/>
    <w:rsid w:val="0084640F"/>
    <w:rsid w:val="00846B44"/>
    <w:rsid w:val="008514A0"/>
    <w:rsid w:val="00851A8E"/>
    <w:rsid w:val="00862032"/>
    <w:rsid w:val="008764B0"/>
    <w:rsid w:val="008803FB"/>
    <w:rsid w:val="00881868"/>
    <w:rsid w:val="008826C1"/>
    <w:rsid w:val="00885595"/>
    <w:rsid w:val="00887102"/>
    <w:rsid w:val="00896FCE"/>
    <w:rsid w:val="00897A5E"/>
    <w:rsid w:val="008A19C5"/>
    <w:rsid w:val="008A3C15"/>
    <w:rsid w:val="008B0961"/>
    <w:rsid w:val="008B1298"/>
    <w:rsid w:val="008D2276"/>
    <w:rsid w:val="008E2CB2"/>
    <w:rsid w:val="008E7F17"/>
    <w:rsid w:val="008F3D49"/>
    <w:rsid w:val="008F6935"/>
    <w:rsid w:val="0090091A"/>
    <w:rsid w:val="009042BD"/>
    <w:rsid w:val="009111AF"/>
    <w:rsid w:val="00914B09"/>
    <w:rsid w:val="00922838"/>
    <w:rsid w:val="009324D1"/>
    <w:rsid w:val="00934B06"/>
    <w:rsid w:val="00936702"/>
    <w:rsid w:val="00936E93"/>
    <w:rsid w:val="00946228"/>
    <w:rsid w:val="00950B48"/>
    <w:rsid w:val="00951329"/>
    <w:rsid w:val="00960CBF"/>
    <w:rsid w:val="00961E33"/>
    <w:rsid w:val="009762FA"/>
    <w:rsid w:val="00977E1D"/>
    <w:rsid w:val="009968C2"/>
    <w:rsid w:val="009972F7"/>
    <w:rsid w:val="009A0A6C"/>
    <w:rsid w:val="009B668E"/>
    <w:rsid w:val="009E3408"/>
    <w:rsid w:val="009E3F83"/>
    <w:rsid w:val="009F0DF1"/>
    <w:rsid w:val="009F5F52"/>
    <w:rsid w:val="00A02EC6"/>
    <w:rsid w:val="00A03527"/>
    <w:rsid w:val="00A04992"/>
    <w:rsid w:val="00A10F95"/>
    <w:rsid w:val="00A147AA"/>
    <w:rsid w:val="00A1503A"/>
    <w:rsid w:val="00A21462"/>
    <w:rsid w:val="00A21D71"/>
    <w:rsid w:val="00A224E2"/>
    <w:rsid w:val="00A22B78"/>
    <w:rsid w:val="00A25AE5"/>
    <w:rsid w:val="00A355C2"/>
    <w:rsid w:val="00A37002"/>
    <w:rsid w:val="00A37529"/>
    <w:rsid w:val="00A537DF"/>
    <w:rsid w:val="00A54619"/>
    <w:rsid w:val="00A65184"/>
    <w:rsid w:val="00A664B0"/>
    <w:rsid w:val="00A7207F"/>
    <w:rsid w:val="00A76EDE"/>
    <w:rsid w:val="00A76F24"/>
    <w:rsid w:val="00AA1B0E"/>
    <w:rsid w:val="00AA7EAD"/>
    <w:rsid w:val="00AB3E7F"/>
    <w:rsid w:val="00AB4A9F"/>
    <w:rsid w:val="00AB54A9"/>
    <w:rsid w:val="00AB7CD8"/>
    <w:rsid w:val="00AC4858"/>
    <w:rsid w:val="00AC5CA7"/>
    <w:rsid w:val="00AD5F6B"/>
    <w:rsid w:val="00AE2BA5"/>
    <w:rsid w:val="00AE56B1"/>
    <w:rsid w:val="00AE5AB2"/>
    <w:rsid w:val="00AE6D09"/>
    <w:rsid w:val="00AF52F0"/>
    <w:rsid w:val="00AF7180"/>
    <w:rsid w:val="00B067FD"/>
    <w:rsid w:val="00B07F3E"/>
    <w:rsid w:val="00B10BA4"/>
    <w:rsid w:val="00B14E6F"/>
    <w:rsid w:val="00B21A1B"/>
    <w:rsid w:val="00B259B4"/>
    <w:rsid w:val="00B358F0"/>
    <w:rsid w:val="00B46BE1"/>
    <w:rsid w:val="00B71D4A"/>
    <w:rsid w:val="00B7305C"/>
    <w:rsid w:val="00B73862"/>
    <w:rsid w:val="00B8119D"/>
    <w:rsid w:val="00B944F6"/>
    <w:rsid w:val="00B96616"/>
    <w:rsid w:val="00B966D4"/>
    <w:rsid w:val="00B97570"/>
    <w:rsid w:val="00BA6E48"/>
    <w:rsid w:val="00BB1337"/>
    <w:rsid w:val="00BB154B"/>
    <w:rsid w:val="00BC0248"/>
    <w:rsid w:val="00BC5F90"/>
    <w:rsid w:val="00BD0C7C"/>
    <w:rsid w:val="00BE466C"/>
    <w:rsid w:val="00BE525C"/>
    <w:rsid w:val="00BF1F2C"/>
    <w:rsid w:val="00BF2218"/>
    <w:rsid w:val="00C269B4"/>
    <w:rsid w:val="00C353BA"/>
    <w:rsid w:val="00C42CFF"/>
    <w:rsid w:val="00C44540"/>
    <w:rsid w:val="00C46E7F"/>
    <w:rsid w:val="00C7778C"/>
    <w:rsid w:val="00C832B9"/>
    <w:rsid w:val="00C84416"/>
    <w:rsid w:val="00C8520E"/>
    <w:rsid w:val="00CA1F1B"/>
    <w:rsid w:val="00CA54CC"/>
    <w:rsid w:val="00CC48BF"/>
    <w:rsid w:val="00CC634F"/>
    <w:rsid w:val="00CC7B34"/>
    <w:rsid w:val="00CD37E5"/>
    <w:rsid w:val="00CD3860"/>
    <w:rsid w:val="00CD7492"/>
    <w:rsid w:val="00CE3A6B"/>
    <w:rsid w:val="00CF155F"/>
    <w:rsid w:val="00D00211"/>
    <w:rsid w:val="00D018D7"/>
    <w:rsid w:val="00D06309"/>
    <w:rsid w:val="00D10088"/>
    <w:rsid w:val="00D17D2D"/>
    <w:rsid w:val="00D2180F"/>
    <w:rsid w:val="00D351EA"/>
    <w:rsid w:val="00D3566F"/>
    <w:rsid w:val="00D36A63"/>
    <w:rsid w:val="00D40C0D"/>
    <w:rsid w:val="00D418E3"/>
    <w:rsid w:val="00D43403"/>
    <w:rsid w:val="00D52AD7"/>
    <w:rsid w:val="00D546FC"/>
    <w:rsid w:val="00D62949"/>
    <w:rsid w:val="00D62E71"/>
    <w:rsid w:val="00D650CD"/>
    <w:rsid w:val="00D66188"/>
    <w:rsid w:val="00D740CA"/>
    <w:rsid w:val="00D85728"/>
    <w:rsid w:val="00DA2475"/>
    <w:rsid w:val="00DA52D1"/>
    <w:rsid w:val="00DB70C7"/>
    <w:rsid w:val="00DC452C"/>
    <w:rsid w:val="00DC6D98"/>
    <w:rsid w:val="00DD2AFE"/>
    <w:rsid w:val="00DE0B94"/>
    <w:rsid w:val="00DE4493"/>
    <w:rsid w:val="00DF2997"/>
    <w:rsid w:val="00DF5CD9"/>
    <w:rsid w:val="00DF637C"/>
    <w:rsid w:val="00E03172"/>
    <w:rsid w:val="00E10831"/>
    <w:rsid w:val="00E110D1"/>
    <w:rsid w:val="00E24ACB"/>
    <w:rsid w:val="00E36A98"/>
    <w:rsid w:val="00E52568"/>
    <w:rsid w:val="00E565E2"/>
    <w:rsid w:val="00E66436"/>
    <w:rsid w:val="00E75F08"/>
    <w:rsid w:val="00E80636"/>
    <w:rsid w:val="00E923E4"/>
    <w:rsid w:val="00E96F1D"/>
    <w:rsid w:val="00EA1869"/>
    <w:rsid w:val="00EB4605"/>
    <w:rsid w:val="00EC15F7"/>
    <w:rsid w:val="00EC513B"/>
    <w:rsid w:val="00EC6D98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02C"/>
    <w:rsid w:val="00F02E63"/>
    <w:rsid w:val="00F030B4"/>
    <w:rsid w:val="00F1362C"/>
    <w:rsid w:val="00F13DB2"/>
    <w:rsid w:val="00F14D60"/>
    <w:rsid w:val="00F16CC4"/>
    <w:rsid w:val="00F26E12"/>
    <w:rsid w:val="00F328E8"/>
    <w:rsid w:val="00F32EA0"/>
    <w:rsid w:val="00F425D4"/>
    <w:rsid w:val="00F508B8"/>
    <w:rsid w:val="00F514F7"/>
    <w:rsid w:val="00F5715A"/>
    <w:rsid w:val="00F6428C"/>
    <w:rsid w:val="00F654CF"/>
    <w:rsid w:val="00F80645"/>
    <w:rsid w:val="00F824F5"/>
    <w:rsid w:val="00F97949"/>
    <w:rsid w:val="00FA14B2"/>
    <w:rsid w:val="00FA153A"/>
    <w:rsid w:val="00FB5846"/>
    <w:rsid w:val="00FC159A"/>
    <w:rsid w:val="00FC196B"/>
    <w:rsid w:val="00FC1C7A"/>
    <w:rsid w:val="00FC29B9"/>
    <w:rsid w:val="00FC3052"/>
    <w:rsid w:val="00FC6B2D"/>
    <w:rsid w:val="00FC6FD3"/>
    <w:rsid w:val="00FD22EA"/>
    <w:rsid w:val="00FD3F71"/>
    <w:rsid w:val="00FD4E94"/>
    <w:rsid w:val="00FE1011"/>
    <w:rsid w:val="00FE36D3"/>
    <w:rsid w:val="00FF030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character" w:styleId="IntenseReference">
    <w:name w:val="Intense Reference"/>
    <w:basedOn w:val="DefaultParagraphFont"/>
    <w:uiPriority w:val="32"/>
    <w:qFormat/>
    <w:rsid w:val="00167722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5AIRPNAIUNRU-1328258698-21533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https://nokia.sharepoint.com/sites/c5g/5gradio/_layouts/15/DocIdRedir.aspx?ID=5AIRPNAIUNRU-1328258698-21533</Url>
      <Description>5AIRPNAIUNRU-1328258698-21533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3</cp:revision>
  <dcterms:created xsi:type="dcterms:W3CDTF">2023-08-11T23:34:00Z</dcterms:created>
  <dcterms:modified xsi:type="dcterms:W3CDTF">2023-08-11T23:57:00Z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792f9e62-a2b9-4f53-a36e-d4052ac48f00</vt:lpwstr>
  </property>
  <property fmtid="{D5CDD505-2E9C-101B-9397-08002B2CF9AE}" pid="11" name="MediaServiceImageTags">
    <vt:lpwstr/>
  </property>
</Properties>
</file>