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A4519" w14:textId="6A463883" w:rsidR="00821473" w:rsidRPr="00385A1F" w:rsidRDefault="00821473" w:rsidP="00821473">
      <w:pPr>
        <w:pStyle w:val="Header"/>
        <w:tabs>
          <w:tab w:val="right" w:pos="9639"/>
        </w:tabs>
        <w:rPr>
          <w:rFonts w:cs="Arial"/>
          <w:sz w:val="24"/>
          <w:szCs w:val="24"/>
          <w:lang w:val="de-DE"/>
        </w:rPr>
      </w:pPr>
      <w:r w:rsidRPr="00385A1F">
        <w:rPr>
          <w:rFonts w:cs="Arial"/>
          <w:sz w:val="24"/>
          <w:szCs w:val="24"/>
          <w:lang w:val="de-DE"/>
        </w:rPr>
        <w:t>3GPP TSG-RAN WG4 #10</w:t>
      </w:r>
      <w:r w:rsidR="00D90BA2">
        <w:rPr>
          <w:rFonts w:cs="Arial"/>
          <w:sz w:val="24"/>
          <w:szCs w:val="24"/>
          <w:lang w:val="de-DE"/>
        </w:rPr>
        <w:t>8</w:t>
      </w:r>
      <w:r w:rsidRPr="00385A1F">
        <w:rPr>
          <w:rFonts w:cs="Arial"/>
          <w:sz w:val="24"/>
          <w:szCs w:val="24"/>
          <w:lang w:val="de-DE"/>
        </w:rPr>
        <w:tab/>
        <w:t>R4-23</w:t>
      </w:r>
      <w:r w:rsidR="0014224A">
        <w:rPr>
          <w:rFonts w:cs="Arial"/>
          <w:sz w:val="24"/>
          <w:szCs w:val="24"/>
          <w:lang w:val="de-DE"/>
        </w:rPr>
        <w:t>1</w:t>
      </w:r>
      <w:r w:rsidR="008B36A0">
        <w:rPr>
          <w:rFonts w:cs="Arial"/>
          <w:sz w:val="24"/>
          <w:szCs w:val="24"/>
          <w:lang w:val="de-DE"/>
        </w:rPr>
        <w:t>3787</w:t>
      </w:r>
    </w:p>
    <w:p w14:paraId="1799CF8A" w14:textId="770DA2F0" w:rsidR="00821473" w:rsidRPr="00385A1F" w:rsidRDefault="00A15E02" w:rsidP="00821473">
      <w:pPr>
        <w:pStyle w:val="Header"/>
        <w:tabs>
          <w:tab w:val="left" w:pos="6521"/>
        </w:tabs>
        <w:rPr>
          <w:rFonts w:cs="Arial"/>
          <w:sz w:val="24"/>
          <w:szCs w:val="24"/>
        </w:rPr>
      </w:pPr>
      <w:r>
        <w:rPr>
          <w:rFonts w:cs="Arial"/>
          <w:sz w:val="24"/>
          <w:szCs w:val="24"/>
        </w:rPr>
        <w:t>August</w:t>
      </w:r>
      <w:r w:rsidR="00821473" w:rsidRPr="00385A1F">
        <w:rPr>
          <w:rFonts w:cs="Arial"/>
          <w:sz w:val="24"/>
          <w:szCs w:val="24"/>
        </w:rPr>
        <w:t xml:space="preserve"> 2</w:t>
      </w:r>
      <w:r>
        <w:rPr>
          <w:rFonts w:cs="Arial"/>
          <w:sz w:val="24"/>
          <w:szCs w:val="24"/>
        </w:rPr>
        <w:t>1</w:t>
      </w:r>
      <w:r>
        <w:rPr>
          <w:rFonts w:cs="Arial"/>
          <w:sz w:val="24"/>
          <w:szCs w:val="24"/>
          <w:vertAlign w:val="superscript"/>
        </w:rPr>
        <w:t>st</w:t>
      </w:r>
      <w:r w:rsidR="00821473" w:rsidRPr="00385A1F">
        <w:rPr>
          <w:rFonts w:cs="Arial"/>
          <w:sz w:val="24"/>
          <w:szCs w:val="24"/>
        </w:rPr>
        <w:t xml:space="preserve"> ‒ 2</w:t>
      </w:r>
      <w:r>
        <w:rPr>
          <w:rFonts w:cs="Arial"/>
          <w:sz w:val="24"/>
          <w:szCs w:val="24"/>
        </w:rPr>
        <w:t>5</w:t>
      </w:r>
      <w:r w:rsidR="00821473" w:rsidRPr="00385A1F">
        <w:rPr>
          <w:rFonts w:cs="Arial"/>
          <w:sz w:val="24"/>
          <w:szCs w:val="24"/>
          <w:vertAlign w:val="superscript"/>
        </w:rPr>
        <w:t>th</w:t>
      </w:r>
      <w:r w:rsidR="00821473" w:rsidRPr="00385A1F">
        <w:rPr>
          <w:rFonts w:cs="Arial"/>
          <w:sz w:val="24"/>
          <w:szCs w:val="24"/>
        </w:rPr>
        <w:t>, 2023</w:t>
      </w:r>
    </w:p>
    <w:p w14:paraId="02BB9390" w14:textId="02529F64" w:rsidR="00821473" w:rsidRPr="00DB3907" w:rsidRDefault="00A15E02" w:rsidP="00821473">
      <w:pPr>
        <w:pStyle w:val="Header"/>
        <w:rPr>
          <w:rFonts w:cs="Arial"/>
          <w:sz w:val="24"/>
          <w:szCs w:val="24"/>
        </w:rPr>
      </w:pPr>
      <w:r>
        <w:rPr>
          <w:rFonts w:cs="Arial"/>
          <w:sz w:val="24"/>
          <w:szCs w:val="24"/>
        </w:rPr>
        <w:t>Toulouse</w:t>
      </w:r>
      <w:r w:rsidR="00821473" w:rsidRPr="00385A1F">
        <w:rPr>
          <w:rFonts w:cs="Arial"/>
          <w:sz w:val="24"/>
          <w:szCs w:val="24"/>
        </w:rPr>
        <w:t xml:space="preserve">, </w:t>
      </w:r>
      <w:r>
        <w:rPr>
          <w:rFonts w:cs="Arial"/>
          <w:sz w:val="24"/>
          <w:szCs w:val="24"/>
        </w:rPr>
        <w:t>F</w:t>
      </w:r>
      <w:r w:rsidR="00821473" w:rsidRPr="00385A1F">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6A115B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4224A">
        <w:rPr>
          <w:rFonts w:ascii="Arial" w:hAnsi="Arial"/>
          <w:sz w:val="24"/>
          <w:lang w:val="en-US"/>
        </w:rPr>
        <w:t>9.4.2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2E1C8393"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4B0B22">
        <w:rPr>
          <w:rFonts w:ascii="Arial" w:hAnsi="Arial"/>
          <w:sz w:val="24"/>
          <w:lang w:val="en-US"/>
        </w:rPr>
        <w:t>Guard band discussion for the e</w:t>
      </w:r>
      <w:r w:rsidR="009015BC">
        <w:rPr>
          <w:rFonts w:ascii="Arial" w:hAnsi="Arial"/>
          <w:sz w:val="24"/>
          <w:lang w:val="en-US"/>
        </w:rPr>
        <w:t>xtended L band</w:t>
      </w:r>
    </w:p>
    <w:p w14:paraId="013F978F" w14:textId="7526497D"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8431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E837BE4" w14:textId="675A9F48" w:rsidR="00A15E02" w:rsidRDefault="00A15E02" w:rsidP="009011AF">
      <w:r>
        <w:t xml:space="preserve">This contribution is a follow-on to [1] </w:t>
      </w:r>
      <w:r w:rsidR="006F2804">
        <w:t xml:space="preserve">and [2] </w:t>
      </w:r>
      <w:r>
        <w:t xml:space="preserve">where the necessity of a guard band to mitigate interference between the NTN extended L band and terrestrial bands in adjacent spectrum was </w:t>
      </w:r>
      <w:r w:rsidR="006F2804">
        <w:t>considered</w:t>
      </w:r>
      <w:r>
        <w:t xml:space="preserve">.  The issue of potential interference becomes </w:t>
      </w:r>
      <w:r w:rsidR="005B4CD8">
        <w:t>more broadly</w:t>
      </w:r>
      <w:r>
        <w:t xml:space="preserve"> </w:t>
      </w:r>
      <w:r w:rsidR="005B4CD8">
        <w:t xml:space="preserve">relevant as the work item for the NTN extended L band was expanded in </w:t>
      </w:r>
      <w:r w:rsidR="005B4CD8" w:rsidRPr="00910F49">
        <w:t>scope [</w:t>
      </w:r>
      <w:r w:rsidR="006F2804">
        <w:t>3</w:t>
      </w:r>
      <w:r w:rsidR="005B4CD8" w:rsidRPr="00910F49">
        <w:t>]</w:t>
      </w:r>
      <w:r w:rsidR="005B4CD8">
        <w:t xml:space="preserve"> beyond Region 1 to enable global applicability</w:t>
      </w:r>
      <w:r w:rsidR="00910F49">
        <w:t xml:space="preserve"> as well as aspirations to enable NR NTN in the band [</w:t>
      </w:r>
      <w:r w:rsidR="006F2804">
        <w:t>4</w:t>
      </w:r>
      <w:r w:rsidR="00910F49">
        <w:t>]</w:t>
      </w:r>
      <w:r w:rsidR="005B4CD8">
        <w:t>.</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78714F49" w14:textId="58CC6212" w:rsidR="00E00515" w:rsidRDefault="00A15E02" w:rsidP="00BA4B38">
      <w:pPr>
        <w:rPr>
          <w:lang w:val="en-US"/>
        </w:rPr>
      </w:pPr>
      <w:r>
        <w:rPr>
          <w:lang w:val="en-US"/>
        </w:rPr>
        <w:t xml:space="preserve">The </w:t>
      </w:r>
      <w:r w:rsidR="005B4CD8">
        <w:rPr>
          <w:lang w:val="en-US"/>
        </w:rPr>
        <w:t xml:space="preserve">potential interference condition is due to the adjacency in frequency between the proposed extended L band and existing frequency allocations and deployments of terrestrial networks.  The lower edge of the extended L band is </w:t>
      </w:r>
      <w:r w:rsidR="0034066F">
        <w:rPr>
          <w:lang w:val="en-US"/>
        </w:rPr>
        <w:t>1518 MHz</w:t>
      </w:r>
      <w:r w:rsidR="00C276C2">
        <w:rPr>
          <w:lang w:val="en-US"/>
        </w:rPr>
        <w:t xml:space="preserve"> while existing 3GPP terrestrial bands reach </w:t>
      </w:r>
      <w:r w:rsidR="0093205E">
        <w:rPr>
          <w:lang w:val="en-US"/>
        </w:rPr>
        <w:t xml:space="preserve">as high as 1517 MHz or in the case of Band </w:t>
      </w:r>
      <w:r w:rsidR="007640A7">
        <w:rPr>
          <w:lang w:val="en-US"/>
        </w:rPr>
        <w:t xml:space="preserve">n74, directly to 1518 </w:t>
      </w:r>
      <w:proofErr w:type="spellStart"/>
      <w:r w:rsidR="007640A7">
        <w:rPr>
          <w:lang w:val="en-US"/>
        </w:rPr>
        <w:t>MHz.</w:t>
      </w:r>
      <w:proofErr w:type="spellEnd"/>
      <w:r w:rsidR="007640A7">
        <w:rPr>
          <w:lang w:val="en-US"/>
        </w:rPr>
        <w:t xml:space="preserve">  Hence, the definition of the new NTN band would enable a frequency arrangement with zero guard band between the terrestrial network and the NTN.</w:t>
      </w:r>
      <w:r w:rsidR="004A3FAA">
        <w:rPr>
          <w:lang w:val="en-US"/>
        </w:rPr>
        <w:t xml:space="preserve">  </w:t>
      </w:r>
      <w:r w:rsidR="00E00515">
        <w:rPr>
          <w:lang w:val="en-US"/>
        </w:rPr>
        <w:t>This is illustrated in the diagram below</w:t>
      </w:r>
      <w:r w:rsidR="00372AD1">
        <w:rPr>
          <w:lang w:val="en-US"/>
        </w:rPr>
        <w:t xml:space="preserve"> in Figure 1.</w:t>
      </w:r>
    </w:p>
    <w:p w14:paraId="589F5063" w14:textId="1C78047F" w:rsidR="00372AD1" w:rsidRDefault="00372AD1" w:rsidP="00BA4B38">
      <w:pPr>
        <w:rPr>
          <w:lang w:val="en-US"/>
        </w:rPr>
      </w:pPr>
      <w:r w:rsidRPr="00663693">
        <w:rPr>
          <w:noProof/>
        </w:rPr>
        <mc:AlternateContent>
          <mc:Choice Requires="wpg">
            <w:drawing>
              <wp:anchor distT="0" distB="0" distL="114300" distR="114300" simplePos="0" relativeHeight="251659264" behindDoc="0" locked="0" layoutInCell="1" allowOverlap="1" wp14:anchorId="27EC231B" wp14:editId="063109E1">
                <wp:simplePos x="0" y="0"/>
                <wp:positionH relativeFrom="margin">
                  <wp:align>center</wp:align>
                </wp:positionH>
                <wp:positionV relativeFrom="paragraph">
                  <wp:posOffset>35560</wp:posOffset>
                </wp:positionV>
                <wp:extent cx="5229225" cy="2124710"/>
                <wp:effectExtent l="0" t="0" r="0" b="0"/>
                <wp:wrapNone/>
                <wp:docPr id="6" name="Group 5">
                  <a:extLst xmlns:a="http://schemas.openxmlformats.org/drawingml/2006/main">
                    <a:ext uri="{FF2B5EF4-FFF2-40B4-BE49-F238E27FC236}">
                      <a16:creationId xmlns:a16="http://schemas.microsoft.com/office/drawing/2014/main" id="{639A49C5-E8A6-1A88-CD67-A938ACDC38EB}"/>
                    </a:ext>
                  </a:extLst>
                </wp:docPr>
                <wp:cNvGraphicFramePr/>
                <a:graphic xmlns:a="http://schemas.openxmlformats.org/drawingml/2006/main">
                  <a:graphicData uri="http://schemas.microsoft.com/office/word/2010/wordprocessingGroup">
                    <wpg:wgp>
                      <wpg:cNvGrpSpPr/>
                      <wpg:grpSpPr>
                        <a:xfrm>
                          <a:off x="0" y="0"/>
                          <a:ext cx="5229225" cy="2124710"/>
                          <a:chOff x="0" y="0"/>
                          <a:chExt cx="5957316" cy="2639568"/>
                        </a:xfrm>
                      </wpg:grpSpPr>
                      <pic:pic xmlns:pic="http://schemas.openxmlformats.org/drawingml/2006/picture">
                        <pic:nvPicPr>
                          <pic:cNvPr id="1" name="Picture 1">
                            <a:extLst>
                              <a:ext uri="{FF2B5EF4-FFF2-40B4-BE49-F238E27FC236}">
                                <a16:creationId xmlns:a16="http://schemas.microsoft.com/office/drawing/2014/main" id="{3403706F-5660-2982-1A86-A69582F0B6DA}"/>
                              </a:ext>
                            </a:extLst>
                          </pic:cNvPr>
                          <pic:cNvPicPr>
                            <a:picLocks noChangeAspect="1"/>
                          </pic:cNvPicPr>
                        </pic:nvPicPr>
                        <pic:blipFill>
                          <a:blip r:embed="rId8"/>
                          <a:stretch>
                            <a:fillRect/>
                          </a:stretch>
                        </pic:blipFill>
                        <pic:spPr>
                          <a:xfrm>
                            <a:off x="0" y="0"/>
                            <a:ext cx="5957316" cy="2639568"/>
                          </a:xfrm>
                          <a:prstGeom prst="rect">
                            <a:avLst/>
                          </a:prstGeom>
                        </pic:spPr>
                      </pic:pic>
                      <wps:wsp>
                        <wps:cNvPr id="2" name="Oval 2">
                          <a:extLst>
                            <a:ext uri="{FF2B5EF4-FFF2-40B4-BE49-F238E27FC236}">
                              <a16:creationId xmlns:a16="http://schemas.microsoft.com/office/drawing/2014/main" id="{C119D105-97ED-3F23-225E-2674207DF65D}"/>
                            </a:ext>
                          </a:extLst>
                        </wps:cNvPr>
                        <wps:cNvSpPr/>
                        <wps:spPr>
                          <a:xfrm>
                            <a:off x="1052282" y="320801"/>
                            <a:ext cx="347472" cy="2239899"/>
                          </a:xfrm>
                          <a:prstGeom prst="ellipse">
                            <a:avLst/>
                          </a:pr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5236C5E" id="Group 5" o:spid="_x0000_s1026" style="position:absolute;margin-left:0;margin-top:2.8pt;width:411.75pt;height:167.3pt;z-index:251659264;mso-position-horizontal:center;mso-position-horizontal-relative:margin;mso-width-relative:margin;mso-height-relative:margin" coordsize="59573,2639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9573;height:26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">
                  <v:imagedata r:id="rId9" o:title=""/>
                </v:shape>
                <v:oval id="Oval 2" o:spid="_x0000_s1028" style="position:absolute;left:10522;top:3208;width:3475;height:22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" filled="f" strokecolor="red" strokeweight="1.75pt">
                  <v:stroke joinstyle="miter"/>
                </v:oval>
                <w10:wrap anchorx="margin"/>
              </v:group>
            </w:pict>
          </mc:Fallback>
        </mc:AlternateContent>
      </w:r>
    </w:p>
    <w:p w14:paraId="752A19B3" w14:textId="77777777" w:rsidR="00372AD1" w:rsidRDefault="00372AD1" w:rsidP="00BA4B38">
      <w:pPr>
        <w:rPr>
          <w:lang w:val="en-US"/>
        </w:rPr>
      </w:pPr>
    </w:p>
    <w:p w14:paraId="1B818FD6" w14:textId="77777777" w:rsidR="00372AD1" w:rsidRDefault="00372AD1" w:rsidP="00BA4B38">
      <w:pPr>
        <w:rPr>
          <w:lang w:val="en-US"/>
        </w:rPr>
      </w:pPr>
    </w:p>
    <w:p w14:paraId="10E002A3" w14:textId="52A014E5" w:rsidR="00372AD1" w:rsidRDefault="00372AD1" w:rsidP="00BA4B38">
      <w:pPr>
        <w:rPr>
          <w:lang w:val="en-US"/>
        </w:rPr>
      </w:pPr>
    </w:p>
    <w:p w14:paraId="1CD3268A" w14:textId="0FB664CA" w:rsidR="00372AD1" w:rsidRDefault="00372AD1" w:rsidP="00BA4B38">
      <w:pPr>
        <w:rPr>
          <w:lang w:val="en-US"/>
        </w:rPr>
      </w:pPr>
    </w:p>
    <w:p w14:paraId="68D461E6" w14:textId="2C8940DA" w:rsidR="00E00515" w:rsidRDefault="00E00515" w:rsidP="00BA4B38">
      <w:pPr>
        <w:rPr>
          <w:lang w:val="en-US"/>
        </w:rPr>
      </w:pPr>
    </w:p>
    <w:p w14:paraId="65F682C8" w14:textId="77777777" w:rsidR="00372AD1" w:rsidRDefault="00372AD1" w:rsidP="00BA4B38">
      <w:pPr>
        <w:rPr>
          <w:lang w:val="en-US"/>
        </w:rPr>
      </w:pPr>
    </w:p>
    <w:p w14:paraId="64793B18" w14:textId="77777777" w:rsidR="00372AD1" w:rsidRDefault="00372AD1" w:rsidP="00BA4B38">
      <w:pPr>
        <w:rPr>
          <w:lang w:val="en-US"/>
        </w:rPr>
      </w:pPr>
    </w:p>
    <w:p w14:paraId="4B07EE23" w14:textId="4351457E" w:rsidR="00372AD1" w:rsidRDefault="00372AD1" w:rsidP="00BA4B38">
      <w:pPr>
        <w:rPr>
          <w:lang w:val="en-US"/>
        </w:rPr>
      </w:pPr>
      <w:r>
        <w:rPr>
          <w:noProof/>
        </w:rPr>
        <mc:AlternateContent>
          <mc:Choice Requires="wps">
            <w:drawing>
              <wp:anchor distT="0" distB="0" distL="114300" distR="114300" simplePos="0" relativeHeight="251661312" behindDoc="0" locked="0" layoutInCell="1" allowOverlap="1" wp14:anchorId="01E20496" wp14:editId="02D8763D">
                <wp:simplePos x="0" y="0"/>
                <wp:positionH relativeFrom="column">
                  <wp:posOffset>441152</wp:posOffset>
                </wp:positionH>
                <wp:positionV relativeFrom="paragraph">
                  <wp:posOffset>132542</wp:posOffset>
                </wp:positionV>
                <wp:extent cx="5533159" cy="635"/>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5533159" cy="635"/>
                        </a:xfrm>
                        <a:prstGeom prst="rect">
                          <a:avLst/>
                        </a:prstGeom>
                        <a:solidFill>
                          <a:prstClr val="white"/>
                        </a:solidFill>
                        <a:ln>
                          <a:noFill/>
                        </a:ln>
                      </wps:spPr>
                      <wps:txbx>
                        <w:txbxContent>
                          <w:p w14:paraId="7522DF07" w14:textId="3E17FB6A" w:rsidR="00372AD1" w:rsidRPr="00856C3D" w:rsidRDefault="00372AD1" w:rsidP="00372AD1">
                            <w:pPr>
                              <w:pStyle w:val="Caption"/>
                              <w:rPr>
                                <w:rFonts w:eastAsia="Times New Roman"/>
                              </w:rPr>
                            </w:pPr>
                            <w:r>
                              <w:t xml:space="preserve">Figure </w:t>
                            </w:r>
                            <w:r>
                              <w:fldChar w:fldCharType="begin"/>
                            </w:r>
                            <w:r>
                              <w:instrText xml:space="preserve"> SEQ Figure \* ARABIC </w:instrText>
                            </w:r>
                            <w:r>
                              <w:fldChar w:fldCharType="separate"/>
                            </w:r>
                            <w:r>
                              <w:rPr>
                                <w:noProof/>
                              </w:rPr>
                              <w:t>1</w:t>
                            </w:r>
                            <w:r>
                              <w:fldChar w:fldCharType="end"/>
                            </w:r>
                            <w:r>
                              <w:t>.  The interference condition between existing TN bands and the newly proposed NTN band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1E20496" id="_x0000_t202" coordsize="21600,21600" o:spt="202" path="m,l,21600r21600,l21600,xe">
                <v:stroke joinstyle="miter"/>
                <v:path gradientshapeok="t" o:connecttype="rect"/>
              </v:shapetype>
              <v:shape id="Text Box 3" o:spid="_x0000_s1026" type="#_x0000_t202" style="position:absolute;margin-left:34.75pt;margin-top:10.45pt;width:435.7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" stroked="f">
                <v:textbox style="mso-fit-shape-to-text:t" inset="0,0,0,0">
                  <w:txbxContent>
                    <w:p w14:paraId="7522DF07" w14:textId="3E17FB6A" w:rsidR="00372AD1" w:rsidRPr="00856C3D" w:rsidRDefault="00372AD1" w:rsidP="00372AD1">
                      <w:pPr>
                        <w:pStyle w:val="Caption"/>
                        <w:rPr>
                          <w:rFonts w:eastAsia="Times New Roman"/>
                        </w:rPr>
                      </w:pPr>
                      <w:r>
                        <w:t xml:space="preserve">Figure </w:t>
                      </w:r>
                      <w:r>
                        <w:fldChar w:fldCharType="begin"/>
                      </w:r>
                      <w:r>
                        <w:instrText xml:space="preserve"> SEQ Figure \* ARABIC </w:instrText>
                      </w:r>
                      <w:r>
                        <w:fldChar w:fldCharType="separate"/>
                      </w:r>
                      <w:r>
                        <w:rPr>
                          <w:noProof/>
                        </w:rPr>
                        <w:t>1</w:t>
                      </w:r>
                      <w:r>
                        <w:fldChar w:fldCharType="end"/>
                      </w:r>
                      <w:r>
                        <w:t>.  The interference condition between existing TN bands and the newly proposed NTN band</w:t>
                      </w:r>
                    </w:p>
                  </w:txbxContent>
                </v:textbox>
              </v:shape>
            </w:pict>
          </mc:Fallback>
        </mc:AlternateContent>
      </w:r>
    </w:p>
    <w:p w14:paraId="75F5721A" w14:textId="77777777" w:rsidR="00372AD1" w:rsidRDefault="00372AD1" w:rsidP="00BA4B38">
      <w:pPr>
        <w:rPr>
          <w:lang w:val="en-US"/>
        </w:rPr>
      </w:pPr>
    </w:p>
    <w:p w14:paraId="7C5E863F" w14:textId="7DE38900" w:rsidR="001D170F" w:rsidRDefault="001D170F" w:rsidP="00BA4B38">
      <w:pPr>
        <w:rPr>
          <w:lang w:val="en-US"/>
        </w:rPr>
      </w:pPr>
      <w:r>
        <w:rPr>
          <w:lang w:val="en-US"/>
        </w:rPr>
        <w:t>Although the interference condition is downlink to downlink</w:t>
      </w:r>
      <w:r w:rsidR="004D404E">
        <w:rPr>
          <w:lang w:val="en-US"/>
        </w:rPr>
        <w:t xml:space="preserve">, the potential for harmful interference exists because the TN and NTN systems have widely differing deployment topologies without the possibility of traditional engineering site mitigation methods such as co-siting.  </w:t>
      </w:r>
    </w:p>
    <w:p w14:paraId="7022CCB5" w14:textId="33DB3A76" w:rsidR="00A15E02" w:rsidRDefault="004A3FAA" w:rsidP="00BA4B38">
      <w:pPr>
        <w:rPr>
          <w:lang w:val="en-US"/>
        </w:rPr>
      </w:pPr>
      <w:r>
        <w:rPr>
          <w:lang w:val="en-US"/>
        </w:rPr>
        <w:t>This interference condition has already been studied in the ECC</w:t>
      </w:r>
      <w:r w:rsidR="0052380D">
        <w:rPr>
          <w:lang w:val="en-US"/>
        </w:rPr>
        <w:t xml:space="preserve"> with recommendations captured in ECC Report 263 [2] and excerpted </w:t>
      </w:r>
      <w:proofErr w:type="gramStart"/>
      <w:r w:rsidR="0052380D">
        <w:rPr>
          <w:lang w:val="en-US"/>
        </w:rPr>
        <w:t>below</w:t>
      </w:r>
      <w:proofErr w:type="gramEnd"/>
    </w:p>
    <w:p w14:paraId="0702BA79" w14:textId="77777777" w:rsidR="0052380D" w:rsidRPr="00CE04BC" w:rsidRDefault="0052380D" w:rsidP="0052380D">
      <w:pPr>
        <w:spacing w:before="240" w:after="60"/>
        <w:ind w:left="630" w:right="811" w:hanging="90"/>
        <w:jc w:val="both"/>
        <w:rPr>
          <w:rFonts w:ascii="Arial" w:eastAsia="Calibri" w:hAnsi="Arial"/>
          <w:szCs w:val="22"/>
        </w:rPr>
      </w:pPr>
      <w:r w:rsidRPr="00CE04BC">
        <w:rPr>
          <w:rFonts w:ascii="Arial" w:eastAsia="Calibri" w:hAnsi="Arial"/>
          <w:szCs w:val="22"/>
        </w:rPr>
        <w:t xml:space="preserve">Based on the </w:t>
      </w:r>
      <w:proofErr w:type="gramStart"/>
      <w:r w:rsidRPr="00CE04BC">
        <w:rPr>
          <w:rFonts w:ascii="Arial" w:eastAsia="Calibri" w:hAnsi="Arial"/>
          <w:szCs w:val="22"/>
        </w:rPr>
        <w:t>final results</w:t>
      </w:r>
      <w:proofErr w:type="gramEnd"/>
      <w:r w:rsidRPr="00CE04BC">
        <w:rPr>
          <w:rFonts w:ascii="Arial" w:eastAsia="Calibri" w:hAnsi="Arial"/>
          <w:szCs w:val="22"/>
        </w:rPr>
        <w:t xml:space="preserve"> of its compatibility studies, it is concluded that: </w:t>
      </w:r>
    </w:p>
    <w:p w14:paraId="0EB85F92" w14:textId="77777777" w:rsidR="0052380D" w:rsidRPr="00CE04BC" w:rsidRDefault="0052380D" w:rsidP="0052380D">
      <w:pPr>
        <w:tabs>
          <w:tab w:val="left" w:pos="680"/>
        </w:tabs>
        <w:spacing w:before="60" w:after="0"/>
        <w:ind w:left="630" w:right="811" w:hanging="90"/>
        <w:jc w:val="both"/>
        <w:rPr>
          <w:rFonts w:ascii="Arial" w:eastAsia="Calibri" w:hAnsi="Arial"/>
          <w:szCs w:val="22"/>
        </w:rPr>
      </w:pPr>
      <w:r w:rsidRPr="00CE04BC">
        <w:rPr>
          <w:rFonts w:ascii="Arial" w:eastAsia="Calibri" w:hAnsi="Arial"/>
          <w:szCs w:val="22"/>
        </w:rPr>
        <w:t xml:space="preserve">The minimum in-band blocking characteristic for land mobile earth stations receivers from a 5 MHz broadband signal interferer (LTE) operating below 1518 MHz shall be </w:t>
      </w:r>
      <w:r w:rsidRPr="00CE04BC">
        <w:rPr>
          <w:rFonts w:ascii="Arial" w:eastAsia="Calibri" w:hAnsi="Arial" w:cs="Arial"/>
          <w:szCs w:val="22"/>
        </w:rPr>
        <w:t>−</w:t>
      </w:r>
      <w:r w:rsidRPr="00CE04BC">
        <w:rPr>
          <w:rFonts w:ascii="Arial" w:eastAsia="Calibri" w:hAnsi="Arial"/>
          <w:szCs w:val="22"/>
        </w:rPr>
        <w:t>30dBm above 1520 MHz</w:t>
      </w:r>
      <w:r w:rsidRPr="00CE04BC">
        <w:rPr>
          <w:rFonts w:ascii="Arial" w:eastAsia="Calibri" w:hAnsi="Arial"/>
          <w:szCs w:val="22"/>
          <w:vertAlign w:val="superscript"/>
        </w:rPr>
        <w:footnoteReference w:id="1"/>
      </w:r>
      <w:r w:rsidRPr="00CE04BC">
        <w:rPr>
          <w:rFonts w:ascii="Arial" w:eastAsia="Calibri" w:hAnsi="Arial"/>
          <w:szCs w:val="22"/>
        </w:rPr>
        <w:t>;</w:t>
      </w:r>
    </w:p>
    <w:p w14:paraId="52370C93" w14:textId="77777777" w:rsidR="0052380D" w:rsidRPr="00CE04BC" w:rsidRDefault="0052380D" w:rsidP="0052380D">
      <w:pPr>
        <w:tabs>
          <w:tab w:val="left" w:pos="680"/>
        </w:tabs>
        <w:spacing w:before="60" w:after="0"/>
        <w:ind w:left="630" w:right="811" w:hanging="90"/>
        <w:jc w:val="both"/>
        <w:rPr>
          <w:rFonts w:ascii="Arial" w:eastAsia="Calibri" w:hAnsi="Arial"/>
          <w:szCs w:val="22"/>
        </w:rPr>
      </w:pPr>
      <w:r w:rsidRPr="00CE04BC">
        <w:rPr>
          <w:rFonts w:ascii="Arial" w:eastAsia="Calibri" w:hAnsi="Arial"/>
          <w:szCs w:val="22"/>
        </w:rPr>
        <w:lastRenderedPageBreak/>
        <w:t xml:space="preserve">The base station unwanted emission limits </w:t>
      </w:r>
      <w:proofErr w:type="spellStart"/>
      <w:r w:rsidRPr="00CE04BC">
        <w:rPr>
          <w:rFonts w:ascii="Arial" w:eastAsia="Calibri" w:hAnsi="Arial"/>
          <w:szCs w:val="22"/>
        </w:rPr>
        <w:t>e.i.r.p</w:t>
      </w:r>
      <w:proofErr w:type="spellEnd"/>
      <w:r w:rsidRPr="00CE04BC">
        <w:rPr>
          <w:rFonts w:ascii="Arial" w:eastAsia="Calibri" w:hAnsi="Arial"/>
          <w:szCs w:val="22"/>
        </w:rPr>
        <w:t xml:space="preserve">. for a broadband signal interferer (LTE) operating below 1518 MHz shall be </w:t>
      </w:r>
      <w:r w:rsidRPr="00CE04BC">
        <w:rPr>
          <w:rFonts w:ascii="Arial" w:eastAsia="Calibri" w:hAnsi="Arial" w:cs="Arial"/>
          <w:szCs w:val="22"/>
        </w:rPr>
        <w:t>−</w:t>
      </w:r>
      <w:r w:rsidRPr="00CE04BC">
        <w:rPr>
          <w:rFonts w:ascii="Arial" w:eastAsia="Calibri" w:hAnsi="Arial"/>
          <w:szCs w:val="22"/>
        </w:rPr>
        <w:t>30dBm/MHz above 1520 </w:t>
      </w:r>
      <w:proofErr w:type="spellStart"/>
      <w:r w:rsidRPr="00CE04BC">
        <w:rPr>
          <w:rFonts w:ascii="Arial" w:eastAsia="Calibri" w:hAnsi="Arial"/>
          <w:szCs w:val="22"/>
        </w:rPr>
        <w:t>MHz.</w:t>
      </w:r>
      <w:proofErr w:type="spellEnd"/>
      <w:r w:rsidRPr="00CE04BC">
        <w:rPr>
          <w:rFonts w:ascii="Arial" w:eastAsia="Calibri" w:hAnsi="Arial"/>
          <w:szCs w:val="22"/>
        </w:rPr>
        <w:t xml:space="preserve"> This figure is 10 dB more stringent than ECC Decision (13)03 due to a different service in the adjacent band.</w:t>
      </w:r>
    </w:p>
    <w:p w14:paraId="24EA4782" w14:textId="77777777" w:rsidR="0052380D" w:rsidRPr="00CE04BC" w:rsidRDefault="0052380D" w:rsidP="0052380D">
      <w:pPr>
        <w:spacing w:before="240" w:after="60"/>
        <w:ind w:left="630" w:right="811" w:hanging="90"/>
        <w:jc w:val="both"/>
        <w:rPr>
          <w:rFonts w:ascii="Arial" w:eastAsia="Calibri" w:hAnsi="Arial"/>
          <w:szCs w:val="22"/>
        </w:rPr>
      </w:pPr>
      <w:r w:rsidRPr="00CE04BC">
        <w:rPr>
          <w:rFonts w:ascii="Arial" w:eastAsia="Calibri" w:hAnsi="Arial"/>
          <w:szCs w:val="22"/>
        </w:rPr>
        <w:t>It is noted that the IMT block ends at 1517 </w:t>
      </w:r>
      <w:proofErr w:type="spellStart"/>
      <w:r w:rsidRPr="00CE04BC">
        <w:rPr>
          <w:rFonts w:ascii="Arial" w:eastAsia="Calibri" w:hAnsi="Arial"/>
          <w:szCs w:val="22"/>
        </w:rPr>
        <w:t>MHz.</w:t>
      </w:r>
      <w:proofErr w:type="spellEnd"/>
    </w:p>
    <w:p w14:paraId="4AC6137A" w14:textId="77777777" w:rsidR="0052380D" w:rsidRDefault="0052380D" w:rsidP="0052380D">
      <w:pPr>
        <w:ind w:left="630" w:right="811" w:hanging="90"/>
        <w:rPr>
          <w:lang w:val="en-US"/>
        </w:rPr>
      </w:pPr>
    </w:p>
    <w:p w14:paraId="2BE61393" w14:textId="77777777" w:rsidR="0052380D" w:rsidRPr="00AA6D42" w:rsidRDefault="0052380D" w:rsidP="0052380D">
      <w:pPr>
        <w:widowControl w:val="0"/>
        <w:tabs>
          <w:tab w:val="left" w:pos="284"/>
        </w:tabs>
        <w:spacing w:before="60" w:after="0"/>
        <w:ind w:left="630" w:right="811" w:hanging="90"/>
        <w:jc w:val="both"/>
        <w:rPr>
          <w:rFonts w:ascii="Arial" w:eastAsia="Calibri" w:hAnsi="Arial"/>
          <w:sz w:val="16"/>
          <w:szCs w:val="16"/>
          <w:lang w:val="en-US"/>
          <w14:cntxtAlts/>
        </w:rPr>
      </w:pPr>
      <w:r w:rsidRPr="00AA6D42">
        <w:rPr>
          <w:rFonts w:ascii="Arial" w:eastAsia="Calibri" w:hAnsi="Arial"/>
          <w:szCs w:val="16"/>
          <w:vertAlign w:val="superscript"/>
          <w:lang w:val="en-US"/>
          <w14:cntxtAlts/>
        </w:rPr>
        <w:footnoteRef/>
      </w:r>
      <w:r w:rsidRPr="00AA6D42">
        <w:rPr>
          <w:rFonts w:ascii="Arial" w:eastAsia="Calibri" w:hAnsi="Arial"/>
          <w:sz w:val="16"/>
          <w:szCs w:val="16"/>
          <w:lang w:val="en-US"/>
          <w14:cntxtAlts/>
        </w:rPr>
        <w:t xml:space="preserve"> when the MES operates above 1520 MHz</w:t>
      </w:r>
    </w:p>
    <w:p w14:paraId="4263BAD1" w14:textId="77777777" w:rsidR="0052380D" w:rsidRDefault="0052380D" w:rsidP="00BA4B38">
      <w:pPr>
        <w:rPr>
          <w:lang w:val="en-US"/>
        </w:rPr>
      </w:pPr>
    </w:p>
    <w:p w14:paraId="4F1748B8" w14:textId="37E9E6FF" w:rsidR="008C356B" w:rsidRDefault="006B4F50" w:rsidP="00BA4B38">
      <w:pPr>
        <w:rPr>
          <w:lang w:val="en-US"/>
        </w:rPr>
      </w:pPr>
      <w:proofErr w:type="gramStart"/>
      <w:r>
        <w:rPr>
          <w:lang w:val="en-US"/>
        </w:rPr>
        <w:t>For the purpose of</w:t>
      </w:r>
      <w:proofErr w:type="gramEnd"/>
      <w:r>
        <w:rPr>
          <w:lang w:val="en-US"/>
        </w:rPr>
        <w:t xml:space="preserve"> guard band discussion, the key assumption from the ECC study is the IMT block ending at 1517 MHz and the MES starting at 1520 MHz as seen in the text above.  Therefore, the ECC recommendations on blocking and emissions to facilitate coexistence are predicated on the availability of 3 MHz guard band between the two systems.</w:t>
      </w:r>
      <w:r w:rsidR="004D404E">
        <w:rPr>
          <w:lang w:val="en-US"/>
        </w:rPr>
        <w:t xml:space="preserve">  </w:t>
      </w:r>
      <w:r w:rsidR="008C356B">
        <w:rPr>
          <w:lang w:val="en-US"/>
        </w:rPr>
        <w:t>T</w:t>
      </w:r>
      <w:r w:rsidR="004D404E">
        <w:rPr>
          <w:lang w:val="en-US"/>
        </w:rPr>
        <w:t>he TN bands have already been defined in 3GPP specifications for several years since LTE</w:t>
      </w:r>
      <w:r w:rsidR="007169DA">
        <w:rPr>
          <w:lang w:val="en-US"/>
        </w:rPr>
        <w:t xml:space="preserve"> and the </w:t>
      </w:r>
      <w:r w:rsidR="00BC2CF6">
        <w:rPr>
          <w:lang w:val="en-US"/>
        </w:rPr>
        <w:t>work item itself</w:t>
      </w:r>
      <w:r w:rsidR="008C356B">
        <w:rPr>
          <w:lang w:val="en-US"/>
        </w:rPr>
        <w:t xml:space="preserve"> [3]</w:t>
      </w:r>
      <w:r w:rsidR="00BC2CF6">
        <w:rPr>
          <w:lang w:val="en-US"/>
        </w:rPr>
        <w:t xml:space="preserve"> notes that </w:t>
      </w:r>
      <w:r w:rsidR="008C356B">
        <w:rPr>
          <w:lang w:val="en-US"/>
        </w:rPr>
        <w:t>t</w:t>
      </w:r>
      <w:r w:rsidR="008C356B" w:rsidRPr="008C356B">
        <w:rPr>
          <w:lang w:val="en-US"/>
        </w:rPr>
        <w:t>he introduction of this new NTN band through this WID has no impact on existing 3GPP terrestrial band specifications</w:t>
      </w:r>
      <w:r w:rsidR="00DC6E51">
        <w:rPr>
          <w:lang w:val="en-US"/>
        </w:rPr>
        <w:t>.  For this reason, this contribution only addresses possible adjustments to the extended L band itself, rather than to existing TN bands.</w:t>
      </w:r>
    </w:p>
    <w:p w14:paraId="0AA890D8" w14:textId="66D5EB40" w:rsidR="00AE5572" w:rsidRDefault="00AE5572" w:rsidP="00BA4B38">
      <w:pPr>
        <w:rPr>
          <w:lang w:val="en-US"/>
        </w:rPr>
      </w:pPr>
      <w:r>
        <w:rPr>
          <w:lang w:val="en-US"/>
        </w:rPr>
        <w:t xml:space="preserve">In [2] several options listed below were presented for </w:t>
      </w:r>
      <w:proofErr w:type="gramStart"/>
      <w:r>
        <w:rPr>
          <w:lang w:val="en-US"/>
        </w:rPr>
        <w:t>discussion</w:t>
      </w:r>
      <w:proofErr w:type="gramEnd"/>
      <w:r>
        <w:rPr>
          <w:lang w:val="en-US"/>
        </w:rPr>
        <w:t xml:space="preserve"> but none could be agreed.</w:t>
      </w:r>
    </w:p>
    <w:p w14:paraId="03242581" w14:textId="77777777" w:rsidR="00AE5572" w:rsidRDefault="00AE5572" w:rsidP="00AE5572">
      <w:pPr>
        <w:pStyle w:val="ListParagraph"/>
        <w:numPr>
          <w:ilvl w:val="0"/>
          <w:numId w:val="18"/>
        </w:numPr>
        <w:rPr>
          <w:lang w:val="en-US"/>
        </w:rPr>
      </w:pPr>
      <w:r>
        <w:rPr>
          <w:lang w:val="en-US"/>
        </w:rPr>
        <w:t>The guard band is placed 1515 – 1518 MHz (proposal in [4]) and UE blocking requirements for MSS band are specified according to ECC Report 263,</w:t>
      </w:r>
    </w:p>
    <w:p w14:paraId="1CBF7299" w14:textId="77777777" w:rsidR="00AE5572" w:rsidRDefault="00AE5572" w:rsidP="00AE5572">
      <w:pPr>
        <w:pStyle w:val="ListParagraph"/>
        <w:numPr>
          <w:ilvl w:val="0"/>
          <w:numId w:val="18"/>
        </w:numPr>
        <w:rPr>
          <w:lang w:val="en-US"/>
        </w:rPr>
      </w:pPr>
      <w:r>
        <w:rPr>
          <w:lang w:val="en-US"/>
        </w:rPr>
        <w:t>The guard band is placed 1518 – 1521 MHz (proposal in [3]) and UE blocking requirements for MSS band are specified according to ECC Report 263,</w:t>
      </w:r>
    </w:p>
    <w:p w14:paraId="779C1BEA" w14:textId="77777777" w:rsidR="00AE5572" w:rsidRDefault="00AE5572" w:rsidP="00AE5572">
      <w:pPr>
        <w:pStyle w:val="ListParagraph"/>
        <w:numPr>
          <w:ilvl w:val="0"/>
          <w:numId w:val="18"/>
        </w:numPr>
        <w:rPr>
          <w:lang w:val="en-US"/>
        </w:rPr>
      </w:pPr>
      <w:r>
        <w:rPr>
          <w:lang w:val="en-US"/>
        </w:rPr>
        <w:t>The need for a guard band, its width, the IMT BS OOBE, and the UE blocking should be independently studied by 3GPP rather than following the outcome of ECC Report 263,</w:t>
      </w:r>
    </w:p>
    <w:p w14:paraId="3AE7EA07" w14:textId="77777777" w:rsidR="00AE5572" w:rsidRDefault="00AE5572" w:rsidP="00AE5572">
      <w:pPr>
        <w:pStyle w:val="ListParagraph"/>
        <w:numPr>
          <w:ilvl w:val="0"/>
          <w:numId w:val="18"/>
        </w:numPr>
        <w:rPr>
          <w:lang w:val="en-US"/>
        </w:rPr>
      </w:pPr>
      <w:r>
        <w:rPr>
          <w:lang w:val="en-US"/>
        </w:rPr>
        <w:t>The guard band is not “hardcoded” into the 3GPP band definitions but rather left to the deployment of channels either in the IMT band and/or the MSS band to enable a 3 MHz guard band, UE blocking requirements for the MSS band are specified according to ECC Report 263</w:t>
      </w:r>
    </w:p>
    <w:p w14:paraId="6E09D87F" w14:textId="2AC4F115" w:rsidR="00AE5572" w:rsidRPr="00640A3E" w:rsidRDefault="00AE5572" w:rsidP="00AE5572">
      <w:pPr>
        <w:pStyle w:val="ListParagraph"/>
        <w:numPr>
          <w:ilvl w:val="0"/>
          <w:numId w:val="18"/>
        </w:numPr>
        <w:rPr>
          <w:lang w:val="en-US"/>
        </w:rPr>
      </w:pPr>
      <w:r>
        <w:rPr>
          <w:lang w:val="en-US"/>
        </w:rPr>
        <w:t>Define two extended L bands – one with 3 MHz guard band and one without.  UE blocking is specified according to ECC report 263 for the band with 3 MHz guard band.  In this way, the operator can choose which band to deploy depending on whether coexistence with IMT is required.</w:t>
      </w:r>
    </w:p>
    <w:p w14:paraId="15A34521" w14:textId="14AA65B7" w:rsidR="001A5428" w:rsidRDefault="00A7737B" w:rsidP="00BA4B38">
      <w:pPr>
        <w:rPr>
          <w:lang w:val="en-US"/>
        </w:rPr>
      </w:pPr>
      <w:r>
        <w:rPr>
          <w:lang w:val="en-US"/>
        </w:rPr>
        <w:t xml:space="preserve">The recommendation from [2] was option 5, but it was not agreed.  </w:t>
      </w:r>
      <w:r w:rsidR="00763B93">
        <w:rPr>
          <w:lang w:val="en-US"/>
        </w:rPr>
        <w:t>Therefore, the remainder of this contribution focuses on option 4 whereby the full extended L band is defined in 3GPP according to the WID</w:t>
      </w:r>
      <w:r w:rsidR="00D3213E">
        <w:rPr>
          <w:lang w:val="en-US"/>
        </w:rPr>
        <w:t xml:space="preserve">.  </w:t>
      </w:r>
      <w:r w:rsidR="005F0AEB">
        <w:rPr>
          <w:lang w:val="en-US"/>
        </w:rPr>
        <w:t>It would, however, be remiss to completely disregard the interference condition that may exist between adjacent</w:t>
      </w:r>
      <w:r w:rsidR="00A90B0B">
        <w:rPr>
          <w:lang w:val="en-US"/>
        </w:rPr>
        <w:t xml:space="preserve"> TN and NTN networks at the 1518 MHz lower edge.  </w:t>
      </w:r>
      <w:r w:rsidR="004F66FC">
        <w:rPr>
          <w:lang w:val="en-US"/>
        </w:rPr>
        <w:t xml:space="preserve">It is noted that the </w:t>
      </w:r>
      <w:r w:rsidR="006C30BB">
        <w:rPr>
          <w:lang w:val="en-US"/>
        </w:rPr>
        <w:t xml:space="preserve">victim of interference is expected to be the extended L band NTN UE.  The direction of interference is expected to be from the TN </w:t>
      </w:r>
      <w:proofErr w:type="spellStart"/>
      <w:r w:rsidR="006C30BB">
        <w:rPr>
          <w:lang w:val="en-US"/>
        </w:rPr>
        <w:t>basestation</w:t>
      </w:r>
      <w:proofErr w:type="spellEnd"/>
      <w:r w:rsidR="006C30BB">
        <w:rPr>
          <w:lang w:val="en-US"/>
        </w:rPr>
        <w:t xml:space="preserve"> into the NTN UE when the two systems are operating in the same geographical area with small frequency separation at 1518 </w:t>
      </w:r>
      <w:proofErr w:type="spellStart"/>
      <w:r w:rsidR="006C30BB">
        <w:rPr>
          <w:lang w:val="en-US"/>
        </w:rPr>
        <w:t>MHz.</w:t>
      </w:r>
      <w:proofErr w:type="spellEnd"/>
      <w:r w:rsidR="006C30BB">
        <w:rPr>
          <w:lang w:val="en-US"/>
        </w:rPr>
        <w:t xml:space="preserve">  In fact, this interference condition was previously identified by the proponent of the extended L band</w:t>
      </w:r>
      <w:r w:rsidR="005B5DB4">
        <w:rPr>
          <w:lang w:val="en-US"/>
        </w:rPr>
        <w:t xml:space="preserve"> wh</w:t>
      </w:r>
      <w:r w:rsidR="00A40859">
        <w:rPr>
          <w:lang w:val="en-US"/>
        </w:rPr>
        <w:t xml:space="preserve">o </w:t>
      </w:r>
      <w:proofErr w:type="gramStart"/>
      <w:r w:rsidR="00A40859">
        <w:rPr>
          <w:lang w:val="en-US"/>
        </w:rPr>
        <w:t>writes</w:t>
      </w:r>
      <w:proofErr w:type="gramEnd"/>
    </w:p>
    <w:p w14:paraId="66498218" w14:textId="6E427911" w:rsidR="00A40859" w:rsidRDefault="00A40859" w:rsidP="00A3570B">
      <w:pPr>
        <w:ind w:left="284" w:right="541"/>
        <w:rPr>
          <w:lang w:val="en-US"/>
        </w:rPr>
      </w:pPr>
      <w:r>
        <w:rPr>
          <w:lang w:val="en-US"/>
        </w:rPr>
        <w:t>“</w:t>
      </w:r>
      <w:r w:rsidRPr="00A40859">
        <w:rPr>
          <w:lang w:val="en-US"/>
        </w:rPr>
        <w:t xml:space="preserve">Assuming that regulators will </w:t>
      </w:r>
      <w:proofErr w:type="spellStart"/>
      <w:r w:rsidRPr="00A40859">
        <w:rPr>
          <w:lang w:val="en-US"/>
        </w:rPr>
        <w:t>licence</w:t>
      </w:r>
      <w:proofErr w:type="spellEnd"/>
      <w:r w:rsidRPr="00A40859">
        <w:rPr>
          <w:lang w:val="en-US"/>
        </w:rPr>
        <w:t xml:space="preserve"> 1427-1518 MHz for MBB, there a significant</w:t>
      </w:r>
      <w:r>
        <w:rPr>
          <w:lang w:val="en-US"/>
        </w:rPr>
        <w:t xml:space="preserve"> </w:t>
      </w:r>
      <w:r w:rsidRPr="00A40859">
        <w:rPr>
          <w:lang w:val="en-US"/>
        </w:rPr>
        <w:t>potential interference risk to MESs – both existing and future terminals.</w:t>
      </w:r>
      <w:r>
        <w:rPr>
          <w:lang w:val="en-US"/>
        </w:rPr>
        <w:t>”</w:t>
      </w:r>
      <w:r w:rsidR="0063078C">
        <w:rPr>
          <w:lang w:val="en-US"/>
        </w:rPr>
        <w:t xml:space="preserve"> [6]</w:t>
      </w:r>
    </w:p>
    <w:p w14:paraId="14132348" w14:textId="3F808699" w:rsidR="001A5428" w:rsidRDefault="00927FBA" w:rsidP="00BA4B38">
      <w:pPr>
        <w:rPr>
          <w:lang w:val="en-US"/>
        </w:rPr>
      </w:pPr>
      <w:r>
        <w:rPr>
          <w:lang w:val="en-US"/>
        </w:rPr>
        <w:t>a</w:t>
      </w:r>
      <w:r w:rsidR="0063078C">
        <w:rPr>
          <w:lang w:val="en-US"/>
        </w:rPr>
        <w:t>nd proposes</w:t>
      </w:r>
      <w:r w:rsidR="00AE43AA">
        <w:rPr>
          <w:lang w:val="en-US"/>
        </w:rPr>
        <w:t xml:space="preserve"> guard </w:t>
      </w:r>
      <w:proofErr w:type="gramStart"/>
      <w:r w:rsidR="00AE43AA">
        <w:rPr>
          <w:lang w:val="en-US"/>
        </w:rPr>
        <w:t>band</w:t>
      </w:r>
      <w:proofErr w:type="gramEnd"/>
    </w:p>
    <w:p w14:paraId="73E3444C" w14:textId="06A3718A" w:rsidR="00A3570B" w:rsidRDefault="00A3570B" w:rsidP="00A3570B">
      <w:pPr>
        <w:ind w:firstLine="284"/>
        <w:rPr>
          <w:lang w:val="en-US"/>
        </w:rPr>
      </w:pPr>
      <w:r>
        <w:rPr>
          <w:lang w:val="en-US"/>
        </w:rPr>
        <w:t>“</w:t>
      </w:r>
      <w:r w:rsidRPr="00A3570B">
        <w:rPr>
          <w:lang w:val="en-US"/>
        </w:rPr>
        <w:t>Inmarsat will recommend aiming for at least 3 MHz guard band</w:t>
      </w:r>
      <w:r>
        <w:rPr>
          <w:lang w:val="en-US"/>
        </w:rPr>
        <w:t xml:space="preserve"> …” [6]</w:t>
      </w:r>
    </w:p>
    <w:p w14:paraId="7E2A512A" w14:textId="4F39273C" w:rsidR="00AE43AA" w:rsidRDefault="00D11C40" w:rsidP="00AE43AA">
      <w:pPr>
        <w:rPr>
          <w:lang w:val="en-US"/>
        </w:rPr>
      </w:pPr>
      <w:r>
        <w:rPr>
          <w:lang w:val="en-US"/>
        </w:rPr>
        <w:t>In lieu of a</w:t>
      </w:r>
      <w:r w:rsidR="00722121">
        <w:rPr>
          <w:lang w:val="en-US"/>
        </w:rPr>
        <w:t>n independent</w:t>
      </w:r>
      <w:r w:rsidR="00907B2F">
        <w:rPr>
          <w:lang w:val="en-US"/>
        </w:rPr>
        <w:t xml:space="preserve"> technical</w:t>
      </w:r>
      <w:r>
        <w:rPr>
          <w:lang w:val="en-US"/>
        </w:rPr>
        <w:t xml:space="preserve"> evaluation from 3GPP, it is proposed to reflect these concerns and the </w:t>
      </w:r>
      <w:r w:rsidR="00EF4F41">
        <w:rPr>
          <w:lang w:val="en-US"/>
        </w:rPr>
        <w:t>recommendation of guard band into the 3GPP specification.  This could be realized by addition of a note to the UE specification</w:t>
      </w:r>
      <w:r w:rsidR="0060211A">
        <w:rPr>
          <w:lang w:val="en-US"/>
        </w:rPr>
        <w:t>.</w:t>
      </w:r>
    </w:p>
    <w:p w14:paraId="4038E34D" w14:textId="6A60CDED" w:rsidR="0060211A" w:rsidRPr="00D74C04" w:rsidRDefault="0060211A" w:rsidP="00AE43AA">
      <w:pPr>
        <w:rPr>
          <w:b/>
          <w:bCs/>
          <w:lang w:val="en-US"/>
        </w:rPr>
      </w:pPr>
      <w:r w:rsidRPr="00D74C04">
        <w:rPr>
          <w:b/>
          <w:bCs/>
          <w:lang w:val="en-US"/>
        </w:rPr>
        <w:t>Proposal</w:t>
      </w:r>
      <w:r w:rsidR="00D51E3A">
        <w:rPr>
          <w:b/>
          <w:bCs/>
          <w:lang w:val="en-US"/>
        </w:rPr>
        <w:t xml:space="preserve"> 1</w:t>
      </w:r>
      <w:r w:rsidRPr="00D74C04">
        <w:rPr>
          <w:b/>
          <w:bCs/>
          <w:lang w:val="en-US"/>
        </w:rPr>
        <w:t>:  Add the following note to the 3GPP specification for Band 253.</w:t>
      </w:r>
    </w:p>
    <w:p w14:paraId="2FE42E4D" w14:textId="758FFFCE" w:rsidR="00EF4F41" w:rsidRPr="00D74C04" w:rsidRDefault="00EF4F41" w:rsidP="00AE43AA">
      <w:pPr>
        <w:rPr>
          <w:b/>
          <w:bCs/>
          <w:lang w:val="en-US"/>
        </w:rPr>
      </w:pPr>
      <w:r w:rsidRPr="00D74C04">
        <w:rPr>
          <w:b/>
          <w:bCs/>
          <w:lang w:val="en-US"/>
        </w:rPr>
        <w:t xml:space="preserve">Note:  </w:t>
      </w:r>
      <w:proofErr w:type="gramStart"/>
      <w:r w:rsidRPr="00D74C04">
        <w:rPr>
          <w:b/>
          <w:bCs/>
          <w:lang w:val="en-US"/>
        </w:rPr>
        <w:t>UE</w:t>
      </w:r>
      <w:r w:rsidR="00E865BB" w:rsidRPr="00D74C04">
        <w:rPr>
          <w:b/>
          <w:bCs/>
          <w:lang w:val="en-US"/>
        </w:rPr>
        <w:t>’s</w:t>
      </w:r>
      <w:proofErr w:type="gramEnd"/>
      <w:r w:rsidRPr="00D74C04">
        <w:rPr>
          <w:b/>
          <w:bCs/>
          <w:lang w:val="en-US"/>
        </w:rPr>
        <w:t xml:space="preserve"> assigned </w:t>
      </w:r>
      <w:r w:rsidR="00AD5C4F" w:rsidRPr="00D74C04">
        <w:rPr>
          <w:b/>
          <w:bCs/>
          <w:lang w:val="en-US"/>
        </w:rPr>
        <w:t>to channel</w:t>
      </w:r>
      <w:r w:rsidR="00E865BB" w:rsidRPr="00D74C04">
        <w:rPr>
          <w:b/>
          <w:bCs/>
          <w:lang w:val="en-US"/>
        </w:rPr>
        <w:t>s</w:t>
      </w:r>
      <w:r w:rsidR="00AD5C4F" w:rsidRPr="00D74C04">
        <w:rPr>
          <w:b/>
          <w:bCs/>
          <w:lang w:val="en-US"/>
        </w:rPr>
        <w:t xml:space="preserve"> </w:t>
      </w:r>
      <w:r w:rsidR="00893E90" w:rsidRPr="00D74C04">
        <w:rPr>
          <w:b/>
          <w:bCs/>
          <w:lang w:val="en-US"/>
        </w:rPr>
        <w:t xml:space="preserve">and allocated frequency resources </w:t>
      </w:r>
      <w:r w:rsidR="00AD5C4F" w:rsidRPr="00D74C04">
        <w:rPr>
          <w:b/>
          <w:bCs/>
          <w:lang w:val="en-US"/>
        </w:rPr>
        <w:t xml:space="preserve">in the </w:t>
      </w:r>
      <w:r w:rsidR="0080385C" w:rsidRPr="00D74C04">
        <w:rPr>
          <w:b/>
          <w:bCs/>
          <w:lang w:val="en-US"/>
        </w:rPr>
        <w:t>low</w:t>
      </w:r>
      <w:r w:rsidR="002E393C" w:rsidRPr="00D74C04">
        <w:rPr>
          <w:b/>
          <w:bCs/>
          <w:lang w:val="en-US"/>
        </w:rPr>
        <w:t>er portion of Band 25</w:t>
      </w:r>
      <w:r w:rsidR="005F457F" w:rsidRPr="00D74C04">
        <w:rPr>
          <w:b/>
          <w:bCs/>
          <w:lang w:val="en-US"/>
        </w:rPr>
        <w:t xml:space="preserve">3 may experience harmful interference from terrestrial networks </w:t>
      </w:r>
      <w:r w:rsidR="00C2514B" w:rsidRPr="00D74C04">
        <w:rPr>
          <w:b/>
          <w:bCs/>
          <w:lang w:val="en-US"/>
        </w:rPr>
        <w:t xml:space="preserve">in adjacent or nearby frequencies when operating in the same geographical area.  </w:t>
      </w:r>
      <w:r w:rsidR="00091F2C" w:rsidRPr="00D74C04">
        <w:rPr>
          <w:b/>
          <w:bCs/>
          <w:lang w:val="en-US"/>
        </w:rPr>
        <w:t>A guard band of at least 3 MHz is recommended</w:t>
      </w:r>
      <w:r w:rsidR="0060211A" w:rsidRPr="00D74C04">
        <w:rPr>
          <w:b/>
          <w:bCs/>
          <w:lang w:val="en-US"/>
        </w:rPr>
        <w:t>.</w:t>
      </w:r>
    </w:p>
    <w:p w14:paraId="085AEEDD" w14:textId="74AB8614" w:rsidR="00AE43AA" w:rsidRDefault="00D74C04" w:rsidP="00D74C04">
      <w:pPr>
        <w:rPr>
          <w:lang w:val="en-US"/>
        </w:rPr>
      </w:pPr>
      <w:r>
        <w:rPr>
          <w:lang w:val="en-US"/>
        </w:rPr>
        <w:t xml:space="preserve">In addition to the </w:t>
      </w:r>
      <w:r w:rsidR="00AA10E4">
        <w:rPr>
          <w:lang w:val="en-US"/>
        </w:rPr>
        <w:t xml:space="preserve">informative note, the UE blocking should be investigated </w:t>
      </w:r>
      <w:r w:rsidR="00A4097A">
        <w:rPr>
          <w:lang w:val="en-US"/>
        </w:rPr>
        <w:t xml:space="preserve">for possible enhancement.  The ECC report provides a recommendation for UE blocking that can be used as a guideline. </w:t>
      </w:r>
    </w:p>
    <w:p w14:paraId="065A06A8" w14:textId="5CE35170" w:rsidR="00D51E3A" w:rsidRPr="00D51E3A" w:rsidRDefault="00D51E3A" w:rsidP="00D74C04">
      <w:pPr>
        <w:rPr>
          <w:b/>
          <w:bCs/>
          <w:lang w:val="en-US"/>
        </w:rPr>
      </w:pPr>
      <w:r w:rsidRPr="00D51E3A">
        <w:rPr>
          <w:b/>
          <w:bCs/>
          <w:lang w:val="en-US"/>
        </w:rPr>
        <w:t xml:space="preserve">Proposal 2:  Study improvement to UE blocking </w:t>
      </w:r>
      <w:r w:rsidR="00990A33">
        <w:rPr>
          <w:b/>
          <w:bCs/>
          <w:lang w:val="en-US"/>
        </w:rPr>
        <w:t xml:space="preserve">for Band 253 </w:t>
      </w:r>
      <w:r w:rsidRPr="00D51E3A">
        <w:rPr>
          <w:b/>
          <w:bCs/>
          <w:lang w:val="en-US"/>
        </w:rPr>
        <w:t>using recommendations from ECC Report 263 as a guideline.</w:t>
      </w:r>
    </w:p>
    <w:p w14:paraId="3F8BEA58" w14:textId="0B5AFBA1" w:rsidR="009C37D0" w:rsidRDefault="00FA01C7" w:rsidP="009C37D0">
      <w:pPr>
        <w:pStyle w:val="Heading1"/>
        <w:tabs>
          <w:tab w:val="clear" w:pos="432"/>
          <w:tab w:val="num" w:pos="522"/>
        </w:tabs>
        <w:ind w:left="522" w:hanging="522"/>
        <w:rPr>
          <w:lang w:val="en-US"/>
        </w:rPr>
      </w:pPr>
      <w:r>
        <w:rPr>
          <w:lang w:val="en-US"/>
        </w:rPr>
        <w:lastRenderedPageBreak/>
        <w:t>Conclusion</w:t>
      </w:r>
    </w:p>
    <w:p w14:paraId="4394F4D2" w14:textId="0342CE80" w:rsidR="00CE2910" w:rsidRDefault="00FD7378" w:rsidP="001903FE">
      <w:pPr>
        <w:ind w:right="1"/>
        <w:rPr>
          <w:lang w:val="en-US"/>
        </w:rPr>
      </w:pPr>
      <w:r>
        <w:rPr>
          <w:lang w:val="en-US"/>
        </w:rPr>
        <w:t xml:space="preserve">The extended L band is </w:t>
      </w:r>
      <w:proofErr w:type="gramStart"/>
      <w:r>
        <w:rPr>
          <w:lang w:val="en-US"/>
        </w:rPr>
        <w:t>in close proximity to</w:t>
      </w:r>
      <w:proofErr w:type="gramEnd"/>
      <w:r>
        <w:rPr>
          <w:lang w:val="en-US"/>
        </w:rPr>
        <w:t xml:space="preserve"> a number of TN bands and may therefore experience interference when deployed in the same geographical area.  </w:t>
      </w:r>
      <w:proofErr w:type="gramStart"/>
      <w:r w:rsidR="00CE2910">
        <w:rPr>
          <w:lang w:val="en-US"/>
        </w:rPr>
        <w:t>A number of</w:t>
      </w:r>
      <w:proofErr w:type="gramEnd"/>
      <w:r w:rsidR="00CE2910">
        <w:rPr>
          <w:lang w:val="en-US"/>
        </w:rPr>
        <w:t xml:space="preserve"> options have been previously proposed to address this potential interference condition, but none could be agreed.  In this contribution, the focus is to provide a solution which allows for a single band covering the entire extended L frequency range.  However, </w:t>
      </w:r>
      <w:r w:rsidR="001D343D">
        <w:rPr>
          <w:lang w:val="en-US"/>
        </w:rPr>
        <w:t>the potential for interference and the recommendation of a guard band is acknowledged by the specification.  T</w:t>
      </w:r>
      <w:r w:rsidR="001612A3">
        <w:rPr>
          <w:lang w:val="en-US"/>
        </w:rPr>
        <w:t>he 3GPP band definition will not include any guard band, but instead the risk and responsibility of deployment will fall upon the NTN operator</w:t>
      </w:r>
      <w:r w:rsidR="00802922">
        <w:rPr>
          <w:lang w:val="en-US"/>
        </w:rPr>
        <w:t>.  UE blocking should still be considered eve</w:t>
      </w:r>
      <w:r w:rsidR="00990A33">
        <w:rPr>
          <w:lang w:val="en-US"/>
        </w:rPr>
        <w:t>n when the guard band is available.</w:t>
      </w:r>
    </w:p>
    <w:p w14:paraId="1A3E55EA" w14:textId="77777777" w:rsidR="00990A33" w:rsidRPr="00D74C04" w:rsidRDefault="00990A33" w:rsidP="00990A33">
      <w:pPr>
        <w:rPr>
          <w:b/>
          <w:bCs/>
          <w:lang w:val="en-US"/>
        </w:rPr>
      </w:pPr>
      <w:r w:rsidRPr="00D74C04">
        <w:rPr>
          <w:b/>
          <w:bCs/>
          <w:lang w:val="en-US"/>
        </w:rPr>
        <w:t>Proposal</w:t>
      </w:r>
      <w:r>
        <w:rPr>
          <w:b/>
          <w:bCs/>
          <w:lang w:val="en-US"/>
        </w:rPr>
        <w:t xml:space="preserve"> 1</w:t>
      </w:r>
      <w:r w:rsidRPr="00D74C04">
        <w:rPr>
          <w:b/>
          <w:bCs/>
          <w:lang w:val="en-US"/>
        </w:rPr>
        <w:t>:  Add the following note to the 3GPP specification for Band 253.</w:t>
      </w:r>
    </w:p>
    <w:p w14:paraId="6472A841" w14:textId="77777777" w:rsidR="00990A33" w:rsidRPr="00D74C04" w:rsidRDefault="00990A33" w:rsidP="00990A33">
      <w:pPr>
        <w:rPr>
          <w:b/>
          <w:bCs/>
          <w:lang w:val="en-US"/>
        </w:rPr>
      </w:pPr>
      <w:r w:rsidRPr="00D74C04">
        <w:rPr>
          <w:b/>
          <w:bCs/>
          <w:lang w:val="en-US"/>
        </w:rPr>
        <w:t xml:space="preserve">Note:  </w:t>
      </w:r>
      <w:proofErr w:type="gramStart"/>
      <w:r w:rsidRPr="00D74C04">
        <w:rPr>
          <w:b/>
          <w:bCs/>
          <w:lang w:val="en-US"/>
        </w:rPr>
        <w:t>UE’s</w:t>
      </w:r>
      <w:proofErr w:type="gramEnd"/>
      <w:r w:rsidRPr="00D74C04">
        <w:rPr>
          <w:b/>
          <w:bCs/>
          <w:lang w:val="en-US"/>
        </w:rPr>
        <w:t xml:space="preserve"> assigned to channels and allocated frequency resources in the lower portion of Band 253 may experience harmful interference from terrestrial networks in adjacent or nearby frequencies when operating in the same geographical area.  A guard band of at least 3 MHz is recommended.</w:t>
      </w:r>
    </w:p>
    <w:p w14:paraId="0DFE7FC6" w14:textId="77777777" w:rsidR="00990A33" w:rsidRPr="00D51E3A" w:rsidRDefault="00990A33" w:rsidP="00990A33">
      <w:pPr>
        <w:rPr>
          <w:b/>
          <w:bCs/>
          <w:lang w:val="en-US"/>
        </w:rPr>
      </w:pPr>
      <w:r w:rsidRPr="00D51E3A">
        <w:rPr>
          <w:b/>
          <w:bCs/>
          <w:lang w:val="en-US"/>
        </w:rPr>
        <w:t xml:space="preserve">Proposal 2:  Study improvement to UE blocking </w:t>
      </w:r>
      <w:r>
        <w:rPr>
          <w:b/>
          <w:bCs/>
          <w:lang w:val="en-US"/>
        </w:rPr>
        <w:t xml:space="preserve">for Band 253 </w:t>
      </w:r>
      <w:r w:rsidRPr="00D51E3A">
        <w:rPr>
          <w:b/>
          <w:bCs/>
          <w:lang w:val="en-US"/>
        </w:rPr>
        <w:t>using recommendations from ECC Report 263 as a guideline.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717D432" w14:textId="77777777" w:rsidR="00436242" w:rsidRDefault="00436242" w:rsidP="00436242">
      <w:pPr>
        <w:numPr>
          <w:ilvl w:val="0"/>
          <w:numId w:val="2"/>
        </w:numPr>
        <w:tabs>
          <w:tab w:val="left" w:pos="1080"/>
        </w:tabs>
        <w:rPr>
          <w:lang w:val="en-US" w:eastAsia="x-none"/>
        </w:rPr>
      </w:pPr>
      <w:bookmarkStart w:id="0" w:name="_Hlk859252"/>
      <w:r>
        <w:rPr>
          <w:lang w:val="en-US" w:eastAsia="x-none"/>
        </w:rPr>
        <w:t>R4-2305825, “</w:t>
      </w:r>
      <w:r w:rsidRPr="00D36B48">
        <w:rPr>
          <w:lang w:val="en-US" w:eastAsia="x-none"/>
        </w:rPr>
        <w:t>Extended L band for LTE NB-IoT</w:t>
      </w:r>
      <w:r>
        <w:rPr>
          <w:lang w:val="en-US" w:eastAsia="x-none"/>
        </w:rPr>
        <w:t>,” Qualcomm Incorporated</w:t>
      </w:r>
    </w:p>
    <w:p w14:paraId="32318E13" w14:textId="3FC71DE1" w:rsidR="00D90BA2" w:rsidRDefault="00D90BA2" w:rsidP="00D23312">
      <w:pPr>
        <w:numPr>
          <w:ilvl w:val="0"/>
          <w:numId w:val="2"/>
        </w:numPr>
        <w:tabs>
          <w:tab w:val="left" w:pos="1080"/>
        </w:tabs>
        <w:rPr>
          <w:lang w:val="en-US" w:eastAsia="x-none"/>
        </w:rPr>
      </w:pPr>
      <w:r w:rsidRPr="00D90BA2">
        <w:rPr>
          <w:lang w:val="en-US" w:eastAsia="x-none"/>
        </w:rPr>
        <w:t>R4-2309506</w:t>
      </w:r>
      <w:r>
        <w:rPr>
          <w:lang w:val="en-US" w:eastAsia="x-none"/>
        </w:rPr>
        <w:t>, “</w:t>
      </w:r>
      <w:r w:rsidRPr="00D90BA2">
        <w:rPr>
          <w:lang w:val="en-US" w:eastAsia="x-none"/>
        </w:rPr>
        <w:t>Guard band discussion for the extended L band</w:t>
      </w:r>
      <w:r>
        <w:rPr>
          <w:lang w:val="en-US" w:eastAsia="x-none"/>
        </w:rPr>
        <w:t>,” Qualcomm Incorporated</w:t>
      </w:r>
    </w:p>
    <w:p w14:paraId="534B2D5F" w14:textId="77777777" w:rsidR="00693180" w:rsidRDefault="00693180" w:rsidP="00693180">
      <w:pPr>
        <w:numPr>
          <w:ilvl w:val="0"/>
          <w:numId w:val="2"/>
        </w:numPr>
        <w:tabs>
          <w:tab w:val="left" w:pos="1080"/>
        </w:tabs>
        <w:rPr>
          <w:lang w:val="en-US" w:eastAsia="x-none"/>
        </w:rPr>
      </w:pPr>
      <w:r>
        <w:rPr>
          <w:lang w:val="en-US" w:eastAsia="x-none"/>
        </w:rPr>
        <w:t>RP-231487, “</w:t>
      </w:r>
      <w:r w:rsidRPr="00FB676D">
        <w:rPr>
          <w:lang w:val="en-US" w:eastAsia="x-none"/>
        </w:rPr>
        <w:t>Introduction of the Extended L-band (UL 1668-1675, DL 1518-1525) for IoT NTN</w:t>
      </w:r>
      <w:r>
        <w:rPr>
          <w:lang w:val="en-US" w:eastAsia="x-none"/>
        </w:rPr>
        <w:t>,” Inmarsat</w:t>
      </w:r>
    </w:p>
    <w:p w14:paraId="711E90C1" w14:textId="21B5E275" w:rsidR="00693180" w:rsidRDefault="00562A20" w:rsidP="00693180">
      <w:pPr>
        <w:numPr>
          <w:ilvl w:val="0"/>
          <w:numId w:val="2"/>
        </w:numPr>
        <w:tabs>
          <w:tab w:val="left" w:pos="1080"/>
        </w:tabs>
        <w:rPr>
          <w:lang w:val="en-US" w:eastAsia="x-none"/>
        </w:rPr>
      </w:pPr>
      <w:r>
        <w:rPr>
          <w:lang w:val="en-US" w:eastAsia="x-none"/>
        </w:rPr>
        <w:t>RP-231321, “</w:t>
      </w:r>
      <w:r w:rsidR="00910F49" w:rsidRPr="00910F49">
        <w:rPr>
          <w:lang w:val="en-US" w:eastAsia="x-none"/>
        </w:rPr>
        <w:t>New WID proposal: Introduction of the Extended L-band (UL 1668-1675MHz, DL 1518-1525MHz) for NR NTN</w:t>
      </w:r>
      <w:r w:rsidR="00910F49">
        <w:rPr>
          <w:lang w:val="en-US" w:eastAsia="x-none"/>
        </w:rPr>
        <w:t xml:space="preserve">,” Inmarsat, </w:t>
      </w:r>
      <w:proofErr w:type="spellStart"/>
      <w:r w:rsidR="00910F49">
        <w:rPr>
          <w:lang w:val="en-US" w:eastAsia="x-none"/>
        </w:rPr>
        <w:t>Viasat</w:t>
      </w:r>
      <w:proofErr w:type="spellEnd"/>
    </w:p>
    <w:p w14:paraId="587C8599" w14:textId="77777777" w:rsidR="0052380D" w:rsidRPr="00054ADC" w:rsidRDefault="0052380D" w:rsidP="0052380D">
      <w:pPr>
        <w:numPr>
          <w:ilvl w:val="0"/>
          <w:numId w:val="2"/>
        </w:numPr>
        <w:tabs>
          <w:tab w:val="left" w:pos="1080"/>
        </w:tabs>
        <w:rPr>
          <w:rStyle w:val="Hyperlink"/>
          <w:color w:val="auto"/>
          <w:u w:val="none"/>
          <w:lang w:val="en-US" w:eastAsia="x-none"/>
        </w:rPr>
      </w:pPr>
      <w:r>
        <w:rPr>
          <w:lang w:val="en-US" w:eastAsia="x-none"/>
        </w:rPr>
        <w:t xml:space="preserve">ECC Report 263, “Adjacent band compatibility studies between IMT operating in the frequency band 1492-1518 MHz and the MSS operating in the frequency band 1518-1552 MHz,” Approved 03 March 2017.  </w:t>
      </w:r>
      <w:hyperlink r:id="rId10" w:history="1">
        <w:r w:rsidRPr="00480F09">
          <w:rPr>
            <w:rStyle w:val="Hyperlink"/>
            <w:lang w:val="en-US" w:eastAsia="x-none"/>
          </w:rPr>
          <w:t>https://docdb.cept.org/document/967</w:t>
        </w:r>
      </w:hyperlink>
    </w:p>
    <w:p w14:paraId="12AB5D16" w14:textId="77777777" w:rsidR="00054ADC" w:rsidRPr="00FC08BA" w:rsidRDefault="00054ADC" w:rsidP="00054ADC">
      <w:pPr>
        <w:numPr>
          <w:ilvl w:val="0"/>
          <w:numId w:val="2"/>
        </w:numPr>
        <w:tabs>
          <w:tab w:val="left" w:pos="1080"/>
        </w:tabs>
        <w:rPr>
          <w:rStyle w:val="Hyperlink"/>
          <w:color w:val="auto"/>
          <w:u w:val="none"/>
          <w:lang w:val="en-US" w:eastAsia="x-none"/>
        </w:rPr>
      </w:pPr>
      <w:r>
        <w:rPr>
          <w:lang w:val="en-US" w:eastAsia="x-none"/>
        </w:rPr>
        <w:t xml:space="preserve">International Satellite Symposium 2017, “Part 1: From WRC-15 to WRC-19 – Setting the basis,” Inmarsat </w:t>
      </w:r>
      <w:hyperlink r:id="rId11" w:history="1">
        <w:r w:rsidRPr="006448C9">
          <w:rPr>
            <w:rStyle w:val="Hyperlink"/>
            <w:lang w:val="en-US" w:eastAsia="x-none"/>
          </w:rPr>
          <w:t>https://www.itu.int/en/ITU-D/Regional-Presence/AsiaPacific/Documents/Events/2017/Aug-ISS2017/PPT_S1_Bob_Horton.pdf</w:t>
        </w:r>
      </w:hyperlink>
    </w:p>
    <w:p w14:paraId="1C8AC4C4" w14:textId="77777777" w:rsidR="00054ADC" w:rsidRDefault="00054ADC" w:rsidP="00054ADC">
      <w:pPr>
        <w:tabs>
          <w:tab w:val="left" w:pos="1080"/>
        </w:tabs>
        <w:rPr>
          <w:rStyle w:val="Hyperlink"/>
          <w:color w:val="auto"/>
          <w:u w:val="none"/>
          <w:lang w:val="en-US" w:eastAsia="x-none"/>
        </w:rPr>
      </w:pPr>
    </w:p>
    <w:bookmarkEnd w:id="0"/>
    <w:sectPr w:rsidR="00054ADC"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AAEFE" w14:textId="77777777" w:rsidR="00816FA8" w:rsidRDefault="00816FA8">
      <w:r>
        <w:separator/>
      </w:r>
    </w:p>
  </w:endnote>
  <w:endnote w:type="continuationSeparator" w:id="0">
    <w:p w14:paraId="61DFEE6B" w14:textId="77777777" w:rsidR="00816FA8" w:rsidRDefault="0081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10BCA" w14:textId="77777777" w:rsidR="00816FA8" w:rsidRDefault="00816FA8">
      <w:r>
        <w:separator/>
      </w:r>
    </w:p>
  </w:footnote>
  <w:footnote w:type="continuationSeparator" w:id="0">
    <w:p w14:paraId="2259B573" w14:textId="77777777" w:rsidR="00816FA8" w:rsidRDefault="00816FA8">
      <w:r>
        <w:continuationSeparator/>
      </w:r>
    </w:p>
  </w:footnote>
  <w:footnote w:id="1">
    <w:p w14:paraId="3489C997" w14:textId="77777777" w:rsidR="0052380D" w:rsidRDefault="0052380D" w:rsidP="0052380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0FF9"/>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5CE"/>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ADC"/>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5FDE"/>
    <w:rsid w:val="0008682B"/>
    <w:rsid w:val="00086D93"/>
    <w:rsid w:val="00087188"/>
    <w:rsid w:val="000872E8"/>
    <w:rsid w:val="00090BB8"/>
    <w:rsid w:val="00091F2C"/>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860"/>
    <w:rsid w:val="00096C3C"/>
    <w:rsid w:val="000972E8"/>
    <w:rsid w:val="000974E6"/>
    <w:rsid w:val="0009768A"/>
    <w:rsid w:val="000976CE"/>
    <w:rsid w:val="00097714"/>
    <w:rsid w:val="00097818"/>
    <w:rsid w:val="00097ADD"/>
    <w:rsid w:val="00097D67"/>
    <w:rsid w:val="000A0AE3"/>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879"/>
    <w:rsid w:val="00133FDC"/>
    <w:rsid w:val="00134405"/>
    <w:rsid w:val="00134647"/>
    <w:rsid w:val="00134A8F"/>
    <w:rsid w:val="00134FDE"/>
    <w:rsid w:val="0013513B"/>
    <w:rsid w:val="0013546D"/>
    <w:rsid w:val="001357BB"/>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4A"/>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6BA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2A3"/>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25D"/>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428"/>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0617"/>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70F"/>
    <w:rsid w:val="001D1841"/>
    <w:rsid w:val="001D18FF"/>
    <w:rsid w:val="001D21FC"/>
    <w:rsid w:val="001D2401"/>
    <w:rsid w:val="001D2D91"/>
    <w:rsid w:val="001D309C"/>
    <w:rsid w:val="001D342A"/>
    <w:rsid w:val="001D343D"/>
    <w:rsid w:val="001D3AAF"/>
    <w:rsid w:val="001D3CC1"/>
    <w:rsid w:val="001D3D55"/>
    <w:rsid w:val="001D3E98"/>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CF7"/>
    <w:rsid w:val="001F0242"/>
    <w:rsid w:val="001F02FC"/>
    <w:rsid w:val="001F099B"/>
    <w:rsid w:val="001F1640"/>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2001"/>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34BF"/>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93C"/>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6C53"/>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66F"/>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7D7"/>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AD1"/>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AEE"/>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42"/>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BDE"/>
    <w:rsid w:val="004A2F56"/>
    <w:rsid w:val="004A38DE"/>
    <w:rsid w:val="004A3FAA"/>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B98"/>
    <w:rsid w:val="004D1E66"/>
    <w:rsid w:val="004D2348"/>
    <w:rsid w:val="004D254C"/>
    <w:rsid w:val="004D305E"/>
    <w:rsid w:val="004D3A2F"/>
    <w:rsid w:val="004D3AF6"/>
    <w:rsid w:val="004D3EAE"/>
    <w:rsid w:val="004D3EFF"/>
    <w:rsid w:val="004D404E"/>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6FC"/>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011"/>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380D"/>
    <w:rsid w:val="00524D75"/>
    <w:rsid w:val="005250B7"/>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A20"/>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69"/>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CD8"/>
    <w:rsid w:val="005B4F51"/>
    <w:rsid w:val="005B52C7"/>
    <w:rsid w:val="005B541A"/>
    <w:rsid w:val="005B5DB4"/>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AEB"/>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4CC"/>
    <w:rsid w:val="005F3649"/>
    <w:rsid w:val="005F37AF"/>
    <w:rsid w:val="005F3CB3"/>
    <w:rsid w:val="005F3EB7"/>
    <w:rsid w:val="005F4315"/>
    <w:rsid w:val="005F4549"/>
    <w:rsid w:val="005F457F"/>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11A"/>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78C"/>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383C"/>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E36"/>
    <w:rsid w:val="006622BF"/>
    <w:rsid w:val="00662436"/>
    <w:rsid w:val="006627B5"/>
    <w:rsid w:val="00662CEB"/>
    <w:rsid w:val="00663195"/>
    <w:rsid w:val="00663693"/>
    <w:rsid w:val="00663770"/>
    <w:rsid w:val="00663BC9"/>
    <w:rsid w:val="00664A49"/>
    <w:rsid w:val="00664B21"/>
    <w:rsid w:val="00664CC4"/>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1C"/>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180"/>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4F50"/>
    <w:rsid w:val="006B503E"/>
    <w:rsid w:val="006B532A"/>
    <w:rsid w:val="006B58F5"/>
    <w:rsid w:val="006B5C1D"/>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0BB"/>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2804"/>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69DA"/>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121"/>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49E"/>
    <w:rsid w:val="0074296A"/>
    <w:rsid w:val="00742990"/>
    <w:rsid w:val="00742B8F"/>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3B93"/>
    <w:rsid w:val="007640A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4E0"/>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5DE"/>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22"/>
    <w:rsid w:val="008029A4"/>
    <w:rsid w:val="00802FDB"/>
    <w:rsid w:val="0080385C"/>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6FA8"/>
    <w:rsid w:val="00817528"/>
    <w:rsid w:val="00817E33"/>
    <w:rsid w:val="00817F48"/>
    <w:rsid w:val="0082098A"/>
    <w:rsid w:val="008209B8"/>
    <w:rsid w:val="00821285"/>
    <w:rsid w:val="00821473"/>
    <w:rsid w:val="00821480"/>
    <w:rsid w:val="00821897"/>
    <w:rsid w:val="00821A9E"/>
    <w:rsid w:val="0082276A"/>
    <w:rsid w:val="008238B8"/>
    <w:rsid w:val="00823940"/>
    <w:rsid w:val="008242A2"/>
    <w:rsid w:val="0082472F"/>
    <w:rsid w:val="00824D2A"/>
    <w:rsid w:val="00825760"/>
    <w:rsid w:val="0082667D"/>
    <w:rsid w:val="0082727D"/>
    <w:rsid w:val="008272EC"/>
    <w:rsid w:val="00827B7C"/>
    <w:rsid w:val="00827F68"/>
    <w:rsid w:val="008302A1"/>
    <w:rsid w:val="0083059D"/>
    <w:rsid w:val="00830633"/>
    <w:rsid w:val="0083089C"/>
    <w:rsid w:val="008310D9"/>
    <w:rsid w:val="00831375"/>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87F8B"/>
    <w:rsid w:val="00890197"/>
    <w:rsid w:val="008906E3"/>
    <w:rsid w:val="008909EB"/>
    <w:rsid w:val="00890B68"/>
    <w:rsid w:val="00890FD7"/>
    <w:rsid w:val="00891046"/>
    <w:rsid w:val="008912C3"/>
    <w:rsid w:val="008914CF"/>
    <w:rsid w:val="008915DE"/>
    <w:rsid w:val="00891718"/>
    <w:rsid w:val="00891E17"/>
    <w:rsid w:val="008920B4"/>
    <w:rsid w:val="0089215A"/>
    <w:rsid w:val="00892311"/>
    <w:rsid w:val="00892DDB"/>
    <w:rsid w:val="00892F23"/>
    <w:rsid w:val="00893270"/>
    <w:rsid w:val="0089367F"/>
    <w:rsid w:val="008939BE"/>
    <w:rsid w:val="00893E90"/>
    <w:rsid w:val="008941FF"/>
    <w:rsid w:val="0089466D"/>
    <w:rsid w:val="00894B1A"/>
    <w:rsid w:val="008951A8"/>
    <w:rsid w:val="008956BD"/>
    <w:rsid w:val="00895737"/>
    <w:rsid w:val="0089624D"/>
    <w:rsid w:val="008964CE"/>
    <w:rsid w:val="008968D7"/>
    <w:rsid w:val="00896DB2"/>
    <w:rsid w:val="00896EB8"/>
    <w:rsid w:val="00897A69"/>
    <w:rsid w:val="00897EC4"/>
    <w:rsid w:val="00897F83"/>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6A0"/>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56B"/>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3F80"/>
    <w:rsid w:val="008D4234"/>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B2F"/>
    <w:rsid w:val="00907CFC"/>
    <w:rsid w:val="009107F0"/>
    <w:rsid w:val="00910B1C"/>
    <w:rsid w:val="00910F3D"/>
    <w:rsid w:val="00910F49"/>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27FBA"/>
    <w:rsid w:val="0093022F"/>
    <w:rsid w:val="00930579"/>
    <w:rsid w:val="0093058A"/>
    <w:rsid w:val="009306C5"/>
    <w:rsid w:val="009307BC"/>
    <w:rsid w:val="00931431"/>
    <w:rsid w:val="0093144C"/>
    <w:rsid w:val="009314C8"/>
    <w:rsid w:val="0093196F"/>
    <w:rsid w:val="00931C33"/>
    <w:rsid w:val="00931CE8"/>
    <w:rsid w:val="0093205E"/>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11C"/>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A33"/>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32B"/>
    <w:rsid w:val="00A054B7"/>
    <w:rsid w:val="00A0551F"/>
    <w:rsid w:val="00A05FAB"/>
    <w:rsid w:val="00A061EC"/>
    <w:rsid w:val="00A06648"/>
    <w:rsid w:val="00A0685D"/>
    <w:rsid w:val="00A06930"/>
    <w:rsid w:val="00A0696A"/>
    <w:rsid w:val="00A06AC2"/>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02"/>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70B"/>
    <w:rsid w:val="00A35A04"/>
    <w:rsid w:val="00A35CE3"/>
    <w:rsid w:val="00A364D0"/>
    <w:rsid w:val="00A364F4"/>
    <w:rsid w:val="00A36BBE"/>
    <w:rsid w:val="00A36F93"/>
    <w:rsid w:val="00A36FC4"/>
    <w:rsid w:val="00A37B3E"/>
    <w:rsid w:val="00A37CD7"/>
    <w:rsid w:val="00A40206"/>
    <w:rsid w:val="00A407EF"/>
    <w:rsid w:val="00A40859"/>
    <w:rsid w:val="00A40958"/>
    <w:rsid w:val="00A4097A"/>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127"/>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4BB"/>
    <w:rsid w:val="00A65696"/>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37B"/>
    <w:rsid w:val="00A774D5"/>
    <w:rsid w:val="00A77A8D"/>
    <w:rsid w:val="00A8003E"/>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0B"/>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4D8"/>
    <w:rsid w:val="00AA07FC"/>
    <w:rsid w:val="00AA10E4"/>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7B"/>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4F"/>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43AA"/>
    <w:rsid w:val="00AE5086"/>
    <w:rsid w:val="00AE5463"/>
    <w:rsid w:val="00AE5572"/>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2EB"/>
    <w:rsid w:val="00B44AAB"/>
    <w:rsid w:val="00B44B1D"/>
    <w:rsid w:val="00B45087"/>
    <w:rsid w:val="00B45FDD"/>
    <w:rsid w:val="00B46047"/>
    <w:rsid w:val="00B46FD8"/>
    <w:rsid w:val="00B47307"/>
    <w:rsid w:val="00B4741F"/>
    <w:rsid w:val="00B47A0E"/>
    <w:rsid w:val="00B50140"/>
    <w:rsid w:val="00B50264"/>
    <w:rsid w:val="00B502ED"/>
    <w:rsid w:val="00B503C1"/>
    <w:rsid w:val="00B5078F"/>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18"/>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CF6"/>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094"/>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856"/>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14B"/>
    <w:rsid w:val="00C25DED"/>
    <w:rsid w:val="00C25E64"/>
    <w:rsid w:val="00C25F62"/>
    <w:rsid w:val="00C25FAB"/>
    <w:rsid w:val="00C260C6"/>
    <w:rsid w:val="00C260EC"/>
    <w:rsid w:val="00C261A4"/>
    <w:rsid w:val="00C26597"/>
    <w:rsid w:val="00C26BF0"/>
    <w:rsid w:val="00C26DEF"/>
    <w:rsid w:val="00C27450"/>
    <w:rsid w:val="00C27668"/>
    <w:rsid w:val="00C276C2"/>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ED"/>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763"/>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50"/>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9A9"/>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910"/>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1C40"/>
    <w:rsid w:val="00D12373"/>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13E"/>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1E3A"/>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9D9"/>
    <w:rsid w:val="00D73AAC"/>
    <w:rsid w:val="00D73D1E"/>
    <w:rsid w:val="00D741BA"/>
    <w:rsid w:val="00D744C7"/>
    <w:rsid w:val="00D7451F"/>
    <w:rsid w:val="00D747FE"/>
    <w:rsid w:val="00D74903"/>
    <w:rsid w:val="00D74AC4"/>
    <w:rsid w:val="00D74C04"/>
    <w:rsid w:val="00D750FB"/>
    <w:rsid w:val="00D75151"/>
    <w:rsid w:val="00D765D0"/>
    <w:rsid w:val="00D77839"/>
    <w:rsid w:val="00D77C97"/>
    <w:rsid w:val="00D801B6"/>
    <w:rsid w:val="00D802B1"/>
    <w:rsid w:val="00D809A8"/>
    <w:rsid w:val="00D80E7F"/>
    <w:rsid w:val="00D80E9D"/>
    <w:rsid w:val="00D81484"/>
    <w:rsid w:val="00D81616"/>
    <w:rsid w:val="00D81E77"/>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40B"/>
    <w:rsid w:val="00D90931"/>
    <w:rsid w:val="00D90BA2"/>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6E51"/>
    <w:rsid w:val="00DC719E"/>
    <w:rsid w:val="00DC71C3"/>
    <w:rsid w:val="00DC743A"/>
    <w:rsid w:val="00DC7A31"/>
    <w:rsid w:val="00DD0195"/>
    <w:rsid w:val="00DD0242"/>
    <w:rsid w:val="00DD05BB"/>
    <w:rsid w:val="00DD1079"/>
    <w:rsid w:val="00DD10C7"/>
    <w:rsid w:val="00DD14C1"/>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515"/>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4D89"/>
    <w:rsid w:val="00E55033"/>
    <w:rsid w:val="00E55073"/>
    <w:rsid w:val="00E5537B"/>
    <w:rsid w:val="00E55C5B"/>
    <w:rsid w:val="00E55FB5"/>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FD5"/>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551"/>
    <w:rsid w:val="00E848F3"/>
    <w:rsid w:val="00E84DAF"/>
    <w:rsid w:val="00E851AB"/>
    <w:rsid w:val="00E854FB"/>
    <w:rsid w:val="00E856B7"/>
    <w:rsid w:val="00E85996"/>
    <w:rsid w:val="00E85D98"/>
    <w:rsid w:val="00E85FAA"/>
    <w:rsid w:val="00E861CE"/>
    <w:rsid w:val="00E865BB"/>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4F41"/>
    <w:rsid w:val="00EF5243"/>
    <w:rsid w:val="00EF5D96"/>
    <w:rsid w:val="00EF5F75"/>
    <w:rsid w:val="00EF61F8"/>
    <w:rsid w:val="00EF638A"/>
    <w:rsid w:val="00EF6714"/>
    <w:rsid w:val="00EF6A4E"/>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08BA"/>
    <w:rsid w:val="00FC100C"/>
    <w:rsid w:val="00FC10D3"/>
    <w:rsid w:val="00FC13BC"/>
    <w:rsid w:val="00FC15AC"/>
    <w:rsid w:val="00FC1614"/>
    <w:rsid w:val="00FC1696"/>
    <w:rsid w:val="00FC1848"/>
    <w:rsid w:val="00FC2417"/>
    <w:rsid w:val="00FC2762"/>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20B2"/>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en/ITU-D/Regional-Presence/AsiaPacific/Documents/Events/2017/Aug-ISS2017/PPT_S1_Bob_Horton.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db.cept.org/document/967"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3</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2023-08-11T20:29:00Z</dcterms:created>
  <dcterms:modified xsi:type="dcterms:W3CDTF">2023-08-11T20:29:00Z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