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796853" w14:textId="77777777" w:rsidR="009342BD" w:rsidRPr="005F2C80" w:rsidRDefault="009342BD" w:rsidP="005F2C80">
      <w:pPr>
        <w:ind w:left="420"/>
      </w:pPr>
      <w:bookmarkStart w:id="0" w:name="_Toc113002747"/>
    </w:p>
    <w:p w14:paraId="6A390869" w14:textId="06A54BDD" w:rsidR="000A3CA9" w:rsidRPr="00A703AF" w:rsidRDefault="000A3CA9" w:rsidP="000A3CA9">
      <w:pPr>
        <w:pStyle w:val="Header"/>
        <w:tabs>
          <w:tab w:val="left" w:pos="7799"/>
        </w:tabs>
        <w:spacing w:line="280" w:lineRule="exact"/>
        <w:rPr>
          <w:sz w:val="24"/>
          <w:lang w:eastAsia="zh-CN"/>
        </w:rPr>
      </w:pPr>
      <w:bookmarkStart w:id="1" w:name="OLE_LINK146"/>
      <w:bookmarkStart w:id="2" w:name="OLE_LINK147"/>
      <w:bookmarkStart w:id="3" w:name="OLE_LINK9"/>
      <w:bookmarkStart w:id="4" w:name="OLE_LINK41"/>
      <w:bookmarkStart w:id="5" w:name="OLE_LINK40"/>
      <w:bookmarkStart w:id="6" w:name="_Hlk141456971"/>
      <w:bookmarkStart w:id="7" w:name="_Toc5938268"/>
      <w:bookmarkStart w:id="8" w:name="_Toc9865820"/>
      <w:r w:rsidRPr="00A703AF">
        <w:rPr>
          <w:sz w:val="24"/>
          <w:lang w:eastAsia="zh-CN"/>
        </w:rPr>
        <w:t>3GP</w:t>
      </w:r>
      <w:r>
        <w:rPr>
          <w:sz w:val="24"/>
          <w:lang w:eastAsia="zh-CN"/>
        </w:rPr>
        <w:t>P TSG-RAN WG4 Meeting #108</w:t>
      </w:r>
      <w:r w:rsidRPr="00A703AF">
        <w:rPr>
          <w:sz w:val="24"/>
          <w:lang w:eastAsia="zh-CN"/>
        </w:rPr>
        <w:t xml:space="preserve">                          </w:t>
      </w:r>
      <w:r w:rsidRPr="00A703AF">
        <w:rPr>
          <w:sz w:val="24"/>
          <w:lang w:eastAsia="zh-CN"/>
        </w:rPr>
        <w:tab/>
      </w:r>
      <w:r>
        <w:rPr>
          <w:sz w:val="24"/>
          <w:lang w:eastAsia="zh-CN"/>
        </w:rPr>
        <w:tab/>
      </w:r>
      <w:r w:rsidR="001C27EE" w:rsidRPr="001C27EE">
        <w:rPr>
          <w:sz w:val="24"/>
          <w:lang w:eastAsia="zh-CN"/>
        </w:rPr>
        <w:t>R4-2313607</w:t>
      </w:r>
    </w:p>
    <w:bookmarkEnd w:id="1"/>
    <w:bookmarkEnd w:id="2"/>
    <w:bookmarkEnd w:id="3"/>
    <w:bookmarkEnd w:id="4"/>
    <w:bookmarkEnd w:id="5"/>
    <w:p w14:paraId="290484A7" w14:textId="77777777" w:rsidR="000A3CA9" w:rsidRPr="00376830" w:rsidRDefault="000A3CA9" w:rsidP="000A3CA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bookmarkEnd w:id="6"/>
    <w:p w14:paraId="7559BB99" w14:textId="77777777" w:rsidR="00107F07" w:rsidRPr="00834F23" w:rsidRDefault="00107F07" w:rsidP="00107F07">
      <w:pPr>
        <w:pStyle w:val="a"/>
        <w:rPr>
          <w:rFonts w:eastAsia="SimSun"/>
          <w:color w:val="000000" w:themeColor="text1"/>
          <w:sz w:val="24"/>
          <w:highlight w:val="yellow"/>
          <w:lang w:eastAsia="zh-CN"/>
        </w:rPr>
      </w:pPr>
    </w:p>
    <w:p w14:paraId="0E7ED5F8" w14:textId="77777777" w:rsidR="00107F07" w:rsidRPr="00834F23" w:rsidRDefault="00107F07" w:rsidP="00107F07">
      <w:pPr>
        <w:pStyle w:val="a"/>
        <w:rPr>
          <w:rFonts w:eastAsia="SimSun"/>
          <w:color w:val="000000" w:themeColor="text1"/>
          <w:sz w:val="24"/>
          <w:highlight w:val="yellow"/>
          <w:lang w:eastAsia="zh-CN"/>
        </w:rPr>
      </w:pPr>
    </w:p>
    <w:p w14:paraId="56D3BEB4" w14:textId="77777777" w:rsidR="00C96A8C" w:rsidRPr="00E85E6E" w:rsidRDefault="00C96A8C" w:rsidP="00C96A8C">
      <w:pPr>
        <w:tabs>
          <w:tab w:val="left" w:pos="1985"/>
        </w:tabs>
        <w:jc w:val="both"/>
        <w:rPr>
          <w:rFonts w:ascii="Arial" w:eastAsia="SimSun" w:hAnsi="Arial" w:cs="Arial"/>
          <w:b/>
          <w:color w:val="000000" w:themeColor="text1"/>
          <w:sz w:val="22"/>
          <w:lang w:eastAsia="zh-CN"/>
        </w:rPr>
      </w:pPr>
      <w:r w:rsidRPr="00834F23">
        <w:rPr>
          <w:rFonts w:ascii="Arial" w:hAnsi="Arial" w:cs="Arial"/>
          <w:b/>
          <w:color w:val="000000" w:themeColor="text1"/>
          <w:sz w:val="22"/>
        </w:rPr>
        <w:t xml:space="preserve">Source: </w:t>
      </w:r>
      <w:r w:rsidRPr="00834F23">
        <w:rPr>
          <w:rFonts w:ascii="Arial" w:hAnsi="Arial" w:cs="Arial"/>
          <w:b/>
          <w:color w:val="000000" w:themeColor="text1"/>
          <w:sz w:val="22"/>
        </w:rPr>
        <w:tab/>
      </w:r>
      <w:r w:rsidRPr="00AC74B1">
        <w:rPr>
          <w:rFonts w:ascii="Arial" w:hAnsi="Arial" w:cs="Arial"/>
          <w:sz w:val="22"/>
        </w:rPr>
        <w:t>Huawei</w:t>
      </w:r>
      <w:r w:rsidRPr="00E85E6E">
        <w:rPr>
          <w:rFonts w:ascii="Arial" w:eastAsia="SimSun" w:hAnsi="Arial" w:cs="Arial" w:hint="eastAsia"/>
          <w:sz w:val="22"/>
          <w:lang w:eastAsia="zh-CN"/>
        </w:rPr>
        <w:t xml:space="preserve">, </w:t>
      </w:r>
      <w:proofErr w:type="spellStart"/>
      <w:r w:rsidRPr="00E85E6E">
        <w:rPr>
          <w:rFonts w:ascii="Arial" w:eastAsia="SimSun" w:hAnsi="Arial" w:cs="Arial" w:hint="eastAsia"/>
          <w:sz w:val="22"/>
          <w:lang w:eastAsia="zh-CN"/>
        </w:rPr>
        <w:t>Hi</w:t>
      </w:r>
      <w:r w:rsidRPr="00E85E6E">
        <w:rPr>
          <w:rFonts w:ascii="Arial" w:eastAsia="SimSun" w:hAnsi="Arial" w:cs="Arial"/>
          <w:sz w:val="22"/>
          <w:lang w:eastAsia="zh-CN"/>
        </w:rPr>
        <w:t>S</w:t>
      </w:r>
      <w:r w:rsidRPr="00E85E6E">
        <w:rPr>
          <w:rFonts w:ascii="Arial" w:eastAsia="SimSun" w:hAnsi="Arial" w:cs="Arial" w:hint="eastAsia"/>
          <w:sz w:val="22"/>
          <w:lang w:eastAsia="zh-CN"/>
        </w:rPr>
        <w:t>ilicon</w:t>
      </w:r>
      <w:proofErr w:type="spellEnd"/>
    </w:p>
    <w:p w14:paraId="72D1A98F" w14:textId="491B68F1" w:rsidR="00C96A8C" w:rsidRDefault="00C96A8C" w:rsidP="00C96A8C">
      <w:pPr>
        <w:ind w:left="1985" w:hanging="1985"/>
        <w:rPr>
          <w:rFonts w:ascii="Arial" w:hAnsi="Arial" w:cs="Arial"/>
          <w:color w:val="000000" w:themeColor="text1"/>
          <w:sz w:val="22"/>
        </w:rPr>
      </w:pPr>
      <w:r w:rsidRPr="00E85E6E">
        <w:rPr>
          <w:rFonts w:ascii="Arial" w:hAnsi="Arial" w:cs="Arial"/>
          <w:b/>
          <w:color w:val="000000" w:themeColor="text1"/>
          <w:sz w:val="22"/>
        </w:rPr>
        <w:t>Title:</w:t>
      </w:r>
      <w:r w:rsidRPr="00E85E6E">
        <w:rPr>
          <w:rFonts w:ascii="Arial" w:hAnsi="Arial" w:cs="Arial"/>
          <w:color w:val="000000" w:themeColor="text1"/>
          <w:sz w:val="22"/>
        </w:rPr>
        <w:t xml:space="preserve"> </w:t>
      </w:r>
      <w:r w:rsidRPr="00E85E6E">
        <w:rPr>
          <w:rFonts w:ascii="Arial" w:hAnsi="Arial" w:cs="Arial"/>
          <w:color w:val="000000" w:themeColor="text1"/>
          <w:sz w:val="22"/>
        </w:rPr>
        <w:tab/>
      </w:r>
      <w:r w:rsidR="00EA26F0" w:rsidRPr="00EA26F0">
        <w:rPr>
          <w:rFonts w:ascii="Arial" w:hAnsi="Arial" w:cs="Arial"/>
          <w:color w:val="000000" w:themeColor="text1"/>
          <w:sz w:val="22"/>
        </w:rPr>
        <w:t>Analysis of the manufacturer declarations implementation in legacy BS EMC specifications</w:t>
      </w:r>
    </w:p>
    <w:p w14:paraId="260BDF96" w14:textId="19AD37F5" w:rsidR="00C96A8C" w:rsidRPr="00881312" w:rsidRDefault="00C96A8C" w:rsidP="00C96A8C">
      <w:pPr>
        <w:ind w:left="1985" w:hanging="1985"/>
        <w:rPr>
          <w:rFonts w:ascii="Arial" w:eastAsia="SimSun" w:hAnsi="Arial" w:cs="Arial"/>
          <w:color w:val="000000" w:themeColor="text1"/>
          <w:sz w:val="22"/>
          <w:lang w:eastAsia="zh-CN"/>
        </w:rPr>
      </w:pPr>
      <w:r w:rsidRPr="00E85E6E">
        <w:rPr>
          <w:rFonts w:ascii="Arial" w:hAnsi="Arial" w:cs="Arial"/>
          <w:b/>
          <w:color w:val="000000" w:themeColor="text1"/>
          <w:sz w:val="22"/>
        </w:rPr>
        <w:t>Agen</w:t>
      </w:r>
      <w:r w:rsidRPr="00E85E6E">
        <w:rPr>
          <w:rFonts w:ascii="Arial" w:eastAsia="SimSun" w:hAnsi="Arial" w:cs="Arial" w:hint="eastAsia"/>
          <w:b/>
          <w:color w:val="000000" w:themeColor="text1"/>
          <w:sz w:val="22"/>
          <w:lang w:eastAsia="zh-CN"/>
        </w:rPr>
        <w:t>d</w:t>
      </w:r>
      <w:r w:rsidRPr="00E85E6E">
        <w:rPr>
          <w:rFonts w:ascii="Arial" w:hAnsi="Arial" w:cs="Arial"/>
          <w:b/>
          <w:color w:val="000000" w:themeColor="text1"/>
          <w:sz w:val="22"/>
        </w:rPr>
        <w:t>a Item:</w:t>
      </w:r>
      <w:r w:rsidRPr="00E85E6E">
        <w:rPr>
          <w:rFonts w:ascii="Arial" w:hAnsi="Arial" w:cs="Arial"/>
          <w:color w:val="000000" w:themeColor="text1"/>
          <w:sz w:val="22"/>
        </w:rPr>
        <w:tab/>
      </w:r>
      <w:r>
        <w:rPr>
          <w:rFonts w:ascii="Arial" w:hAnsi="Arial" w:cs="Arial"/>
          <w:color w:val="000000" w:themeColor="text1"/>
          <w:sz w:val="22"/>
        </w:rPr>
        <w:t>8.17.2</w:t>
      </w:r>
    </w:p>
    <w:p w14:paraId="768491A1" w14:textId="25486196" w:rsidR="00C96A8C" w:rsidRPr="00881312" w:rsidRDefault="00C96A8C" w:rsidP="00256426">
      <w:pPr>
        <w:tabs>
          <w:tab w:val="left" w:pos="1985"/>
        </w:tabs>
        <w:jc w:val="both"/>
        <w:rPr>
          <w:rFonts w:ascii="Arial" w:hAnsi="Arial" w:cs="Arial"/>
          <w:color w:val="000000" w:themeColor="text1"/>
          <w:sz w:val="22"/>
        </w:rPr>
      </w:pPr>
      <w:r w:rsidRPr="00881312">
        <w:rPr>
          <w:rFonts w:ascii="Arial" w:hAnsi="Arial" w:cs="Arial"/>
          <w:b/>
          <w:color w:val="000000" w:themeColor="text1"/>
          <w:sz w:val="22"/>
        </w:rPr>
        <w:t>Document for:</w:t>
      </w:r>
      <w:r w:rsidRPr="00881312">
        <w:rPr>
          <w:rFonts w:ascii="Arial" w:hAnsi="Arial" w:cs="Arial"/>
          <w:color w:val="000000" w:themeColor="text1"/>
          <w:sz w:val="22"/>
        </w:rPr>
        <w:tab/>
      </w:r>
      <w:r>
        <w:rPr>
          <w:rFonts w:ascii="Arial" w:hAnsi="Arial" w:cs="Arial"/>
          <w:color w:val="000000" w:themeColor="text1"/>
          <w:sz w:val="22"/>
        </w:rPr>
        <w:t>Discussion</w:t>
      </w:r>
      <w:r w:rsidRPr="00881312">
        <w:rPr>
          <w:rFonts w:ascii="Arial" w:hAnsi="Arial" w:cs="Arial"/>
          <w:color w:val="000000" w:themeColor="text1"/>
          <w:sz w:val="22"/>
        </w:rPr>
        <w:t xml:space="preserve"> </w:t>
      </w:r>
    </w:p>
    <w:p w14:paraId="50362E9A" w14:textId="77777777" w:rsidR="00107F07" w:rsidRPr="00881312" w:rsidRDefault="00107F07" w:rsidP="00107F07">
      <w:pPr>
        <w:pStyle w:val="Heading1"/>
        <w:numPr>
          <w:ilvl w:val="0"/>
          <w:numId w:val="1"/>
        </w:numPr>
        <w:overflowPunct w:val="0"/>
        <w:autoSpaceDE w:val="0"/>
        <w:autoSpaceDN w:val="0"/>
        <w:adjustRightInd w:val="0"/>
        <w:textAlignment w:val="baseline"/>
      </w:pPr>
      <w:r w:rsidRPr="00881312">
        <w:t>Introduction</w:t>
      </w:r>
    </w:p>
    <w:p w14:paraId="5ECD474B" w14:textId="79E313BE" w:rsidR="004701E3" w:rsidRPr="00FD1082" w:rsidRDefault="004701E3" w:rsidP="00256426">
      <w:pPr>
        <w:rPr>
          <w:color w:val="000000" w:themeColor="text1"/>
        </w:rPr>
      </w:pPr>
      <w:r w:rsidRPr="00FD1082">
        <w:rPr>
          <w:color w:val="000000" w:themeColor="text1"/>
        </w:rPr>
        <w:t>During last RAN4#10</w:t>
      </w:r>
      <w:r w:rsidR="00FD1082" w:rsidRPr="00FD1082">
        <w:rPr>
          <w:color w:val="000000" w:themeColor="text1"/>
        </w:rPr>
        <w:t>7</w:t>
      </w:r>
      <w:r w:rsidRPr="00FD1082">
        <w:rPr>
          <w:color w:val="000000" w:themeColor="text1"/>
        </w:rPr>
        <w:t xml:space="preserve"> meeting, </w:t>
      </w:r>
      <w:r w:rsidR="00FD1082">
        <w:rPr>
          <w:color w:val="000000" w:themeColor="text1"/>
        </w:rPr>
        <w:t xml:space="preserve">the following </w:t>
      </w:r>
      <w:r w:rsidRPr="00FD1082">
        <w:rPr>
          <w:color w:val="000000" w:themeColor="text1"/>
        </w:rPr>
        <w:t xml:space="preserve">WF on the BS EMC </w:t>
      </w:r>
      <w:r w:rsidR="00FD1082">
        <w:rPr>
          <w:color w:val="000000" w:themeColor="text1"/>
        </w:rPr>
        <w:t xml:space="preserve">test simplification aspects </w:t>
      </w:r>
      <w:r w:rsidRPr="00FD1082">
        <w:rPr>
          <w:color w:val="000000" w:themeColor="text1"/>
        </w:rPr>
        <w:t xml:space="preserve">was approved in </w:t>
      </w:r>
      <w:r w:rsidR="00FD1082" w:rsidRPr="00FD1082">
        <w:rPr>
          <w:color w:val="000000" w:themeColor="text1"/>
        </w:rPr>
        <w:t>[1]</w:t>
      </w:r>
      <w:r w:rsidRPr="00FD1082">
        <w:rPr>
          <w:color w:val="000000" w:themeColor="text1"/>
        </w:rPr>
        <w:t xml:space="preserve">: </w:t>
      </w:r>
    </w:p>
    <w:tbl>
      <w:tblPr>
        <w:tblStyle w:val="TableGrid"/>
        <w:tblW w:w="0" w:type="auto"/>
        <w:tblLook w:val="04A0" w:firstRow="1" w:lastRow="0" w:firstColumn="1" w:lastColumn="0" w:noHBand="0" w:noVBand="1"/>
      </w:tblPr>
      <w:tblGrid>
        <w:gridCol w:w="9350"/>
      </w:tblGrid>
      <w:tr w:rsidR="004701E3" w:rsidRPr="000A3CA9" w14:paraId="1F322A38" w14:textId="77777777" w:rsidTr="004701E3">
        <w:tc>
          <w:tcPr>
            <w:tcW w:w="9350" w:type="dxa"/>
          </w:tcPr>
          <w:p w14:paraId="072B3237" w14:textId="7D84EC74" w:rsidR="004701E3" w:rsidRPr="000A3CA9" w:rsidRDefault="00FD1082" w:rsidP="004701E3">
            <w:pPr>
              <w:ind w:left="420"/>
              <w:rPr>
                <w:color w:val="000000" w:themeColor="text1"/>
                <w:highlight w:val="yellow"/>
              </w:rPr>
            </w:pPr>
            <w:r>
              <w:rPr>
                <w:noProof/>
              </w:rPr>
              <w:drawing>
                <wp:inline distT="0" distB="0" distL="0" distR="0" wp14:anchorId="6F700731" wp14:editId="3787C13E">
                  <wp:extent cx="5567905" cy="3246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593241" cy="3261529"/>
                          </a:xfrm>
                          <a:prstGeom prst="rect">
                            <a:avLst/>
                          </a:prstGeom>
                        </pic:spPr>
                      </pic:pic>
                    </a:graphicData>
                  </a:graphic>
                </wp:inline>
              </w:drawing>
            </w:r>
          </w:p>
        </w:tc>
      </w:tr>
    </w:tbl>
    <w:p w14:paraId="25C62446" w14:textId="3F68B2D1" w:rsidR="004701E3" w:rsidRDefault="004701E3" w:rsidP="004701E3">
      <w:pPr>
        <w:ind w:left="420"/>
        <w:rPr>
          <w:color w:val="000000" w:themeColor="text1"/>
          <w:highlight w:val="yellow"/>
        </w:rPr>
      </w:pPr>
    </w:p>
    <w:p w14:paraId="2EA0C97A" w14:textId="6057BC5F" w:rsidR="00F949ED" w:rsidRPr="00F949ED" w:rsidRDefault="00F949ED" w:rsidP="004701E3">
      <w:pPr>
        <w:ind w:left="420"/>
        <w:rPr>
          <w:color w:val="000000" w:themeColor="text1"/>
        </w:rPr>
      </w:pPr>
      <w:r w:rsidRPr="00F949ED">
        <w:rPr>
          <w:color w:val="000000" w:themeColor="text1"/>
        </w:rPr>
        <w:t xml:space="preserve">In this contribution we provide </w:t>
      </w:r>
      <w:r w:rsidR="001E2CA6">
        <w:rPr>
          <w:color w:val="000000" w:themeColor="text1"/>
        </w:rPr>
        <w:t xml:space="preserve">preparatory work for new EMC-specific declaration introduction, with the </w:t>
      </w:r>
      <w:r w:rsidRPr="00F949ED">
        <w:rPr>
          <w:color w:val="000000" w:themeColor="text1"/>
        </w:rPr>
        <w:t xml:space="preserve">analysis </w:t>
      </w:r>
      <w:r w:rsidR="001E2CA6">
        <w:rPr>
          <w:color w:val="000000" w:themeColor="text1"/>
        </w:rPr>
        <w:t xml:space="preserve">of the legacy EMC BS specifications and the way manufacturer declarations were used there. </w:t>
      </w:r>
    </w:p>
    <w:bookmarkEnd w:id="7"/>
    <w:bookmarkEnd w:id="8"/>
    <w:p w14:paraId="2181FBA9" w14:textId="5217EDBE" w:rsidR="004558FA" w:rsidRPr="009E2FBD" w:rsidRDefault="004558FA" w:rsidP="00107F07">
      <w:pPr>
        <w:pStyle w:val="Heading1"/>
        <w:numPr>
          <w:ilvl w:val="0"/>
          <w:numId w:val="1"/>
        </w:numPr>
        <w:overflowPunct w:val="0"/>
        <w:autoSpaceDE w:val="0"/>
        <w:autoSpaceDN w:val="0"/>
        <w:adjustRightInd w:val="0"/>
        <w:textAlignment w:val="baseline"/>
        <w:rPr>
          <w:color w:val="000000" w:themeColor="text1"/>
        </w:rPr>
      </w:pPr>
      <w:r w:rsidRPr="009E2FBD">
        <w:rPr>
          <w:color w:val="000000" w:themeColor="text1"/>
        </w:rPr>
        <w:lastRenderedPageBreak/>
        <w:t>Discussion</w:t>
      </w:r>
    </w:p>
    <w:p w14:paraId="3AAF8E93" w14:textId="126C59BD" w:rsidR="004E729D" w:rsidRPr="009E2FBD" w:rsidRDefault="00AA5B5F" w:rsidP="004E729D">
      <w:pPr>
        <w:pStyle w:val="Heading1"/>
        <w:numPr>
          <w:ilvl w:val="1"/>
          <w:numId w:val="1"/>
        </w:numPr>
        <w:overflowPunct w:val="0"/>
        <w:autoSpaceDE w:val="0"/>
        <w:autoSpaceDN w:val="0"/>
        <w:adjustRightInd w:val="0"/>
        <w:textAlignment w:val="baseline"/>
        <w:rPr>
          <w:color w:val="000000" w:themeColor="text1"/>
        </w:rPr>
      </w:pPr>
      <w:r>
        <w:rPr>
          <w:color w:val="000000" w:themeColor="text1"/>
        </w:rPr>
        <w:t xml:space="preserve">Existing </w:t>
      </w:r>
      <w:r w:rsidR="004E729D" w:rsidRPr="009E2FBD">
        <w:rPr>
          <w:color w:val="000000" w:themeColor="text1"/>
        </w:rPr>
        <w:t xml:space="preserve">manufacturer declarations </w:t>
      </w:r>
    </w:p>
    <w:p w14:paraId="269343A7" w14:textId="74F267F5" w:rsidR="004E729D" w:rsidRDefault="004E729D" w:rsidP="00256426">
      <w:pPr>
        <w:rPr>
          <w:rFonts w:eastAsiaTheme="minorEastAsia"/>
          <w:color w:val="000000" w:themeColor="text1"/>
        </w:rPr>
      </w:pPr>
      <w:r w:rsidRPr="009E2FBD">
        <w:rPr>
          <w:rFonts w:eastAsiaTheme="minorEastAsia"/>
          <w:color w:val="000000" w:themeColor="text1"/>
        </w:rPr>
        <w:t>Referring to [1], it was agreed to u</w:t>
      </w:r>
      <w:r w:rsidR="008361FD" w:rsidRPr="009E2FBD">
        <w:rPr>
          <w:rFonts w:eastAsiaTheme="minorEastAsia"/>
          <w:color w:val="000000" w:themeColor="text1"/>
        </w:rPr>
        <w:t xml:space="preserve">se manufacturer declaration for the implementation of the EMC test reduction implementation for MSR BS </w:t>
      </w:r>
      <w:r w:rsidR="00BF4D77">
        <w:rPr>
          <w:rFonts w:eastAsiaTheme="minorEastAsia"/>
          <w:color w:val="000000" w:themeColor="text1"/>
        </w:rPr>
        <w:t xml:space="preserve">EMC </w:t>
      </w:r>
      <w:r w:rsidR="00BF4D77" w:rsidRPr="009E2FBD">
        <w:rPr>
          <w:rFonts w:eastAsiaTheme="minorEastAsia"/>
          <w:color w:val="000000" w:themeColor="text1"/>
        </w:rPr>
        <w:t>spec</w:t>
      </w:r>
      <w:r w:rsidR="00BF4D77">
        <w:rPr>
          <w:rFonts w:eastAsiaTheme="minorEastAsia"/>
          <w:color w:val="000000" w:themeColor="text1"/>
        </w:rPr>
        <w:t xml:space="preserve">ification, </w:t>
      </w:r>
      <w:r w:rsidR="008361FD" w:rsidRPr="009E2FBD">
        <w:rPr>
          <w:rFonts w:eastAsiaTheme="minorEastAsia"/>
          <w:color w:val="000000" w:themeColor="text1"/>
        </w:rPr>
        <w:t xml:space="preserve">as well as </w:t>
      </w:r>
      <w:r w:rsidR="00BF4D77">
        <w:rPr>
          <w:rFonts w:eastAsiaTheme="minorEastAsia"/>
          <w:color w:val="000000" w:themeColor="text1"/>
        </w:rPr>
        <w:t xml:space="preserve">for the </w:t>
      </w:r>
      <w:r w:rsidR="008361FD" w:rsidRPr="009E2FBD">
        <w:rPr>
          <w:rFonts w:eastAsiaTheme="minorEastAsia"/>
          <w:color w:val="000000" w:themeColor="text1"/>
        </w:rPr>
        <w:t xml:space="preserve">AAS BS EMC </w:t>
      </w:r>
      <w:r w:rsidR="00BF4D77" w:rsidRPr="009E2FBD">
        <w:rPr>
          <w:rFonts w:eastAsiaTheme="minorEastAsia"/>
          <w:color w:val="000000" w:themeColor="text1"/>
        </w:rPr>
        <w:t>spec</w:t>
      </w:r>
      <w:r w:rsidR="00BF4D77">
        <w:rPr>
          <w:rFonts w:eastAsiaTheme="minorEastAsia"/>
          <w:color w:val="000000" w:themeColor="text1"/>
        </w:rPr>
        <w:t>ification</w:t>
      </w:r>
      <w:r w:rsidR="008361FD" w:rsidRPr="009E2FBD">
        <w:rPr>
          <w:rFonts w:eastAsiaTheme="minorEastAsia"/>
          <w:color w:val="000000" w:themeColor="text1"/>
        </w:rPr>
        <w:t xml:space="preserve">. </w:t>
      </w:r>
      <w:r w:rsidR="002D7243">
        <w:rPr>
          <w:rFonts w:eastAsiaTheme="minorEastAsia"/>
          <w:color w:val="000000" w:themeColor="text1"/>
        </w:rPr>
        <w:t xml:space="preserve">Below we first analyse the existing status of the manufacturer declarations in related EMC specifications. </w:t>
      </w:r>
    </w:p>
    <w:p w14:paraId="5A2F3277" w14:textId="46D73C18" w:rsidR="008361FD" w:rsidRPr="00EE6E41" w:rsidRDefault="00124B48" w:rsidP="00124B48">
      <w:r w:rsidRPr="00EE6E41">
        <w:t xml:space="preserve">Referring to the TS 37.113 </w:t>
      </w:r>
      <w:r w:rsidR="00560951" w:rsidRPr="00EE6E41">
        <w:t xml:space="preserve">(MSR BS EMC) </w:t>
      </w:r>
      <w:r w:rsidRPr="00EE6E41">
        <w:t>and TS 37.114</w:t>
      </w:r>
      <w:r w:rsidR="00560951" w:rsidRPr="00EE6E41">
        <w:t xml:space="preserve"> (AAS BS EMC)</w:t>
      </w:r>
      <w:r w:rsidRPr="00EE6E41">
        <w:t xml:space="preserve"> specifications, one can find that manufacturer declarations </w:t>
      </w:r>
      <w:r w:rsidR="00560951" w:rsidRPr="00EE6E41">
        <w:t xml:space="preserve">were </w:t>
      </w:r>
      <w:r w:rsidRPr="00EE6E41">
        <w:t>already used there</w:t>
      </w:r>
      <w:r w:rsidR="00560951" w:rsidRPr="00EE6E41">
        <w:t xml:space="preserve"> in twofold manner</w:t>
      </w:r>
      <w:r w:rsidRPr="00EE6E41">
        <w:t xml:space="preserve">: </w:t>
      </w:r>
    </w:p>
    <w:p w14:paraId="1397742E" w14:textId="77777777" w:rsidR="00EE6E41" w:rsidRPr="00EE6E41" w:rsidRDefault="00EE6E41" w:rsidP="00124B48">
      <w:pPr>
        <w:pStyle w:val="ListParagraph"/>
        <w:numPr>
          <w:ilvl w:val="0"/>
          <w:numId w:val="24"/>
        </w:numPr>
        <w:rPr>
          <w:rFonts w:ascii="Times New Roman" w:hAnsi="Times New Roman"/>
        </w:rPr>
      </w:pPr>
      <w:r w:rsidRPr="00EE6E41">
        <w:rPr>
          <w:rFonts w:ascii="Times New Roman" w:hAnsi="Times New Roman"/>
        </w:rPr>
        <w:t>Reuse of RF declarations</w:t>
      </w:r>
    </w:p>
    <w:p w14:paraId="33A0AC7B" w14:textId="015777B1" w:rsidR="00E34F25" w:rsidRPr="00EE6E41" w:rsidRDefault="00124B48" w:rsidP="00EE6E41">
      <w:pPr>
        <w:pStyle w:val="ListParagraph"/>
        <w:rPr>
          <w:rFonts w:ascii="Times New Roman" w:hAnsi="Times New Roman"/>
        </w:rPr>
      </w:pPr>
      <w:r w:rsidRPr="00EE6E41">
        <w:rPr>
          <w:rFonts w:ascii="Times New Roman" w:hAnsi="Times New Roman"/>
        </w:rPr>
        <w:t>In most cases manufacturer declarations from the RF specifications are referred</w:t>
      </w:r>
      <w:r w:rsidR="00843B4F" w:rsidRPr="00EE6E41">
        <w:rPr>
          <w:rFonts w:ascii="Times New Roman" w:hAnsi="Times New Roman"/>
        </w:rPr>
        <w:t xml:space="preserve"> and reused</w:t>
      </w:r>
      <w:r w:rsidRPr="00EE6E41">
        <w:rPr>
          <w:rFonts w:ascii="Times New Roman" w:hAnsi="Times New Roman"/>
        </w:rPr>
        <w:t>.</w:t>
      </w:r>
      <w:r w:rsidR="00E34F25" w:rsidRPr="00EE6E41">
        <w:rPr>
          <w:rFonts w:ascii="Times New Roman" w:hAnsi="Times New Roman"/>
        </w:rPr>
        <w:t xml:space="preserve"> As TS 37.141 (MSR BS conformance testing specification) does not introduce specific declaration IDs, the below examples extracted from TS 37.113 </w:t>
      </w:r>
      <w:r w:rsidR="005A1533" w:rsidRPr="00EE6E41">
        <w:rPr>
          <w:rFonts w:ascii="Times New Roman" w:hAnsi="Times New Roman"/>
        </w:rPr>
        <w:t xml:space="preserve">test conditions section </w:t>
      </w:r>
      <w:r w:rsidR="008F2CDC" w:rsidRPr="00EE6E41">
        <w:rPr>
          <w:rFonts w:ascii="Times New Roman" w:hAnsi="Times New Roman"/>
        </w:rPr>
        <w:t xml:space="preserve">4.1 </w:t>
      </w:r>
      <w:r w:rsidR="00E34F25" w:rsidRPr="00EE6E41">
        <w:rPr>
          <w:rFonts w:ascii="Times New Roman" w:hAnsi="Times New Roman"/>
        </w:rPr>
        <w:t xml:space="preserve">are quite generic: </w:t>
      </w:r>
    </w:p>
    <w:tbl>
      <w:tblPr>
        <w:tblStyle w:val="TableGrid"/>
        <w:tblW w:w="9244" w:type="dxa"/>
        <w:tblInd w:w="720" w:type="dxa"/>
        <w:tblLook w:val="04A0" w:firstRow="1" w:lastRow="0" w:firstColumn="1" w:lastColumn="0" w:noHBand="0" w:noVBand="1"/>
      </w:tblPr>
      <w:tblGrid>
        <w:gridCol w:w="9576"/>
      </w:tblGrid>
      <w:tr w:rsidR="00E34F25" w:rsidRPr="00E34F25" w14:paraId="08DAECE4" w14:textId="77777777" w:rsidTr="00E34F25">
        <w:trPr>
          <w:trHeight w:val="1842"/>
        </w:trPr>
        <w:tc>
          <w:tcPr>
            <w:tcW w:w="9244" w:type="dxa"/>
          </w:tcPr>
          <w:p w14:paraId="3A527839" w14:textId="27C69FD2" w:rsidR="00E34F25" w:rsidRPr="00E34F25" w:rsidRDefault="002C1D61" w:rsidP="00E34F25">
            <w:pPr>
              <w:pStyle w:val="ListParagraph"/>
              <w:ind w:left="0"/>
              <w:rPr>
                <w:rFonts w:ascii="Times New Roman" w:hAnsi="Times New Roman"/>
                <w:highlight w:val="cyan"/>
              </w:rPr>
            </w:pPr>
            <w:r>
              <w:rPr>
                <w:noProof/>
              </w:rPr>
              <w:drawing>
                <wp:inline distT="0" distB="0" distL="0" distR="0" wp14:anchorId="09EDF6F0" wp14:editId="0926F8C8">
                  <wp:extent cx="5943600" cy="93091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930910"/>
                          </a:xfrm>
                          <a:prstGeom prst="rect">
                            <a:avLst/>
                          </a:prstGeom>
                        </pic:spPr>
                      </pic:pic>
                    </a:graphicData>
                  </a:graphic>
                </wp:inline>
              </w:drawing>
            </w:r>
          </w:p>
        </w:tc>
      </w:tr>
    </w:tbl>
    <w:p w14:paraId="0EE5B2F9" w14:textId="4F7C63EF" w:rsidR="00124B48" w:rsidRPr="0097625B" w:rsidRDefault="00124B48" w:rsidP="00E34F25">
      <w:pPr>
        <w:pStyle w:val="ListParagraph"/>
        <w:rPr>
          <w:rFonts w:ascii="Times New Roman" w:hAnsi="Times New Roman"/>
        </w:rPr>
      </w:pPr>
      <w:r w:rsidRPr="00E34F25">
        <w:rPr>
          <w:rFonts w:ascii="Times New Roman" w:hAnsi="Times New Roman"/>
          <w:highlight w:val="cyan"/>
        </w:rPr>
        <w:t xml:space="preserve"> </w:t>
      </w:r>
    </w:p>
    <w:p w14:paraId="7212A110" w14:textId="27A14C11" w:rsidR="00EE6E41" w:rsidRPr="0097625B" w:rsidRDefault="0097625B" w:rsidP="00E34F25">
      <w:pPr>
        <w:pStyle w:val="ListParagraph"/>
        <w:rPr>
          <w:rFonts w:ascii="Times New Roman" w:hAnsi="Times New Roman"/>
        </w:rPr>
      </w:pPr>
      <w:r w:rsidRPr="0097625B">
        <w:rPr>
          <w:rFonts w:ascii="Times New Roman" w:hAnsi="Times New Roman"/>
        </w:rPr>
        <w:t>In case of AAS BS EMC specification, one can find that specific declarations are referred, as presented in the TS 37.114 extract below (</w:t>
      </w:r>
      <w:r w:rsidR="00BC19B8">
        <w:rPr>
          <w:rFonts w:ascii="Times New Roman" w:hAnsi="Times New Roman"/>
        </w:rPr>
        <w:t xml:space="preserve">e.g. </w:t>
      </w:r>
      <w:r w:rsidRPr="0097625B">
        <w:rPr>
          <w:rFonts w:ascii="Times New Roman" w:hAnsi="Times New Roman"/>
        </w:rPr>
        <w:t>D6.12 declaration</w:t>
      </w:r>
      <w:r w:rsidR="006F6FCA">
        <w:rPr>
          <w:rFonts w:ascii="Times New Roman" w:hAnsi="Times New Roman"/>
        </w:rPr>
        <w:t xml:space="preserve"> was</w:t>
      </w:r>
      <w:r w:rsidRPr="0097625B">
        <w:rPr>
          <w:rFonts w:ascii="Times New Roman" w:hAnsi="Times New Roman"/>
        </w:rPr>
        <w:t xml:space="preserve"> referred): </w:t>
      </w:r>
    </w:p>
    <w:tbl>
      <w:tblPr>
        <w:tblStyle w:val="TableGrid"/>
        <w:tblW w:w="9618" w:type="dxa"/>
        <w:tblInd w:w="720" w:type="dxa"/>
        <w:tblLook w:val="04A0" w:firstRow="1" w:lastRow="0" w:firstColumn="1" w:lastColumn="0" w:noHBand="0" w:noVBand="1"/>
      </w:tblPr>
      <w:tblGrid>
        <w:gridCol w:w="9618"/>
      </w:tblGrid>
      <w:tr w:rsidR="0097625B" w:rsidRPr="0097625B" w14:paraId="069993AA" w14:textId="77777777" w:rsidTr="0097625B">
        <w:trPr>
          <w:trHeight w:val="2517"/>
        </w:trPr>
        <w:tc>
          <w:tcPr>
            <w:tcW w:w="9618" w:type="dxa"/>
          </w:tcPr>
          <w:p w14:paraId="201FFF80" w14:textId="1CF2A1B5" w:rsidR="0097625B" w:rsidRPr="0097625B" w:rsidRDefault="0097625B" w:rsidP="00E34F25">
            <w:pPr>
              <w:pStyle w:val="ListParagraph"/>
              <w:ind w:left="0"/>
              <w:rPr>
                <w:rFonts w:ascii="Times New Roman" w:hAnsi="Times New Roman"/>
                <w:b/>
              </w:rPr>
            </w:pPr>
            <w:r w:rsidRPr="0097625B">
              <w:rPr>
                <w:noProof/>
              </w:rPr>
              <w:drawing>
                <wp:inline distT="0" distB="0" distL="0" distR="0" wp14:anchorId="23325FF7" wp14:editId="5E985DF2">
                  <wp:extent cx="5943600" cy="131318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1313180"/>
                          </a:xfrm>
                          <a:prstGeom prst="rect">
                            <a:avLst/>
                          </a:prstGeom>
                        </pic:spPr>
                      </pic:pic>
                    </a:graphicData>
                  </a:graphic>
                </wp:inline>
              </w:drawing>
            </w:r>
          </w:p>
        </w:tc>
      </w:tr>
    </w:tbl>
    <w:p w14:paraId="65A1EA9E" w14:textId="77E403AF" w:rsidR="00225F70" w:rsidRPr="00225F70" w:rsidRDefault="00225F70" w:rsidP="00E34F25">
      <w:pPr>
        <w:pStyle w:val="ListParagraph"/>
        <w:rPr>
          <w:rFonts w:ascii="Times New Roman" w:hAnsi="Times New Roman"/>
        </w:rPr>
      </w:pPr>
      <w:r w:rsidRPr="00225F70">
        <w:rPr>
          <w:rFonts w:ascii="Times New Roman" w:hAnsi="Times New Roman"/>
        </w:rPr>
        <w:t xml:space="preserve">The only </w:t>
      </w:r>
      <w:r>
        <w:rPr>
          <w:rFonts w:ascii="Times New Roman" w:hAnsi="Times New Roman"/>
        </w:rPr>
        <w:t xml:space="preserve">issue with the reuse of the RF-defined declarations in EMC specifications is that in some cases it would be useful to add more detailed references so that the reader could identify it explicitly, e.g. to point directly to a specific </w:t>
      </w:r>
      <w:proofErr w:type="spellStart"/>
      <w:r>
        <w:rPr>
          <w:rFonts w:ascii="Times New Roman" w:hAnsi="Times New Roman"/>
        </w:rPr>
        <w:t>D.xx</w:t>
      </w:r>
      <w:proofErr w:type="spellEnd"/>
      <w:r>
        <w:rPr>
          <w:rFonts w:ascii="Times New Roman" w:hAnsi="Times New Roman"/>
        </w:rPr>
        <w:t xml:space="preserve"> declaration. </w:t>
      </w:r>
    </w:p>
    <w:p w14:paraId="56D1CBAF" w14:textId="3C7FE47D" w:rsidR="00F71B94" w:rsidRDefault="005B5D1D" w:rsidP="00E34F25">
      <w:pPr>
        <w:pStyle w:val="ListParagraph"/>
        <w:rPr>
          <w:rFonts w:ascii="Times New Roman" w:hAnsi="Times New Roman"/>
        </w:rPr>
      </w:pPr>
      <w:r w:rsidRPr="00F71B94">
        <w:rPr>
          <w:rFonts w:ascii="Times New Roman" w:hAnsi="Times New Roman"/>
          <w:b/>
        </w:rPr>
        <w:t>Observation 1</w:t>
      </w:r>
      <w:r>
        <w:rPr>
          <w:rFonts w:ascii="Times New Roman" w:hAnsi="Times New Roman"/>
        </w:rPr>
        <w:t xml:space="preserve">: </w:t>
      </w:r>
      <w:r w:rsidR="00225F70">
        <w:rPr>
          <w:rFonts w:ascii="Times New Roman" w:hAnsi="Times New Roman"/>
        </w:rPr>
        <w:t>Reuse of RF-defined manufacturer declarations in EMC specifications is sound, while in some cases it would be useful to add more detailed references.</w:t>
      </w:r>
    </w:p>
    <w:p w14:paraId="1A3BE480" w14:textId="215170EA" w:rsidR="00EE6E41" w:rsidRPr="006A1AF7" w:rsidRDefault="00EE6E41" w:rsidP="00124B48">
      <w:pPr>
        <w:pStyle w:val="ListParagraph"/>
        <w:numPr>
          <w:ilvl w:val="0"/>
          <w:numId w:val="24"/>
        </w:numPr>
        <w:rPr>
          <w:rFonts w:ascii="Times New Roman" w:hAnsi="Times New Roman"/>
        </w:rPr>
      </w:pPr>
      <w:r w:rsidRPr="006A1AF7">
        <w:rPr>
          <w:rFonts w:ascii="Times New Roman" w:hAnsi="Times New Roman"/>
        </w:rPr>
        <w:t>EMC-specific declarations</w:t>
      </w:r>
    </w:p>
    <w:p w14:paraId="22135825" w14:textId="77777777" w:rsidR="00F54DCC" w:rsidRDefault="006A1AF7" w:rsidP="00EE6E41">
      <w:pPr>
        <w:pStyle w:val="ListParagraph"/>
        <w:rPr>
          <w:rFonts w:ascii="Times New Roman" w:hAnsi="Times New Roman"/>
        </w:rPr>
      </w:pPr>
      <w:r w:rsidRPr="006A1AF7">
        <w:rPr>
          <w:rFonts w:ascii="Times New Roman" w:hAnsi="Times New Roman"/>
        </w:rPr>
        <w:t xml:space="preserve">It shall be noted that there </w:t>
      </w:r>
      <w:proofErr w:type="gramStart"/>
      <w:r w:rsidRPr="006A1AF7">
        <w:rPr>
          <w:rFonts w:ascii="Times New Roman" w:hAnsi="Times New Roman"/>
        </w:rPr>
        <w:t>are</w:t>
      </w:r>
      <w:proofErr w:type="gramEnd"/>
      <w:r w:rsidRPr="006A1AF7">
        <w:rPr>
          <w:rFonts w:ascii="Times New Roman" w:hAnsi="Times New Roman"/>
        </w:rPr>
        <w:t xml:space="preserve"> also </w:t>
      </w:r>
      <w:r w:rsidR="00560951" w:rsidRPr="006A1AF7">
        <w:rPr>
          <w:rFonts w:ascii="Times New Roman" w:hAnsi="Times New Roman"/>
        </w:rPr>
        <w:t>EMC</w:t>
      </w:r>
      <w:r w:rsidRPr="006A1AF7">
        <w:rPr>
          <w:rFonts w:ascii="Times New Roman" w:hAnsi="Times New Roman"/>
        </w:rPr>
        <w:t>-</w:t>
      </w:r>
      <w:r w:rsidR="00560951" w:rsidRPr="006A1AF7">
        <w:rPr>
          <w:rFonts w:ascii="Times New Roman" w:hAnsi="Times New Roman"/>
        </w:rPr>
        <w:t xml:space="preserve">specific declaration also used </w:t>
      </w:r>
      <w:r w:rsidRPr="006A1AF7">
        <w:rPr>
          <w:rFonts w:ascii="Times New Roman" w:hAnsi="Times New Roman"/>
        </w:rPr>
        <w:t>in both TS 37.113 and TS 37.114</w:t>
      </w:r>
      <w:r w:rsidR="00F54DCC">
        <w:rPr>
          <w:rFonts w:ascii="Times New Roman" w:hAnsi="Times New Roman"/>
        </w:rPr>
        <w:t xml:space="preserve">. </w:t>
      </w:r>
    </w:p>
    <w:p w14:paraId="29521CA5" w14:textId="7009600D" w:rsidR="00560951" w:rsidRPr="009A7CAC" w:rsidRDefault="00F54DCC" w:rsidP="00EE6E41">
      <w:pPr>
        <w:pStyle w:val="ListParagraph"/>
        <w:rPr>
          <w:rFonts w:ascii="Times New Roman" w:hAnsi="Times New Roman"/>
        </w:rPr>
      </w:pPr>
      <w:r>
        <w:rPr>
          <w:rFonts w:ascii="Times New Roman" w:hAnsi="Times New Roman"/>
        </w:rPr>
        <w:t xml:space="preserve">TS 37.113 </w:t>
      </w:r>
      <w:r w:rsidR="00560951" w:rsidRPr="006A1AF7">
        <w:rPr>
          <w:rFonts w:ascii="Times New Roman" w:hAnsi="Times New Roman"/>
        </w:rPr>
        <w:t xml:space="preserve">examples </w:t>
      </w:r>
      <w:r>
        <w:rPr>
          <w:rFonts w:ascii="Times New Roman" w:hAnsi="Times New Roman"/>
        </w:rPr>
        <w:t xml:space="preserve">were </w:t>
      </w:r>
      <w:r w:rsidR="00560951" w:rsidRPr="009A7CAC">
        <w:rPr>
          <w:rFonts w:ascii="Times New Roman" w:hAnsi="Times New Roman"/>
        </w:rPr>
        <w:t xml:space="preserve">extracted </w:t>
      </w:r>
      <w:r w:rsidR="006A1AF7" w:rsidRPr="009A7CAC">
        <w:rPr>
          <w:rFonts w:ascii="Times New Roman" w:hAnsi="Times New Roman"/>
        </w:rPr>
        <w:t>below:</w:t>
      </w:r>
    </w:p>
    <w:tbl>
      <w:tblPr>
        <w:tblStyle w:val="TableGrid"/>
        <w:tblW w:w="0" w:type="auto"/>
        <w:tblInd w:w="720" w:type="dxa"/>
        <w:tblLook w:val="04A0" w:firstRow="1" w:lastRow="0" w:firstColumn="1" w:lastColumn="0" w:noHBand="0" w:noVBand="1"/>
      </w:tblPr>
      <w:tblGrid>
        <w:gridCol w:w="316"/>
        <w:gridCol w:w="7941"/>
      </w:tblGrid>
      <w:tr w:rsidR="009A7CAC" w:rsidRPr="009A7CAC" w14:paraId="60694EB8" w14:textId="77777777" w:rsidTr="009A7CAC">
        <w:trPr>
          <w:trHeight w:val="2211"/>
        </w:trPr>
        <w:tc>
          <w:tcPr>
            <w:tcW w:w="0" w:type="auto"/>
          </w:tcPr>
          <w:p w14:paraId="6C451142" w14:textId="76F51A20" w:rsidR="009A7CAC" w:rsidRPr="009A7CAC" w:rsidRDefault="009A7CAC" w:rsidP="00EE6E41">
            <w:pPr>
              <w:pStyle w:val="ListParagraph"/>
              <w:ind w:left="0"/>
              <w:rPr>
                <w:rFonts w:ascii="Times New Roman" w:hAnsi="Times New Roman"/>
                <w:noProof/>
              </w:rPr>
            </w:pPr>
            <w:r w:rsidRPr="009A7CAC">
              <w:rPr>
                <w:rFonts w:ascii="Times New Roman" w:hAnsi="Times New Roman"/>
                <w:noProof/>
              </w:rPr>
              <w:lastRenderedPageBreak/>
              <w:t>1</w:t>
            </w:r>
          </w:p>
        </w:tc>
        <w:tc>
          <w:tcPr>
            <w:tcW w:w="0" w:type="auto"/>
          </w:tcPr>
          <w:p w14:paraId="45BC35D0" w14:textId="62157562" w:rsidR="009A7CAC" w:rsidRPr="009A7CAC" w:rsidRDefault="009A7CAC" w:rsidP="00EE6E41">
            <w:pPr>
              <w:pStyle w:val="ListParagraph"/>
              <w:ind w:left="0"/>
              <w:rPr>
                <w:rFonts w:ascii="Times New Roman" w:hAnsi="Times New Roman"/>
              </w:rPr>
            </w:pPr>
            <w:r w:rsidRPr="009A7CAC">
              <w:rPr>
                <w:rFonts w:ascii="Times New Roman" w:hAnsi="Times New Roman"/>
                <w:noProof/>
              </w:rPr>
              <w:drawing>
                <wp:inline distT="0" distB="0" distL="0" distR="0" wp14:anchorId="0FFA89E5" wp14:editId="73DC0F88">
                  <wp:extent cx="4857750" cy="124765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72044" cy="1277007"/>
                          </a:xfrm>
                          <a:prstGeom prst="rect">
                            <a:avLst/>
                          </a:prstGeom>
                        </pic:spPr>
                      </pic:pic>
                    </a:graphicData>
                  </a:graphic>
                </wp:inline>
              </w:drawing>
            </w:r>
          </w:p>
        </w:tc>
      </w:tr>
      <w:tr w:rsidR="009A7CAC" w:rsidRPr="009A7CAC" w14:paraId="040ADCB7" w14:textId="77777777" w:rsidTr="009A7CAC">
        <w:trPr>
          <w:trHeight w:val="2211"/>
        </w:trPr>
        <w:tc>
          <w:tcPr>
            <w:tcW w:w="0" w:type="auto"/>
          </w:tcPr>
          <w:p w14:paraId="0315D0BA" w14:textId="33F8446D" w:rsidR="009A7CAC" w:rsidRPr="009A7CAC" w:rsidRDefault="009A7CAC" w:rsidP="00EE6E41">
            <w:pPr>
              <w:pStyle w:val="ListParagraph"/>
              <w:ind w:left="0"/>
              <w:rPr>
                <w:rFonts w:ascii="Times New Roman" w:hAnsi="Times New Roman"/>
                <w:noProof/>
              </w:rPr>
            </w:pPr>
            <w:r w:rsidRPr="009A7CAC">
              <w:rPr>
                <w:rFonts w:ascii="Times New Roman" w:hAnsi="Times New Roman"/>
                <w:noProof/>
              </w:rPr>
              <w:t>2</w:t>
            </w:r>
          </w:p>
        </w:tc>
        <w:tc>
          <w:tcPr>
            <w:tcW w:w="0" w:type="auto"/>
          </w:tcPr>
          <w:p w14:paraId="5055BB9A" w14:textId="30B3F6F5" w:rsidR="009A7CAC" w:rsidRPr="009A7CAC" w:rsidRDefault="009A7CAC" w:rsidP="00EE6E41">
            <w:pPr>
              <w:pStyle w:val="ListParagraph"/>
              <w:ind w:left="0"/>
              <w:rPr>
                <w:rFonts w:ascii="Times New Roman" w:hAnsi="Times New Roman"/>
                <w:noProof/>
              </w:rPr>
            </w:pPr>
            <w:r w:rsidRPr="009A7CAC">
              <w:rPr>
                <w:rFonts w:ascii="Times New Roman" w:hAnsi="Times New Roman"/>
                <w:noProof/>
              </w:rPr>
              <w:drawing>
                <wp:inline distT="0" distB="0" distL="0" distR="0" wp14:anchorId="3B0B436E" wp14:editId="668BB938">
                  <wp:extent cx="4905375" cy="135579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80056" cy="1376432"/>
                          </a:xfrm>
                          <a:prstGeom prst="rect">
                            <a:avLst/>
                          </a:prstGeom>
                        </pic:spPr>
                      </pic:pic>
                    </a:graphicData>
                  </a:graphic>
                </wp:inline>
              </w:drawing>
            </w:r>
          </w:p>
        </w:tc>
      </w:tr>
    </w:tbl>
    <w:p w14:paraId="39E844CD" w14:textId="3CE5B00E" w:rsidR="006A1AF7" w:rsidRPr="009A7CAC" w:rsidRDefault="006A1AF7" w:rsidP="00EE6E41">
      <w:pPr>
        <w:pStyle w:val="ListParagraph"/>
        <w:rPr>
          <w:rFonts w:ascii="Times New Roman" w:hAnsi="Times New Roman"/>
        </w:rPr>
      </w:pPr>
    </w:p>
    <w:p w14:paraId="5AE86EBC" w14:textId="1C4F53DB" w:rsidR="00F54DCC" w:rsidRPr="009A7CAC" w:rsidRDefault="00F54DCC" w:rsidP="00F54DCC">
      <w:pPr>
        <w:pStyle w:val="ListParagraph"/>
        <w:rPr>
          <w:rFonts w:ascii="Times New Roman" w:hAnsi="Times New Roman"/>
        </w:rPr>
      </w:pPr>
      <w:r w:rsidRPr="009A7CAC">
        <w:rPr>
          <w:rFonts w:ascii="Times New Roman" w:hAnsi="Times New Roman"/>
        </w:rPr>
        <w:t>TS 37.114 examples were extracted below:</w:t>
      </w:r>
    </w:p>
    <w:tbl>
      <w:tblPr>
        <w:tblStyle w:val="TableGrid"/>
        <w:tblW w:w="0" w:type="auto"/>
        <w:tblInd w:w="720" w:type="dxa"/>
        <w:tblLook w:val="04A0" w:firstRow="1" w:lastRow="0" w:firstColumn="1" w:lastColumn="0" w:noHBand="0" w:noVBand="1"/>
      </w:tblPr>
      <w:tblGrid>
        <w:gridCol w:w="313"/>
        <w:gridCol w:w="8317"/>
      </w:tblGrid>
      <w:tr w:rsidR="009A7CAC" w:rsidRPr="009A7CAC" w14:paraId="1174A42B" w14:textId="77777777" w:rsidTr="00526427">
        <w:trPr>
          <w:trHeight w:val="1088"/>
        </w:trPr>
        <w:tc>
          <w:tcPr>
            <w:tcW w:w="0" w:type="auto"/>
          </w:tcPr>
          <w:p w14:paraId="22359BD2" w14:textId="2BC7C394" w:rsidR="009A7CAC" w:rsidRPr="009A7CAC" w:rsidRDefault="009A7CAC" w:rsidP="00744CF3">
            <w:pPr>
              <w:pStyle w:val="ListParagraph"/>
              <w:ind w:left="0"/>
              <w:rPr>
                <w:rFonts w:ascii="Times New Roman" w:hAnsi="Times New Roman"/>
                <w:noProof/>
              </w:rPr>
            </w:pPr>
            <w:r w:rsidRPr="009A7CAC">
              <w:rPr>
                <w:rFonts w:ascii="Times New Roman" w:hAnsi="Times New Roman"/>
                <w:noProof/>
              </w:rPr>
              <w:t>3</w:t>
            </w:r>
          </w:p>
        </w:tc>
        <w:tc>
          <w:tcPr>
            <w:tcW w:w="0" w:type="auto"/>
          </w:tcPr>
          <w:p w14:paraId="1FB58323" w14:textId="77B62851" w:rsidR="009A7CAC" w:rsidRPr="009A7CAC" w:rsidRDefault="009A7CAC" w:rsidP="00744CF3">
            <w:pPr>
              <w:pStyle w:val="ListParagraph"/>
              <w:ind w:left="0"/>
              <w:rPr>
                <w:rFonts w:ascii="Times New Roman" w:hAnsi="Times New Roman"/>
                <w:noProof/>
              </w:rPr>
            </w:pPr>
            <w:r w:rsidRPr="009A7CAC">
              <w:rPr>
                <w:rFonts w:ascii="Times New Roman" w:hAnsi="Times New Roman"/>
                <w:noProof/>
              </w:rPr>
              <w:drawing>
                <wp:inline distT="0" distB="0" distL="0" distR="0" wp14:anchorId="3E66797C" wp14:editId="708546F5">
                  <wp:extent cx="5305425" cy="625201"/>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35250" cy="640500"/>
                          </a:xfrm>
                          <a:prstGeom prst="rect">
                            <a:avLst/>
                          </a:prstGeom>
                        </pic:spPr>
                      </pic:pic>
                    </a:graphicData>
                  </a:graphic>
                </wp:inline>
              </w:drawing>
            </w:r>
          </w:p>
        </w:tc>
      </w:tr>
      <w:tr w:rsidR="009A7CAC" w:rsidRPr="009A7CAC" w14:paraId="1E2C5CF7" w14:textId="77777777" w:rsidTr="009A7CAC">
        <w:trPr>
          <w:trHeight w:val="2211"/>
        </w:trPr>
        <w:tc>
          <w:tcPr>
            <w:tcW w:w="0" w:type="auto"/>
          </w:tcPr>
          <w:p w14:paraId="1FC3E45B" w14:textId="29A6DAC9" w:rsidR="009A7CAC" w:rsidRPr="009A7CAC" w:rsidRDefault="009A7CAC" w:rsidP="00744CF3">
            <w:pPr>
              <w:pStyle w:val="ListParagraph"/>
              <w:ind w:left="0"/>
              <w:rPr>
                <w:rFonts w:ascii="Times New Roman" w:hAnsi="Times New Roman"/>
                <w:noProof/>
              </w:rPr>
            </w:pPr>
            <w:r w:rsidRPr="009A7CAC">
              <w:rPr>
                <w:rFonts w:ascii="Times New Roman" w:hAnsi="Times New Roman"/>
                <w:noProof/>
              </w:rPr>
              <w:t>4</w:t>
            </w:r>
          </w:p>
        </w:tc>
        <w:tc>
          <w:tcPr>
            <w:tcW w:w="0" w:type="auto"/>
          </w:tcPr>
          <w:p w14:paraId="46E6C550" w14:textId="7DA78C72" w:rsidR="009A7CAC" w:rsidRPr="009A7CAC" w:rsidRDefault="009A7CAC" w:rsidP="00744CF3">
            <w:pPr>
              <w:pStyle w:val="ListParagraph"/>
              <w:ind w:left="0"/>
              <w:rPr>
                <w:rFonts w:ascii="Times New Roman" w:hAnsi="Times New Roman"/>
              </w:rPr>
            </w:pPr>
            <w:r w:rsidRPr="009A7CAC">
              <w:rPr>
                <w:rFonts w:ascii="Times New Roman" w:hAnsi="Times New Roman"/>
                <w:noProof/>
              </w:rPr>
              <w:drawing>
                <wp:inline distT="0" distB="0" distL="0" distR="0" wp14:anchorId="45D5F6FE" wp14:editId="5A6678CD">
                  <wp:extent cx="5200650" cy="12668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61330" cy="1281606"/>
                          </a:xfrm>
                          <a:prstGeom prst="rect">
                            <a:avLst/>
                          </a:prstGeom>
                        </pic:spPr>
                      </pic:pic>
                    </a:graphicData>
                  </a:graphic>
                </wp:inline>
              </w:drawing>
            </w:r>
          </w:p>
        </w:tc>
      </w:tr>
      <w:tr w:rsidR="009A7CAC" w:rsidRPr="009A7CAC" w14:paraId="73984835" w14:textId="77777777" w:rsidTr="00526427">
        <w:trPr>
          <w:trHeight w:val="1925"/>
        </w:trPr>
        <w:tc>
          <w:tcPr>
            <w:tcW w:w="0" w:type="auto"/>
          </w:tcPr>
          <w:p w14:paraId="0C477107" w14:textId="01241895" w:rsidR="009A7CAC" w:rsidRPr="009A7CAC" w:rsidRDefault="009A7CAC" w:rsidP="00744CF3">
            <w:pPr>
              <w:pStyle w:val="ListParagraph"/>
              <w:ind w:left="0"/>
              <w:rPr>
                <w:rFonts w:ascii="Times New Roman" w:hAnsi="Times New Roman"/>
                <w:noProof/>
              </w:rPr>
            </w:pPr>
            <w:r w:rsidRPr="009A7CAC">
              <w:rPr>
                <w:rFonts w:ascii="Times New Roman" w:hAnsi="Times New Roman"/>
                <w:noProof/>
              </w:rPr>
              <w:t>5</w:t>
            </w:r>
          </w:p>
        </w:tc>
        <w:tc>
          <w:tcPr>
            <w:tcW w:w="0" w:type="auto"/>
          </w:tcPr>
          <w:p w14:paraId="26F72D79" w14:textId="391C431D" w:rsidR="009A7CAC" w:rsidRPr="009A7CAC" w:rsidRDefault="009A7CAC" w:rsidP="00744CF3">
            <w:pPr>
              <w:pStyle w:val="ListParagraph"/>
              <w:ind w:left="0"/>
              <w:rPr>
                <w:rFonts w:ascii="Times New Roman" w:hAnsi="Times New Roman"/>
                <w:noProof/>
              </w:rPr>
            </w:pPr>
            <w:r w:rsidRPr="009A7CAC">
              <w:rPr>
                <w:rFonts w:ascii="Times New Roman" w:hAnsi="Times New Roman"/>
                <w:noProof/>
              </w:rPr>
              <w:drawing>
                <wp:inline distT="0" distB="0" distL="0" distR="0" wp14:anchorId="04089E7A" wp14:editId="1E9758C1">
                  <wp:extent cx="5130869" cy="11906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98095" cy="1206225"/>
                          </a:xfrm>
                          <a:prstGeom prst="rect">
                            <a:avLst/>
                          </a:prstGeom>
                        </pic:spPr>
                      </pic:pic>
                    </a:graphicData>
                  </a:graphic>
                </wp:inline>
              </w:drawing>
            </w:r>
          </w:p>
        </w:tc>
      </w:tr>
    </w:tbl>
    <w:p w14:paraId="529FE386" w14:textId="30517BAC" w:rsidR="00F54DCC" w:rsidRDefault="00F54DCC" w:rsidP="00EE6E41">
      <w:pPr>
        <w:pStyle w:val="ListParagraph"/>
        <w:rPr>
          <w:rFonts w:ascii="Times New Roman" w:hAnsi="Times New Roman"/>
        </w:rPr>
      </w:pPr>
    </w:p>
    <w:p w14:paraId="41024ECD" w14:textId="116D57B8" w:rsidR="009A7CAC" w:rsidRPr="000313EF" w:rsidRDefault="009A7CAC" w:rsidP="000313EF">
      <w:r w:rsidRPr="000313EF">
        <w:t xml:space="preserve">All 5 examples extracted </w:t>
      </w:r>
      <w:r w:rsidR="00977D3B" w:rsidRPr="000313EF">
        <w:t xml:space="preserve">from TS 37.113 and TS 37.114 </w:t>
      </w:r>
      <w:r w:rsidRPr="000313EF">
        <w:t>above are</w:t>
      </w:r>
      <w:r w:rsidR="00977D3B" w:rsidRPr="000313EF">
        <w:t xml:space="preserve"> related to EMC-specific aspects, and were not addressed by existing manufacturer declarations in related BS RF test specifications. </w:t>
      </w:r>
      <w:r w:rsidRPr="000313EF">
        <w:t xml:space="preserve"> </w:t>
      </w:r>
    </w:p>
    <w:p w14:paraId="2ACAEC30" w14:textId="6638CEBB" w:rsidR="005B5D1D" w:rsidRPr="000313EF" w:rsidRDefault="005B5D1D" w:rsidP="000313EF">
      <w:r w:rsidRPr="000313EF">
        <w:rPr>
          <w:b/>
        </w:rPr>
        <w:t>Observation 2</w:t>
      </w:r>
      <w:r w:rsidRPr="000313EF">
        <w:t>: there are two cases of EMC-specific declarations</w:t>
      </w:r>
      <w:r w:rsidR="00ED2033" w:rsidRPr="000313EF">
        <w:t xml:space="preserve"> (one related to the ancillary equipment considerations, the other related to the length of the cables)</w:t>
      </w:r>
      <w:r w:rsidRPr="000313EF">
        <w:t xml:space="preserve"> in the existing EMC spec</w:t>
      </w:r>
      <w:r w:rsidR="00ED2033" w:rsidRPr="000313EF">
        <w:t>ifications</w:t>
      </w:r>
      <w:r w:rsidRPr="000313EF">
        <w:t>, that are not</w:t>
      </w:r>
      <w:r w:rsidR="00ED2033" w:rsidRPr="000313EF">
        <w:t xml:space="preserve"> properly addressed, i.e. no specific declaration defined, no declaration ID. </w:t>
      </w:r>
      <w:r w:rsidRPr="000313EF">
        <w:t xml:space="preserve"> </w:t>
      </w:r>
    </w:p>
    <w:p w14:paraId="61DCD8FB" w14:textId="2EEAEDE5" w:rsidR="00124B48" w:rsidRPr="003438D6" w:rsidRDefault="00EE6E41" w:rsidP="00124B48">
      <w:r w:rsidRPr="00EE6E41">
        <w:lastRenderedPageBreak/>
        <w:t xml:space="preserve">Based on the above analysis, </w:t>
      </w:r>
      <w:r w:rsidR="00ED2033">
        <w:t>we have identified that proper implementation of the WF from previous meeting requires to fix issue of the EMC-</w:t>
      </w:r>
      <w:r w:rsidR="00ED2033" w:rsidRPr="003438D6">
        <w:t>specific declarations in TS 37.113 and TS 37.114 first. T</w:t>
      </w:r>
      <w:r w:rsidRPr="003438D6">
        <w:t xml:space="preserve">he following proposals are formulated: </w:t>
      </w:r>
    </w:p>
    <w:p w14:paraId="72F40E72" w14:textId="32CFA177" w:rsidR="00560951" w:rsidRPr="00685337" w:rsidRDefault="00560951" w:rsidP="00560951">
      <w:pPr>
        <w:spacing w:after="120"/>
        <w:textAlignment w:val="baseline"/>
        <w:rPr>
          <w:lang w:val="en-US"/>
        </w:rPr>
      </w:pPr>
      <w:r w:rsidRPr="003438D6">
        <w:rPr>
          <w:b/>
          <w:lang w:val="en-US"/>
        </w:rPr>
        <w:t>Proposal 1</w:t>
      </w:r>
      <w:r w:rsidRPr="003438D6">
        <w:rPr>
          <w:lang w:val="en-US"/>
        </w:rPr>
        <w:t>:</w:t>
      </w:r>
      <w:r w:rsidR="00ED2033" w:rsidRPr="003438D6">
        <w:rPr>
          <w:lang w:val="en-US"/>
        </w:rPr>
        <w:t xml:space="preserve"> </w:t>
      </w:r>
      <w:r w:rsidR="008B14FF" w:rsidRPr="003438D6">
        <w:rPr>
          <w:lang w:val="en-US"/>
        </w:rPr>
        <w:t xml:space="preserve">Following the approach used in AAS BS, NR BS, IAB and other RF testing specifications, introduce a table capturing EMC-specific manufacturer </w:t>
      </w:r>
      <w:r w:rsidR="008B14FF" w:rsidRPr="00685337">
        <w:rPr>
          <w:lang w:val="en-US"/>
        </w:rPr>
        <w:t>declarations in TS 37.113 and TS 37.114</w:t>
      </w:r>
      <w:r w:rsidR="00E619D9" w:rsidRPr="00685337">
        <w:rPr>
          <w:lang w:val="en-US"/>
        </w:rPr>
        <w:t>, including their descriptions, individual IDs, etc</w:t>
      </w:r>
      <w:r w:rsidR="008B14FF" w:rsidRPr="00685337">
        <w:rPr>
          <w:lang w:val="en-US"/>
        </w:rPr>
        <w:t xml:space="preserve">. </w:t>
      </w:r>
    </w:p>
    <w:p w14:paraId="7753D5FB" w14:textId="6A93794B" w:rsidR="008B14FF" w:rsidRPr="00685337" w:rsidRDefault="008B14FF" w:rsidP="00560951">
      <w:pPr>
        <w:spacing w:after="120"/>
        <w:textAlignment w:val="baseline"/>
      </w:pPr>
      <w:r w:rsidRPr="00685337">
        <w:rPr>
          <w:b/>
        </w:rPr>
        <w:t>Proposal 2</w:t>
      </w:r>
      <w:r w:rsidRPr="00685337">
        <w:t xml:space="preserve">: while the </w:t>
      </w:r>
      <w:r w:rsidR="00A606F6" w:rsidRPr="00685337">
        <w:t xml:space="preserve">E-UTRA and </w:t>
      </w:r>
      <w:r w:rsidRPr="00685337">
        <w:t>NR single RAT specification</w:t>
      </w:r>
      <w:r w:rsidR="00A606F6" w:rsidRPr="00685337">
        <w:t>s</w:t>
      </w:r>
      <w:r w:rsidRPr="00685337">
        <w:t xml:space="preserve"> </w:t>
      </w:r>
      <w:r w:rsidR="00A606F6" w:rsidRPr="00685337">
        <w:t xml:space="preserve">are </w:t>
      </w:r>
      <w:r w:rsidRPr="00685337">
        <w:t xml:space="preserve">out of scope of this WI, </w:t>
      </w:r>
      <w:r w:rsidR="003438D6" w:rsidRPr="00685337">
        <w:t xml:space="preserve">mirror the above solution from MSR and AAS and </w:t>
      </w:r>
      <w:r w:rsidR="003438D6" w:rsidRPr="00685337">
        <w:rPr>
          <w:lang w:val="en-US"/>
        </w:rPr>
        <w:t>introduce a table capturing EMC-specific manufacturer declarations in</w:t>
      </w:r>
      <w:r w:rsidRPr="00685337">
        <w:t xml:space="preserve"> </w:t>
      </w:r>
      <w:r w:rsidR="00A606F6" w:rsidRPr="00685337">
        <w:t xml:space="preserve">TS 36.113 and </w:t>
      </w:r>
      <w:r w:rsidRPr="00685337">
        <w:t xml:space="preserve">TS 38.113 (under </w:t>
      </w:r>
      <w:r w:rsidR="003438D6" w:rsidRPr="00685337">
        <w:t>TEI WI code</w:t>
      </w:r>
      <w:r w:rsidRPr="00685337">
        <w:t>)</w:t>
      </w:r>
      <w:r w:rsidR="00A606F6" w:rsidRPr="00685337">
        <w:t>, in order to keep consistency among BS specifications</w:t>
      </w:r>
      <w:r w:rsidRPr="00685337">
        <w:t xml:space="preserve">. </w:t>
      </w:r>
    </w:p>
    <w:p w14:paraId="49116F80" w14:textId="3C65DC20" w:rsidR="00AA5B5F" w:rsidRDefault="00ED2033" w:rsidP="00124B48">
      <w:r w:rsidRPr="00685337">
        <w:t>Related CRs to TS 37.113</w:t>
      </w:r>
      <w:r w:rsidR="008323DC" w:rsidRPr="00685337">
        <w:t xml:space="preserve"> and</w:t>
      </w:r>
      <w:r w:rsidR="00AA5B5F" w:rsidRPr="00685337">
        <w:t xml:space="preserve"> </w:t>
      </w:r>
      <w:r w:rsidRPr="00685337">
        <w:t>TS 37.114 were submitted in [2], [3]</w:t>
      </w:r>
      <w:r w:rsidR="00687067" w:rsidRPr="00685337">
        <w:t xml:space="preserve">, as well as </w:t>
      </w:r>
      <w:r w:rsidR="00DE797B" w:rsidRPr="00685337">
        <w:t xml:space="preserve">[4], [5] </w:t>
      </w:r>
      <w:r w:rsidR="000D10D2" w:rsidRPr="00685337">
        <w:t>mirror CRs for NR and E-UTRA specification to keep alignment among BS specifications</w:t>
      </w:r>
      <w:r w:rsidRPr="00685337">
        <w:t>.</w:t>
      </w:r>
    </w:p>
    <w:p w14:paraId="73CCB26F" w14:textId="7989975D" w:rsidR="00107F07" w:rsidRPr="001A6BDE" w:rsidRDefault="00107F07" w:rsidP="00107F07">
      <w:pPr>
        <w:pStyle w:val="Heading1"/>
        <w:numPr>
          <w:ilvl w:val="0"/>
          <w:numId w:val="1"/>
        </w:numPr>
        <w:overflowPunct w:val="0"/>
        <w:autoSpaceDE w:val="0"/>
        <w:autoSpaceDN w:val="0"/>
        <w:adjustRightInd w:val="0"/>
        <w:textAlignment w:val="baseline"/>
        <w:rPr>
          <w:color w:val="000000" w:themeColor="text1"/>
        </w:rPr>
      </w:pPr>
      <w:r w:rsidRPr="001A6BDE">
        <w:rPr>
          <w:color w:val="000000" w:themeColor="text1"/>
        </w:rPr>
        <w:t xml:space="preserve">Conclusions </w:t>
      </w:r>
    </w:p>
    <w:p w14:paraId="0EE6427D" w14:textId="35A898C7" w:rsidR="00107F07" w:rsidRDefault="00107F07" w:rsidP="00256426">
      <w:pPr>
        <w:pStyle w:val="xxmsonormal"/>
        <w:rPr>
          <w:rFonts w:ascii="Times New Roman" w:hAnsi="Times New Roman" w:cs="Times New Roman"/>
          <w:color w:val="000000" w:themeColor="text1"/>
          <w:sz w:val="20"/>
          <w:szCs w:val="20"/>
          <w:lang w:val="en-GB" w:eastAsia="en-US"/>
        </w:rPr>
      </w:pPr>
      <w:r w:rsidRPr="001A6BDE">
        <w:rPr>
          <w:rFonts w:ascii="Times New Roman" w:hAnsi="Times New Roman" w:cs="Times New Roman"/>
          <w:color w:val="000000" w:themeColor="text1"/>
          <w:sz w:val="20"/>
          <w:szCs w:val="20"/>
          <w:lang w:val="en-GB" w:eastAsia="en-US"/>
        </w:rPr>
        <w:t xml:space="preserve">Based on the above </w:t>
      </w:r>
      <w:r w:rsidR="00763903" w:rsidRPr="001A6BDE">
        <w:rPr>
          <w:rFonts w:ascii="Times New Roman" w:hAnsi="Times New Roman" w:cs="Times New Roman"/>
          <w:color w:val="000000" w:themeColor="text1"/>
          <w:sz w:val="20"/>
          <w:szCs w:val="20"/>
          <w:lang w:val="en-GB" w:eastAsia="en-US"/>
        </w:rPr>
        <w:t xml:space="preserve">short </w:t>
      </w:r>
      <w:r w:rsidRPr="001A6BDE">
        <w:rPr>
          <w:rFonts w:ascii="Times New Roman" w:hAnsi="Times New Roman" w:cs="Times New Roman"/>
          <w:color w:val="000000" w:themeColor="text1"/>
          <w:sz w:val="20"/>
          <w:szCs w:val="20"/>
          <w:lang w:val="en-GB" w:eastAsia="en-US"/>
        </w:rPr>
        <w:t xml:space="preserve">discussion, the following proposal </w:t>
      </w:r>
      <w:r w:rsidR="00AC74B1" w:rsidRPr="001A6BDE">
        <w:rPr>
          <w:rFonts w:ascii="Times New Roman" w:hAnsi="Times New Roman" w:cs="Times New Roman"/>
          <w:color w:val="000000" w:themeColor="text1"/>
          <w:sz w:val="20"/>
          <w:szCs w:val="20"/>
          <w:lang w:val="en-GB" w:eastAsia="en-US"/>
        </w:rPr>
        <w:t>was</w:t>
      </w:r>
      <w:r w:rsidRPr="001A6BDE">
        <w:rPr>
          <w:rFonts w:ascii="Times New Roman" w:hAnsi="Times New Roman" w:cs="Times New Roman"/>
          <w:color w:val="000000" w:themeColor="text1"/>
          <w:sz w:val="20"/>
          <w:szCs w:val="20"/>
          <w:lang w:val="en-GB" w:eastAsia="en-US"/>
        </w:rPr>
        <w:t xml:space="preserve"> formulated: </w:t>
      </w:r>
    </w:p>
    <w:p w14:paraId="1FF9DC1E" w14:textId="77777777" w:rsidR="00B8585D" w:rsidRDefault="00B8585D" w:rsidP="00256426">
      <w:pPr>
        <w:pStyle w:val="xxmsonormal"/>
        <w:rPr>
          <w:rFonts w:ascii="Times New Roman" w:hAnsi="Times New Roman" w:cs="Times New Roman"/>
          <w:color w:val="000000" w:themeColor="text1"/>
          <w:sz w:val="20"/>
          <w:szCs w:val="20"/>
          <w:lang w:val="en-GB" w:eastAsia="en-US"/>
        </w:rPr>
      </w:pPr>
    </w:p>
    <w:p w14:paraId="1BAE09EB" w14:textId="77777777" w:rsidR="00685337" w:rsidRPr="00685337" w:rsidRDefault="00685337" w:rsidP="00685337">
      <w:pPr>
        <w:spacing w:after="120"/>
        <w:textAlignment w:val="baseline"/>
        <w:rPr>
          <w:lang w:val="en-US"/>
        </w:rPr>
      </w:pPr>
      <w:r w:rsidRPr="003438D6">
        <w:rPr>
          <w:b/>
          <w:lang w:val="en-US"/>
        </w:rPr>
        <w:t>Proposal 1</w:t>
      </w:r>
      <w:r w:rsidRPr="003438D6">
        <w:rPr>
          <w:lang w:val="en-US"/>
        </w:rPr>
        <w:t xml:space="preserve">: Following the approach used in AAS BS, NR BS, IAB and other RF testing specifications, introduce a table capturing EMC-specific manufacturer </w:t>
      </w:r>
      <w:r w:rsidRPr="00685337">
        <w:rPr>
          <w:lang w:val="en-US"/>
        </w:rPr>
        <w:t xml:space="preserve">declarations in TS 37.113 and TS 37.114, including their descriptions, individual IDs, etc. </w:t>
      </w:r>
    </w:p>
    <w:p w14:paraId="68ACA945" w14:textId="246D874F" w:rsidR="001E2CA6" w:rsidRDefault="00685337" w:rsidP="001E2CA6">
      <w:pPr>
        <w:spacing w:after="120"/>
        <w:textAlignment w:val="baseline"/>
        <w:rPr>
          <w:color w:val="000000" w:themeColor="text1"/>
        </w:rPr>
      </w:pPr>
      <w:r w:rsidRPr="00685337">
        <w:rPr>
          <w:b/>
        </w:rPr>
        <w:t>Proposal 2</w:t>
      </w:r>
      <w:r w:rsidRPr="00685337">
        <w:t xml:space="preserve">: while the E-UTRA and NR single RAT specifications are out of scope of this WI, mirror the above solution from MSR and AAS and </w:t>
      </w:r>
      <w:r w:rsidRPr="00685337">
        <w:rPr>
          <w:lang w:val="en-US"/>
        </w:rPr>
        <w:t>introduce a table capturing EMC-specific manufacturer declarations in</w:t>
      </w:r>
      <w:r w:rsidRPr="00685337">
        <w:t xml:space="preserve"> TS 36.113 and TS 38.113 (under TEI WI code), in order to keep consistency among BS specifications. </w:t>
      </w:r>
    </w:p>
    <w:bookmarkEnd w:id="0"/>
    <w:p w14:paraId="34D07B8C" w14:textId="5590E9C3" w:rsidR="00FD1082" w:rsidRPr="001A6BDE" w:rsidRDefault="00FD1082" w:rsidP="00FD1082">
      <w:pPr>
        <w:pStyle w:val="Heading1"/>
        <w:numPr>
          <w:ilvl w:val="0"/>
          <w:numId w:val="1"/>
        </w:numPr>
        <w:overflowPunct w:val="0"/>
        <w:autoSpaceDE w:val="0"/>
        <w:autoSpaceDN w:val="0"/>
        <w:adjustRightInd w:val="0"/>
        <w:textAlignment w:val="baseline"/>
        <w:rPr>
          <w:color w:val="000000" w:themeColor="text1"/>
        </w:rPr>
      </w:pPr>
      <w:r>
        <w:rPr>
          <w:color w:val="000000" w:themeColor="text1"/>
        </w:rPr>
        <w:t>References</w:t>
      </w:r>
    </w:p>
    <w:p w14:paraId="55B2624D" w14:textId="07D4DADA" w:rsidR="00FD1082" w:rsidRPr="00526427" w:rsidRDefault="00FD1082" w:rsidP="00256426">
      <w:pPr>
        <w:rPr>
          <w:lang w:val="en-US"/>
        </w:rPr>
      </w:pPr>
      <w:r>
        <w:rPr>
          <w:lang w:val="en-US"/>
        </w:rPr>
        <w:t>[1</w:t>
      </w:r>
      <w:bookmarkStart w:id="9" w:name="_GoBack"/>
      <w:bookmarkEnd w:id="9"/>
      <w:r w:rsidRPr="00526427">
        <w:rPr>
          <w:lang w:val="en-US"/>
        </w:rPr>
        <w:t>]</w:t>
      </w:r>
      <w:r w:rsidRPr="00526427">
        <w:rPr>
          <w:lang w:val="en-US"/>
        </w:rPr>
        <w:tab/>
        <w:t>R4-2309861</w:t>
      </w:r>
      <w:r w:rsidRPr="00526427">
        <w:rPr>
          <w:lang w:val="en-US"/>
        </w:rPr>
        <w:tab/>
      </w:r>
      <w:r w:rsidR="008361FD" w:rsidRPr="00526427">
        <w:rPr>
          <w:lang w:val="en-US"/>
        </w:rPr>
        <w:t>WF on BS EMC enhancement, RAN4#107, Incheon</w:t>
      </w:r>
      <w:r w:rsidR="00C47E08" w:rsidRPr="00526427">
        <w:rPr>
          <w:lang w:val="en-US"/>
        </w:rPr>
        <w:t>, Korea</w:t>
      </w:r>
    </w:p>
    <w:p w14:paraId="4BE08DAC" w14:textId="1EE2C1BC" w:rsidR="009A0093" w:rsidRPr="00526427" w:rsidRDefault="00FD1082" w:rsidP="009A0093">
      <w:pPr>
        <w:rPr>
          <w:lang w:val="en-US"/>
        </w:rPr>
      </w:pPr>
      <w:r w:rsidRPr="00526427">
        <w:rPr>
          <w:lang w:val="en-US"/>
        </w:rPr>
        <w:t>[2]</w:t>
      </w:r>
      <w:r w:rsidRPr="00526427">
        <w:rPr>
          <w:lang w:val="en-US"/>
        </w:rPr>
        <w:tab/>
      </w:r>
      <w:r w:rsidR="00526427" w:rsidRPr="00526427">
        <w:rPr>
          <w:lang w:val="en-US"/>
        </w:rPr>
        <w:t>R4-2313608</w:t>
      </w:r>
      <w:r w:rsidR="00ED2033" w:rsidRPr="00526427">
        <w:rPr>
          <w:lang w:val="en-US"/>
        </w:rPr>
        <w:tab/>
      </w:r>
      <w:r w:rsidR="009A0093" w:rsidRPr="00526427">
        <w:rPr>
          <w:lang w:val="en-US"/>
        </w:rPr>
        <w:t>CR to TS 37.113: framework for the EMC-specific manufacturer's declarations</w:t>
      </w:r>
    </w:p>
    <w:p w14:paraId="0E587E22" w14:textId="6C91375F" w:rsidR="009A0093" w:rsidRPr="00526427" w:rsidRDefault="00456063" w:rsidP="009A0093">
      <w:pPr>
        <w:rPr>
          <w:lang w:val="en-US"/>
        </w:rPr>
      </w:pPr>
      <w:r w:rsidRPr="00526427">
        <w:rPr>
          <w:lang w:val="en-US"/>
        </w:rPr>
        <w:t>[3]</w:t>
      </w:r>
      <w:r w:rsidRPr="00526427">
        <w:rPr>
          <w:lang w:val="en-US"/>
        </w:rPr>
        <w:tab/>
      </w:r>
      <w:r w:rsidR="00526427" w:rsidRPr="00526427">
        <w:rPr>
          <w:lang w:val="en-US"/>
        </w:rPr>
        <w:t>R4-2313609</w:t>
      </w:r>
      <w:r w:rsidRPr="00526427">
        <w:rPr>
          <w:lang w:val="en-US"/>
        </w:rPr>
        <w:tab/>
      </w:r>
      <w:r w:rsidR="009A0093" w:rsidRPr="00526427">
        <w:rPr>
          <w:lang w:val="en-US"/>
        </w:rPr>
        <w:t>CR to TS 37.114: framework for the EMC-specific manufacturer's declarations</w:t>
      </w:r>
    </w:p>
    <w:p w14:paraId="1D3F84B5" w14:textId="7C29B280" w:rsidR="00DE797B" w:rsidRPr="00526427" w:rsidRDefault="00456063" w:rsidP="00DE797B">
      <w:pPr>
        <w:rPr>
          <w:lang w:val="en-US"/>
        </w:rPr>
      </w:pPr>
      <w:r w:rsidRPr="00526427">
        <w:rPr>
          <w:lang w:val="en-US"/>
        </w:rPr>
        <w:t>[4]</w:t>
      </w:r>
      <w:r w:rsidRPr="00526427">
        <w:rPr>
          <w:lang w:val="en-US"/>
        </w:rPr>
        <w:tab/>
      </w:r>
      <w:r w:rsidR="00526427" w:rsidRPr="00526427">
        <w:rPr>
          <w:lang w:val="en-US"/>
        </w:rPr>
        <w:t>R4-2313610</w:t>
      </w:r>
      <w:r w:rsidR="00DE797B" w:rsidRPr="00526427">
        <w:rPr>
          <w:lang w:val="en-US"/>
        </w:rPr>
        <w:tab/>
        <w:t>CR to TS 38.113: framework for the EMC-specific manufacturer's declarations</w:t>
      </w:r>
    </w:p>
    <w:p w14:paraId="4608CD65" w14:textId="4D6EFEC2" w:rsidR="00DE797B" w:rsidRDefault="00DE797B" w:rsidP="00DE797B">
      <w:pPr>
        <w:rPr>
          <w:lang w:val="en-US"/>
        </w:rPr>
      </w:pPr>
      <w:r w:rsidRPr="00526427">
        <w:rPr>
          <w:lang w:val="en-US"/>
        </w:rPr>
        <w:t>[5]</w:t>
      </w:r>
      <w:r w:rsidRPr="00526427">
        <w:rPr>
          <w:lang w:val="en-US"/>
        </w:rPr>
        <w:tab/>
      </w:r>
      <w:r w:rsidR="00526427" w:rsidRPr="00526427">
        <w:rPr>
          <w:lang w:val="en-US"/>
        </w:rPr>
        <w:t>R4-2313611</w:t>
      </w:r>
      <w:r w:rsidRPr="00526427">
        <w:rPr>
          <w:lang w:val="en-US"/>
        </w:rPr>
        <w:tab/>
        <w:t>CR</w:t>
      </w:r>
      <w:r w:rsidRPr="00DE797B">
        <w:rPr>
          <w:lang w:val="en-US"/>
        </w:rPr>
        <w:t xml:space="preserve"> to TS 36.113: framework for the EMC-specific manufacturer's declarations</w:t>
      </w:r>
    </w:p>
    <w:sectPr w:rsidR="00DE79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0700E"/>
    <w:multiLevelType w:val="hybridMultilevel"/>
    <w:tmpl w:val="A95A7DC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D62FB"/>
    <w:multiLevelType w:val="hybridMultilevel"/>
    <w:tmpl w:val="F9EC6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22E21"/>
    <w:multiLevelType w:val="hybridMultilevel"/>
    <w:tmpl w:val="184204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21430A"/>
    <w:multiLevelType w:val="hybridMultilevel"/>
    <w:tmpl w:val="09C050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A7DB2"/>
    <w:multiLevelType w:val="hybridMultilevel"/>
    <w:tmpl w:val="494683F4"/>
    <w:lvl w:ilvl="0" w:tplc="0A245884">
      <w:start w:val="1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A9214EF"/>
    <w:multiLevelType w:val="hybridMultilevel"/>
    <w:tmpl w:val="3E1C01C4"/>
    <w:lvl w:ilvl="0" w:tplc="2DF4659A">
      <w:start w:val="20"/>
      <w:numFmt w:val="bullet"/>
      <w:lvlText w:val="-"/>
      <w:lvlJc w:val="left"/>
      <w:pPr>
        <w:ind w:left="-620" w:hanging="360"/>
      </w:pPr>
      <w:rPr>
        <w:rFonts w:ascii="Times New Roman" w:eastAsia="SimSun" w:hAnsi="Times New Roman" w:cs="Times New Roman" w:hint="default"/>
        <w:u w:val="none"/>
      </w:rPr>
    </w:lvl>
    <w:lvl w:ilvl="1" w:tplc="040C0003" w:tentative="1">
      <w:start w:val="1"/>
      <w:numFmt w:val="bullet"/>
      <w:lvlText w:val="o"/>
      <w:lvlJc w:val="left"/>
      <w:pPr>
        <w:ind w:left="100" w:hanging="360"/>
      </w:pPr>
      <w:rPr>
        <w:rFonts w:ascii="Courier New" w:hAnsi="Courier New" w:cs="Courier New" w:hint="default"/>
      </w:rPr>
    </w:lvl>
    <w:lvl w:ilvl="2" w:tplc="040C0005" w:tentative="1">
      <w:start w:val="1"/>
      <w:numFmt w:val="bullet"/>
      <w:lvlText w:val=""/>
      <w:lvlJc w:val="left"/>
      <w:pPr>
        <w:ind w:left="820" w:hanging="360"/>
      </w:pPr>
      <w:rPr>
        <w:rFonts w:ascii="Wingdings" w:hAnsi="Wingdings" w:hint="default"/>
      </w:rPr>
    </w:lvl>
    <w:lvl w:ilvl="3" w:tplc="040C0001" w:tentative="1">
      <w:start w:val="1"/>
      <w:numFmt w:val="bullet"/>
      <w:lvlText w:val=""/>
      <w:lvlJc w:val="left"/>
      <w:pPr>
        <w:ind w:left="1540" w:hanging="360"/>
      </w:pPr>
      <w:rPr>
        <w:rFonts w:ascii="Symbol" w:hAnsi="Symbol" w:hint="default"/>
      </w:rPr>
    </w:lvl>
    <w:lvl w:ilvl="4" w:tplc="040C0003" w:tentative="1">
      <w:start w:val="1"/>
      <w:numFmt w:val="bullet"/>
      <w:lvlText w:val="o"/>
      <w:lvlJc w:val="left"/>
      <w:pPr>
        <w:ind w:left="2260" w:hanging="360"/>
      </w:pPr>
      <w:rPr>
        <w:rFonts w:ascii="Courier New" w:hAnsi="Courier New" w:cs="Courier New" w:hint="default"/>
      </w:rPr>
    </w:lvl>
    <w:lvl w:ilvl="5" w:tplc="040C0005" w:tentative="1">
      <w:start w:val="1"/>
      <w:numFmt w:val="bullet"/>
      <w:lvlText w:val=""/>
      <w:lvlJc w:val="left"/>
      <w:pPr>
        <w:ind w:left="2980" w:hanging="360"/>
      </w:pPr>
      <w:rPr>
        <w:rFonts w:ascii="Wingdings" w:hAnsi="Wingdings" w:hint="default"/>
      </w:rPr>
    </w:lvl>
    <w:lvl w:ilvl="6" w:tplc="040C0001" w:tentative="1">
      <w:start w:val="1"/>
      <w:numFmt w:val="bullet"/>
      <w:lvlText w:val=""/>
      <w:lvlJc w:val="left"/>
      <w:pPr>
        <w:ind w:left="3700" w:hanging="360"/>
      </w:pPr>
      <w:rPr>
        <w:rFonts w:ascii="Symbol" w:hAnsi="Symbol" w:hint="default"/>
      </w:rPr>
    </w:lvl>
    <w:lvl w:ilvl="7" w:tplc="040C0003" w:tentative="1">
      <w:start w:val="1"/>
      <w:numFmt w:val="bullet"/>
      <w:lvlText w:val="o"/>
      <w:lvlJc w:val="left"/>
      <w:pPr>
        <w:ind w:left="4420" w:hanging="360"/>
      </w:pPr>
      <w:rPr>
        <w:rFonts w:ascii="Courier New" w:hAnsi="Courier New" w:cs="Courier New" w:hint="default"/>
      </w:rPr>
    </w:lvl>
    <w:lvl w:ilvl="8" w:tplc="040C0005" w:tentative="1">
      <w:start w:val="1"/>
      <w:numFmt w:val="bullet"/>
      <w:lvlText w:val=""/>
      <w:lvlJc w:val="left"/>
      <w:pPr>
        <w:ind w:left="5140" w:hanging="360"/>
      </w:pPr>
      <w:rPr>
        <w:rFonts w:ascii="Wingdings" w:hAnsi="Wingdings" w:hint="default"/>
      </w:rPr>
    </w:lvl>
  </w:abstractNum>
  <w:abstractNum w:abstractNumId="7" w15:restartNumberingAfterBreak="0">
    <w:nsid w:val="202B3E79"/>
    <w:multiLevelType w:val="multilevel"/>
    <w:tmpl w:val="4712F29C"/>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2061"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530EB7"/>
    <w:multiLevelType w:val="multilevel"/>
    <w:tmpl w:val="12C0C6B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786"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49C0DBE"/>
    <w:multiLevelType w:val="hybridMultilevel"/>
    <w:tmpl w:val="EC261C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8054FE3"/>
    <w:multiLevelType w:val="hybridMultilevel"/>
    <w:tmpl w:val="03680EA8"/>
    <w:lvl w:ilvl="0" w:tplc="B11CF69E">
      <w:start w:val="1"/>
      <w:numFmt w:val="bullet"/>
      <w:lvlText w:val=""/>
      <w:lvlJc w:val="left"/>
      <w:pPr>
        <w:tabs>
          <w:tab w:val="num" w:pos="720"/>
        </w:tabs>
        <w:ind w:left="720" w:hanging="360"/>
      </w:pPr>
      <w:rPr>
        <w:rFonts w:ascii="Wingdings" w:hAnsi="Wingdings" w:hint="default"/>
      </w:rPr>
    </w:lvl>
    <w:lvl w:ilvl="1" w:tplc="A928FF06">
      <w:start w:val="1"/>
      <w:numFmt w:val="bullet"/>
      <w:lvlText w:val=""/>
      <w:lvlJc w:val="left"/>
      <w:pPr>
        <w:tabs>
          <w:tab w:val="num" w:pos="1440"/>
        </w:tabs>
        <w:ind w:left="1440" w:hanging="360"/>
      </w:pPr>
      <w:rPr>
        <w:rFonts w:ascii="Wingdings" w:hAnsi="Wingdings" w:hint="default"/>
      </w:rPr>
    </w:lvl>
    <w:lvl w:ilvl="2" w:tplc="11DC844A" w:tentative="1">
      <w:start w:val="1"/>
      <w:numFmt w:val="bullet"/>
      <w:lvlText w:val=""/>
      <w:lvlJc w:val="left"/>
      <w:pPr>
        <w:tabs>
          <w:tab w:val="num" w:pos="2160"/>
        </w:tabs>
        <w:ind w:left="2160" w:hanging="360"/>
      </w:pPr>
      <w:rPr>
        <w:rFonts w:ascii="Wingdings" w:hAnsi="Wingdings" w:hint="default"/>
      </w:rPr>
    </w:lvl>
    <w:lvl w:ilvl="3" w:tplc="A3DE0C5C" w:tentative="1">
      <w:start w:val="1"/>
      <w:numFmt w:val="bullet"/>
      <w:lvlText w:val=""/>
      <w:lvlJc w:val="left"/>
      <w:pPr>
        <w:tabs>
          <w:tab w:val="num" w:pos="2880"/>
        </w:tabs>
        <w:ind w:left="2880" w:hanging="360"/>
      </w:pPr>
      <w:rPr>
        <w:rFonts w:ascii="Wingdings" w:hAnsi="Wingdings" w:hint="default"/>
      </w:rPr>
    </w:lvl>
    <w:lvl w:ilvl="4" w:tplc="971CB0E0" w:tentative="1">
      <w:start w:val="1"/>
      <w:numFmt w:val="bullet"/>
      <w:lvlText w:val=""/>
      <w:lvlJc w:val="left"/>
      <w:pPr>
        <w:tabs>
          <w:tab w:val="num" w:pos="3600"/>
        </w:tabs>
        <w:ind w:left="3600" w:hanging="360"/>
      </w:pPr>
      <w:rPr>
        <w:rFonts w:ascii="Wingdings" w:hAnsi="Wingdings" w:hint="default"/>
      </w:rPr>
    </w:lvl>
    <w:lvl w:ilvl="5" w:tplc="F9246832" w:tentative="1">
      <w:start w:val="1"/>
      <w:numFmt w:val="bullet"/>
      <w:lvlText w:val=""/>
      <w:lvlJc w:val="left"/>
      <w:pPr>
        <w:tabs>
          <w:tab w:val="num" w:pos="4320"/>
        </w:tabs>
        <w:ind w:left="4320" w:hanging="360"/>
      </w:pPr>
      <w:rPr>
        <w:rFonts w:ascii="Wingdings" w:hAnsi="Wingdings" w:hint="default"/>
      </w:rPr>
    </w:lvl>
    <w:lvl w:ilvl="6" w:tplc="DD7A1CD0" w:tentative="1">
      <w:start w:val="1"/>
      <w:numFmt w:val="bullet"/>
      <w:lvlText w:val=""/>
      <w:lvlJc w:val="left"/>
      <w:pPr>
        <w:tabs>
          <w:tab w:val="num" w:pos="5040"/>
        </w:tabs>
        <w:ind w:left="5040" w:hanging="360"/>
      </w:pPr>
      <w:rPr>
        <w:rFonts w:ascii="Wingdings" w:hAnsi="Wingdings" w:hint="default"/>
      </w:rPr>
    </w:lvl>
    <w:lvl w:ilvl="7" w:tplc="AAFCF14C" w:tentative="1">
      <w:start w:val="1"/>
      <w:numFmt w:val="bullet"/>
      <w:lvlText w:val=""/>
      <w:lvlJc w:val="left"/>
      <w:pPr>
        <w:tabs>
          <w:tab w:val="num" w:pos="5760"/>
        </w:tabs>
        <w:ind w:left="5760" w:hanging="360"/>
      </w:pPr>
      <w:rPr>
        <w:rFonts w:ascii="Wingdings" w:hAnsi="Wingdings" w:hint="default"/>
      </w:rPr>
    </w:lvl>
    <w:lvl w:ilvl="8" w:tplc="AC9E9E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AA31BD"/>
    <w:multiLevelType w:val="hybridMultilevel"/>
    <w:tmpl w:val="CDD28700"/>
    <w:lvl w:ilvl="0" w:tplc="4218E64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907AB9"/>
    <w:multiLevelType w:val="hybridMultilevel"/>
    <w:tmpl w:val="A65C9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B32D01"/>
    <w:multiLevelType w:val="hybridMultilevel"/>
    <w:tmpl w:val="9744B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0F581B"/>
    <w:multiLevelType w:val="hybridMultilevel"/>
    <w:tmpl w:val="5B4E2020"/>
    <w:lvl w:ilvl="0" w:tplc="4014AE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234926"/>
    <w:multiLevelType w:val="hybridMultilevel"/>
    <w:tmpl w:val="EA1A98FA"/>
    <w:lvl w:ilvl="0" w:tplc="6F4C4224">
      <w:start w:val="1"/>
      <w:numFmt w:val="bullet"/>
      <w:lvlText w:val=""/>
      <w:lvlJc w:val="left"/>
      <w:pPr>
        <w:ind w:left="360" w:hanging="360"/>
      </w:pPr>
      <w:rPr>
        <w:rFonts w:ascii="Symbol" w:hAnsi="Symbol" w:hint="default"/>
        <w:sz w:val="16"/>
      </w:rPr>
    </w:lvl>
    <w:lvl w:ilvl="1" w:tplc="6F4C4224">
      <w:start w:val="1"/>
      <w:numFmt w:val="bullet"/>
      <w:lvlText w:val=""/>
      <w:lvlJc w:val="left"/>
      <w:pPr>
        <w:ind w:left="709" w:hanging="360"/>
      </w:pPr>
      <w:rPr>
        <w:rFonts w:ascii="Symbol" w:hAnsi="Symbol" w:hint="default"/>
        <w:sz w:val="16"/>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Courier New" w:hint="default"/>
      </w:rPr>
    </w:lvl>
    <w:lvl w:ilvl="8" w:tplc="040B0005">
      <w:start w:val="1"/>
      <w:numFmt w:val="bullet"/>
      <w:lvlText w:val=""/>
      <w:lvlJc w:val="left"/>
      <w:pPr>
        <w:ind w:left="6120" w:hanging="360"/>
      </w:pPr>
      <w:rPr>
        <w:rFonts w:ascii="Wingdings" w:hAnsi="Wingdings" w:hint="default"/>
      </w:rPr>
    </w:lvl>
  </w:abstractNum>
  <w:abstractNum w:abstractNumId="17" w15:restartNumberingAfterBreak="0">
    <w:nsid w:val="48B209C6"/>
    <w:multiLevelType w:val="multilevel"/>
    <w:tmpl w:val="48B209C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94523C0"/>
    <w:multiLevelType w:val="hybridMultilevel"/>
    <w:tmpl w:val="3B524D14"/>
    <w:lvl w:ilvl="0" w:tplc="8E783302">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FFF7927"/>
    <w:multiLevelType w:val="multilevel"/>
    <w:tmpl w:val="57C47586"/>
    <w:lvl w:ilvl="0">
      <w:start w:val="3"/>
      <w:numFmt w:val="decimal"/>
      <w:lvlText w:val="%1-"/>
      <w:lvlJc w:val="left"/>
      <w:pPr>
        <w:ind w:left="560" w:hanging="5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3" w15:restartNumberingAfterBreak="0">
    <w:nsid w:val="71C01B26"/>
    <w:multiLevelType w:val="hybridMultilevel"/>
    <w:tmpl w:val="DD942292"/>
    <w:lvl w:ilvl="0" w:tplc="C7D60276">
      <w:numFmt w:val="bullet"/>
      <w:lvlText w:val=""/>
      <w:lvlJc w:val="left"/>
      <w:pPr>
        <w:ind w:left="360" w:hanging="360"/>
      </w:pPr>
      <w:rPr>
        <w:rFonts w:ascii="Symbol" w:eastAsia="DengXi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1C136B7"/>
    <w:multiLevelType w:val="hybridMultilevel"/>
    <w:tmpl w:val="9D36D06C"/>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726D06E9"/>
    <w:multiLevelType w:val="multilevel"/>
    <w:tmpl w:val="12C0C6B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786"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DC4235A"/>
    <w:multiLevelType w:val="hybridMultilevel"/>
    <w:tmpl w:val="98BAC69A"/>
    <w:lvl w:ilvl="0" w:tplc="ABFC950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4E409E"/>
    <w:multiLevelType w:val="hybridMultilevel"/>
    <w:tmpl w:val="A08812B4"/>
    <w:lvl w:ilvl="0" w:tplc="EACE6964">
      <w:start w:val="1"/>
      <w:numFmt w:val="decimal"/>
      <w:lvlText w:val="%1."/>
      <w:lvlJc w:val="left"/>
      <w:pPr>
        <w:ind w:left="720" w:hanging="360"/>
      </w:pPr>
      <w:rPr>
        <w:rFonts w:eastAsia="DengXi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9"/>
  </w:num>
  <w:num w:numId="3">
    <w:abstractNumId w:val="20"/>
  </w:num>
  <w:num w:numId="4">
    <w:abstractNumId w:val="15"/>
  </w:num>
  <w:num w:numId="5">
    <w:abstractNumId w:val="16"/>
  </w:num>
  <w:num w:numId="6">
    <w:abstractNumId w:val="21"/>
  </w:num>
  <w:num w:numId="7">
    <w:abstractNumId w:val="14"/>
  </w:num>
  <w:num w:numId="8">
    <w:abstractNumId w:val="27"/>
  </w:num>
  <w:num w:numId="9">
    <w:abstractNumId w:val="13"/>
  </w:num>
  <w:num w:numId="10">
    <w:abstractNumId w:val="3"/>
  </w:num>
  <w:num w:numId="11">
    <w:abstractNumId w:val="11"/>
  </w:num>
  <w:num w:numId="12">
    <w:abstractNumId w:val="6"/>
  </w:num>
  <w:num w:numId="13">
    <w:abstractNumId w:val="12"/>
  </w:num>
  <w:num w:numId="14">
    <w:abstractNumId w:val="8"/>
  </w:num>
  <w:num w:numId="15">
    <w:abstractNumId w:val="1"/>
  </w:num>
  <w:num w:numId="16">
    <w:abstractNumId w:val="17"/>
  </w:num>
  <w:num w:numId="17">
    <w:abstractNumId w:val="25"/>
  </w:num>
  <w:num w:numId="18">
    <w:abstractNumId w:val="0"/>
  </w:num>
  <w:num w:numId="19">
    <w:abstractNumId w:val="22"/>
  </w:num>
  <w:num w:numId="20">
    <w:abstractNumId w:val="9"/>
  </w:num>
  <w:num w:numId="21">
    <w:abstractNumId w:val="26"/>
  </w:num>
  <w:num w:numId="22">
    <w:abstractNumId w:val="18"/>
  </w:num>
  <w:num w:numId="23">
    <w:abstractNumId w:val="7"/>
  </w:num>
  <w:num w:numId="24">
    <w:abstractNumId w:val="2"/>
  </w:num>
  <w:num w:numId="25">
    <w:abstractNumId w:val="10"/>
  </w:num>
  <w:num w:numId="26">
    <w:abstractNumId w:val="23"/>
  </w:num>
  <w:num w:numId="27">
    <w:abstractNumId w:val="4"/>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1C8D"/>
    <w:rsid w:val="0000088E"/>
    <w:rsid w:val="00002369"/>
    <w:rsid w:val="00006628"/>
    <w:rsid w:val="00007547"/>
    <w:rsid w:val="00007D63"/>
    <w:rsid w:val="0001168B"/>
    <w:rsid w:val="00021B53"/>
    <w:rsid w:val="00021BA6"/>
    <w:rsid w:val="00022E07"/>
    <w:rsid w:val="0002609D"/>
    <w:rsid w:val="0002658C"/>
    <w:rsid w:val="00026A09"/>
    <w:rsid w:val="000313EF"/>
    <w:rsid w:val="00032EEA"/>
    <w:rsid w:val="00033C23"/>
    <w:rsid w:val="000355F6"/>
    <w:rsid w:val="0003664E"/>
    <w:rsid w:val="000401BF"/>
    <w:rsid w:val="0004187F"/>
    <w:rsid w:val="00041BCE"/>
    <w:rsid w:val="00041FE8"/>
    <w:rsid w:val="00043F4B"/>
    <w:rsid w:val="00044BBD"/>
    <w:rsid w:val="00045377"/>
    <w:rsid w:val="000454A2"/>
    <w:rsid w:val="000479BA"/>
    <w:rsid w:val="00047FCC"/>
    <w:rsid w:val="00051654"/>
    <w:rsid w:val="00053EC4"/>
    <w:rsid w:val="00055A23"/>
    <w:rsid w:val="000564F1"/>
    <w:rsid w:val="0005729F"/>
    <w:rsid w:val="00061662"/>
    <w:rsid w:val="00062F83"/>
    <w:rsid w:val="0006705A"/>
    <w:rsid w:val="000679AE"/>
    <w:rsid w:val="0007156E"/>
    <w:rsid w:val="000719C2"/>
    <w:rsid w:val="0007557F"/>
    <w:rsid w:val="000755AE"/>
    <w:rsid w:val="00077B94"/>
    <w:rsid w:val="00081632"/>
    <w:rsid w:val="0008173A"/>
    <w:rsid w:val="000873A4"/>
    <w:rsid w:val="00087F0B"/>
    <w:rsid w:val="0009129F"/>
    <w:rsid w:val="00093417"/>
    <w:rsid w:val="00095B0B"/>
    <w:rsid w:val="00096617"/>
    <w:rsid w:val="000A15DC"/>
    <w:rsid w:val="000A168E"/>
    <w:rsid w:val="000A1C45"/>
    <w:rsid w:val="000A2040"/>
    <w:rsid w:val="000A23FE"/>
    <w:rsid w:val="000A33AF"/>
    <w:rsid w:val="000A3CA9"/>
    <w:rsid w:val="000A531B"/>
    <w:rsid w:val="000A7298"/>
    <w:rsid w:val="000B0B47"/>
    <w:rsid w:val="000B0D41"/>
    <w:rsid w:val="000B1E3B"/>
    <w:rsid w:val="000B2A85"/>
    <w:rsid w:val="000B4688"/>
    <w:rsid w:val="000B491C"/>
    <w:rsid w:val="000C3FFC"/>
    <w:rsid w:val="000C53E8"/>
    <w:rsid w:val="000C5E7D"/>
    <w:rsid w:val="000C66A6"/>
    <w:rsid w:val="000C6A4D"/>
    <w:rsid w:val="000C6C46"/>
    <w:rsid w:val="000C7E5B"/>
    <w:rsid w:val="000D10D2"/>
    <w:rsid w:val="000D26FE"/>
    <w:rsid w:val="000D30FA"/>
    <w:rsid w:val="000D3F49"/>
    <w:rsid w:val="000E31BD"/>
    <w:rsid w:val="000E73CA"/>
    <w:rsid w:val="000E75C3"/>
    <w:rsid w:val="000E77C6"/>
    <w:rsid w:val="000F0F8F"/>
    <w:rsid w:val="000F1FBB"/>
    <w:rsid w:val="000F250B"/>
    <w:rsid w:val="000F4A2D"/>
    <w:rsid w:val="000F4B07"/>
    <w:rsid w:val="000F50BF"/>
    <w:rsid w:val="000F542C"/>
    <w:rsid w:val="000F68A5"/>
    <w:rsid w:val="00100D1A"/>
    <w:rsid w:val="00106434"/>
    <w:rsid w:val="001071FD"/>
    <w:rsid w:val="00107F07"/>
    <w:rsid w:val="00113821"/>
    <w:rsid w:val="0011405E"/>
    <w:rsid w:val="00115EAF"/>
    <w:rsid w:val="00121161"/>
    <w:rsid w:val="001226D4"/>
    <w:rsid w:val="00122CFA"/>
    <w:rsid w:val="00124B48"/>
    <w:rsid w:val="001261C1"/>
    <w:rsid w:val="0012647B"/>
    <w:rsid w:val="001329AA"/>
    <w:rsid w:val="00132F95"/>
    <w:rsid w:val="001423B7"/>
    <w:rsid w:val="0014330D"/>
    <w:rsid w:val="00144660"/>
    <w:rsid w:val="00152615"/>
    <w:rsid w:val="00154F93"/>
    <w:rsid w:val="00155E84"/>
    <w:rsid w:val="00157AD9"/>
    <w:rsid w:val="00163CC7"/>
    <w:rsid w:val="00163E25"/>
    <w:rsid w:val="00173251"/>
    <w:rsid w:val="0017392A"/>
    <w:rsid w:val="00173D10"/>
    <w:rsid w:val="001760B1"/>
    <w:rsid w:val="00176807"/>
    <w:rsid w:val="00176E10"/>
    <w:rsid w:val="00177994"/>
    <w:rsid w:val="00177FC8"/>
    <w:rsid w:val="00181210"/>
    <w:rsid w:val="00184106"/>
    <w:rsid w:val="00184E05"/>
    <w:rsid w:val="00185489"/>
    <w:rsid w:val="00185DD8"/>
    <w:rsid w:val="001932F3"/>
    <w:rsid w:val="0019372F"/>
    <w:rsid w:val="00193BB8"/>
    <w:rsid w:val="00195649"/>
    <w:rsid w:val="00195719"/>
    <w:rsid w:val="00195796"/>
    <w:rsid w:val="0019603B"/>
    <w:rsid w:val="0019665A"/>
    <w:rsid w:val="001A47A8"/>
    <w:rsid w:val="001A5E60"/>
    <w:rsid w:val="001A6BDE"/>
    <w:rsid w:val="001A75ED"/>
    <w:rsid w:val="001B0B4E"/>
    <w:rsid w:val="001B112B"/>
    <w:rsid w:val="001B1246"/>
    <w:rsid w:val="001B2C4A"/>
    <w:rsid w:val="001B3690"/>
    <w:rsid w:val="001C27EE"/>
    <w:rsid w:val="001C45B3"/>
    <w:rsid w:val="001C487D"/>
    <w:rsid w:val="001C7DF5"/>
    <w:rsid w:val="001D0CF7"/>
    <w:rsid w:val="001D11E7"/>
    <w:rsid w:val="001D1F32"/>
    <w:rsid w:val="001D4BAD"/>
    <w:rsid w:val="001D6015"/>
    <w:rsid w:val="001D73E2"/>
    <w:rsid w:val="001E1BAB"/>
    <w:rsid w:val="001E2113"/>
    <w:rsid w:val="001E2729"/>
    <w:rsid w:val="001E2CA6"/>
    <w:rsid w:val="001E5DCC"/>
    <w:rsid w:val="001E638A"/>
    <w:rsid w:val="001E6688"/>
    <w:rsid w:val="001E7033"/>
    <w:rsid w:val="001F1676"/>
    <w:rsid w:val="001F2C0E"/>
    <w:rsid w:val="001F7900"/>
    <w:rsid w:val="00202599"/>
    <w:rsid w:val="0020429E"/>
    <w:rsid w:val="00205825"/>
    <w:rsid w:val="00205891"/>
    <w:rsid w:val="00210475"/>
    <w:rsid w:val="0021194F"/>
    <w:rsid w:val="00213D93"/>
    <w:rsid w:val="00215CCC"/>
    <w:rsid w:val="002169F5"/>
    <w:rsid w:val="002230EB"/>
    <w:rsid w:val="002239B7"/>
    <w:rsid w:val="00224CFF"/>
    <w:rsid w:val="00225F70"/>
    <w:rsid w:val="00230205"/>
    <w:rsid w:val="00234BE4"/>
    <w:rsid w:val="002354FD"/>
    <w:rsid w:val="0023688E"/>
    <w:rsid w:val="0024567D"/>
    <w:rsid w:val="00245CC2"/>
    <w:rsid w:val="00251346"/>
    <w:rsid w:val="00254AC8"/>
    <w:rsid w:val="00256426"/>
    <w:rsid w:val="00257C1F"/>
    <w:rsid w:val="002609FE"/>
    <w:rsid w:val="00263F3E"/>
    <w:rsid w:val="0026457A"/>
    <w:rsid w:val="002663D2"/>
    <w:rsid w:val="00274BFE"/>
    <w:rsid w:val="00274C0A"/>
    <w:rsid w:val="002757FC"/>
    <w:rsid w:val="002776BD"/>
    <w:rsid w:val="002817DE"/>
    <w:rsid w:val="00284B67"/>
    <w:rsid w:val="00284DAC"/>
    <w:rsid w:val="00285A42"/>
    <w:rsid w:val="00287134"/>
    <w:rsid w:val="002877BF"/>
    <w:rsid w:val="00287BF0"/>
    <w:rsid w:val="00294427"/>
    <w:rsid w:val="0029665F"/>
    <w:rsid w:val="002A0531"/>
    <w:rsid w:val="002B43C3"/>
    <w:rsid w:val="002B61CF"/>
    <w:rsid w:val="002B68D9"/>
    <w:rsid w:val="002B6961"/>
    <w:rsid w:val="002B6CDF"/>
    <w:rsid w:val="002B6D12"/>
    <w:rsid w:val="002B7114"/>
    <w:rsid w:val="002C1D61"/>
    <w:rsid w:val="002C3089"/>
    <w:rsid w:val="002C50B5"/>
    <w:rsid w:val="002D2991"/>
    <w:rsid w:val="002D3C35"/>
    <w:rsid w:val="002D4742"/>
    <w:rsid w:val="002D4C73"/>
    <w:rsid w:val="002D7243"/>
    <w:rsid w:val="002E1EA6"/>
    <w:rsid w:val="002E261D"/>
    <w:rsid w:val="002E3C0B"/>
    <w:rsid w:val="002E4404"/>
    <w:rsid w:val="002E5DCA"/>
    <w:rsid w:val="002E699D"/>
    <w:rsid w:val="002F316C"/>
    <w:rsid w:val="002F7C19"/>
    <w:rsid w:val="003035B9"/>
    <w:rsid w:val="00304CCE"/>
    <w:rsid w:val="00307A30"/>
    <w:rsid w:val="00307E52"/>
    <w:rsid w:val="003118C3"/>
    <w:rsid w:val="00311ED6"/>
    <w:rsid w:val="00313C88"/>
    <w:rsid w:val="003168EE"/>
    <w:rsid w:val="00322E2E"/>
    <w:rsid w:val="00326343"/>
    <w:rsid w:val="00326FE4"/>
    <w:rsid w:val="003303C4"/>
    <w:rsid w:val="00334A33"/>
    <w:rsid w:val="00335E70"/>
    <w:rsid w:val="003407F2"/>
    <w:rsid w:val="00340D33"/>
    <w:rsid w:val="003438D6"/>
    <w:rsid w:val="003441FB"/>
    <w:rsid w:val="00344B44"/>
    <w:rsid w:val="003459C3"/>
    <w:rsid w:val="00352CFD"/>
    <w:rsid w:val="00355D94"/>
    <w:rsid w:val="00360D09"/>
    <w:rsid w:val="00364011"/>
    <w:rsid w:val="0037110F"/>
    <w:rsid w:val="00372A97"/>
    <w:rsid w:val="0037690F"/>
    <w:rsid w:val="0037713C"/>
    <w:rsid w:val="00380287"/>
    <w:rsid w:val="003869F2"/>
    <w:rsid w:val="0039248D"/>
    <w:rsid w:val="003933B7"/>
    <w:rsid w:val="00393499"/>
    <w:rsid w:val="00395450"/>
    <w:rsid w:val="003964BA"/>
    <w:rsid w:val="00397665"/>
    <w:rsid w:val="003A0029"/>
    <w:rsid w:val="003A091A"/>
    <w:rsid w:val="003A1828"/>
    <w:rsid w:val="003A1A61"/>
    <w:rsid w:val="003A536C"/>
    <w:rsid w:val="003A7BEE"/>
    <w:rsid w:val="003B3B93"/>
    <w:rsid w:val="003B3CEA"/>
    <w:rsid w:val="003B43CC"/>
    <w:rsid w:val="003C10DD"/>
    <w:rsid w:val="003C153B"/>
    <w:rsid w:val="003C1824"/>
    <w:rsid w:val="003C207E"/>
    <w:rsid w:val="003C6223"/>
    <w:rsid w:val="003D1372"/>
    <w:rsid w:val="003D1562"/>
    <w:rsid w:val="003D3194"/>
    <w:rsid w:val="003D3350"/>
    <w:rsid w:val="003D7CD2"/>
    <w:rsid w:val="003F4205"/>
    <w:rsid w:val="003F53AF"/>
    <w:rsid w:val="003F5B0D"/>
    <w:rsid w:val="003F5E24"/>
    <w:rsid w:val="003F73D8"/>
    <w:rsid w:val="00400424"/>
    <w:rsid w:val="00405EF8"/>
    <w:rsid w:val="00405F15"/>
    <w:rsid w:val="00407B26"/>
    <w:rsid w:val="00413B73"/>
    <w:rsid w:val="00415ADB"/>
    <w:rsid w:val="00415C30"/>
    <w:rsid w:val="00420A04"/>
    <w:rsid w:val="004213A5"/>
    <w:rsid w:val="00421776"/>
    <w:rsid w:val="004244E6"/>
    <w:rsid w:val="004250A5"/>
    <w:rsid w:val="00425B32"/>
    <w:rsid w:val="00425B43"/>
    <w:rsid w:val="00430C53"/>
    <w:rsid w:val="00431105"/>
    <w:rsid w:val="00431B47"/>
    <w:rsid w:val="00432DF8"/>
    <w:rsid w:val="00437730"/>
    <w:rsid w:val="004401F6"/>
    <w:rsid w:val="004411F6"/>
    <w:rsid w:val="00441BFC"/>
    <w:rsid w:val="0044296E"/>
    <w:rsid w:val="0044370A"/>
    <w:rsid w:val="00443739"/>
    <w:rsid w:val="004456D7"/>
    <w:rsid w:val="004468A2"/>
    <w:rsid w:val="00447F7D"/>
    <w:rsid w:val="004510F2"/>
    <w:rsid w:val="00451C8D"/>
    <w:rsid w:val="004522E0"/>
    <w:rsid w:val="004558FA"/>
    <w:rsid w:val="00456063"/>
    <w:rsid w:val="004624D7"/>
    <w:rsid w:val="004701E3"/>
    <w:rsid w:val="00470880"/>
    <w:rsid w:val="00472429"/>
    <w:rsid w:val="00473283"/>
    <w:rsid w:val="0047334F"/>
    <w:rsid w:val="00473CF2"/>
    <w:rsid w:val="00476F7C"/>
    <w:rsid w:val="0048078F"/>
    <w:rsid w:val="00487DA0"/>
    <w:rsid w:val="00494285"/>
    <w:rsid w:val="00495EB2"/>
    <w:rsid w:val="00497E3E"/>
    <w:rsid w:val="004A016B"/>
    <w:rsid w:val="004A2035"/>
    <w:rsid w:val="004A2200"/>
    <w:rsid w:val="004A7954"/>
    <w:rsid w:val="004B5940"/>
    <w:rsid w:val="004C09B4"/>
    <w:rsid w:val="004C79DB"/>
    <w:rsid w:val="004D0150"/>
    <w:rsid w:val="004D340B"/>
    <w:rsid w:val="004D70FC"/>
    <w:rsid w:val="004E0751"/>
    <w:rsid w:val="004E0AE7"/>
    <w:rsid w:val="004E0D44"/>
    <w:rsid w:val="004E30A8"/>
    <w:rsid w:val="004E6D7A"/>
    <w:rsid w:val="004E729D"/>
    <w:rsid w:val="004F01C1"/>
    <w:rsid w:val="004F0661"/>
    <w:rsid w:val="004F0B90"/>
    <w:rsid w:val="004F0C6C"/>
    <w:rsid w:val="004F0D8D"/>
    <w:rsid w:val="004F422A"/>
    <w:rsid w:val="004F4B8C"/>
    <w:rsid w:val="004F600C"/>
    <w:rsid w:val="004F797F"/>
    <w:rsid w:val="005008E5"/>
    <w:rsid w:val="00500B3F"/>
    <w:rsid w:val="00502E87"/>
    <w:rsid w:val="00504B6C"/>
    <w:rsid w:val="00505CA6"/>
    <w:rsid w:val="00506A46"/>
    <w:rsid w:val="005103AA"/>
    <w:rsid w:val="00522C9E"/>
    <w:rsid w:val="00524884"/>
    <w:rsid w:val="00525CC3"/>
    <w:rsid w:val="00526427"/>
    <w:rsid w:val="005276B9"/>
    <w:rsid w:val="00530A72"/>
    <w:rsid w:val="00532E5B"/>
    <w:rsid w:val="00532EE7"/>
    <w:rsid w:val="00534018"/>
    <w:rsid w:val="00537591"/>
    <w:rsid w:val="00540731"/>
    <w:rsid w:val="00540EB7"/>
    <w:rsid w:val="0054126A"/>
    <w:rsid w:val="00541326"/>
    <w:rsid w:val="0054328D"/>
    <w:rsid w:val="005471C9"/>
    <w:rsid w:val="005500AA"/>
    <w:rsid w:val="005514E7"/>
    <w:rsid w:val="00554966"/>
    <w:rsid w:val="00555B66"/>
    <w:rsid w:val="00556461"/>
    <w:rsid w:val="005567AC"/>
    <w:rsid w:val="005605C5"/>
    <w:rsid w:val="00560951"/>
    <w:rsid w:val="00560E68"/>
    <w:rsid w:val="00563D2F"/>
    <w:rsid w:val="00564E58"/>
    <w:rsid w:val="00565C31"/>
    <w:rsid w:val="00566746"/>
    <w:rsid w:val="00570784"/>
    <w:rsid w:val="00571475"/>
    <w:rsid w:val="005728B8"/>
    <w:rsid w:val="0057370A"/>
    <w:rsid w:val="005755E7"/>
    <w:rsid w:val="00575CE0"/>
    <w:rsid w:val="00575EBD"/>
    <w:rsid w:val="005847CF"/>
    <w:rsid w:val="005904E5"/>
    <w:rsid w:val="005923ED"/>
    <w:rsid w:val="005954DD"/>
    <w:rsid w:val="005A1533"/>
    <w:rsid w:val="005A31A2"/>
    <w:rsid w:val="005B0308"/>
    <w:rsid w:val="005B0EEB"/>
    <w:rsid w:val="005B5D1D"/>
    <w:rsid w:val="005B6931"/>
    <w:rsid w:val="005C1976"/>
    <w:rsid w:val="005C1CBD"/>
    <w:rsid w:val="005C3FB7"/>
    <w:rsid w:val="005C64D6"/>
    <w:rsid w:val="005D010B"/>
    <w:rsid w:val="005E138F"/>
    <w:rsid w:val="005E3ABF"/>
    <w:rsid w:val="005E5150"/>
    <w:rsid w:val="005E79DF"/>
    <w:rsid w:val="005E7FB0"/>
    <w:rsid w:val="005F2C80"/>
    <w:rsid w:val="005F58E3"/>
    <w:rsid w:val="005F5D20"/>
    <w:rsid w:val="00600726"/>
    <w:rsid w:val="006046F2"/>
    <w:rsid w:val="00613265"/>
    <w:rsid w:val="00613B81"/>
    <w:rsid w:val="00613C03"/>
    <w:rsid w:val="00613CF8"/>
    <w:rsid w:val="006148D6"/>
    <w:rsid w:val="00614B74"/>
    <w:rsid w:val="0061677D"/>
    <w:rsid w:val="00622241"/>
    <w:rsid w:val="0062225D"/>
    <w:rsid w:val="006222A0"/>
    <w:rsid w:val="0062323C"/>
    <w:rsid w:val="00623FA8"/>
    <w:rsid w:val="006257DA"/>
    <w:rsid w:val="0063039B"/>
    <w:rsid w:val="00630EE4"/>
    <w:rsid w:val="006324F2"/>
    <w:rsid w:val="00632E6B"/>
    <w:rsid w:val="006331A5"/>
    <w:rsid w:val="00636255"/>
    <w:rsid w:val="0063628A"/>
    <w:rsid w:val="00640F64"/>
    <w:rsid w:val="00642379"/>
    <w:rsid w:val="006456EA"/>
    <w:rsid w:val="00646B7D"/>
    <w:rsid w:val="00647AF4"/>
    <w:rsid w:val="00657B4B"/>
    <w:rsid w:val="0066420E"/>
    <w:rsid w:val="00665B46"/>
    <w:rsid w:val="00667603"/>
    <w:rsid w:val="0067009E"/>
    <w:rsid w:val="0067135C"/>
    <w:rsid w:val="006763B9"/>
    <w:rsid w:val="00677046"/>
    <w:rsid w:val="006802EF"/>
    <w:rsid w:val="00682615"/>
    <w:rsid w:val="00683007"/>
    <w:rsid w:val="00685337"/>
    <w:rsid w:val="00687067"/>
    <w:rsid w:val="006922E3"/>
    <w:rsid w:val="00693535"/>
    <w:rsid w:val="00693697"/>
    <w:rsid w:val="00695AEE"/>
    <w:rsid w:val="00697640"/>
    <w:rsid w:val="006A1AF7"/>
    <w:rsid w:val="006A1B3A"/>
    <w:rsid w:val="006A21BC"/>
    <w:rsid w:val="006A2CA3"/>
    <w:rsid w:val="006A2CC3"/>
    <w:rsid w:val="006A52A4"/>
    <w:rsid w:val="006A5D8F"/>
    <w:rsid w:val="006B00B7"/>
    <w:rsid w:val="006B0F14"/>
    <w:rsid w:val="006B2780"/>
    <w:rsid w:val="006B34F2"/>
    <w:rsid w:val="006C7F87"/>
    <w:rsid w:val="006D2365"/>
    <w:rsid w:val="006D37CF"/>
    <w:rsid w:val="006D4DDA"/>
    <w:rsid w:val="006D5767"/>
    <w:rsid w:val="006E10D5"/>
    <w:rsid w:val="006E2610"/>
    <w:rsid w:val="006E720A"/>
    <w:rsid w:val="006F0A7C"/>
    <w:rsid w:val="006F1C2C"/>
    <w:rsid w:val="006F34BC"/>
    <w:rsid w:val="006F3DF3"/>
    <w:rsid w:val="006F49FF"/>
    <w:rsid w:val="006F4F28"/>
    <w:rsid w:val="006F5056"/>
    <w:rsid w:val="006F5A68"/>
    <w:rsid w:val="006F6056"/>
    <w:rsid w:val="006F6FCA"/>
    <w:rsid w:val="007009B3"/>
    <w:rsid w:val="00701B00"/>
    <w:rsid w:val="00702E6E"/>
    <w:rsid w:val="00704388"/>
    <w:rsid w:val="007062E6"/>
    <w:rsid w:val="00706467"/>
    <w:rsid w:val="00707312"/>
    <w:rsid w:val="00710BF9"/>
    <w:rsid w:val="00712F45"/>
    <w:rsid w:val="00714230"/>
    <w:rsid w:val="007148CA"/>
    <w:rsid w:val="00715E99"/>
    <w:rsid w:val="00720454"/>
    <w:rsid w:val="00720B7F"/>
    <w:rsid w:val="00721B5D"/>
    <w:rsid w:val="00723C8C"/>
    <w:rsid w:val="00723ED4"/>
    <w:rsid w:val="00724BE2"/>
    <w:rsid w:val="007304D1"/>
    <w:rsid w:val="007313EF"/>
    <w:rsid w:val="0074412A"/>
    <w:rsid w:val="00744CF3"/>
    <w:rsid w:val="007472EC"/>
    <w:rsid w:val="0075009A"/>
    <w:rsid w:val="00751E1C"/>
    <w:rsid w:val="0075634F"/>
    <w:rsid w:val="00762C2A"/>
    <w:rsid w:val="00763903"/>
    <w:rsid w:val="00763B07"/>
    <w:rsid w:val="00764D32"/>
    <w:rsid w:val="0077216A"/>
    <w:rsid w:val="0077395A"/>
    <w:rsid w:val="00774103"/>
    <w:rsid w:val="00774713"/>
    <w:rsid w:val="00790561"/>
    <w:rsid w:val="00792349"/>
    <w:rsid w:val="00792554"/>
    <w:rsid w:val="00793DC1"/>
    <w:rsid w:val="007946FD"/>
    <w:rsid w:val="00795709"/>
    <w:rsid w:val="00795F05"/>
    <w:rsid w:val="00797C5F"/>
    <w:rsid w:val="00797E12"/>
    <w:rsid w:val="00797F97"/>
    <w:rsid w:val="007A18CB"/>
    <w:rsid w:val="007A445D"/>
    <w:rsid w:val="007A47F0"/>
    <w:rsid w:val="007A4CC2"/>
    <w:rsid w:val="007A6F9F"/>
    <w:rsid w:val="007B3E9D"/>
    <w:rsid w:val="007B54F3"/>
    <w:rsid w:val="007C03CC"/>
    <w:rsid w:val="007C40C8"/>
    <w:rsid w:val="007C6ED3"/>
    <w:rsid w:val="007C7185"/>
    <w:rsid w:val="007D0F46"/>
    <w:rsid w:val="007D3570"/>
    <w:rsid w:val="007D500D"/>
    <w:rsid w:val="007D5D39"/>
    <w:rsid w:val="007E0287"/>
    <w:rsid w:val="007E1ADE"/>
    <w:rsid w:val="007E22EF"/>
    <w:rsid w:val="007E2628"/>
    <w:rsid w:val="007E3D12"/>
    <w:rsid w:val="007E52F2"/>
    <w:rsid w:val="007E5380"/>
    <w:rsid w:val="007E6A30"/>
    <w:rsid w:val="007E7ECF"/>
    <w:rsid w:val="007F1520"/>
    <w:rsid w:val="007F2EF1"/>
    <w:rsid w:val="007F65D9"/>
    <w:rsid w:val="007F7251"/>
    <w:rsid w:val="00800E40"/>
    <w:rsid w:val="0080437A"/>
    <w:rsid w:val="00806EE7"/>
    <w:rsid w:val="00810AA5"/>
    <w:rsid w:val="00810DDA"/>
    <w:rsid w:val="008116D7"/>
    <w:rsid w:val="00814F1C"/>
    <w:rsid w:val="00814F82"/>
    <w:rsid w:val="00817213"/>
    <w:rsid w:val="00820C63"/>
    <w:rsid w:val="00820FED"/>
    <w:rsid w:val="00821437"/>
    <w:rsid w:val="008219D9"/>
    <w:rsid w:val="00825BF3"/>
    <w:rsid w:val="00831505"/>
    <w:rsid w:val="008318C9"/>
    <w:rsid w:val="00831925"/>
    <w:rsid w:val="008323DC"/>
    <w:rsid w:val="00833BB0"/>
    <w:rsid w:val="00833D40"/>
    <w:rsid w:val="00833E90"/>
    <w:rsid w:val="008343EE"/>
    <w:rsid w:val="008361FD"/>
    <w:rsid w:val="008368B4"/>
    <w:rsid w:val="00836F83"/>
    <w:rsid w:val="008401AD"/>
    <w:rsid w:val="00843B4F"/>
    <w:rsid w:val="00844BB9"/>
    <w:rsid w:val="008475A1"/>
    <w:rsid w:val="00857332"/>
    <w:rsid w:val="0085773A"/>
    <w:rsid w:val="00857BDC"/>
    <w:rsid w:val="00860467"/>
    <w:rsid w:val="00860BAC"/>
    <w:rsid w:val="00861254"/>
    <w:rsid w:val="00864D25"/>
    <w:rsid w:val="008652AA"/>
    <w:rsid w:val="008706E7"/>
    <w:rsid w:val="008740D3"/>
    <w:rsid w:val="00874919"/>
    <w:rsid w:val="00875D1C"/>
    <w:rsid w:val="008775C8"/>
    <w:rsid w:val="00880D75"/>
    <w:rsid w:val="00881312"/>
    <w:rsid w:val="00881B28"/>
    <w:rsid w:val="00881BF8"/>
    <w:rsid w:val="0088358D"/>
    <w:rsid w:val="00886625"/>
    <w:rsid w:val="008900D8"/>
    <w:rsid w:val="00891C9F"/>
    <w:rsid w:val="00893CE8"/>
    <w:rsid w:val="008954CB"/>
    <w:rsid w:val="0089768E"/>
    <w:rsid w:val="00897EB1"/>
    <w:rsid w:val="008A1596"/>
    <w:rsid w:val="008A16B0"/>
    <w:rsid w:val="008A3804"/>
    <w:rsid w:val="008B14FF"/>
    <w:rsid w:val="008B16C7"/>
    <w:rsid w:val="008B519F"/>
    <w:rsid w:val="008B67D6"/>
    <w:rsid w:val="008C2323"/>
    <w:rsid w:val="008C3E52"/>
    <w:rsid w:val="008C4511"/>
    <w:rsid w:val="008C4691"/>
    <w:rsid w:val="008C52F0"/>
    <w:rsid w:val="008C5C05"/>
    <w:rsid w:val="008C5F75"/>
    <w:rsid w:val="008C6AE0"/>
    <w:rsid w:val="008C7C41"/>
    <w:rsid w:val="008D14FD"/>
    <w:rsid w:val="008D3EA9"/>
    <w:rsid w:val="008D653D"/>
    <w:rsid w:val="008E34C4"/>
    <w:rsid w:val="008E5A94"/>
    <w:rsid w:val="008F2CDC"/>
    <w:rsid w:val="00900E89"/>
    <w:rsid w:val="00901EEB"/>
    <w:rsid w:val="009034B4"/>
    <w:rsid w:val="009056CD"/>
    <w:rsid w:val="00905A4A"/>
    <w:rsid w:val="00907218"/>
    <w:rsid w:val="00907488"/>
    <w:rsid w:val="009100F3"/>
    <w:rsid w:val="00910F0B"/>
    <w:rsid w:val="00912376"/>
    <w:rsid w:val="009139AD"/>
    <w:rsid w:val="00914070"/>
    <w:rsid w:val="00923F9A"/>
    <w:rsid w:val="00925B91"/>
    <w:rsid w:val="00926F67"/>
    <w:rsid w:val="009342BD"/>
    <w:rsid w:val="00941B11"/>
    <w:rsid w:val="00944059"/>
    <w:rsid w:val="009470D7"/>
    <w:rsid w:val="009472B9"/>
    <w:rsid w:val="00947AD1"/>
    <w:rsid w:val="00954147"/>
    <w:rsid w:val="009548A1"/>
    <w:rsid w:val="009570F7"/>
    <w:rsid w:val="00960D8F"/>
    <w:rsid w:val="009637B0"/>
    <w:rsid w:val="00963D55"/>
    <w:rsid w:val="00964BFD"/>
    <w:rsid w:val="00965279"/>
    <w:rsid w:val="00970261"/>
    <w:rsid w:val="0097249F"/>
    <w:rsid w:val="00974BD5"/>
    <w:rsid w:val="0097625B"/>
    <w:rsid w:val="00976BB6"/>
    <w:rsid w:val="00977D3B"/>
    <w:rsid w:val="00981F55"/>
    <w:rsid w:val="0098743C"/>
    <w:rsid w:val="0098768C"/>
    <w:rsid w:val="00987B7C"/>
    <w:rsid w:val="009910AC"/>
    <w:rsid w:val="00995343"/>
    <w:rsid w:val="00996B69"/>
    <w:rsid w:val="009A0093"/>
    <w:rsid w:val="009A3C73"/>
    <w:rsid w:val="009A64C1"/>
    <w:rsid w:val="009A7BC4"/>
    <w:rsid w:val="009A7CAC"/>
    <w:rsid w:val="009A7FB8"/>
    <w:rsid w:val="009B0E98"/>
    <w:rsid w:val="009B3EB5"/>
    <w:rsid w:val="009B75E4"/>
    <w:rsid w:val="009C1FCC"/>
    <w:rsid w:val="009C21FE"/>
    <w:rsid w:val="009C4123"/>
    <w:rsid w:val="009C4C2E"/>
    <w:rsid w:val="009C7250"/>
    <w:rsid w:val="009D23B0"/>
    <w:rsid w:val="009D3EED"/>
    <w:rsid w:val="009D53A2"/>
    <w:rsid w:val="009E0FD3"/>
    <w:rsid w:val="009E22D6"/>
    <w:rsid w:val="009E2FBD"/>
    <w:rsid w:val="009E4FE4"/>
    <w:rsid w:val="009E57DC"/>
    <w:rsid w:val="009E64CB"/>
    <w:rsid w:val="009E7699"/>
    <w:rsid w:val="009E79BA"/>
    <w:rsid w:val="009E7BF7"/>
    <w:rsid w:val="009F0460"/>
    <w:rsid w:val="009F0588"/>
    <w:rsid w:val="009F2C02"/>
    <w:rsid w:val="009F4A61"/>
    <w:rsid w:val="009F5293"/>
    <w:rsid w:val="009F6195"/>
    <w:rsid w:val="009F725B"/>
    <w:rsid w:val="009F7455"/>
    <w:rsid w:val="00A03997"/>
    <w:rsid w:val="00A047F3"/>
    <w:rsid w:val="00A04B14"/>
    <w:rsid w:val="00A04ED2"/>
    <w:rsid w:val="00A0613E"/>
    <w:rsid w:val="00A06590"/>
    <w:rsid w:val="00A07956"/>
    <w:rsid w:val="00A07FCC"/>
    <w:rsid w:val="00A10245"/>
    <w:rsid w:val="00A117D6"/>
    <w:rsid w:val="00A11AE7"/>
    <w:rsid w:val="00A13BC6"/>
    <w:rsid w:val="00A1477D"/>
    <w:rsid w:val="00A14CD0"/>
    <w:rsid w:val="00A15097"/>
    <w:rsid w:val="00A1542B"/>
    <w:rsid w:val="00A16797"/>
    <w:rsid w:val="00A25132"/>
    <w:rsid w:val="00A26967"/>
    <w:rsid w:val="00A27925"/>
    <w:rsid w:val="00A30EFD"/>
    <w:rsid w:val="00A31113"/>
    <w:rsid w:val="00A3237C"/>
    <w:rsid w:val="00A327A3"/>
    <w:rsid w:val="00A32B49"/>
    <w:rsid w:val="00A33271"/>
    <w:rsid w:val="00A34EFA"/>
    <w:rsid w:val="00A34F02"/>
    <w:rsid w:val="00A366A7"/>
    <w:rsid w:val="00A3788C"/>
    <w:rsid w:val="00A41094"/>
    <w:rsid w:val="00A41FE2"/>
    <w:rsid w:val="00A42B78"/>
    <w:rsid w:val="00A44C61"/>
    <w:rsid w:val="00A47C2F"/>
    <w:rsid w:val="00A50311"/>
    <w:rsid w:val="00A555F2"/>
    <w:rsid w:val="00A56D6A"/>
    <w:rsid w:val="00A56E98"/>
    <w:rsid w:val="00A5746E"/>
    <w:rsid w:val="00A57EC8"/>
    <w:rsid w:val="00A60263"/>
    <w:rsid w:val="00A606F6"/>
    <w:rsid w:val="00A6121C"/>
    <w:rsid w:val="00A62108"/>
    <w:rsid w:val="00A64794"/>
    <w:rsid w:val="00A67EB7"/>
    <w:rsid w:val="00A7013B"/>
    <w:rsid w:val="00A72760"/>
    <w:rsid w:val="00A72FFE"/>
    <w:rsid w:val="00A80FDA"/>
    <w:rsid w:val="00A84A39"/>
    <w:rsid w:val="00A878C9"/>
    <w:rsid w:val="00A87DB9"/>
    <w:rsid w:val="00A90169"/>
    <w:rsid w:val="00A9128F"/>
    <w:rsid w:val="00A93BA9"/>
    <w:rsid w:val="00A963B7"/>
    <w:rsid w:val="00AA1857"/>
    <w:rsid w:val="00AA1E4B"/>
    <w:rsid w:val="00AA5B5F"/>
    <w:rsid w:val="00AB3BB7"/>
    <w:rsid w:val="00AB4061"/>
    <w:rsid w:val="00AB49CF"/>
    <w:rsid w:val="00AB5FF3"/>
    <w:rsid w:val="00AC0045"/>
    <w:rsid w:val="00AC1C1A"/>
    <w:rsid w:val="00AC2B56"/>
    <w:rsid w:val="00AC33D1"/>
    <w:rsid w:val="00AC6D08"/>
    <w:rsid w:val="00AC74B1"/>
    <w:rsid w:val="00AC770B"/>
    <w:rsid w:val="00AD0C29"/>
    <w:rsid w:val="00AD2578"/>
    <w:rsid w:val="00AD3B5F"/>
    <w:rsid w:val="00AD3B8C"/>
    <w:rsid w:val="00AD522F"/>
    <w:rsid w:val="00AE21AB"/>
    <w:rsid w:val="00AF0D14"/>
    <w:rsid w:val="00AF152C"/>
    <w:rsid w:val="00AF305B"/>
    <w:rsid w:val="00AF3C86"/>
    <w:rsid w:val="00AF4B02"/>
    <w:rsid w:val="00AF5F93"/>
    <w:rsid w:val="00B01D83"/>
    <w:rsid w:val="00B021D2"/>
    <w:rsid w:val="00B041EF"/>
    <w:rsid w:val="00B0560C"/>
    <w:rsid w:val="00B05EBD"/>
    <w:rsid w:val="00B102BB"/>
    <w:rsid w:val="00B13803"/>
    <w:rsid w:val="00B13F1F"/>
    <w:rsid w:val="00B2172B"/>
    <w:rsid w:val="00B21C0D"/>
    <w:rsid w:val="00B24A07"/>
    <w:rsid w:val="00B24BF6"/>
    <w:rsid w:val="00B268A2"/>
    <w:rsid w:val="00B33232"/>
    <w:rsid w:val="00B34A52"/>
    <w:rsid w:val="00B357ED"/>
    <w:rsid w:val="00B40649"/>
    <w:rsid w:val="00B40CC1"/>
    <w:rsid w:val="00B423AC"/>
    <w:rsid w:val="00B43852"/>
    <w:rsid w:val="00B445DA"/>
    <w:rsid w:val="00B4550E"/>
    <w:rsid w:val="00B46285"/>
    <w:rsid w:val="00B47727"/>
    <w:rsid w:val="00B505FD"/>
    <w:rsid w:val="00B5070A"/>
    <w:rsid w:val="00B528AF"/>
    <w:rsid w:val="00B532C5"/>
    <w:rsid w:val="00B555C7"/>
    <w:rsid w:val="00B56910"/>
    <w:rsid w:val="00B57188"/>
    <w:rsid w:val="00B576D6"/>
    <w:rsid w:val="00B576F1"/>
    <w:rsid w:val="00B61E02"/>
    <w:rsid w:val="00B75461"/>
    <w:rsid w:val="00B75AF5"/>
    <w:rsid w:val="00B761D8"/>
    <w:rsid w:val="00B76AD4"/>
    <w:rsid w:val="00B8047D"/>
    <w:rsid w:val="00B838EB"/>
    <w:rsid w:val="00B83E19"/>
    <w:rsid w:val="00B84108"/>
    <w:rsid w:val="00B8585D"/>
    <w:rsid w:val="00B86563"/>
    <w:rsid w:val="00B937B1"/>
    <w:rsid w:val="00B944B8"/>
    <w:rsid w:val="00B94D48"/>
    <w:rsid w:val="00B96EE3"/>
    <w:rsid w:val="00B9722F"/>
    <w:rsid w:val="00B979B1"/>
    <w:rsid w:val="00BA03C9"/>
    <w:rsid w:val="00BA0BB7"/>
    <w:rsid w:val="00BA56D1"/>
    <w:rsid w:val="00BA71E9"/>
    <w:rsid w:val="00BA7454"/>
    <w:rsid w:val="00BB035E"/>
    <w:rsid w:val="00BB1847"/>
    <w:rsid w:val="00BC19B8"/>
    <w:rsid w:val="00BC29E5"/>
    <w:rsid w:val="00BC68FA"/>
    <w:rsid w:val="00BD293E"/>
    <w:rsid w:val="00BD2D4E"/>
    <w:rsid w:val="00BE01C9"/>
    <w:rsid w:val="00BE3AEB"/>
    <w:rsid w:val="00BE4542"/>
    <w:rsid w:val="00BE7353"/>
    <w:rsid w:val="00BF3B37"/>
    <w:rsid w:val="00BF40D3"/>
    <w:rsid w:val="00BF4D77"/>
    <w:rsid w:val="00BF6FC7"/>
    <w:rsid w:val="00C03766"/>
    <w:rsid w:val="00C05C85"/>
    <w:rsid w:val="00C06BB1"/>
    <w:rsid w:val="00C073DF"/>
    <w:rsid w:val="00C1208D"/>
    <w:rsid w:val="00C13FE0"/>
    <w:rsid w:val="00C15675"/>
    <w:rsid w:val="00C160A6"/>
    <w:rsid w:val="00C179D2"/>
    <w:rsid w:val="00C21A0D"/>
    <w:rsid w:val="00C22C8B"/>
    <w:rsid w:val="00C22EA5"/>
    <w:rsid w:val="00C24EB7"/>
    <w:rsid w:val="00C25516"/>
    <w:rsid w:val="00C25B8A"/>
    <w:rsid w:val="00C26B81"/>
    <w:rsid w:val="00C3142E"/>
    <w:rsid w:val="00C33806"/>
    <w:rsid w:val="00C34A46"/>
    <w:rsid w:val="00C36AB9"/>
    <w:rsid w:val="00C377A2"/>
    <w:rsid w:val="00C4419B"/>
    <w:rsid w:val="00C45893"/>
    <w:rsid w:val="00C47E08"/>
    <w:rsid w:val="00C5565F"/>
    <w:rsid w:val="00C558CE"/>
    <w:rsid w:val="00C6312F"/>
    <w:rsid w:val="00C706B0"/>
    <w:rsid w:val="00C754D1"/>
    <w:rsid w:val="00C7696A"/>
    <w:rsid w:val="00C80ABE"/>
    <w:rsid w:val="00C825F5"/>
    <w:rsid w:val="00C85A82"/>
    <w:rsid w:val="00C92FFE"/>
    <w:rsid w:val="00C93188"/>
    <w:rsid w:val="00C9354B"/>
    <w:rsid w:val="00C960CE"/>
    <w:rsid w:val="00C96A8C"/>
    <w:rsid w:val="00C97B12"/>
    <w:rsid w:val="00CA0A07"/>
    <w:rsid w:val="00CA421B"/>
    <w:rsid w:val="00CA5640"/>
    <w:rsid w:val="00CA57B1"/>
    <w:rsid w:val="00CA5F1F"/>
    <w:rsid w:val="00CA7EDE"/>
    <w:rsid w:val="00CB2DD5"/>
    <w:rsid w:val="00CB5C2F"/>
    <w:rsid w:val="00CB659C"/>
    <w:rsid w:val="00CB68C2"/>
    <w:rsid w:val="00CB6BB3"/>
    <w:rsid w:val="00CB73DB"/>
    <w:rsid w:val="00CC4737"/>
    <w:rsid w:val="00CC55E7"/>
    <w:rsid w:val="00CC6AD7"/>
    <w:rsid w:val="00CD4C95"/>
    <w:rsid w:val="00CD5B2A"/>
    <w:rsid w:val="00CD7692"/>
    <w:rsid w:val="00CD7EFD"/>
    <w:rsid w:val="00CE2D6C"/>
    <w:rsid w:val="00CE4116"/>
    <w:rsid w:val="00CF0D14"/>
    <w:rsid w:val="00CF5D9E"/>
    <w:rsid w:val="00CF648C"/>
    <w:rsid w:val="00CF74AC"/>
    <w:rsid w:val="00CF764F"/>
    <w:rsid w:val="00D00703"/>
    <w:rsid w:val="00D01920"/>
    <w:rsid w:val="00D02F1B"/>
    <w:rsid w:val="00D06670"/>
    <w:rsid w:val="00D066B0"/>
    <w:rsid w:val="00D11261"/>
    <w:rsid w:val="00D112C2"/>
    <w:rsid w:val="00D12D7E"/>
    <w:rsid w:val="00D211BC"/>
    <w:rsid w:val="00D2401E"/>
    <w:rsid w:val="00D34969"/>
    <w:rsid w:val="00D35042"/>
    <w:rsid w:val="00D37A9A"/>
    <w:rsid w:val="00D400DF"/>
    <w:rsid w:val="00D4120B"/>
    <w:rsid w:val="00D419DA"/>
    <w:rsid w:val="00D50D86"/>
    <w:rsid w:val="00D51696"/>
    <w:rsid w:val="00D5640A"/>
    <w:rsid w:val="00D56F4A"/>
    <w:rsid w:val="00D57171"/>
    <w:rsid w:val="00D61019"/>
    <w:rsid w:val="00D65335"/>
    <w:rsid w:val="00D7620E"/>
    <w:rsid w:val="00D76659"/>
    <w:rsid w:val="00D77844"/>
    <w:rsid w:val="00D800A3"/>
    <w:rsid w:val="00D8355A"/>
    <w:rsid w:val="00D84926"/>
    <w:rsid w:val="00D84A6C"/>
    <w:rsid w:val="00D87F0C"/>
    <w:rsid w:val="00D90294"/>
    <w:rsid w:val="00D9401D"/>
    <w:rsid w:val="00D972E3"/>
    <w:rsid w:val="00DA019A"/>
    <w:rsid w:val="00DA06B6"/>
    <w:rsid w:val="00DA4197"/>
    <w:rsid w:val="00DA5E96"/>
    <w:rsid w:val="00DA6A22"/>
    <w:rsid w:val="00DA6B7B"/>
    <w:rsid w:val="00DB24E7"/>
    <w:rsid w:val="00DB3C00"/>
    <w:rsid w:val="00DB6E82"/>
    <w:rsid w:val="00DB742B"/>
    <w:rsid w:val="00DC3522"/>
    <w:rsid w:val="00DC5C5B"/>
    <w:rsid w:val="00DC5E8A"/>
    <w:rsid w:val="00DC642C"/>
    <w:rsid w:val="00DC71FC"/>
    <w:rsid w:val="00DD0D97"/>
    <w:rsid w:val="00DD1779"/>
    <w:rsid w:val="00DD1CC9"/>
    <w:rsid w:val="00DD3C86"/>
    <w:rsid w:val="00DD5EEF"/>
    <w:rsid w:val="00DE1691"/>
    <w:rsid w:val="00DE51DB"/>
    <w:rsid w:val="00DE68E0"/>
    <w:rsid w:val="00DE797B"/>
    <w:rsid w:val="00DF0379"/>
    <w:rsid w:val="00DF0AF1"/>
    <w:rsid w:val="00DF17B4"/>
    <w:rsid w:val="00DF539E"/>
    <w:rsid w:val="00DF594E"/>
    <w:rsid w:val="00E0434B"/>
    <w:rsid w:val="00E07239"/>
    <w:rsid w:val="00E14455"/>
    <w:rsid w:val="00E14CB6"/>
    <w:rsid w:val="00E227C4"/>
    <w:rsid w:val="00E25D03"/>
    <w:rsid w:val="00E34949"/>
    <w:rsid w:val="00E34F25"/>
    <w:rsid w:val="00E35B6E"/>
    <w:rsid w:val="00E36C29"/>
    <w:rsid w:val="00E37420"/>
    <w:rsid w:val="00E400EB"/>
    <w:rsid w:val="00E401C2"/>
    <w:rsid w:val="00E41486"/>
    <w:rsid w:val="00E4338F"/>
    <w:rsid w:val="00E452F9"/>
    <w:rsid w:val="00E4559C"/>
    <w:rsid w:val="00E46C65"/>
    <w:rsid w:val="00E46CDD"/>
    <w:rsid w:val="00E5003E"/>
    <w:rsid w:val="00E50998"/>
    <w:rsid w:val="00E520DC"/>
    <w:rsid w:val="00E54BA0"/>
    <w:rsid w:val="00E55BCB"/>
    <w:rsid w:val="00E56A36"/>
    <w:rsid w:val="00E571AC"/>
    <w:rsid w:val="00E60155"/>
    <w:rsid w:val="00E619D9"/>
    <w:rsid w:val="00E65A76"/>
    <w:rsid w:val="00E65F41"/>
    <w:rsid w:val="00E676D5"/>
    <w:rsid w:val="00E70750"/>
    <w:rsid w:val="00E71A86"/>
    <w:rsid w:val="00E71E9F"/>
    <w:rsid w:val="00E74CB0"/>
    <w:rsid w:val="00E75F63"/>
    <w:rsid w:val="00E811F8"/>
    <w:rsid w:val="00E826B3"/>
    <w:rsid w:val="00E83893"/>
    <w:rsid w:val="00E84832"/>
    <w:rsid w:val="00E857DE"/>
    <w:rsid w:val="00E85E6E"/>
    <w:rsid w:val="00E87617"/>
    <w:rsid w:val="00E908E1"/>
    <w:rsid w:val="00E92F19"/>
    <w:rsid w:val="00EA0066"/>
    <w:rsid w:val="00EA02D4"/>
    <w:rsid w:val="00EA14DA"/>
    <w:rsid w:val="00EA17E6"/>
    <w:rsid w:val="00EA26F0"/>
    <w:rsid w:val="00EA6E71"/>
    <w:rsid w:val="00EA7E80"/>
    <w:rsid w:val="00EB0745"/>
    <w:rsid w:val="00EC0E30"/>
    <w:rsid w:val="00EC3314"/>
    <w:rsid w:val="00EC4D35"/>
    <w:rsid w:val="00EC5034"/>
    <w:rsid w:val="00EC7BDB"/>
    <w:rsid w:val="00ED2033"/>
    <w:rsid w:val="00ED22A9"/>
    <w:rsid w:val="00ED245B"/>
    <w:rsid w:val="00ED461D"/>
    <w:rsid w:val="00ED46BF"/>
    <w:rsid w:val="00ED5246"/>
    <w:rsid w:val="00ED571D"/>
    <w:rsid w:val="00ED72D0"/>
    <w:rsid w:val="00EE05AA"/>
    <w:rsid w:val="00EE3286"/>
    <w:rsid w:val="00EE5A92"/>
    <w:rsid w:val="00EE6E41"/>
    <w:rsid w:val="00EE7171"/>
    <w:rsid w:val="00F01901"/>
    <w:rsid w:val="00F0278C"/>
    <w:rsid w:val="00F060D3"/>
    <w:rsid w:val="00F13874"/>
    <w:rsid w:val="00F14E31"/>
    <w:rsid w:val="00F25928"/>
    <w:rsid w:val="00F32E52"/>
    <w:rsid w:val="00F333F0"/>
    <w:rsid w:val="00F34C36"/>
    <w:rsid w:val="00F35F0C"/>
    <w:rsid w:val="00F36104"/>
    <w:rsid w:val="00F4175B"/>
    <w:rsid w:val="00F44F74"/>
    <w:rsid w:val="00F508EE"/>
    <w:rsid w:val="00F52F22"/>
    <w:rsid w:val="00F54C2E"/>
    <w:rsid w:val="00F54DCC"/>
    <w:rsid w:val="00F62299"/>
    <w:rsid w:val="00F62C99"/>
    <w:rsid w:val="00F63699"/>
    <w:rsid w:val="00F65A14"/>
    <w:rsid w:val="00F701CC"/>
    <w:rsid w:val="00F709EA"/>
    <w:rsid w:val="00F71B94"/>
    <w:rsid w:val="00F737CE"/>
    <w:rsid w:val="00F73BEF"/>
    <w:rsid w:val="00F74C1A"/>
    <w:rsid w:val="00F7586B"/>
    <w:rsid w:val="00F76206"/>
    <w:rsid w:val="00F762AC"/>
    <w:rsid w:val="00F810C0"/>
    <w:rsid w:val="00F9053E"/>
    <w:rsid w:val="00F9057A"/>
    <w:rsid w:val="00F921C1"/>
    <w:rsid w:val="00F949ED"/>
    <w:rsid w:val="00F96432"/>
    <w:rsid w:val="00FA138E"/>
    <w:rsid w:val="00FA603C"/>
    <w:rsid w:val="00FB0815"/>
    <w:rsid w:val="00FB0FEE"/>
    <w:rsid w:val="00FB1946"/>
    <w:rsid w:val="00FB1AFA"/>
    <w:rsid w:val="00FB4DC0"/>
    <w:rsid w:val="00FB5584"/>
    <w:rsid w:val="00FC0D27"/>
    <w:rsid w:val="00FC1C75"/>
    <w:rsid w:val="00FC3BE7"/>
    <w:rsid w:val="00FC5868"/>
    <w:rsid w:val="00FC5D3F"/>
    <w:rsid w:val="00FD0519"/>
    <w:rsid w:val="00FD1082"/>
    <w:rsid w:val="00FD3369"/>
    <w:rsid w:val="00FD4356"/>
    <w:rsid w:val="00FD6E13"/>
    <w:rsid w:val="00FD7AAC"/>
    <w:rsid w:val="00FE0BBC"/>
    <w:rsid w:val="00FE2733"/>
    <w:rsid w:val="00FE3CBA"/>
    <w:rsid w:val="00FE7E0B"/>
    <w:rsid w:val="00FF294A"/>
    <w:rsid w:val="00FF3554"/>
    <w:rsid w:val="00FF3EC2"/>
    <w:rsid w:val="00FF5976"/>
    <w:rsid w:val="00FF5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24884"/>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basedOn w:val="Heading2"/>
    <w:next w:val="Normal"/>
    <w:link w:val="Heading3Char"/>
    <w:qFormat/>
    <w:rsid w:val="00451C8D"/>
    <w:pPr>
      <w:spacing w:before="120"/>
      <w:outlineLvl w:val="2"/>
    </w:pPr>
    <w:rPr>
      <w:sz w:val="28"/>
    </w:rPr>
  </w:style>
  <w:style w:type="paragraph" w:styleId="Heading4">
    <w:name w:val="heading 4"/>
    <w:basedOn w:val="Normal"/>
    <w:next w:val="Normal"/>
    <w:link w:val="Heading4Char"/>
    <w:uiPriority w:val="9"/>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8">
    <w:name w:val="heading 8"/>
    <w:basedOn w:val="Normal"/>
    <w:next w:val="Normal"/>
    <w:link w:val="Heading8Char"/>
    <w:uiPriority w:val="99"/>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uiPriority w:val="99"/>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rsid w:val="00451C8D"/>
    <w:rPr>
      <w:i/>
      <w:color w:val="0000FF"/>
    </w:rPr>
  </w:style>
  <w:style w:type="character" w:customStyle="1" w:styleId="GuidanceChar">
    <w:name w:val="Guidance Char"/>
    <w:link w:val="Guidance"/>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uiPriority w:val="99"/>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basedOn w:val="DefaultParagraphFont"/>
    <w:link w:val="Heading4"/>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semiHidden/>
    <w:unhideWhenUsed/>
    <w:rsid w:val="005F2C80"/>
    <w:pPr>
      <w:spacing w:after="100"/>
    </w:pPr>
  </w:style>
  <w:style w:type="paragraph" w:styleId="BalloonText">
    <w:name w:val="Balloon Text"/>
    <w:basedOn w:val="Normal"/>
    <w:link w:val="BalloonTextChar"/>
    <w:uiPriority w:val="99"/>
    <w:semiHidden/>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iPriority w:val="99"/>
    <w:semiHidden/>
    <w:unhideWhenUsed/>
    <w:rsid w:val="0009129F"/>
    <w:rPr>
      <w:sz w:val="16"/>
      <w:szCs w:val="16"/>
    </w:rPr>
  </w:style>
  <w:style w:type="paragraph" w:styleId="CommentText">
    <w:name w:val="annotation text"/>
    <w:basedOn w:val="Normal"/>
    <w:link w:val="CommentTextChar"/>
    <w:uiPriority w:val="99"/>
    <w:semiHidden/>
    <w:unhideWhenUsed/>
    <w:rsid w:val="0009129F"/>
  </w:style>
  <w:style w:type="character" w:customStyle="1" w:styleId="CommentTextChar">
    <w:name w:val="Comment Text Char"/>
    <w:basedOn w:val="DefaultParagraphFont"/>
    <w:link w:val="CommentText"/>
    <w:uiPriority w:val="99"/>
    <w:semiHidden/>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9129F"/>
    <w:rPr>
      <w:b/>
      <w:bCs/>
    </w:rPr>
  </w:style>
  <w:style w:type="character" w:customStyle="1" w:styleId="CommentSubjectChar">
    <w:name w:val="Comment Subject Char"/>
    <w:basedOn w:val="CommentTextChar"/>
    <w:link w:val="CommentSubject"/>
    <w:uiPriority w:val="99"/>
    <w:semiHidden/>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paragraph" w:styleId="Revision">
    <w:name w:val="Revision"/>
    <w:hidden/>
    <w:uiPriority w:val="99"/>
    <w:semiHidden/>
    <w:rsid w:val="00B84108"/>
    <w:pPr>
      <w:spacing w:after="0" w:line="240" w:lineRule="auto"/>
    </w:pPr>
    <w:rPr>
      <w:rFonts w:ascii="Times New Roman" w:eastAsia="DengXian" w:hAnsi="Times New Roman" w:cs="Times New Roman"/>
      <w:sz w:val="20"/>
      <w:szCs w:val="20"/>
      <w:lang w:val="en-GB" w:eastAsia="en-US"/>
    </w:rPr>
  </w:style>
  <w:style w:type="table" w:styleId="TableGrid">
    <w:name w:val="Table Grid"/>
    <w:aliases w:val="TableGrid"/>
    <w:basedOn w:val="TableNormal"/>
    <w:uiPriority w:val="39"/>
    <w:qFormat/>
    <w:rsid w:val="00152615"/>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52615"/>
    <w:rPr>
      <w:rFonts w:ascii="Arial" w:hAnsi="Arial"/>
      <w:sz w:val="18"/>
      <w:lang w:val="en-GB" w:eastAsia="en-US"/>
    </w:rPr>
  </w:style>
  <w:style w:type="character" w:customStyle="1" w:styleId="B1Zchn">
    <w:name w:val="B1 Zchn"/>
    <w:rsid w:val="00996B69"/>
    <w:rPr>
      <w:rFonts w:eastAsia="Times New Roman"/>
      <w:lang w:val="en-GB" w:eastAsia="en-GB"/>
    </w:rPr>
  </w:style>
  <w:style w:type="character" w:styleId="Hyperlink">
    <w:name w:val="Hyperlink"/>
    <w:basedOn w:val="DefaultParagraphFont"/>
    <w:uiPriority w:val="99"/>
    <w:semiHidden/>
    <w:unhideWhenUsed/>
    <w:rsid w:val="003C207E"/>
    <w:rPr>
      <w:color w:val="0563C1"/>
      <w:u w:val="single"/>
    </w:rPr>
  </w:style>
  <w:style w:type="paragraph" w:styleId="BodyText">
    <w:name w:val="Body Text"/>
    <w:basedOn w:val="Normal"/>
    <w:link w:val="BodyTextChar"/>
    <w:uiPriority w:val="99"/>
    <w:qFormat/>
    <w:rsid w:val="007472EC"/>
    <w:pPr>
      <w:spacing w:after="120" w:line="259" w:lineRule="auto"/>
    </w:pPr>
    <w:rPr>
      <w:rFonts w:eastAsiaTheme="minorEastAsia"/>
    </w:rPr>
  </w:style>
  <w:style w:type="character" w:customStyle="1" w:styleId="BodyTextChar">
    <w:name w:val="Body Text Char"/>
    <w:basedOn w:val="DefaultParagraphFont"/>
    <w:link w:val="BodyText"/>
    <w:uiPriority w:val="99"/>
    <w:qFormat/>
    <w:rsid w:val="007472EC"/>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948570">
      <w:bodyDiv w:val="1"/>
      <w:marLeft w:val="0"/>
      <w:marRight w:val="0"/>
      <w:marTop w:val="0"/>
      <w:marBottom w:val="0"/>
      <w:divBdr>
        <w:top w:val="none" w:sz="0" w:space="0" w:color="auto"/>
        <w:left w:val="none" w:sz="0" w:space="0" w:color="auto"/>
        <w:bottom w:val="none" w:sz="0" w:space="0" w:color="auto"/>
        <w:right w:val="none" w:sz="0" w:space="0" w:color="auto"/>
      </w:divBdr>
      <w:divsChild>
        <w:div w:id="1394045550">
          <w:marLeft w:val="1267"/>
          <w:marRight w:val="0"/>
          <w:marTop w:val="0"/>
          <w:marBottom w:val="0"/>
          <w:divBdr>
            <w:top w:val="none" w:sz="0" w:space="0" w:color="auto"/>
            <w:left w:val="none" w:sz="0" w:space="0" w:color="auto"/>
            <w:bottom w:val="none" w:sz="0" w:space="0" w:color="auto"/>
            <w:right w:val="none" w:sz="0" w:space="0" w:color="auto"/>
          </w:divBdr>
        </w:div>
      </w:divsChild>
    </w:div>
    <w:div w:id="110243417">
      <w:bodyDiv w:val="1"/>
      <w:marLeft w:val="0"/>
      <w:marRight w:val="0"/>
      <w:marTop w:val="0"/>
      <w:marBottom w:val="0"/>
      <w:divBdr>
        <w:top w:val="none" w:sz="0" w:space="0" w:color="auto"/>
        <w:left w:val="none" w:sz="0" w:space="0" w:color="auto"/>
        <w:bottom w:val="none" w:sz="0" w:space="0" w:color="auto"/>
        <w:right w:val="none" w:sz="0" w:space="0" w:color="auto"/>
      </w:divBdr>
    </w:div>
    <w:div w:id="503054367">
      <w:bodyDiv w:val="1"/>
      <w:marLeft w:val="0"/>
      <w:marRight w:val="0"/>
      <w:marTop w:val="0"/>
      <w:marBottom w:val="0"/>
      <w:divBdr>
        <w:top w:val="none" w:sz="0" w:space="0" w:color="auto"/>
        <w:left w:val="none" w:sz="0" w:space="0" w:color="auto"/>
        <w:bottom w:val="none" w:sz="0" w:space="0" w:color="auto"/>
        <w:right w:val="none" w:sz="0" w:space="0" w:color="auto"/>
      </w:divBdr>
    </w:div>
    <w:div w:id="514923841">
      <w:bodyDiv w:val="1"/>
      <w:marLeft w:val="0"/>
      <w:marRight w:val="0"/>
      <w:marTop w:val="0"/>
      <w:marBottom w:val="0"/>
      <w:divBdr>
        <w:top w:val="none" w:sz="0" w:space="0" w:color="auto"/>
        <w:left w:val="none" w:sz="0" w:space="0" w:color="auto"/>
        <w:bottom w:val="none" w:sz="0" w:space="0" w:color="auto"/>
        <w:right w:val="none" w:sz="0" w:space="0" w:color="auto"/>
      </w:divBdr>
    </w:div>
    <w:div w:id="806701950">
      <w:bodyDiv w:val="1"/>
      <w:marLeft w:val="0"/>
      <w:marRight w:val="0"/>
      <w:marTop w:val="0"/>
      <w:marBottom w:val="0"/>
      <w:divBdr>
        <w:top w:val="none" w:sz="0" w:space="0" w:color="auto"/>
        <w:left w:val="none" w:sz="0" w:space="0" w:color="auto"/>
        <w:bottom w:val="none" w:sz="0" w:space="0" w:color="auto"/>
        <w:right w:val="none" w:sz="0" w:space="0" w:color="auto"/>
      </w:divBdr>
    </w:div>
    <w:div w:id="905148795">
      <w:bodyDiv w:val="1"/>
      <w:marLeft w:val="0"/>
      <w:marRight w:val="0"/>
      <w:marTop w:val="0"/>
      <w:marBottom w:val="0"/>
      <w:divBdr>
        <w:top w:val="none" w:sz="0" w:space="0" w:color="auto"/>
        <w:left w:val="none" w:sz="0" w:space="0" w:color="auto"/>
        <w:bottom w:val="none" w:sz="0" w:space="0" w:color="auto"/>
        <w:right w:val="none" w:sz="0" w:space="0" w:color="auto"/>
      </w:divBdr>
    </w:div>
    <w:div w:id="1311904716">
      <w:bodyDiv w:val="1"/>
      <w:marLeft w:val="0"/>
      <w:marRight w:val="0"/>
      <w:marTop w:val="0"/>
      <w:marBottom w:val="0"/>
      <w:divBdr>
        <w:top w:val="none" w:sz="0" w:space="0" w:color="auto"/>
        <w:left w:val="none" w:sz="0" w:space="0" w:color="auto"/>
        <w:bottom w:val="none" w:sz="0" w:space="0" w:color="auto"/>
        <w:right w:val="none" w:sz="0" w:space="0" w:color="auto"/>
      </w:divBdr>
    </w:div>
    <w:div w:id="1436249055">
      <w:bodyDiv w:val="1"/>
      <w:marLeft w:val="0"/>
      <w:marRight w:val="0"/>
      <w:marTop w:val="0"/>
      <w:marBottom w:val="0"/>
      <w:divBdr>
        <w:top w:val="none" w:sz="0" w:space="0" w:color="auto"/>
        <w:left w:val="none" w:sz="0" w:space="0" w:color="auto"/>
        <w:bottom w:val="none" w:sz="0" w:space="0" w:color="auto"/>
        <w:right w:val="none" w:sz="0" w:space="0" w:color="auto"/>
      </w:divBdr>
    </w:div>
    <w:div w:id="1577087777">
      <w:bodyDiv w:val="1"/>
      <w:marLeft w:val="0"/>
      <w:marRight w:val="0"/>
      <w:marTop w:val="0"/>
      <w:marBottom w:val="0"/>
      <w:divBdr>
        <w:top w:val="none" w:sz="0" w:space="0" w:color="auto"/>
        <w:left w:val="none" w:sz="0" w:space="0" w:color="auto"/>
        <w:bottom w:val="none" w:sz="0" w:space="0" w:color="auto"/>
        <w:right w:val="none" w:sz="0" w:space="0" w:color="auto"/>
      </w:divBdr>
    </w:div>
    <w:div w:id="1601061318">
      <w:bodyDiv w:val="1"/>
      <w:marLeft w:val="0"/>
      <w:marRight w:val="0"/>
      <w:marTop w:val="0"/>
      <w:marBottom w:val="0"/>
      <w:divBdr>
        <w:top w:val="none" w:sz="0" w:space="0" w:color="auto"/>
        <w:left w:val="none" w:sz="0" w:space="0" w:color="auto"/>
        <w:bottom w:val="none" w:sz="0" w:space="0" w:color="auto"/>
        <w:right w:val="none" w:sz="0" w:space="0" w:color="auto"/>
      </w:divBdr>
    </w:div>
    <w:div w:id="1609309088">
      <w:bodyDiv w:val="1"/>
      <w:marLeft w:val="0"/>
      <w:marRight w:val="0"/>
      <w:marTop w:val="0"/>
      <w:marBottom w:val="0"/>
      <w:divBdr>
        <w:top w:val="none" w:sz="0" w:space="0" w:color="auto"/>
        <w:left w:val="none" w:sz="0" w:space="0" w:color="auto"/>
        <w:bottom w:val="none" w:sz="0" w:space="0" w:color="auto"/>
        <w:right w:val="none" w:sz="0" w:space="0" w:color="auto"/>
      </w:divBdr>
      <w:divsChild>
        <w:div w:id="1735857679">
          <w:marLeft w:val="547"/>
          <w:marRight w:val="0"/>
          <w:marTop w:val="0"/>
          <w:marBottom w:val="0"/>
          <w:divBdr>
            <w:top w:val="none" w:sz="0" w:space="0" w:color="auto"/>
            <w:left w:val="none" w:sz="0" w:space="0" w:color="auto"/>
            <w:bottom w:val="none" w:sz="0" w:space="0" w:color="auto"/>
            <w:right w:val="none" w:sz="0" w:space="0" w:color="auto"/>
          </w:divBdr>
        </w:div>
        <w:div w:id="697969246">
          <w:marLeft w:val="1267"/>
          <w:marRight w:val="0"/>
          <w:marTop w:val="0"/>
          <w:marBottom w:val="0"/>
          <w:divBdr>
            <w:top w:val="none" w:sz="0" w:space="0" w:color="auto"/>
            <w:left w:val="none" w:sz="0" w:space="0" w:color="auto"/>
            <w:bottom w:val="none" w:sz="0" w:space="0" w:color="auto"/>
            <w:right w:val="none" w:sz="0" w:space="0" w:color="auto"/>
          </w:divBdr>
        </w:div>
      </w:divsChild>
    </w:div>
    <w:div w:id="1752385386">
      <w:bodyDiv w:val="1"/>
      <w:marLeft w:val="0"/>
      <w:marRight w:val="0"/>
      <w:marTop w:val="0"/>
      <w:marBottom w:val="0"/>
      <w:divBdr>
        <w:top w:val="none" w:sz="0" w:space="0" w:color="auto"/>
        <w:left w:val="none" w:sz="0" w:space="0" w:color="auto"/>
        <w:bottom w:val="none" w:sz="0" w:space="0" w:color="auto"/>
        <w:right w:val="none" w:sz="0" w:space="0" w:color="auto"/>
      </w:divBdr>
    </w:div>
    <w:div w:id="185028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34DF2A-07EE-40C0-8F77-D64C6C640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724</Words>
  <Characters>4130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3</cp:revision>
  <dcterms:created xsi:type="dcterms:W3CDTF">2023-08-11T17:23:00Z</dcterms:created>
  <dcterms:modified xsi:type="dcterms:W3CDTF">2023-08-11T17:24:00Z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(3)MBPcXKJXtPswXMQ+pqRtg03ntTCmY245QT5XwspSXKmcxKhctc2i0+HaIEhXaMWDGe3I+VNL
2IR/1UG9IxlJp/dmexOE4Eaq92XNrR9DTbKFLUmiOrfQrv7swrmwdQR0cQObSoNzpn9kKkzd
v0cOqAXpdyFbgeeTdMVmSJtj8GSAh9DbQ5JUL/xC2UrR6slhQO//+zOFN2XIM9vAbV77raub
aLwRbr5XwkmBpZUuKU</vt:lpwstr>
  </property>
  <property fmtid="{D5CDD505-2E9C-101B-9397-08002B2CF9AE}" pid="3" name="_2015_ms_pID_7253431">
    <vt:lpwstr>THQYCEkV4GUmA1IrLVTcPavX9W19mSrpe2h9+lIcoxPXC2vBgHzxC/
VVJG5ITbBi0DEphIzn5e0NeBVbRihdnUBl20tYf/e0xoYTVL1RJfPcI0iGfvnibRrR3vX/Pj
QUbzS+kuNDqhyjyQVPb0pRlq44C5O8AZoNnTOkSxIQBcUvMbB8JweJFDcjrQACqclYADdN51
53uG0jJ/3/Pp0ezduNYnBicvLMxgvcjv2dtn</vt:lpwstr>
  </property>
  <property fmtid="{D5CDD505-2E9C-101B-9397-08002B2CF9AE}" pid="4" name="_2015_ms_pID_7253432">
    <vt:lpwstr>3g==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1691773434</vt:lpwstr>
  </property>
</Properties>
</file>