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201B0" w14:textId="7A82A4B9" w:rsidR="00841BCD" w:rsidRPr="008C39F7" w:rsidRDefault="00841BCD" w:rsidP="33D0127C">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highlight w:val="yellow"/>
          <w:lang w:eastAsia="zh-CN"/>
        </w:rPr>
      </w:pPr>
      <w:bookmarkStart w:id="0" w:name="OLE_LINK5"/>
      <w:bookmarkStart w:id="1" w:name="OLE_LINK6"/>
      <w:r w:rsidRPr="33D0127C">
        <w:rPr>
          <w:rFonts w:ascii="Arial" w:eastAsia="SimSun" w:hAnsi="Arial" w:cs="Times New Roman"/>
          <w:b/>
          <w:bCs/>
          <w:sz w:val="24"/>
          <w:szCs w:val="24"/>
        </w:rPr>
        <w:t>3GPP T</w:t>
      </w:r>
      <w:bookmarkStart w:id="2" w:name="_Ref452454252"/>
      <w:bookmarkEnd w:id="2"/>
      <w:r w:rsidRPr="33D0127C">
        <w:rPr>
          <w:rFonts w:ascii="Arial" w:eastAsia="SimSun" w:hAnsi="Arial" w:cs="Times New Roman"/>
          <w:b/>
          <w:bCs/>
          <w:sz w:val="24"/>
          <w:szCs w:val="24"/>
        </w:rPr>
        <w:t xml:space="preserve">SG-RAN </w:t>
      </w:r>
      <w:r w:rsidR="00ED7600" w:rsidRPr="33D0127C">
        <w:rPr>
          <w:rFonts w:ascii="Arial" w:eastAsia="SimSun" w:hAnsi="Arial" w:cs="Times New Roman"/>
          <w:b/>
          <w:bCs/>
          <w:sz w:val="24"/>
          <w:szCs w:val="24"/>
        </w:rPr>
        <w:t>WG4 Meeting #</w:t>
      </w:r>
      <w:r w:rsidR="001868EE" w:rsidRPr="33D0127C">
        <w:rPr>
          <w:rFonts w:ascii="Arial" w:eastAsia="SimSun" w:hAnsi="Arial" w:cs="Times New Roman"/>
          <w:b/>
          <w:bCs/>
          <w:sz w:val="24"/>
          <w:szCs w:val="24"/>
        </w:rPr>
        <w:t>10</w:t>
      </w:r>
      <w:r w:rsidR="003509DF" w:rsidRPr="33D0127C">
        <w:rPr>
          <w:rFonts w:ascii="Arial" w:eastAsia="SimSun" w:hAnsi="Arial" w:cs="Times New Roman"/>
          <w:b/>
          <w:bCs/>
          <w:sz w:val="24"/>
          <w:szCs w:val="24"/>
        </w:rPr>
        <w:t>8</w:t>
      </w:r>
      <w:r w:rsidR="006A3C11" w:rsidRPr="33D0127C">
        <w:rPr>
          <w:rFonts w:ascii="Arial" w:eastAsia="SimSun" w:hAnsi="Arial" w:cs="Times New Roman"/>
          <w:b/>
          <w:bCs/>
          <w:sz w:val="24"/>
          <w:szCs w:val="24"/>
        </w:rPr>
        <w:t xml:space="preserve"> </w:t>
      </w:r>
      <w:r>
        <w:tab/>
      </w:r>
      <w:r w:rsidR="09208AD3" w:rsidRPr="33D0127C">
        <w:rPr>
          <w:rFonts w:ascii="Arial" w:eastAsia="SimSun" w:hAnsi="Arial" w:cs="Times New Roman"/>
          <w:b/>
          <w:bCs/>
          <w:sz w:val="24"/>
          <w:szCs w:val="24"/>
        </w:rPr>
        <w:t>R4-2313532</w:t>
      </w:r>
    </w:p>
    <w:p w14:paraId="53279221" w14:textId="77777777" w:rsidR="00841BCD" w:rsidRPr="008C39F7" w:rsidRDefault="003509DF"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Toulouse</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France</w:t>
      </w:r>
      <w:r w:rsidR="005C23A4" w:rsidRPr="008C39F7">
        <w:rPr>
          <w:rFonts w:ascii="Arial" w:eastAsia="SimSun" w:hAnsi="Arial" w:cs="Times New Roman"/>
          <w:b/>
          <w:sz w:val="24"/>
          <w:szCs w:val="20"/>
        </w:rPr>
        <w:t xml:space="preserve">, </w:t>
      </w:r>
      <w:r>
        <w:rPr>
          <w:rFonts w:ascii="Arial" w:eastAsia="SimSun" w:hAnsi="Arial" w:cs="Times New Roman"/>
          <w:b/>
          <w:sz w:val="24"/>
          <w:szCs w:val="20"/>
        </w:rPr>
        <w:t>August 21-25</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301DE9FC"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6A634E7"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314838EB" w14:textId="5F20C6B7" w:rsidR="00841BCD" w:rsidRPr="008C39F7" w:rsidRDefault="00841BCD" w:rsidP="3A935BFD">
      <w:pPr>
        <w:ind w:left="1985" w:hanging="1985"/>
        <w:rPr>
          <w:rFonts w:ascii="Arial" w:eastAsia="Calibri" w:hAnsi="Arial" w:cs="Arial"/>
          <w:b/>
          <w:bCs/>
          <w:sz w:val="24"/>
          <w:szCs w:val="24"/>
        </w:rPr>
      </w:pPr>
      <w:r w:rsidRPr="3A935BFD">
        <w:rPr>
          <w:rFonts w:ascii="Arial" w:eastAsia="Calibri" w:hAnsi="Arial" w:cs="Arial"/>
          <w:b/>
          <w:bCs/>
          <w:sz w:val="24"/>
          <w:szCs w:val="24"/>
        </w:rPr>
        <w:t>Title:</w:t>
      </w:r>
      <w:r>
        <w:tab/>
      </w:r>
      <w:r w:rsidR="00F04C1B" w:rsidRPr="3A935BFD">
        <w:rPr>
          <w:rFonts w:ascii="Arial" w:eastAsia="Calibri" w:hAnsi="Arial" w:cs="Arial"/>
          <w:b/>
          <w:bCs/>
          <w:sz w:val="24"/>
          <w:szCs w:val="24"/>
        </w:rPr>
        <w:t>RRM Core Requirements for Enhanced RedCap</w:t>
      </w:r>
    </w:p>
    <w:p w14:paraId="3ABC4F49" w14:textId="4ED1D22F"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FA5696">
        <w:rPr>
          <w:rFonts w:ascii="Arial" w:eastAsia="MS Mincho" w:hAnsi="Arial" w:cs="Arial"/>
          <w:b/>
          <w:bCs/>
          <w:sz w:val="24"/>
          <w:szCs w:val="20"/>
        </w:rPr>
        <w:t>8.31.2</w:t>
      </w:r>
    </w:p>
    <w:p w14:paraId="653A7B09"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0F8EE81B" w14:textId="77777777" w:rsidR="00E323E9" w:rsidRPr="008C39F7" w:rsidRDefault="00E323E9" w:rsidP="00841BCD">
      <w:pPr>
        <w:tabs>
          <w:tab w:val="left" w:pos="1985"/>
        </w:tabs>
        <w:rPr>
          <w:rFonts w:ascii="Arial" w:eastAsia="Calibri" w:hAnsi="Arial" w:cs="Arial"/>
          <w:b/>
          <w:bCs/>
          <w:sz w:val="24"/>
        </w:rPr>
      </w:pPr>
    </w:p>
    <w:p w14:paraId="786B137F"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01D1E803" w14:textId="77777777" w:rsidR="00F04C1B" w:rsidRDefault="00F04C1B" w:rsidP="00F04C1B">
      <w:r>
        <w:t>The revised Rel-18 WID [1] for Enhanced RedCap contains several enhancements for core requirements:</w:t>
      </w:r>
    </w:p>
    <w:tbl>
      <w:tblPr>
        <w:tblStyle w:val="TableGrid"/>
        <w:tblW w:w="0" w:type="auto"/>
        <w:tblLook w:val="04A0" w:firstRow="1" w:lastRow="0" w:firstColumn="1" w:lastColumn="0" w:noHBand="0" w:noVBand="1"/>
      </w:tblPr>
      <w:tblGrid>
        <w:gridCol w:w="9617"/>
      </w:tblGrid>
      <w:tr w:rsidR="00F04C1B" w14:paraId="5536B2CC" w14:textId="77777777">
        <w:tc>
          <w:tcPr>
            <w:tcW w:w="9617" w:type="dxa"/>
          </w:tcPr>
          <w:p w14:paraId="6CBE7D2D" w14:textId="77777777" w:rsidR="00F04C1B" w:rsidRPr="005E2424" w:rsidRDefault="00F04C1B">
            <w:pPr>
              <w:spacing w:before="240" w:after="160"/>
              <w:ind w:right="-96"/>
              <w:rPr>
                <w:rFonts w:cs="Times New Roman"/>
                <w:b/>
                <w:bCs/>
                <w:lang w:eastAsia="ja-JP"/>
              </w:rPr>
            </w:pPr>
            <w:r w:rsidRPr="005E2424">
              <w:rPr>
                <w:rFonts w:cs="Times New Roman"/>
                <w:b/>
                <w:bCs/>
                <w:lang w:eastAsia="ja-JP"/>
              </w:rPr>
              <w:t>Power saving/energy efficiency enhancements</w:t>
            </w:r>
          </w:p>
          <w:p w14:paraId="62D50921" w14:textId="77777777" w:rsidR="00F04C1B" w:rsidRPr="006C664E" w:rsidRDefault="00F04C1B" w:rsidP="00F04C1B">
            <w:pPr>
              <w:numPr>
                <w:ilvl w:val="0"/>
                <w:numId w:val="27"/>
              </w:numPr>
              <w:spacing w:line="256" w:lineRule="auto"/>
              <w:ind w:right="-99"/>
              <w:rPr>
                <w:rFonts w:cs="Times New Roman"/>
                <w:lang w:eastAsia="ja-JP"/>
              </w:rPr>
            </w:pPr>
            <w:r w:rsidRPr="005E2424">
              <w:rPr>
                <w:rFonts w:cs="Times New Roman"/>
                <w:lang w:eastAsia="ja-JP"/>
              </w:rPr>
              <w:t>Enhanced eDRX in RRC_INACTIVE (&gt;10.24s) [RAN2</w:t>
            </w:r>
            <w:r w:rsidRPr="00AE479A">
              <w:rPr>
                <w:rFonts w:cs="Times New Roman"/>
                <w:lang w:eastAsia="ja-JP"/>
              </w:rPr>
              <w:t>, RAN3</w:t>
            </w:r>
            <w:r w:rsidRPr="006C664E">
              <w:rPr>
                <w:rFonts w:cs="Times New Roman"/>
                <w:lang w:eastAsia="ja-JP"/>
              </w:rPr>
              <w:t xml:space="preserve">, </w:t>
            </w:r>
            <w:r w:rsidRPr="006C664E">
              <w:rPr>
                <w:rFonts w:cs="Times New Roman"/>
                <w:b/>
                <w:bCs/>
                <w:lang w:eastAsia="ja-JP"/>
              </w:rPr>
              <w:t>RAN4</w:t>
            </w:r>
            <w:r w:rsidRPr="006C664E">
              <w:rPr>
                <w:rFonts w:cs="Times New Roman"/>
                <w:lang w:eastAsia="ja-JP"/>
              </w:rPr>
              <w:t>]</w:t>
            </w:r>
          </w:p>
          <w:p w14:paraId="21CC2968" w14:textId="77777777" w:rsidR="00F04C1B" w:rsidRPr="006C664E" w:rsidRDefault="00F04C1B" w:rsidP="00F04C1B">
            <w:pPr>
              <w:numPr>
                <w:ilvl w:val="1"/>
                <w:numId w:val="27"/>
              </w:numPr>
              <w:spacing w:after="160" w:line="257" w:lineRule="auto"/>
              <w:ind w:left="1434" w:right="-96" w:hanging="357"/>
              <w:rPr>
                <w:rFonts w:cs="Times New Roman"/>
                <w:lang w:eastAsia="ja-JP"/>
              </w:rPr>
            </w:pPr>
            <w:r w:rsidRPr="006C664E">
              <w:rPr>
                <w:rFonts w:cs="Times New Roman"/>
                <w:lang w:eastAsia="ja-JP"/>
              </w:rPr>
              <w:t xml:space="preserve">Note that this objective requires SA2, CT1 and CT4 </w:t>
            </w:r>
            <w:proofErr w:type="gramStart"/>
            <w:r w:rsidRPr="006C664E">
              <w:rPr>
                <w:rFonts w:cs="Times New Roman"/>
                <w:lang w:eastAsia="ja-JP"/>
              </w:rPr>
              <w:t>involvement</w:t>
            </w:r>
            <w:proofErr w:type="gramEnd"/>
          </w:p>
          <w:p w14:paraId="305D3C45" w14:textId="77777777" w:rsidR="00F04C1B" w:rsidRPr="006C664E" w:rsidRDefault="00F04C1B">
            <w:pPr>
              <w:spacing w:after="160"/>
              <w:ind w:right="-96"/>
              <w:rPr>
                <w:rFonts w:cs="Times New Roman"/>
                <w:b/>
                <w:bCs/>
                <w:lang w:eastAsia="ja-JP"/>
              </w:rPr>
            </w:pPr>
            <w:r w:rsidRPr="006C664E">
              <w:rPr>
                <w:rFonts w:cs="Times New Roman"/>
                <w:b/>
                <w:bCs/>
                <w:lang w:eastAsia="ja-JP"/>
              </w:rPr>
              <w:t>Complexity/cost reduction</w:t>
            </w:r>
          </w:p>
          <w:p w14:paraId="03DDF378" w14:textId="77777777" w:rsidR="00F04C1B" w:rsidRPr="006C664E" w:rsidRDefault="00F04C1B" w:rsidP="00F04C1B">
            <w:pPr>
              <w:numPr>
                <w:ilvl w:val="0"/>
                <w:numId w:val="28"/>
              </w:numPr>
              <w:spacing w:line="256" w:lineRule="auto"/>
              <w:ind w:right="-99"/>
              <w:rPr>
                <w:rFonts w:cs="Times New Roman"/>
                <w:szCs w:val="20"/>
                <w:lang w:eastAsia="ja-JP"/>
              </w:rPr>
            </w:pPr>
            <w:r w:rsidRPr="006C664E">
              <w:rPr>
                <w:rFonts w:cs="Times New Roman"/>
                <w:szCs w:val="20"/>
                <w:lang w:eastAsia="ja-JP"/>
              </w:rPr>
              <w:t xml:space="preserve">Further reduced UE complexity in FR1 [RAN1, RAN2, </w:t>
            </w:r>
            <w:r w:rsidRPr="006C664E">
              <w:rPr>
                <w:rFonts w:cs="Times New Roman"/>
                <w:b/>
                <w:bCs/>
                <w:szCs w:val="20"/>
                <w:lang w:eastAsia="ja-JP"/>
              </w:rPr>
              <w:t>RAN4</w:t>
            </w:r>
            <w:r w:rsidRPr="006C664E">
              <w:rPr>
                <w:rFonts w:cs="Times New Roman"/>
                <w:szCs w:val="20"/>
                <w:lang w:eastAsia="ja-JP"/>
              </w:rPr>
              <w:t>]</w:t>
            </w:r>
          </w:p>
          <w:p w14:paraId="74D1F23F" w14:textId="77777777" w:rsidR="00F04C1B" w:rsidRPr="00AE479A" w:rsidRDefault="00F04C1B" w:rsidP="00F04C1B">
            <w:pPr>
              <w:pStyle w:val="B2"/>
              <w:numPr>
                <w:ilvl w:val="1"/>
                <w:numId w:val="27"/>
              </w:numPr>
              <w:rPr>
                <w:rFonts w:ascii="Times New Roman" w:hAnsi="Times New Roman" w:cs="Times New Roman"/>
                <w:sz w:val="20"/>
                <w:szCs w:val="20"/>
                <w:lang w:val="en-US"/>
              </w:rPr>
            </w:pPr>
            <w:r w:rsidRPr="00AE479A">
              <w:rPr>
                <w:rFonts w:ascii="Times New Roman" w:hAnsi="Times New Roman" w:cs="Times New Roman"/>
                <w:sz w:val="20"/>
                <w:szCs w:val="20"/>
                <w:lang w:val="en-US"/>
              </w:rPr>
              <w:t>UE BB bandwidth reduction</w:t>
            </w:r>
          </w:p>
          <w:p w14:paraId="354748CF" w14:textId="77777777" w:rsidR="00F04C1B" w:rsidRPr="005E2424" w:rsidRDefault="00F04C1B" w:rsidP="00F04C1B">
            <w:pPr>
              <w:pStyle w:val="B2"/>
              <w:numPr>
                <w:ilvl w:val="2"/>
                <w:numId w:val="27"/>
              </w:numPr>
              <w:rPr>
                <w:rFonts w:ascii="Times New Roman" w:hAnsi="Times New Roman" w:cs="Times New Roman"/>
                <w:sz w:val="20"/>
                <w:szCs w:val="20"/>
                <w:lang w:val="en-US"/>
              </w:rPr>
            </w:pPr>
            <w:r w:rsidRPr="005E2424">
              <w:rPr>
                <w:rFonts w:ascii="Times New Roman" w:hAnsi="Times New Roman" w:cs="Times New Roman"/>
                <w:sz w:val="20"/>
                <w:szCs w:val="20"/>
                <w:lang w:val="en-US"/>
              </w:rPr>
              <w:t>5 MHz BB bandwidth only for PDSCH (for both unicast and broadcast) and PUSCH, with 20 MHz RF bandwidth for UL and DL</w:t>
            </w:r>
          </w:p>
          <w:p w14:paraId="0AC0F2A9" w14:textId="77777777" w:rsidR="00F04C1B" w:rsidRPr="005E2424" w:rsidRDefault="00F04C1B" w:rsidP="00F04C1B">
            <w:pPr>
              <w:pStyle w:val="B2"/>
              <w:numPr>
                <w:ilvl w:val="2"/>
                <w:numId w:val="27"/>
              </w:numPr>
              <w:rPr>
                <w:rFonts w:ascii="Times New Roman" w:hAnsi="Times New Roman" w:cs="Times New Roman"/>
                <w:sz w:val="20"/>
                <w:szCs w:val="20"/>
                <w:lang w:val="en-US"/>
              </w:rPr>
            </w:pPr>
            <w:r w:rsidRPr="005E2424">
              <w:rPr>
                <w:rFonts w:ascii="Times New Roman" w:hAnsi="Times New Roman" w:cs="Times New Roman"/>
                <w:sz w:val="20"/>
                <w:szCs w:val="20"/>
                <w:lang w:val="en-US"/>
              </w:rPr>
              <w:t>The other physical channels and signals are still allowed to use a BWP up to the 20 MHz maximum UE RF+BB bandwidth.</w:t>
            </w:r>
          </w:p>
          <w:p w14:paraId="2729FF7C" w14:textId="77777777" w:rsidR="00F04C1B" w:rsidRPr="005E2424" w:rsidRDefault="00F04C1B" w:rsidP="00F04C1B">
            <w:pPr>
              <w:numPr>
                <w:ilvl w:val="2"/>
                <w:numId w:val="27"/>
              </w:numPr>
              <w:spacing w:after="160" w:line="257" w:lineRule="auto"/>
              <w:ind w:left="2154" w:right="-96" w:hanging="357"/>
              <w:rPr>
                <w:rFonts w:cs="Times New Roman"/>
                <w:szCs w:val="20"/>
                <w:lang w:val="en-GB" w:eastAsia="ja-JP"/>
              </w:rPr>
            </w:pPr>
            <w:r w:rsidRPr="005E2424">
              <w:rPr>
                <w:rFonts w:cs="Times New Roman"/>
                <w:szCs w:val="20"/>
                <w:lang w:eastAsia="ja-JP"/>
              </w:rPr>
              <w:t>Support additional separate early indication(s) [RAN1, RAN2]</w:t>
            </w:r>
          </w:p>
          <w:p w14:paraId="113AF378" w14:textId="77777777" w:rsidR="00F04C1B" w:rsidRPr="005E2424" w:rsidRDefault="00F04C1B" w:rsidP="00F04C1B">
            <w:pPr>
              <w:numPr>
                <w:ilvl w:val="1"/>
                <w:numId w:val="27"/>
              </w:numPr>
              <w:spacing w:line="256" w:lineRule="auto"/>
              <w:ind w:right="-99"/>
              <w:rPr>
                <w:rFonts w:cs="Times New Roman"/>
                <w:szCs w:val="20"/>
                <w:lang w:eastAsia="ja-JP"/>
              </w:rPr>
            </w:pPr>
            <w:r w:rsidRPr="005E2424">
              <w:rPr>
                <w:rFonts w:cs="Times New Roman"/>
                <w:szCs w:val="20"/>
                <w:lang w:eastAsia="ja-JP"/>
              </w:rPr>
              <w:t>UE peak data rate reduction</w:t>
            </w:r>
          </w:p>
          <w:p w14:paraId="1D9AF7A5" w14:textId="77777777" w:rsidR="00F04C1B" w:rsidRPr="005E2424" w:rsidRDefault="00F04C1B" w:rsidP="00F04C1B">
            <w:pPr>
              <w:pStyle w:val="B2"/>
              <w:numPr>
                <w:ilvl w:val="2"/>
                <w:numId w:val="27"/>
              </w:numPr>
              <w:rPr>
                <w:rFonts w:ascii="Times New Roman" w:hAnsi="Times New Roman" w:cs="Times New Roman"/>
                <w:sz w:val="20"/>
                <w:szCs w:val="20"/>
                <w:lang w:val="en-US"/>
              </w:rPr>
            </w:pPr>
            <w:r w:rsidRPr="005E2424">
              <w:rPr>
                <w:rFonts w:ascii="Times New Roman" w:hAnsi="Times New Roman" w:cs="Times New Roman"/>
                <w:sz w:val="20"/>
                <w:szCs w:val="20"/>
                <w:lang w:val="en-US"/>
              </w:rPr>
              <w:t>Relaxation of the constraint (</w:t>
            </w:r>
            <w:proofErr w:type="spellStart"/>
            <w:r w:rsidRPr="005E2424">
              <w:rPr>
                <w:rFonts w:ascii="Times New Roman" w:hAnsi="Times New Roman" w:cs="Times New Roman"/>
                <w:i/>
                <w:iCs/>
                <w:sz w:val="20"/>
                <w:szCs w:val="20"/>
                <w:lang w:val="en-US"/>
              </w:rPr>
              <w:t>v</w:t>
            </w:r>
            <w:r w:rsidRPr="005E2424">
              <w:rPr>
                <w:rFonts w:ascii="Times New Roman" w:hAnsi="Times New Roman" w:cs="Times New Roman"/>
                <w:i/>
                <w:iCs/>
                <w:sz w:val="20"/>
                <w:szCs w:val="20"/>
                <w:vertAlign w:val="subscript"/>
                <w:lang w:val="en-US"/>
              </w:rPr>
              <w:t>Layers</w:t>
            </w:r>
            <w:r w:rsidRPr="005E2424">
              <w:rPr>
                <w:rFonts w:ascii="Times New Roman" w:hAnsi="Times New Roman" w:cs="Times New Roman"/>
                <w:sz w:val="20"/>
                <w:szCs w:val="20"/>
                <w:lang w:val="en-US"/>
              </w:rPr>
              <w:t>·</w:t>
            </w:r>
            <w:r w:rsidRPr="005E2424">
              <w:rPr>
                <w:rFonts w:ascii="Times New Roman" w:hAnsi="Times New Roman" w:cs="Times New Roman"/>
                <w:i/>
                <w:iCs/>
                <w:sz w:val="20"/>
                <w:szCs w:val="20"/>
                <w:lang w:val="en-US"/>
              </w:rPr>
              <w:t>Q</w:t>
            </w:r>
            <w:r w:rsidRPr="005E2424">
              <w:rPr>
                <w:rFonts w:ascii="Times New Roman" w:hAnsi="Times New Roman" w:cs="Times New Roman"/>
                <w:i/>
                <w:iCs/>
                <w:sz w:val="20"/>
                <w:szCs w:val="20"/>
                <w:vertAlign w:val="subscript"/>
                <w:lang w:val="en-US"/>
              </w:rPr>
              <w:t>m</w:t>
            </w:r>
            <w:r w:rsidRPr="005E2424">
              <w:rPr>
                <w:rFonts w:ascii="Times New Roman" w:hAnsi="Times New Roman" w:cs="Times New Roman"/>
                <w:sz w:val="20"/>
                <w:szCs w:val="20"/>
                <w:lang w:val="en-US"/>
              </w:rPr>
              <w:t>·</w:t>
            </w:r>
            <w:r w:rsidRPr="005E2424">
              <w:rPr>
                <w:rFonts w:ascii="Times New Roman" w:hAnsi="Times New Roman" w:cs="Times New Roman"/>
                <w:i/>
                <w:iCs/>
                <w:sz w:val="20"/>
                <w:szCs w:val="20"/>
                <w:lang w:val="en-US"/>
              </w:rPr>
              <w:t>f</w:t>
            </w:r>
            <w:proofErr w:type="spellEnd"/>
            <w:r w:rsidRPr="005E2424">
              <w:rPr>
                <w:rFonts w:ascii="Times New Roman" w:hAnsi="Times New Roman" w:cs="Times New Roman"/>
                <w:sz w:val="20"/>
                <w:szCs w:val="20"/>
                <w:lang w:val="en-US"/>
              </w:rPr>
              <w:t xml:space="preserve"> ≥ 4) for peak data rate reduction</w:t>
            </w:r>
          </w:p>
          <w:p w14:paraId="5D1B3F7E" w14:textId="77777777" w:rsidR="00F04C1B" w:rsidRPr="005E2424" w:rsidRDefault="00F04C1B" w:rsidP="00F04C1B">
            <w:pPr>
              <w:pStyle w:val="B2"/>
              <w:numPr>
                <w:ilvl w:val="2"/>
                <w:numId w:val="27"/>
              </w:numPr>
              <w:rPr>
                <w:rFonts w:ascii="Times New Roman" w:hAnsi="Times New Roman" w:cs="Times New Roman"/>
                <w:sz w:val="20"/>
                <w:szCs w:val="20"/>
                <w:lang w:val="en-US"/>
              </w:rPr>
            </w:pPr>
            <w:r w:rsidRPr="005E2424">
              <w:rPr>
                <w:rFonts w:ascii="Times New Roman" w:hAnsi="Times New Roman" w:cs="Times New Roman"/>
                <w:sz w:val="20"/>
                <w:szCs w:val="20"/>
                <w:lang w:val="en-US"/>
              </w:rPr>
              <w:t>The relaxed constraint is, e.g., 1 (instead of 4).</w:t>
            </w:r>
          </w:p>
          <w:p w14:paraId="795FBAB5" w14:textId="77777777" w:rsidR="00F04C1B" w:rsidRPr="005E2424" w:rsidRDefault="00F04C1B" w:rsidP="00F04C1B">
            <w:pPr>
              <w:pStyle w:val="B2"/>
              <w:numPr>
                <w:ilvl w:val="2"/>
                <w:numId w:val="27"/>
              </w:numPr>
              <w:spacing w:after="160" w:line="257" w:lineRule="auto"/>
              <w:ind w:left="2154" w:hanging="357"/>
              <w:rPr>
                <w:rFonts w:ascii="Times New Roman" w:hAnsi="Times New Roman" w:cs="Times New Roman"/>
                <w:sz w:val="20"/>
                <w:szCs w:val="20"/>
                <w:lang w:val="en-US"/>
              </w:rPr>
            </w:pPr>
            <w:r w:rsidRPr="005E2424">
              <w:rPr>
                <w:rFonts w:ascii="Times New Roman" w:hAnsi="Times New Roman" w:cs="Times New Roman"/>
                <w:sz w:val="20"/>
                <w:szCs w:val="20"/>
                <w:lang w:val="en-US"/>
              </w:rPr>
              <w:t>The parameters (</w:t>
            </w:r>
            <w:proofErr w:type="spellStart"/>
            <w:r w:rsidRPr="005E2424">
              <w:rPr>
                <w:rFonts w:ascii="Times New Roman" w:hAnsi="Times New Roman" w:cs="Times New Roman"/>
                <w:i/>
                <w:iCs/>
                <w:sz w:val="20"/>
                <w:szCs w:val="20"/>
                <w:lang w:val="en-US"/>
              </w:rPr>
              <w:t>v</w:t>
            </w:r>
            <w:r w:rsidRPr="005E2424">
              <w:rPr>
                <w:rFonts w:ascii="Times New Roman" w:hAnsi="Times New Roman" w:cs="Times New Roman"/>
                <w:i/>
                <w:iCs/>
                <w:sz w:val="20"/>
                <w:szCs w:val="20"/>
                <w:vertAlign w:val="subscript"/>
                <w:lang w:val="en-US"/>
              </w:rPr>
              <w:t>Layers</w:t>
            </w:r>
            <w:proofErr w:type="spellEnd"/>
            <w:r w:rsidRPr="005E2424">
              <w:rPr>
                <w:rFonts w:ascii="Times New Roman" w:hAnsi="Times New Roman" w:cs="Times New Roman"/>
                <w:sz w:val="20"/>
                <w:szCs w:val="20"/>
                <w:lang w:val="en-US"/>
              </w:rPr>
              <w:t xml:space="preserve">, </w:t>
            </w:r>
            <w:proofErr w:type="spellStart"/>
            <w:r w:rsidRPr="005E2424">
              <w:rPr>
                <w:rFonts w:ascii="Times New Roman" w:hAnsi="Times New Roman" w:cs="Times New Roman"/>
                <w:i/>
                <w:iCs/>
                <w:sz w:val="20"/>
                <w:szCs w:val="20"/>
                <w:lang w:val="en-US"/>
              </w:rPr>
              <w:t>Q</w:t>
            </w:r>
            <w:r w:rsidRPr="005E2424">
              <w:rPr>
                <w:rFonts w:ascii="Times New Roman" w:hAnsi="Times New Roman" w:cs="Times New Roman"/>
                <w:i/>
                <w:iCs/>
                <w:sz w:val="20"/>
                <w:szCs w:val="20"/>
                <w:vertAlign w:val="subscript"/>
                <w:lang w:val="en-US"/>
              </w:rPr>
              <w:t>m</w:t>
            </w:r>
            <w:proofErr w:type="spellEnd"/>
            <w:r w:rsidRPr="005E2424">
              <w:rPr>
                <w:rFonts w:ascii="Times New Roman" w:hAnsi="Times New Roman" w:cs="Times New Roman"/>
                <w:sz w:val="20"/>
                <w:szCs w:val="20"/>
                <w:lang w:val="en-US"/>
              </w:rPr>
              <w:t xml:space="preserve">, </w:t>
            </w:r>
            <w:r w:rsidRPr="005E2424">
              <w:rPr>
                <w:rFonts w:ascii="Times New Roman" w:hAnsi="Times New Roman" w:cs="Times New Roman"/>
                <w:i/>
                <w:iCs/>
                <w:sz w:val="20"/>
                <w:szCs w:val="20"/>
                <w:lang w:val="en-US"/>
              </w:rPr>
              <w:t>f</w:t>
            </w:r>
            <w:r w:rsidRPr="005E2424">
              <w:rPr>
                <w:rFonts w:ascii="Times New Roman" w:hAnsi="Times New Roman" w:cs="Times New Roman"/>
                <w:sz w:val="20"/>
                <w:szCs w:val="20"/>
                <w:lang w:val="en-US"/>
              </w:rPr>
              <w:t>) can be as in Rel-17 RedCap.</w:t>
            </w:r>
          </w:p>
          <w:p w14:paraId="688AAE35" w14:textId="77777777" w:rsidR="00F04C1B" w:rsidRPr="005E2424" w:rsidRDefault="00F04C1B" w:rsidP="00F04C1B">
            <w:pPr>
              <w:pStyle w:val="B1"/>
              <w:numPr>
                <w:ilvl w:val="1"/>
                <w:numId w:val="27"/>
              </w:numPr>
              <w:spacing w:after="160" w:line="256" w:lineRule="auto"/>
              <w:rPr>
                <w:lang w:val="en-US" w:eastAsia="ja-JP"/>
              </w:rPr>
            </w:pPr>
            <w:r w:rsidRPr="005E2424">
              <w:rPr>
                <w:lang w:val="en-US" w:eastAsia="ja-JP"/>
              </w:rPr>
              <w:t>Both 15 kHz SCS and 30 kHz SCS are supported.</w:t>
            </w:r>
          </w:p>
          <w:p w14:paraId="2B4A1C38" w14:textId="77777777" w:rsidR="00F04C1B" w:rsidRPr="005E2424" w:rsidRDefault="00F04C1B" w:rsidP="00F04C1B">
            <w:pPr>
              <w:pStyle w:val="B1"/>
              <w:numPr>
                <w:ilvl w:val="1"/>
                <w:numId w:val="27"/>
              </w:numPr>
              <w:spacing w:after="160" w:line="257" w:lineRule="auto"/>
              <w:ind w:left="1434" w:hanging="357"/>
              <w:rPr>
                <w:lang w:val="en-US" w:eastAsia="ja-JP"/>
              </w:rPr>
            </w:pPr>
            <w:r w:rsidRPr="005E2424">
              <w:rPr>
                <w:lang w:val="en-US" w:eastAsia="ja-JP"/>
              </w:rPr>
              <w:t>Aim to define at most one Rel-18 RedCap UE type for further UE complexity reduction.</w:t>
            </w:r>
          </w:p>
          <w:p w14:paraId="55295893" w14:textId="77777777" w:rsidR="00F04C1B" w:rsidRPr="005E2424" w:rsidRDefault="00F04C1B" w:rsidP="00F04C1B">
            <w:pPr>
              <w:numPr>
                <w:ilvl w:val="1"/>
                <w:numId w:val="27"/>
              </w:numPr>
              <w:spacing w:line="256" w:lineRule="auto"/>
              <w:ind w:right="-99"/>
              <w:rPr>
                <w:rFonts w:cs="Times New Roman"/>
                <w:lang w:val="en-GB" w:eastAsia="ja-JP"/>
              </w:rPr>
            </w:pPr>
            <w:r w:rsidRPr="005E2424">
              <w:rPr>
                <w:rFonts w:cs="Times New Roman"/>
                <w:lang w:eastAsia="ja-JP"/>
              </w:rPr>
              <w:t xml:space="preserve">The existing UE capability framework is used, and changes to capability </w:t>
            </w:r>
            <w:proofErr w:type="spellStart"/>
            <w:r w:rsidRPr="005E2424">
              <w:rPr>
                <w:rFonts w:cs="Times New Roman"/>
                <w:lang w:eastAsia="ja-JP"/>
              </w:rPr>
              <w:t>signalling</w:t>
            </w:r>
            <w:proofErr w:type="spellEnd"/>
            <w:r w:rsidRPr="005E2424">
              <w:rPr>
                <w:rFonts w:cs="Times New Roman"/>
                <w:lang w:eastAsia="ja-JP"/>
              </w:rPr>
              <w:t xml:space="preserve"> are specified only if necessary. By default, all UE capabilities applicable to a Rel-17 RedCap UE are applicable unless otherwise specified.</w:t>
            </w:r>
          </w:p>
          <w:p w14:paraId="2E37DD24" w14:textId="77777777" w:rsidR="00F04C1B" w:rsidRPr="005E2424" w:rsidRDefault="00F04C1B">
            <w:pPr>
              <w:pStyle w:val="B2"/>
              <w:ind w:left="0" w:firstLine="0"/>
              <w:rPr>
                <w:rFonts w:ascii="Times New Roman" w:hAnsi="Times New Roman" w:cs="Times New Roman"/>
                <w:lang w:val="en-US" w:eastAsia="ja-JP"/>
              </w:rPr>
            </w:pPr>
            <w:r w:rsidRPr="005E2424">
              <w:rPr>
                <w:rFonts w:ascii="Times New Roman" w:hAnsi="Times New Roman" w:cs="Times New Roman"/>
                <w:lang w:val="en-US" w:eastAsia="ja-JP"/>
              </w:rPr>
              <w:t>Notes:</w:t>
            </w:r>
          </w:p>
          <w:p w14:paraId="302B6A79" w14:textId="77777777" w:rsidR="00F04C1B" w:rsidRPr="005E2424" w:rsidRDefault="00F04C1B" w:rsidP="00F04C1B">
            <w:pPr>
              <w:pStyle w:val="B1"/>
              <w:numPr>
                <w:ilvl w:val="0"/>
                <w:numId w:val="29"/>
              </w:numPr>
              <w:spacing w:after="160" w:line="256" w:lineRule="auto"/>
              <w:rPr>
                <w:lang w:val="en-US" w:eastAsia="ja-JP"/>
              </w:rPr>
            </w:pPr>
            <w:r w:rsidRPr="005E2424">
              <w:rPr>
                <w:lang w:val="en-US" w:eastAsia="ja-JP"/>
              </w:rPr>
              <w:t>The work defined as part of this WI is not to overlap with LPWA use cases.</w:t>
            </w:r>
          </w:p>
          <w:p w14:paraId="0CA066DF" w14:textId="77777777" w:rsidR="00F04C1B" w:rsidRPr="005E2424" w:rsidRDefault="00F04C1B" w:rsidP="00F04C1B">
            <w:pPr>
              <w:pStyle w:val="B1"/>
              <w:numPr>
                <w:ilvl w:val="0"/>
                <w:numId w:val="29"/>
              </w:numPr>
              <w:spacing w:after="160" w:line="256" w:lineRule="auto"/>
              <w:rPr>
                <w:lang w:val="en-US" w:eastAsia="ja-JP"/>
              </w:rPr>
            </w:pPr>
            <w:r w:rsidRPr="005E2424">
              <w:rPr>
                <w:lang w:val="en-US" w:eastAsia="ja-JP"/>
              </w:rPr>
              <w:t xml:space="preserve">Coexistence with non-RedCap UEs and Rel-17 RedCap UEs </w:t>
            </w:r>
            <w:r w:rsidRPr="005E2424">
              <w:rPr>
                <w:lang w:eastAsia="ja-JP"/>
              </w:rPr>
              <w:t xml:space="preserve">should </w:t>
            </w:r>
            <w:r w:rsidRPr="005E2424">
              <w:rPr>
                <w:lang w:val="en-US" w:eastAsia="ja-JP"/>
              </w:rPr>
              <w:t>be ensured.</w:t>
            </w:r>
          </w:p>
          <w:p w14:paraId="0097345C" w14:textId="77777777" w:rsidR="00F04C1B" w:rsidRPr="005E2424" w:rsidRDefault="00F04C1B" w:rsidP="00F04C1B">
            <w:pPr>
              <w:pStyle w:val="B1"/>
              <w:numPr>
                <w:ilvl w:val="0"/>
                <w:numId w:val="29"/>
              </w:numPr>
              <w:spacing w:after="160" w:line="256" w:lineRule="auto"/>
              <w:rPr>
                <w:lang w:val="en-US" w:eastAsia="ja-JP"/>
              </w:rPr>
            </w:pPr>
            <w:r w:rsidRPr="005E2424">
              <w:rPr>
                <w:lang w:val="en-US" w:eastAsia="ja-JP"/>
              </w:rPr>
              <w:t>This WI considers all applicable duplex modes unless otherwise specified.</w:t>
            </w:r>
          </w:p>
          <w:p w14:paraId="43C05B81" w14:textId="77777777" w:rsidR="00F04C1B" w:rsidRPr="005E2424" w:rsidRDefault="00F04C1B">
            <w:pPr>
              <w:pStyle w:val="B1"/>
              <w:ind w:left="0" w:firstLine="0"/>
              <w:rPr>
                <w:lang w:val="en-US" w:eastAsia="ja-JP"/>
              </w:rPr>
            </w:pPr>
            <w:r w:rsidRPr="005E2424">
              <w:rPr>
                <w:lang w:val="en-US" w:eastAsia="ja-JP"/>
              </w:rPr>
              <w:t>Check in RAN#99 regarding:</w:t>
            </w:r>
          </w:p>
          <w:p w14:paraId="4583328A" w14:textId="77777777" w:rsidR="00F04C1B" w:rsidRPr="00083BED" w:rsidRDefault="00F04C1B" w:rsidP="00F04C1B">
            <w:pPr>
              <w:pStyle w:val="B1"/>
              <w:numPr>
                <w:ilvl w:val="0"/>
                <w:numId w:val="28"/>
              </w:numPr>
              <w:spacing w:after="160" w:line="256" w:lineRule="auto"/>
              <w:rPr>
                <w:lang w:val="en-US" w:eastAsia="ja-JP"/>
              </w:rPr>
            </w:pPr>
            <w:r w:rsidRPr="005E2424">
              <w:rPr>
                <w:lang w:val="en-US" w:eastAsia="ja-JP"/>
              </w:rPr>
              <w:t>Whether UE peak data rate reduction for UE is limited only with UE BB bandwidth reduction or standalone</w:t>
            </w:r>
          </w:p>
        </w:tc>
      </w:tr>
    </w:tbl>
    <w:p w14:paraId="2E760DB5" w14:textId="77777777" w:rsidR="00F04C1B" w:rsidRDefault="00F04C1B" w:rsidP="00F04C1B">
      <w:pPr>
        <w:spacing w:after="0"/>
      </w:pPr>
    </w:p>
    <w:p w14:paraId="01F8AB2E" w14:textId="7781429C" w:rsidR="00F04C1B" w:rsidRDefault="00F04C1B" w:rsidP="00F04C1B">
      <w:pPr>
        <w:spacing w:after="0"/>
      </w:pPr>
      <w:r>
        <w:t>In RAN4#10</w:t>
      </w:r>
      <w:r w:rsidR="00841FD1">
        <w:t>7</w:t>
      </w:r>
      <w:r>
        <w:t xml:space="preserve"> [2], it is discussed how to define the </w:t>
      </w:r>
      <w:r w:rsidRPr="00AF6289">
        <w:t>requirements for eDRX cycle &gt; 10.24 sec in FR1 and FR2</w:t>
      </w:r>
      <w:r>
        <w:t xml:space="preserve">. </w:t>
      </w:r>
    </w:p>
    <w:p w14:paraId="3BCBAFB2" w14:textId="77777777" w:rsidR="00F04C1B" w:rsidRDefault="00F04C1B" w:rsidP="00F04C1B">
      <w:pPr>
        <w:spacing w:after="0"/>
      </w:pPr>
    </w:p>
    <w:tbl>
      <w:tblPr>
        <w:tblStyle w:val="TableGrid"/>
        <w:tblW w:w="0" w:type="auto"/>
        <w:tblLook w:val="04A0" w:firstRow="1" w:lastRow="0" w:firstColumn="1" w:lastColumn="0" w:noHBand="0" w:noVBand="1"/>
      </w:tblPr>
      <w:tblGrid>
        <w:gridCol w:w="9617"/>
      </w:tblGrid>
      <w:tr w:rsidR="00F04C1B" w14:paraId="704C1AE3" w14:textId="77777777">
        <w:tc>
          <w:tcPr>
            <w:tcW w:w="9617" w:type="dxa"/>
          </w:tcPr>
          <w:p w14:paraId="72E439C7" w14:textId="77777777" w:rsidR="00841FD1" w:rsidRDefault="00841FD1" w:rsidP="00841FD1">
            <w:pPr>
              <w:rPr>
                <w:b/>
                <w:color w:val="0070C0"/>
                <w:u w:val="single"/>
                <w:lang w:eastAsia="ko-KR"/>
              </w:rPr>
            </w:pPr>
            <w:r>
              <w:rPr>
                <w:b/>
                <w:color w:val="0070C0"/>
                <w:u w:val="single"/>
                <w:lang w:eastAsia="ko-KR"/>
              </w:rPr>
              <w:t>How to specify the requirements when configured with both IDLE and INACTIVE eDRX configurations for serving cell measurements</w:t>
            </w:r>
          </w:p>
          <w:p w14:paraId="3889786F" w14:textId="77777777" w:rsidR="00841FD1" w:rsidRPr="003508CE" w:rsidRDefault="00841FD1" w:rsidP="00841FD1">
            <w:pPr>
              <w:spacing w:after="120"/>
              <w:rPr>
                <w:color w:val="0070C0"/>
                <w:szCs w:val="24"/>
                <w:lang w:eastAsia="zh-CN"/>
              </w:rPr>
            </w:pPr>
            <w:r w:rsidRPr="003508CE">
              <w:rPr>
                <w:color w:val="000000" w:themeColor="text1"/>
                <w:szCs w:val="24"/>
                <w:lang w:eastAsia="zh-CN"/>
              </w:rPr>
              <w:lastRenderedPageBreak/>
              <w:t>The requirement shall be specified based on T like in R17 Inactive mode requirement with eDRX, and T can be referred to RAN2 definition in TS38.304.</w:t>
            </w:r>
          </w:p>
          <w:p w14:paraId="0CDE1EF5" w14:textId="77777777" w:rsidR="00841FD1" w:rsidRDefault="00841FD1" w:rsidP="00841FD1">
            <w:pPr>
              <w:spacing w:after="120"/>
              <w:rPr>
                <w:color w:val="000000" w:themeColor="text1"/>
                <w:szCs w:val="24"/>
                <w:lang w:eastAsia="zh-CN"/>
              </w:rPr>
            </w:pPr>
          </w:p>
          <w:p w14:paraId="40564E4F" w14:textId="77777777" w:rsidR="00841FD1" w:rsidRDefault="00841FD1" w:rsidP="00841FD1">
            <w:pPr>
              <w:rPr>
                <w:b/>
                <w:color w:val="0070C0"/>
                <w:u w:val="single"/>
                <w:lang w:eastAsia="ko-KR"/>
              </w:rPr>
            </w:pPr>
            <w:r>
              <w:rPr>
                <w:b/>
                <w:color w:val="0070C0"/>
                <w:u w:val="single"/>
                <w:lang w:eastAsia="ko-KR"/>
              </w:rPr>
              <w:t xml:space="preserve">Measurement period when configured with both IDLE and INACTIVE eDRX configurations for </w:t>
            </w:r>
            <w:proofErr w:type="spellStart"/>
            <w:r>
              <w:rPr>
                <w:b/>
                <w:color w:val="0070C0"/>
                <w:u w:val="single"/>
                <w:lang w:eastAsia="ko-KR"/>
              </w:rPr>
              <w:t>neighbour</w:t>
            </w:r>
            <w:proofErr w:type="spellEnd"/>
            <w:r>
              <w:rPr>
                <w:b/>
                <w:color w:val="0070C0"/>
                <w:u w:val="single"/>
                <w:lang w:eastAsia="ko-KR"/>
              </w:rPr>
              <w:t xml:space="preserve"> cell </w:t>
            </w:r>
            <w:proofErr w:type="gramStart"/>
            <w:r>
              <w:rPr>
                <w:b/>
                <w:color w:val="0070C0"/>
                <w:u w:val="single"/>
                <w:lang w:eastAsia="ko-KR"/>
              </w:rPr>
              <w:t>measurements</w:t>
            </w:r>
            <w:proofErr w:type="gramEnd"/>
          </w:p>
          <w:p w14:paraId="4A06F41B" w14:textId="77777777" w:rsidR="00841FD1" w:rsidRPr="006A6551" w:rsidRDefault="00841FD1" w:rsidP="00841FD1">
            <w:pPr>
              <w:pStyle w:val="ListParagraph"/>
              <w:numPr>
                <w:ilvl w:val="1"/>
                <w:numId w:val="31"/>
              </w:numPr>
              <w:spacing w:after="120"/>
              <w:contextualSpacing w:val="0"/>
            </w:pPr>
            <w:r w:rsidRPr="006A6551">
              <w:t>The detection/measurement/evaluation delay requirement are specified in the step of:</w:t>
            </w:r>
          </w:p>
          <w:p w14:paraId="07CF8D9F" w14:textId="77777777" w:rsidR="00841FD1" w:rsidRPr="006A6551" w:rsidRDefault="00841FD1" w:rsidP="00841FD1">
            <w:pPr>
              <w:pStyle w:val="ListParagraph"/>
              <w:widowControl w:val="0"/>
              <w:numPr>
                <w:ilvl w:val="2"/>
                <w:numId w:val="31"/>
              </w:numPr>
              <w:spacing w:after="120"/>
              <w:contextualSpacing w:val="0"/>
              <w:jc w:val="both"/>
            </w:pPr>
            <w:r w:rsidRPr="006A6551">
              <w:rPr>
                <w:bCs/>
              </w:rPr>
              <w:t>RAN configured DRX cycle</w:t>
            </w:r>
            <w:r w:rsidRPr="006A6551">
              <w:t xml:space="preserve">, if </w:t>
            </w:r>
            <w:proofErr w:type="spellStart"/>
            <w:r w:rsidRPr="006A6551">
              <w:t>eDRX_Inactive</w:t>
            </w:r>
            <w:proofErr w:type="spellEnd"/>
            <w:r w:rsidRPr="006A6551">
              <w:t xml:space="preserve"> </w:t>
            </w:r>
            <w:r w:rsidRPr="006A6551">
              <w:rPr>
                <w:rFonts w:ascii="Symbol" w:eastAsia="Symbol" w:hAnsi="Symbol" w:cs="Symbol"/>
              </w:rPr>
              <w:t>³</w:t>
            </w:r>
            <w:r w:rsidRPr="006A6551">
              <w:t xml:space="preserve"> 20.48sec</w:t>
            </w:r>
          </w:p>
          <w:p w14:paraId="4078D01F" w14:textId="77777777" w:rsidR="00841FD1" w:rsidRDefault="00841FD1" w:rsidP="00841FD1">
            <w:pPr>
              <w:spacing w:after="120"/>
              <w:rPr>
                <w:color w:val="000000" w:themeColor="text1"/>
                <w:szCs w:val="24"/>
                <w:highlight w:val="yellow"/>
                <w:lang w:eastAsia="zh-CN"/>
              </w:rPr>
            </w:pPr>
          </w:p>
          <w:p w14:paraId="75D51A69" w14:textId="77777777" w:rsidR="00841FD1" w:rsidRDefault="00841FD1" w:rsidP="00841FD1">
            <w:pPr>
              <w:rPr>
                <w:b/>
                <w:color w:val="0070C0"/>
                <w:u w:val="single"/>
                <w:lang w:eastAsia="ko-KR"/>
              </w:rPr>
            </w:pPr>
            <w:r>
              <w:rPr>
                <w:b/>
                <w:color w:val="0070C0"/>
                <w:u w:val="single"/>
                <w:lang w:eastAsia="ko-KR"/>
              </w:rPr>
              <w:t xml:space="preserve">When to measure when configured with both IDLE and INACTIVE eDRX configurations larger than 10.24s for </w:t>
            </w:r>
            <w:proofErr w:type="spellStart"/>
            <w:r>
              <w:rPr>
                <w:b/>
                <w:color w:val="0070C0"/>
                <w:u w:val="single"/>
                <w:lang w:eastAsia="ko-KR"/>
              </w:rPr>
              <w:t>neighbour</w:t>
            </w:r>
            <w:proofErr w:type="spellEnd"/>
            <w:r>
              <w:rPr>
                <w:b/>
                <w:color w:val="0070C0"/>
                <w:u w:val="single"/>
                <w:lang w:eastAsia="ko-KR"/>
              </w:rPr>
              <w:t xml:space="preserve"> cell measurements</w:t>
            </w:r>
          </w:p>
          <w:p w14:paraId="0B633698" w14:textId="77777777" w:rsidR="00841FD1" w:rsidRPr="00BF04F5" w:rsidRDefault="00841FD1" w:rsidP="00841FD1">
            <w:pPr>
              <w:pStyle w:val="ListParagraph"/>
              <w:numPr>
                <w:ilvl w:val="1"/>
                <w:numId w:val="31"/>
              </w:numPr>
              <w:overflowPunct w:val="0"/>
              <w:autoSpaceDE w:val="0"/>
              <w:autoSpaceDN w:val="0"/>
              <w:adjustRightInd w:val="0"/>
              <w:spacing w:after="120" w:line="252" w:lineRule="auto"/>
              <w:contextualSpacing w:val="0"/>
              <w:rPr>
                <w:bCs/>
              </w:rPr>
            </w:pPr>
            <w:r w:rsidRPr="00BF04F5">
              <w:rPr>
                <w:bCs/>
              </w:rPr>
              <w:t>UE shall perform measurements/evaluation of neighbor cell within single PTW irrespective of IDLE or INACTIVE PTW being used.</w:t>
            </w:r>
          </w:p>
          <w:p w14:paraId="78320FDA" w14:textId="77777777" w:rsidR="00841FD1" w:rsidRDefault="00841FD1" w:rsidP="00841FD1">
            <w:pPr>
              <w:rPr>
                <w:b/>
                <w:color w:val="0070C0"/>
                <w:u w:val="single"/>
                <w:lang w:eastAsia="ko-KR"/>
              </w:rPr>
            </w:pPr>
          </w:p>
          <w:p w14:paraId="33970599" w14:textId="77777777" w:rsidR="00841FD1" w:rsidRDefault="00841FD1" w:rsidP="00841FD1">
            <w:pPr>
              <w:rPr>
                <w:b/>
                <w:color w:val="0070C0"/>
                <w:u w:val="single"/>
                <w:lang w:eastAsia="ko-KR"/>
              </w:rPr>
            </w:pPr>
            <w:r>
              <w:rPr>
                <w:b/>
                <w:color w:val="0070C0"/>
                <w:u w:val="single"/>
                <w:lang w:eastAsia="ko-KR"/>
              </w:rPr>
              <w:t xml:space="preserve">When to measure when configured with both IDLE and INACTIVE eDRX configurations larger than 10.24s and when the PTWs are partially overlapping for serving and </w:t>
            </w:r>
            <w:proofErr w:type="spellStart"/>
            <w:r>
              <w:rPr>
                <w:b/>
                <w:color w:val="0070C0"/>
                <w:u w:val="single"/>
                <w:lang w:eastAsia="ko-KR"/>
              </w:rPr>
              <w:t>neighbour</w:t>
            </w:r>
            <w:proofErr w:type="spellEnd"/>
            <w:r>
              <w:rPr>
                <w:b/>
                <w:color w:val="0070C0"/>
                <w:u w:val="single"/>
                <w:lang w:eastAsia="ko-KR"/>
              </w:rPr>
              <w:t xml:space="preserve"> cell measurements</w:t>
            </w:r>
          </w:p>
          <w:p w14:paraId="43BE8B89" w14:textId="77777777" w:rsidR="00841FD1" w:rsidRDefault="00841FD1" w:rsidP="00841FD1">
            <w:pPr>
              <w:pStyle w:val="ListParagraph"/>
              <w:numPr>
                <w:ilvl w:val="1"/>
                <w:numId w:val="30"/>
              </w:numPr>
              <w:spacing w:after="120"/>
              <w:ind w:left="1440"/>
              <w:contextualSpacing w:val="0"/>
              <w:rPr>
                <w:rFonts w:eastAsia="SimSun"/>
                <w:color w:val="000000" w:themeColor="text1"/>
                <w:szCs w:val="24"/>
                <w:lang w:eastAsia="zh-CN"/>
              </w:rPr>
            </w:pPr>
            <w:r>
              <w:rPr>
                <w:rFonts w:eastAsia="SimSun"/>
                <w:color w:val="000000" w:themeColor="text1"/>
                <w:szCs w:val="24"/>
                <w:lang w:eastAsia="zh-CN"/>
              </w:rPr>
              <w:t>UE performs measurements during:</w:t>
            </w:r>
          </w:p>
          <w:p w14:paraId="7FFBCF26" w14:textId="77777777" w:rsidR="00841FD1" w:rsidRDefault="00841FD1" w:rsidP="00841FD1">
            <w:pPr>
              <w:pStyle w:val="ListParagraph"/>
              <w:numPr>
                <w:ilvl w:val="2"/>
                <w:numId w:val="30"/>
              </w:numPr>
              <w:ind w:left="2376"/>
              <w:rPr>
                <w:lang w:eastAsia="ja-JP"/>
              </w:rPr>
            </w:pPr>
            <w:r>
              <w:rPr>
                <w:lang w:eastAsia="ja-JP"/>
              </w:rPr>
              <w:t>Option 1a: Max (RAN PTW, CN PTW)</w:t>
            </w:r>
          </w:p>
          <w:p w14:paraId="7A46D079" w14:textId="77777777" w:rsidR="00841FD1" w:rsidRDefault="00841FD1" w:rsidP="00841FD1">
            <w:pPr>
              <w:pStyle w:val="ListParagraph"/>
              <w:numPr>
                <w:ilvl w:val="3"/>
                <w:numId w:val="30"/>
              </w:numPr>
              <w:ind w:left="3096"/>
              <w:rPr>
                <w:lang w:eastAsia="ja-JP"/>
              </w:rPr>
            </w:pPr>
            <w:r>
              <w:rPr>
                <w:lang w:eastAsia="ja-JP"/>
              </w:rPr>
              <w:t>Prioritize measurement time during the PTW at the cost of increase UE complexity.</w:t>
            </w:r>
          </w:p>
          <w:p w14:paraId="09B8B2EA" w14:textId="77777777" w:rsidR="00841FD1" w:rsidRDefault="00841FD1" w:rsidP="00841FD1">
            <w:pPr>
              <w:pStyle w:val="ListParagraph"/>
              <w:numPr>
                <w:ilvl w:val="2"/>
                <w:numId w:val="30"/>
              </w:numPr>
              <w:ind w:left="2376"/>
              <w:rPr>
                <w:lang w:eastAsia="ja-JP"/>
              </w:rPr>
            </w:pPr>
            <w:r>
              <w:rPr>
                <w:lang w:eastAsia="ja-JP"/>
              </w:rPr>
              <w:t>Option 1b: Min (RAN PTW, CN PTW)</w:t>
            </w:r>
          </w:p>
          <w:p w14:paraId="0DB45F5A" w14:textId="77777777" w:rsidR="00841FD1" w:rsidRDefault="00841FD1" w:rsidP="00841FD1">
            <w:pPr>
              <w:pStyle w:val="ListParagraph"/>
              <w:numPr>
                <w:ilvl w:val="3"/>
                <w:numId w:val="30"/>
              </w:numPr>
              <w:ind w:left="3096"/>
              <w:rPr>
                <w:lang w:eastAsia="ja-JP"/>
              </w:rPr>
            </w:pPr>
            <w:r>
              <w:rPr>
                <w:lang w:eastAsia="ja-JP"/>
              </w:rPr>
              <w:t>Prioritize UE complexity at the cost of reduced measurement time.</w:t>
            </w:r>
          </w:p>
          <w:p w14:paraId="5BBAB6D7" w14:textId="77777777" w:rsidR="00841FD1" w:rsidRDefault="00841FD1" w:rsidP="00841FD1">
            <w:pPr>
              <w:pStyle w:val="ListParagraph"/>
              <w:numPr>
                <w:ilvl w:val="2"/>
                <w:numId w:val="30"/>
              </w:numPr>
              <w:autoSpaceDN w:val="0"/>
              <w:rPr>
                <w:lang w:eastAsia="ja-JP"/>
              </w:rPr>
            </w:pPr>
            <w:r>
              <w:rPr>
                <w:lang w:eastAsia="ja-JP"/>
              </w:rPr>
              <w:t>Option 1c: RAN PTW</w:t>
            </w:r>
          </w:p>
          <w:p w14:paraId="25054A52" w14:textId="77777777" w:rsidR="00841FD1" w:rsidRDefault="00841FD1" w:rsidP="00841FD1">
            <w:pPr>
              <w:pStyle w:val="ListParagraph"/>
              <w:numPr>
                <w:ilvl w:val="2"/>
                <w:numId w:val="30"/>
              </w:numPr>
              <w:autoSpaceDN w:val="0"/>
              <w:rPr>
                <w:lang w:eastAsia="ja-JP"/>
              </w:rPr>
            </w:pPr>
            <w:r>
              <w:rPr>
                <w:lang w:eastAsia="ja-JP"/>
              </w:rPr>
              <w:t xml:space="preserve">Other options are not </w:t>
            </w:r>
            <w:proofErr w:type="gramStart"/>
            <w:r>
              <w:rPr>
                <w:lang w:eastAsia="ja-JP"/>
              </w:rPr>
              <w:t>precluded</w:t>
            </w:r>
            <w:proofErr w:type="gramEnd"/>
          </w:p>
          <w:p w14:paraId="5700FB10" w14:textId="77777777" w:rsidR="00841FD1" w:rsidRDefault="00841FD1" w:rsidP="00841FD1">
            <w:pPr>
              <w:contextualSpacing/>
              <w:rPr>
                <w:lang w:eastAsia="ja-JP"/>
              </w:rPr>
            </w:pPr>
          </w:p>
          <w:p w14:paraId="5BAC7565" w14:textId="77777777" w:rsidR="00841FD1" w:rsidRDefault="00841FD1" w:rsidP="00841FD1">
            <w:pPr>
              <w:spacing w:after="120"/>
              <w:rPr>
                <w:color w:val="0070C0"/>
                <w:szCs w:val="24"/>
                <w:lang w:eastAsia="zh-CN"/>
              </w:rPr>
            </w:pPr>
          </w:p>
          <w:p w14:paraId="022082B4" w14:textId="77777777" w:rsidR="00841FD1" w:rsidRDefault="00841FD1" w:rsidP="00841FD1">
            <w:pPr>
              <w:rPr>
                <w:b/>
                <w:color w:val="0070C0"/>
                <w:u w:val="single"/>
                <w:lang w:eastAsia="ko-KR"/>
              </w:rPr>
            </w:pPr>
            <w:r>
              <w:rPr>
                <w:b/>
                <w:color w:val="0070C0"/>
                <w:u w:val="single"/>
                <w:lang w:eastAsia="ko-KR"/>
              </w:rPr>
              <w:t>When to measure when IDLE and INACTIVE eDRX PTW do not coincide</w:t>
            </w:r>
          </w:p>
          <w:p w14:paraId="3442F328" w14:textId="77777777" w:rsidR="00841FD1" w:rsidRDefault="00841FD1" w:rsidP="00841FD1">
            <w:pPr>
              <w:pStyle w:val="ListParagraph"/>
              <w:numPr>
                <w:ilvl w:val="1"/>
                <w:numId w:val="30"/>
              </w:numPr>
              <w:spacing w:after="120"/>
              <w:ind w:left="1440"/>
              <w:contextualSpacing w:val="0"/>
              <w:rPr>
                <w:rFonts w:eastAsia="SimSun"/>
                <w:color w:val="000000" w:themeColor="text1"/>
                <w:szCs w:val="24"/>
                <w:lang w:eastAsia="zh-CN"/>
              </w:rPr>
            </w:pPr>
            <w:r>
              <w:rPr>
                <w:rFonts w:eastAsia="SimSun"/>
                <w:color w:val="0070C0"/>
                <w:szCs w:val="24"/>
                <w:lang w:eastAsia="zh-CN"/>
              </w:rPr>
              <w:t>Option 1:</w:t>
            </w:r>
            <w:r>
              <w:rPr>
                <w:rFonts w:eastAsia="SimSun"/>
                <w:color w:val="000000" w:themeColor="text1"/>
                <w:szCs w:val="24"/>
                <w:lang w:eastAsia="zh-CN"/>
              </w:rPr>
              <w:t xml:space="preserve"> </w:t>
            </w:r>
            <w:r>
              <w:t xml:space="preserve">RAN4 to agree that UE follows the INACTIVE eDRX when IDLE and INACTIVE eDRX PTWs do not </w:t>
            </w:r>
            <w:proofErr w:type="gramStart"/>
            <w:r>
              <w:t>coincide</w:t>
            </w:r>
            <w:proofErr w:type="gramEnd"/>
          </w:p>
          <w:p w14:paraId="07770F1E" w14:textId="77777777" w:rsidR="00841FD1" w:rsidRDefault="00841FD1" w:rsidP="00841FD1">
            <w:pPr>
              <w:pStyle w:val="ListParagraph"/>
              <w:numPr>
                <w:ilvl w:val="1"/>
                <w:numId w:val="30"/>
              </w:numPr>
              <w:spacing w:after="120"/>
              <w:ind w:left="1440"/>
              <w:contextualSpacing w:val="0"/>
              <w:rPr>
                <w:rFonts w:eastAsia="SimSun"/>
                <w:color w:val="000000" w:themeColor="text1"/>
                <w:szCs w:val="24"/>
                <w:lang w:eastAsia="zh-CN"/>
              </w:rPr>
            </w:pPr>
            <w:r>
              <w:rPr>
                <w:rFonts w:eastAsia="SimSun"/>
                <w:color w:val="0070C0"/>
                <w:szCs w:val="24"/>
                <w:lang w:eastAsia="zh-CN"/>
              </w:rPr>
              <w:t>Option 2:</w:t>
            </w:r>
            <w:r>
              <w:rPr>
                <w:rFonts w:eastAsia="SimSun"/>
                <w:color w:val="000000" w:themeColor="text1"/>
                <w:szCs w:val="24"/>
                <w:lang w:eastAsia="zh-CN"/>
              </w:rPr>
              <w:t xml:space="preserve"> </w:t>
            </w:r>
            <w:r>
              <w:t xml:space="preserve">No need to define requirements for the case when PTWs do not coincide. </w:t>
            </w:r>
          </w:p>
          <w:p w14:paraId="7D8BA43F" w14:textId="77777777" w:rsidR="00841FD1" w:rsidRDefault="00841FD1" w:rsidP="00841FD1">
            <w:pPr>
              <w:rPr>
                <w:i/>
                <w:color w:val="0070C0"/>
                <w:lang w:eastAsia="zh-CN"/>
              </w:rPr>
            </w:pPr>
          </w:p>
          <w:p w14:paraId="7129077C" w14:textId="77777777" w:rsidR="00841FD1" w:rsidRDefault="00841FD1" w:rsidP="00841FD1">
            <w:pPr>
              <w:rPr>
                <w:b/>
                <w:color w:val="0070C0"/>
                <w:u w:val="single"/>
                <w:lang w:eastAsia="ko-KR"/>
              </w:rPr>
            </w:pPr>
            <w:r>
              <w:rPr>
                <w:b/>
                <w:color w:val="0070C0"/>
                <w:u w:val="single"/>
                <w:lang w:eastAsia="ko-KR"/>
              </w:rPr>
              <w:t xml:space="preserve">Transition requirements </w:t>
            </w:r>
          </w:p>
          <w:p w14:paraId="4E1110F7" w14:textId="77777777" w:rsidR="00841FD1" w:rsidRDefault="00841FD1" w:rsidP="00841FD1">
            <w:pPr>
              <w:pStyle w:val="ListParagraph"/>
              <w:numPr>
                <w:ilvl w:val="1"/>
                <w:numId w:val="30"/>
              </w:numPr>
              <w:spacing w:after="120"/>
              <w:ind w:left="1440"/>
              <w:contextualSpacing w:val="0"/>
              <w:rPr>
                <w:rFonts w:eastAsia="SimSun"/>
                <w:color w:val="000000" w:themeColor="text1"/>
                <w:szCs w:val="24"/>
                <w:lang w:eastAsia="zh-CN"/>
              </w:rPr>
            </w:pPr>
            <w:r>
              <w:rPr>
                <w:rFonts w:eastAsia="SimSun"/>
                <w:color w:val="0070C0"/>
                <w:szCs w:val="24"/>
                <w:lang w:eastAsia="zh-CN"/>
              </w:rPr>
              <w:t>Option 1:</w:t>
            </w:r>
            <w:r>
              <w:rPr>
                <w:rFonts w:eastAsia="SimSun"/>
                <w:color w:val="000000" w:themeColor="text1"/>
                <w:szCs w:val="24"/>
                <w:lang w:eastAsia="zh-CN"/>
              </w:rPr>
              <w:t xml:space="preserve"> </w:t>
            </w:r>
            <w:r>
              <w:rPr>
                <w:iCs/>
                <w:color w:val="000000" w:themeColor="text1"/>
              </w:rPr>
              <w:t>RAN4 to define requirement for the transition between short INACTIVE eDRX (≤10.24sec) and long INACTIVE eDRX(</w:t>
            </w:r>
            <w:r>
              <w:rPr>
                <w:rFonts w:ascii="Symbol" w:eastAsia="Symbol" w:hAnsi="Symbol" w:cs="Symbol"/>
                <w:iCs/>
              </w:rPr>
              <w:t>³</w:t>
            </w:r>
            <w:r>
              <w:rPr>
                <w:iCs/>
                <w:color w:val="000000" w:themeColor="text1"/>
              </w:rPr>
              <w:t>20.48sec).</w:t>
            </w:r>
          </w:p>
          <w:p w14:paraId="7FC4A360" w14:textId="77777777" w:rsidR="00841FD1" w:rsidRDefault="00841FD1" w:rsidP="00841FD1">
            <w:pPr>
              <w:pStyle w:val="ListParagraph"/>
              <w:numPr>
                <w:ilvl w:val="1"/>
                <w:numId w:val="30"/>
              </w:numPr>
              <w:spacing w:after="120"/>
              <w:ind w:left="1440"/>
              <w:contextualSpacing w:val="0"/>
              <w:rPr>
                <w:rFonts w:eastAsia="SimSun"/>
                <w:color w:val="000000" w:themeColor="text1"/>
                <w:szCs w:val="24"/>
                <w:lang w:eastAsia="zh-CN"/>
              </w:rPr>
            </w:pPr>
            <w:r>
              <w:rPr>
                <w:rFonts w:eastAsia="SimSun"/>
                <w:color w:val="0070C0"/>
                <w:szCs w:val="24"/>
                <w:lang w:eastAsia="zh-CN"/>
              </w:rPr>
              <w:t xml:space="preserve">Option 2: </w:t>
            </w:r>
            <w:r>
              <w:rPr>
                <w:rFonts w:cs="Arial"/>
                <w:color w:val="000000" w:themeColor="text1"/>
              </w:rPr>
              <w:t>No need to define new transition requirements for transition between short INACTIVE eDRX (≤10.24sec) and long INACTIVE eDRX(</w:t>
            </w:r>
            <w:r>
              <w:rPr>
                <w:rFonts w:ascii="Symbol" w:eastAsia="Symbol" w:hAnsi="Symbol" w:cs="Symbol"/>
              </w:rPr>
              <w:t>³</w:t>
            </w:r>
            <w:r>
              <w:rPr>
                <w:rFonts w:cs="Arial"/>
                <w:color w:val="000000" w:themeColor="text1"/>
              </w:rPr>
              <w:t>20.48sec).</w:t>
            </w:r>
          </w:p>
          <w:p w14:paraId="35BC9D4D" w14:textId="77777777" w:rsidR="00841FD1" w:rsidRDefault="00841FD1" w:rsidP="00841FD1">
            <w:pPr>
              <w:spacing w:after="120"/>
              <w:rPr>
                <w:color w:val="000000" w:themeColor="text1"/>
                <w:szCs w:val="24"/>
                <w:highlight w:val="yellow"/>
                <w:lang w:eastAsia="zh-CN"/>
              </w:rPr>
            </w:pPr>
          </w:p>
          <w:p w14:paraId="1FEB5D87" w14:textId="77777777" w:rsidR="00841FD1" w:rsidRDefault="00841FD1" w:rsidP="00841FD1">
            <w:pPr>
              <w:rPr>
                <w:b/>
                <w:color w:val="0070C0"/>
                <w:u w:val="single"/>
                <w:lang w:eastAsia="ko-KR"/>
              </w:rPr>
            </w:pPr>
            <w:r>
              <w:rPr>
                <w:b/>
                <w:color w:val="0070C0"/>
                <w:u w:val="single"/>
                <w:lang w:eastAsia="ko-KR"/>
              </w:rPr>
              <w:t xml:space="preserve">Issue 1-8: CG-SDT requirements with PTW </w:t>
            </w:r>
          </w:p>
          <w:p w14:paraId="236FD39E" w14:textId="77777777" w:rsidR="00841FD1" w:rsidRPr="00BF04F5" w:rsidRDefault="00841FD1" w:rsidP="00841FD1">
            <w:pPr>
              <w:pStyle w:val="ListParagraph"/>
              <w:numPr>
                <w:ilvl w:val="1"/>
                <w:numId w:val="31"/>
              </w:numPr>
              <w:overflowPunct w:val="0"/>
              <w:autoSpaceDE w:val="0"/>
              <w:autoSpaceDN w:val="0"/>
              <w:adjustRightInd w:val="0"/>
              <w:spacing w:after="120" w:line="252" w:lineRule="auto"/>
              <w:contextualSpacing w:val="0"/>
              <w:rPr>
                <w:bCs/>
              </w:rPr>
            </w:pPr>
            <w:r w:rsidRPr="00BF04F5">
              <w:rPr>
                <w:bCs/>
              </w:rPr>
              <w:t xml:space="preserve">Do not define specific CG-SDT requirements with </w:t>
            </w:r>
            <w:proofErr w:type="gramStart"/>
            <w:r w:rsidRPr="00BF04F5">
              <w:rPr>
                <w:bCs/>
              </w:rPr>
              <w:t>PTW</w:t>
            </w:r>
            <w:proofErr w:type="gramEnd"/>
          </w:p>
          <w:p w14:paraId="14162A7E" w14:textId="77777777" w:rsidR="00841FD1" w:rsidRPr="00BF04F5" w:rsidRDefault="00841FD1" w:rsidP="00841FD1">
            <w:pPr>
              <w:pStyle w:val="ListParagraph"/>
              <w:numPr>
                <w:ilvl w:val="1"/>
                <w:numId w:val="31"/>
              </w:numPr>
              <w:overflowPunct w:val="0"/>
              <w:autoSpaceDE w:val="0"/>
              <w:autoSpaceDN w:val="0"/>
              <w:adjustRightInd w:val="0"/>
              <w:spacing w:after="120" w:line="252" w:lineRule="auto"/>
              <w:contextualSpacing w:val="0"/>
              <w:rPr>
                <w:bCs/>
              </w:rPr>
            </w:pPr>
            <w:r w:rsidRPr="00BF04F5">
              <w:rPr>
                <w:bCs/>
              </w:rPr>
              <w:t xml:space="preserve">Reuse the existing CG-SDT </w:t>
            </w:r>
            <w:proofErr w:type="gramStart"/>
            <w:r w:rsidRPr="00BF04F5">
              <w:rPr>
                <w:bCs/>
              </w:rPr>
              <w:t>requirements</w:t>
            </w:r>
            <w:proofErr w:type="gramEnd"/>
          </w:p>
          <w:p w14:paraId="69E77A4F" w14:textId="2F159F51" w:rsidR="00F04C1B" w:rsidRPr="00841FD1" w:rsidRDefault="00841FD1" w:rsidP="00841FD1">
            <w:pPr>
              <w:pStyle w:val="ListParagraph"/>
              <w:numPr>
                <w:ilvl w:val="1"/>
                <w:numId w:val="31"/>
              </w:numPr>
              <w:overflowPunct w:val="0"/>
              <w:autoSpaceDE w:val="0"/>
              <w:autoSpaceDN w:val="0"/>
              <w:adjustRightInd w:val="0"/>
              <w:spacing w:after="120" w:line="252" w:lineRule="auto"/>
              <w:contextualSpacing w:val="0"/>
              <w:rPr>
                <w:bCs/>
              </w:rPr>
            </w:pPr>
            <w:r w:rsidRPr="00BF04F5">
              <w:rPr>
                <w:bCs/>
              </w:rPr>
              <w:t>It is RAN4 understanding that UE is allowed to make CG-SDT transmission either inside or outside PTW based on CG-SDT network configuration</w:t>
            </w:r>
          </w:p>
        </w:tc>
      </w:tr>
    </w:tbl>
    <w:p w14:paraId="378D80CC" w14:textId="77777777" w:rsidR="00F04C1B" w:rsidRDefault="00F04C1B" w:rsidP="00F04C1B">
      <w:pPr>
        <w:spacing w:after="0"/>
      </w:pPr>
    </w:p>
    <w:p w14:paraId="4A92DC96" w14:textId="77777777" w:rsidR="00F04C1B" w:rsidRDefault="00F04C1B" w:rsidP="00F04C1B">
      <w:r>
        <w:t xml:space="preserve">For above depicted enhancements, RRM core requirements are discussed in this contribution and a proposal on the further proceeding is made. </w:t>
      </w:r>
    </w:p>
    <w:p w14:paraId="7F255575" w14:textId="77777777" w:rsidR="00F04C1B" w:rsidRPr="00EF698B" w:rsidRDefault="00F04C1B" w:rsidP="00F04C1B">
      <w:pPr>
        <w:pStyle w:val="RAN4H1"/>
      </w:pPr>
      <w:r w:rsidRPr="00EF698B">
        <w:t>Discussion</w:t>
      </w:r>
    </w:p>
    <w:p w14:paraId="564C6A14" w14:textId="77777777" w:rsidR="00F04C1B" w:rsidRDefault="00F04C1B" w:rsidP="00F04C1B">
      <w:r>
        <w:t>Impacts to RRM core requirements for the above enhancements in the WID objective are discussed in this section.</w:t>
      </w:r>
    </w:p>
    <w:p w14:paraId="4C8E75C7" w14:textId="77777777" w:rsidR="00F04C1B" w:rsidRDefault="00F04C1B" w:rsidP="00F04C1B">
      <w:pPr>
        <w:pStyle w:val="RAN4H2"/>
      </w:pPr>
      <w:r w:rsidRPr="000D65E6">
        <w:lastRenderedPageBreak/>
        <w:t>Defining of requirements for eDRX cycle &gt; 10.24 sec in FR1 and FR2</w:t>
      </w:r>
    </w:p>
    <w:p w14:paraId="173BAC91" w14:textId="5C465354" w:rsidR="00451E9C" w:rsidRDefault="00451E9C" w:rsidP="00B55E59">
      <w:pPr>
        <w:pStyle w:val="RAN4H3"/>
        <w:rPr>
          <w:lang w:eastAsia="ko-KR"/>
        </w:rPr>
      </w:pPr>
      <w:r>
        <w:rPr>
          <w:lang w:eastAsia="ko-KR"/>
        </w:rPr>
        <w:t xml:space="preserve">Measurements when </w:t>
      </w:r>
      <w:r w:rsidR="00B55E59">
        <w:rPr>
          <w:lang w:eastAsia="ko-KR"/>
        </w:rPr>
        <w:t xml:space="preserve">PTWs for </w:t>
      </w:r>
      <w:r w:rsidR="00B55E59" w:rsidRPr="00BA2649">
        <w:rPr>
          <w:lang w:eastAsia="ko-KR"/>
        </w:rPr>
        <w:t xml:space="preserve">IDLE and INACTIVE eDRX configurations partially </w:t>
      </w:r>
      <w:proofErr w:type="gramStart"/>
      <w:r w:rsidR="00B55E59" w:rsidRPr="00BA2649">
        <w:rPr>
          <w:lang w:eastAsia="ko-KR"/>
        </w:rPr>
        <w:t>overlap</w:t>
      </w:r>
      <w:proofErr w:type="gramEnd"/>
    </w:p>
    <w:p w14:paraId="2F338BFA" w14:textId="6B7589FD" w:rsidR="00304A79" w:rsidRDefault="00304A79" w:rsidP="00304A79">
      <w:pPr>
        <w:rPr>
          <w:bCs/>
          <w:color w:val="000000" w:themeColor="text1"/>
          <w:u w:val="single"/>
          <w:lang w:eastAsia="ko-KR"/>
        </w:rPr>
      </w:pPr>
      <w:r w:rsidRPr="00900FE3">
        <w:rPr>
          <w:bCs/>
          <w:color w:val="000000" w:themeColor="text1"/>
          <w:u w:val="single"/>
          <w:lang w:eastAsia="ko-KR"/>
        </w:rPr>
        <w:t xml:space="preserve">When to measure when configured with both IDLE and INACTIVE eDRX configurations larger than 10.24s and when the PTWs are partially overlapping for serving and </w:t>
      </w:r>
      <w:proofErr w:type="spellStart"/>
      <w:r w:rsidRPr="00900FE3">
        <w:rPr>
          <w:bCs/>
          <w:color w:val="000000" w:themeColor="text1"/>
          <w:u w:val="single"/>
          <w:lang w:eastAsia="ko-KR"/>
        </w:rPr>
        <w:t>neighbour</w:t>
      </w:r>
      <w:proofErr w:type="spellEnd"/>
      <w:r w:rsidRPr="00900FE3">
        <w:rPr>
          <w:bCs/>
          <w:color w:val="000000" w:themeColor="text1"/>
          <w:u w:val="single"/>
          <w:lang w:eastAsia="ko-KR"/>
        </w:rPr>
        <w:t xml:space="preserve"> cell measurements</w:t>
      </w:r>
    </w:p>
    <w:p w14:paraId="678DCC23" w14:textId="7319CD85" w:rsidR="00304A79" w:rsidRPr="008653F1" w:rsidRDefault="00304A79" w:rsidP="00304A79">
      <w:pPr>
        <w:rPr>
          <w:bCs/>
          <w:color w:val="000000" w:themeColor="text1"/>
          <w:lang w:eastAsia="ko-KR"/>
        </w:rPr>
      </w:pPr>
      <w:r w:rsidRPr="008653F1">
        <w:rPr>
          <w:bCs/>
          <w:color w:val="000000" w:themeColor="text1"/>
          <w:lang w:eastAsia="ko-KR"/>
        </w:rPr>
        <w:t xml:space="preserve">When both RAN PTW and CN PTW are located within a PH, RAN2 has agreed that the starting point of both the PTWs in the overlapping PH is the same. Therefore, when the starting point of both RAN and CN PTWs are identical, if the two PTWs can have a different length, the two PTWs </w:t>
      </w:r>
      <w:proofErr w:type="gramStart"/>
      <w:r w:rsidR="002F3406">
        <w:rPr>
          <w:bCs/>
          <w:color w:val="000000" w:themeColor="text1"/>
          <w:lang w:eastAsia="ko-KR"/>
        </w:rPr>
        <w:t>are</w:t>
      </w:r>
      <w:r w:rsidRPr="008653F1">
        <w:rPr>
          <w:bCs/>
          <w:color w:val="000000" w:themeColor="text1"/>
          <w:lang w:eastAsia="ko-KR"/>
        </w:rPr>
        <w:t xml:space="preserve"> not be</w:t>
      </w:r>
      <w:proofErr w:type="gramEnd"/>
      <w:r w:rsidRPr="008653F1">
        <w:rPr>
          <w:bCs/>
          <w:color w:val="000000" w:themeColor="text1"/>
          <w:lang w:eastAsia="ko-KR"/>
        </w:rPr>
        <w:t xml:space="preserve"> fully overlapped. In this case, the measurement period should be determined. </w:t>
      </w:r>
    </w:p>
    <w:p w14:paraId="45DD3E25" w14:textId="3D3E3206" w:rsidR="00304A79" w:rsidRDefault="00C600FB" w:rsidP="00304A79">
      <w:pPr>
        <w:rPr>
          <w:lang w:eastAsia="ko-KR"/>
        </w:rPr>
      </w:pPr>
      <w:r>
        <w:rPr>
          <w:bCs/>
          <w:color w:val="000000" w:themeColor="text1"/>
          <w:lang w:eastAsia="ko-KR"/>
        </w:rPr>
        <w:t>In RAN4#107 [2], two options are considered to use either</w:t>
      </w:r>
      <w:r w:rsidR="00304A79" w:rsidRPr="008653F1">
        <w:rPr>
          <w:bCs/>
          <w:color w:val="000000" w:themeColor="text1"/>
          <w:lang w:eastAsia="ko-KR"/>
        </w:rPr>
        <w:t xml:space="preserve"> a max</w:t>
      </w:r>
      <w:r>
        <w:rPr>
          <w:bCs/>
          <w:color w:val="000000" w:themeColor="text1"/>
          <w:lang w:eastAsia="ko-KR"/>
        </w:rPr>
        <w:t>imum</w:t>
      </w:r>
      <w:r w:rsidR="00304A79" w:rsidRPr="008653F1">
        <w:rPr>
          <w:bCs/>
          <w:color w:val="000000" w:themeColor="text1"/>
          <w:lang w:eastAsia="ko-KR"/>
        </w:rPr>
        <w:t xml:space="preserve"> or min</w:t>
      </w:r>
      <w:r>
        <w:rPr>
          <w:bCs/>
          <w:color w:val="000000" w:themeColor="text1"/>
          <w:lang w:eastAsia="ko-KR"/>
        </w:rPr>
        <w:t>imum value</w:t>
      </w:r>
      <w:r w:rsidR="00304A79" w:rsidRPr="008653F1">
        <w:rPr>
          <w:bCs/>
          <w:color w:val="000000" w:themeColor="text1"/>
          <w:lang w:eastAsia="ko-KR"/>
        </w:rPr>
        <w:t xml:space="preserve"> of RAN PTW and CN PTW</w:t>
      </w:r>
      <w:r>
        <w:rPr>
          <w:bCs/>
          <w:color w:val="000000" w:themeColor="text1"/>
          <w:lang w:eastAsia="ko-KR"/>
        </w:rPr>
        <w:t xml:space="preserve"> lengths</w:t>
      </w:r>
      <w:r w:rsidR="00304A79">
        <w:rPr>
          <w:bCs/>
          <w:color w:val="000000" w:themeColor="text1"/>
          <w:lang w:eastAsia="ko-KR"/>
        </w:rPr>
        <w:t xml:space="preserve">. </w:t>
      </w:r>
      <w:r>
        <w:rPr>
          <w:bCs/>
          <w:color w:val="000000" w:themeColor="text1"/>
          <w:lang w:eastAsia="ko-KR"/>
        </w:rPr>
        <w:t>B</w:t>
      </w:r>
      <w:r w:rsidR="00304A79" w:rsidRPr="008653F1">
        <w:rPr>
          <w:bCs/>
          <w:color w:val="000000" w:themeColor="text1"/>
          <w:lang w:eastAsia="ko-KR"/>
        </w:rPr>
        <w:t>oth options have shortcoming</w:t>
      </w:r>
      <w:r>
        <w:rPr>
          <w:bCs/>
          <w:color w:val="000000" w:themeColor="text1"/>
          <w:lang w:eastAsia="ko-KR"/>
        </w:rPr>
        <w:t xml:space="preserve">s. </w:t>
      </w:r>
      <w:r w:rsidR="003409DB" w:rsidRPr="003409DB">
        <w:rPr>
          <w:bCs/>
          <w:color w:val="000000" w:themeColor="text1"/>
          <w:lang w:eastAsia="ko-KR"/>
        </w:rPr>
        <w:t>If a maximum of the PTWs is used, UE may need to use a different value of T for the adopted DRX cycle (</w:t>
      </w:r>
      <w:proofErr w:type="gramStart"/>
      <w:r w:rsidR="003409DB" w:rsidRPr="003409DB">
        <w:rPr>
          <w:bCs/>
          <w:color w:val="000000" w:themeColor="text1"/>
          <w:lang w:eastAsia="ko-KR"/>
        </w:rPr>
        <w:t>i.e.</w:t>
      </w:r>
      <w:proofErr w:type="gramEnd"/>
      <w:r w:rsidR="003409DB" w:rsidRPr="003409DB">
        <w:rPr>
          <w:bCs/>
          <w:color w:val="000000" w:themeColor="text1"/>
          <w:lang w:eastAsia="ko-KR"/>
        </w:rPr>
        <w:t xml:space="preserve"> UE needs to switch between CN configured DRX cycle to RAN configured DRX cycle or vice versa between the overlapping part and the non-overlapping part of both PTWs), which will add complexity in UE implementation. On the other hand, if a minimum of the PTW is used (</w:t>
      </w:r>
      <w:proofErr w:type="gramStart"/>
      <w:r w:rsidR="003409DB" w:rsidRPr="003409DB">
        <w:rPr>
          <w:bCs/>
          <w:color w:val="000000" w:themeColor="text1"/>
          <w:lang w:eastAsia="ko-KR"/>
        </w:rPr>
        <w:t>i.e.</w:t>
      </w:r>
      <w:proofErr w:type="gramEnd"/>
      <w:r w:rsidR="003409DB" w:rsidRPr="003409DB">
        <w:rPr>
          <w:bCs/>
          <w:color w:val="000000" w:themeColor="text1"/>
          <w:lang w:eastAsia="ko-KR"/>
        </w:rPr>
        <w:t xml:space="preserve"> the overlapping part), the drawback is that the measurement period is reduced and hence the measurement accuracy may be lower. </w:t>
      </w:r>
      <w:r>
        <w:rPr>
          <w:bCs/>
          <w:color w:val="000000" w:themeColor="text1"/>
          <w:lang w:eastAsia="ko-KR"/>
        </w:rPr>
        <w:t xml:space="preserve">For RedCap UE, UE complexity needs to be considered with priority. Therefore, </w:t>
      </w:r>
      <w:r w:rsidR="00304A79">
        <w:rPr>
          <w:lang w:eastAsia="ko-KR"/>
        </w:rPr>
        <w:t>Option 1b</w:t>
      </w:r>
      <w:r>
        <w:rPr>
          <w:lang w:eastAsia="ko-KR"/>
        </w:rPr>
        <w:t xml:space="preserve"> - </w:t>
      </w:r>
      <w:proofErr w:type="gramStart"/>
      <w:r>
        <w:rPr>
          <w:lang w:eastAsia="ko-KR"/>
        </w:rPr>
        <w:t>min(</w:t>
      </w:r>
      <w:proofErr w:type="gramEnd"/>
      <w:r>
        <w:rPr>
          <w:lang w:eastAsia="ko-KR"/>
        </w:rPr>
        <w:t>RAN PTW, CN PTW) -</w:t>
      </w:r>
      <w:r w:rsidR="00304A79">
        <w:rPr>
          <w:lang w:eastAsia="ko-KR"/>
        </w:rPr>
        <w:t xml:space="preserve"> can be </w:t>
      </w:r>
      <w:r>
        <w:rPr>
          <w:lang w:eastAsia="ko-KR"/>
        </w:rPr>
        <w:t xml:space="preserve">applied </w:t>
      </w:r>
      <w:r w:rsidR="00304A79">
        <w:rPr>
          <w:lang w:eastAsia="ko-KR"/>
        </w:rPr>
        <w:t xml:space="preserve">in the most cases. However, it is still </w:t>
      </w:r>
      <w:r>
        <w:rPr>
          <w:lang w:eastAsia="ko-KR"/>
        </w:rPr>
        <w:t xml:space="preserve">important to guarantee enough measurement period for UE to perform measurement properly. </w:t>
      </w:r>
      <w:r w:rsidR="00FE4036">
        <w:rPr>
          <w:lang w:eastAsia="ko-KR"/>
        </w:rPr>
        <w:t xml:space="preserve">Therefore, </w:t>
      </w:r>
      <w:r w:rsidR="00304A79">
        <w:rPr>
          <w:lang w:eastAsia="ko-KR"/>
        </w:rPr>
        <w:t>Option 1</w:t>
      </w:r>
      <w:r w:rsidR="00FE4036">
        <w:rPr>
          <w:lang w:eastAsia="ko-KR"/>
        </w:rPr>
        <w:t>b</w:t>
      </w:r>
      <w:r>
        <w:rPr>
          <w:lang w:eastAsia="ko-KR"/>
        </w:rPr>
        <w:t xml:space="preserve"> </w:t>
      </w:r>
      <w:r w:rsidR="00045FEF">
        <w:rPr>
          <w:lang w:eastAsia="ko-KR"/>
        </w:rPr>
        <w:t xml:space="preserve">above for this issue </w:t>
      </w:r>
      <w:r w:rsidR="00FE6E11">
        <w:rPr>
          <w:lang w:eastAsia="ko-KR"/>
        </w:rPr>
        <w:t>should</w:t>
      </w:r>
      <w:r>
        <w:rPr>
          <w:lang w:eastAsia="ko-KR"/>
        </w:rPr>
        <w:t xml:space="preserve"> not be used if the </w:t>
      </w:r>
      <w:r w:rsidR="00304A79">
        <w:rPr>
          <w:lang w:eastAsia="ko-KR"/>
        </w:rPr>
        <w:t>reduced measurement period is insufficient</w:t>
      </w:r>
      <w:r>
        <w:rPr>
          <w:lang w:eastAsia="ko-KR"/>
        </w:rPr>
        <w:t>. Any insufficient measurement period make</w:t>
      </w:r>
      <w:r w:rsidR="00FE4036">
        <w:rPr>
          <w:lang w:eastAsia="ko-KR"/>
        </w:rPr>
        <w:t>s</w:t>
      </w:r>
      <w:r>
        <w:rPr>
          <w:lang w:eastAsia="ko-KR"/>
        </w:rPr>
        <w:t xml:space="preserve"> it difficult for UE to perform</w:t>
      </w:r>
      <w:r w:rsidR="00FE6E11">
        <w:rPr>
          <w:lang w:eastAsia="ko-KR"/>
        </w:rPr>
        <w:t xml:space="preserve"> the</w:t>
      </w:r>
      <w:r>
        <w:rPr>
          <w:lang w:eastAsia="ko-KR"/>
        </w:rPr>
        <w:t xml:space="preserve"> measurement under a </w:t>
      </w:r>
      <w:r w:rsidR="00304A79">
        <w:rPr>
          <w:lang w:eastAsia="ko-KR"/>
        </w:rPr>
        <w:t xml:space="preserve">bad channel condition </w:t>
      </w:r>
      <w:r>
        <w:rPr>
          <w:lang w:eastAsia="ko-KR"/>
        </w:rPr>
        <w:t xml:space="preserve">or when UE has </w:t>
      </w:r>
      <w:r w:rsidR="00304A79">
        <w:rPr>
          <w:lang w:eastAsia="ko-KR"/>
        </w:rPr>
        <w:t>high mobility</w:t>
      </w:r>
      <w:r>
        <w:rPr>
          <w:lang w:eastAsia="ko-KR"/>
        </w:rPr>
        <w:t xml:space="preserve">. Thus, </w:t>
      </w:r>
      <w:r w:rsidR="00304A79">
        <w:rPr>
          <w:lang w:eastAsia="ko-KR"/>
        </w:rPr>
        <w:t xml:space="preserve">to overcome the shortcomings of Option 1b, the </w:t>
      </w:r>
      <w:r w:rsidR="00304A79" w:rsidRPr="000D6247">
        <w:rPr>
          <w:lang w:eastAsia="ko-KR"/>
        </w:rPr>
        <w:t>select</w:t>
      </w:r>
      <w:r w:rsidR="00304A79">
        <w:rPr>
          <w:lang w:eastAsia="ko-KR"/>
        </w:rPr>
        <w:t xml:space="preserve">ive usage of </w:t>
      </w:r>
      <w:r w:rsidR="00304A79" w:rsidRPr="000D6247">
        <w:rPr>
          <w:lang w:eastAsia="ko-KR"/>
        </w:rPr>
        <w:t xml:space="preserve">Option 1a and Option 1b </w:t>
      </w:r>
      <w:r w:rsidR="00304A79">
        <w:rPr>
          <w:lang w:eastAsia="ko-KR"/>
        </w:rPr>
        <w:t xml:space="preserve">can be </w:t>
      </w:r>
      <w:r w:rsidR="00FE4036">
        <w:rPr>
          <w:lang w:eastAsia="ko-KR"/>
        </w:rPr>
        <w:t xml:space="preserve">beneficial if two cases are selected </w:t>
      </w:r>
      <w:r w:rsidR="00304A79" w:rsidRPr="000D6247">
        <w:rPr>
          <w:lang w:eastAsia="ko-KR"/>
        </w:rPr>
        <w:t xml:space="preserve">depending on the </w:t>
      </w:r>
      <w:r w:rsidR="00FE4036">
        <w:rPr>
          <w:lang w:eastAsia="ko-KR"/>
        </w:rPr>
        <w:t>different</w:t>
      </w:r>
      <w:r w:rsidR="00304A79" w:rsidRPr="000D6247">
        <w:rPr>
          <w:lang w:eastAsia="ko-KR"/>
        </w:rPr>
        <w:t xml:space="preserve"> scenarios</w:t>
      </w:r>
      <w:r w:rsidR="00304A79">
        <w:rPr>
          <w:lang w:eastAsia="ko-KR"/>
        </w:rPr>
        <w:t xml:space="preserve">. </w:t>
      </w:r>
    </w:p>
    <w:p w14:paraId="53A5ECB4" w14:textId="089F24C9" w:rsidR="00304A79" w:rsidRDefault="00304A79" w:rsidP="00304A79">
      <w:pPr>
        <w:pStyle w:val="RAN4observation0"/>
        <w:rPr>
          <w:lang w:eastAsia="ko-KR"/>
        </w:rPr>
      </w:pPr>
      <w:r>
        <w:rPr>
          <w:lang w:eastAsia="ko-KR"/>
        </w:rPr>
        <w:t xml:space="preserve">Option 1b can be used in the most cases, but Option 1a </w:t>
      </w:r>
      <w:r w:rsidR="00FE4036">
        <w:rPr>
          <w:lang w:eastAsia="ko-KR"/>
        </w:rPr>
        <w:t xml:space="preserve">is </w:t>
      </w:r>
      <w:r>
        <w:rPr>
          <w:lang w:eastAsia="ko-KR"/>
        </w:rPr>
        <w:t>still</w:t>
      </w:r>
      <w:r w:rsidR="00FE4036">
        <w:rPr>
          <w:lang w:eastAsia="ko-KR"/>
        </w:rPr>
        <w:t xml:space="preserve"> beneficial for UE to perform measurement</w:t>
      </w:r>
      <w:r>
        <w:rPr>
          <w:lang w:eastAsia="ko-KR"/>
        </w:rPr>
        <w:t xml:space="preserve"> if the reduced measurement period is insufficient. </w:t>
      </w:r>
    </w:p>
    <w:p w14:paraId="1F769860" w14:textId="288E64C8" w:rsidR="00304A79" w:rsidRDefault="00304A79" w:rsidP="00304A79">
      <w:pPr>
        <w:pStyle w:val="RAN4proposal"/>
        <w:rPr>
          <w:lang w:eastAsia="ko-KR"/>
        </w:rPr>
      </w:pPr>
      <w:r>
        <w:rPr>
          <w:lang w:eastAsia="ko-KR"/>
        </w:rPr>
        <w:t>The selection of Option 1a and Option 1b should be available depending on</w:t>
      </w:r>
      <w:r w:rsidR="00FE4036">
        <w:rPr>
          <w:lang w:eastAsia="ko-KR"/>
        </w:rPr>
        <w:t xml:space="preserve"> UE’s circumstances.</w:t>
      </w:r>
      <w:r>
        <w:rPr>
          <w:lang w:eastAsia="ko-KR"/>
        </w:rPr>
        <w:t xml:space="preserve"> </w:t>
      </w:r>
    </w:p>
    <w:p w14:paraId="23C04C54" w14:textId="386EB862" w:rsidR="00304A79" w:rsidRPr="00107B83" w:rsidRDefault="00304A79" w:rsidP="00304A79">
      <w:pPr>
        <w:pStyle w:val="RAN4proposal"/>
        <w:rPr>
          <w:lang w:eastAsia="ko-KR"/>
        </w:rPr>
      </w:pPr>
      <w:r>
        <w:rPr>
          <w:lang w:eastAsia="ko-KR"/>
        </w:rPr>
        <w:t xml:space="preserve">RAN4 </w:t>
      </w:r>
      <w:r w:rsidR="00352295">
        <w:rPr>
          <w:lang w:eastAsia="ko-KR"/>
        </w:rPr>
        <w:t>to</w:t>
      </w:r>
      <w:r>
        <w:rPr>
          <w:lang w:eastAsia="ko-KR"/>
        </w:rPr>
        <w:t xml:space="preserve"> study scenarios where Option 1a and Option 1b, respectively, can yield the most benefits. </w:t>
      </w:r>
    </w:p>
    <w:p w14:paraId="233D07DC" w14:textId="26C2EC94" w:rsidR="00304A79" w:rsidRPr="00F0139F" w:rsidRDefault="00B55E59" w:rsidP="00B55E59">
      <w:pPr>
        <w:pStyle w:val="RAN4H3"/>
      </w:pPr>
      <w:r>
        <w:t xml:space="preserve">Measurements when PTWs for IDLE and INACTIVE eDRX configurations do not </w:t>
      </w:r>
      <w:proofErr w:type="gramStart"/>
      <w:r>
        <w:t>overlap</w:t>
      </w:r>
      <w:proofErr w:type="gramEnd"/>
    </w:p>
    <w:p w14:paraId="7763587D" w14:textId="77777777" w:rsidR="00304A79" w:rsidRPr="00900FE3" w:rsidRDefault="00304A79" w:rsidP="00304A79">
      <w:pPr>
        <w:rPr>
          <w:bCs/>
          <w:color w:val="000000" w:themeColor="text1"/>
          <w:u w:val="single"/>
          <w:lang w:eastAsia="ko-KR"/>
        </w:rPr>
      </w:pPr>
      <w:r w:rsidRPr="00900FE3">
        <w:rPr>
          <w:bCs/>
          <w:color w:val="000000" w:themeColor="text1"/>
          <w:u w:val="single"/>
          <w:lang w:eastAsia="ko-KR"/>
        </w:rPr>
        <w:t>When to measure when IDLE and INACTIVE eDRX PTW do not coincide</w:t>
      </w:r>
    </w:p>
    <w:p w14:paraId="39469DE2" w14:textId="77777777" w:rsidR="00304A79" w:rsidRDefault="00304A79" w:rsidP="00304A79">
      <w:r>
        <w:t>When</w:t>
      </w:r>
      <w:r w:rsidRPr="00092626">
        <w:t xml:space="preserve"> IDLE and INACTIVE eDRX PTW</w:t>
      </w:r>
      <w:r>
        <w:t xml:space="preserve">s do not coincide, INACTIVE eDRX PTW will be used only since the IDLE eDRX has a longer cycle length between PTWs than INACTIVE eDRX. </w:t>
      </w:r>
    </w:p>
    <w:p w14:paraId="6523C549" w14:textId="0AA45947" w:rsidR="00304A79" w:rsidRPr="00092626" w:rsidRDefault="00304A79" w:rsidP="00304A79">
      <w:pPr>
        <w:pStyle w:val="RAN4proposal"/>
      </w:pPr>
      <w:r>
        <w:t xml:space="preserve">RAN4 </w:t>
      </w:r>
      <w:r w:rsidR="001E2D52">
        <w:t>to</w:t>
      </w:r>
      <w:r>
        <w:t xml:space="preserve"> agree that UE follows the INACTIVE eDRX w</w:t>
      </w:r>
      <w:r w:rsidRPr="002532BE">
        <w:t>hen IDLE and INACTIVE eDRX PTWs do not coincide</w:t>
      </w:r>
      <w:r>
        <w:t>.</w:t>
      </w:r>
    </w:p>
    <w:p w14:paraId="285467B9" w14:textId="3A76A6C4" w:rsidR="00304A79" w:rsidRPr="00B06606" w:rsidRDefault="00F0139F" w:rsidP="00B06606">
      <w:pPr>
        <w:pStyle w:val="RAN4H3"/>
      </w:pPr>
      <w:r>
        <w:t xml:space="preserve">Transition requirements between </w:t>
      </w:r>
      <w:r w:rsidR="00B06606">
        <w:t xml:space="preserve">short INACTIVE eDRX (≤10.24sec) and long INACTIVE eDRX </w:t>
      </w:r>
    </w:p>
    <w:p w14:paraId="491BF4C1" w14:textId="77777777" w:rsidR="00304A79" w:rsidRPr="00900FE3" w:rsidRDefault="00304A79" w:rsidP="00304A79">
      <w:pPr>
        <w:rPr>
          <w:bCs/>
          <w:color w:val="000000" w:themeColor="text1"/>
          <w:u w:val="single"/>
          <w:lang w:eastAsia="ko-KR"/>
        </w:rPr>
      </w:pPr>
      <w:r w:rsidRPr="00900FE3">
        <w:rPr>
          <w:bCs/>
          <w:color w:val="000000" w:themeColor="text1"/>
          <w:u w:val="single"/>
          <w:lang w:eastAsia="ko-KR"/>
        </w:rPr>
        <w:t xml:space="preserve">Transition requirements </w:t>
      </w:r>
    </w:p>
    <w:p w14:paraId="50897411" w14:textId="1FE09FBC" w:rsidR="00304A79" w:rsidRDefault="00304A79" w:rsidP="00304A79">
      <w:r w:rsidRPr="000A23AC">
        <w:t xml:space="preserve">RAN4 </w:t>
      </w:r>
      <w:r w:rsidR="000466D4">
        <w:t>is</w:t>
      </w:r>
      <w:r>
        <w:t xml:space="preserve"> discuss</w:t>
      </w:r>
      <w:r w:rsidR="000466D4">
        <w:t>ing</w:t>
      </w:r>
      <w:r>
        <w:t xml:space="preserve"> </w:t>
      </w:r>
      <w:r w:rsidR="000466D4">
        <w:t xml:space="preserve">whether </w:t>
      </w:r>
      <w:r>
        <w:t>to define</w:t>
      </w:r>
      <w:r w:rsidRPr="000A23AC">
        <w:t xml:space="preserve"> transition requirements </w:t>
      </w:r>
      <w:r>
        <w:t xml:space="preserve">for </w:t>
      </w:r>
      <w:r w:rsidRPr="000A23AC">
        <w:t>the transition between short INACTIVE eDRX (≤10.24sec) and long INACTIVE eDRX(</w:t>
      </w:r>
      <w:r>
        <w:rPr>
          <w:rFonts w:ascii="Symbol" w:eastAsia="Symbol" w:hAnsi="Symbol" w:cs="Symbol"/>
          <w:iCs/>
        </w:rPr>
        <w:t>³</w:t>
      </w:r>
      <w:r w:rsidRPr="000A23AC">
        <w:t>20.48sec)</w:t>
      </w:r>
      <w:r>
        <w:t xml:space="preserve">. In particular, </w:t>
      </w:r>
      <w:r w:rsidR="00FE4036">
        <w:t xml:space="preserve">the discussion is focused on the transition </w:t>
      </w:r>
      <w:r w:rsidR="009027DB">
        <w:t xml:space="preserve">between </w:t>
      </w:r>
      <w:r w:rsidR="00FF6E84">
        <w:t xml:space="preserve">both </w:t>
      </w:r>
      <w:r w:rsidR="00791761">
        <w:t>eDRX configurations due to</w:t>
      </w:r>
      <w:r w:rsidR="00FE4036">
        <w:t xml:space="preserve"> fallback when UE moves from a cell configured with Rel-18 enhanced INACTIVE eDRX to a cell configured with Rel-17 INACTIVE eDRX</w:t>
      </w:r>
      <w:r w:rsidR="003F7C07">
        <w:t xml:space="preserve"> [3]</w:t>
      </w:r>
      <w:r w:rsidR="00FE4036">
        <w:t xml:space="preserve">. In this case, </w:t>
      </w:r>
      <w:r>
        <w:t xml:space="preserve">UE </w:t>
      </w:r>
      <w:r w:rsidR="006F23B5">
        <w:t xml:space="preserve">measurement </w:t>
      </w:r>
      <w:r>
        <w:t>behavior need</w:t>
      </w:r>
      <w:r w:rsidR="00D66490">
        <w:t>s</w:t>
      </w:r>
      <w:r>
        <w:t xml:space="preserve"> to be defined during the transition period</w:t>
      </w:r>
      <w:r w:rsidR="00FE4036">
        <w:t xml:space="preserve"> for cell </w:t>
      </w:r>
      <w:r w:rsidR="00357CD8">
        <w:t>re</w:t>
      </w:r>
      <w:r w:rsidR="00FE4036">
        <w:t>selection</w:t>
      </w:r>
      <w:r>
        <w:t xml:space="preserve">. </w:t>
      </w:r>
    </w:p>
    <w:p w14:paraId="443695DB" w14:textId="2C5CBCFE" w:rsidR="00304A79" w:rsidRPr="00143844" w:rsidRDefault="00FE4036" w:rsidP="00304A79">
      <w:r>
        <w:t xml:space="preserve">To study </w:t>
      </w:r>
      <w:r w:rsidR="00304A79">
        <w:t>th</w:t>
      </w:r>
      <w:r>
        <w:t>e</w:t>
      </w:r>
      <w:r w:rsidR="00304A79">
        <w:t xml:space="preserve"> requirements at</w:t>
      </w:r>
      <w:r w:rsidR="00304A79" w:rsidRPr="000A23AC">
        <w:t xml:space="preserve"> </w:t>
      </w:r>
      <w:r>
        <w:t xml:space="preserve">the aforementioned </w:t>
      </w:r>
      <w:r w:rsidR="00304A79" w:rsidRPr="000A23AC">
        <w:t>transition</w:t>
      </w:r>
      <w:r w:rsidR="00304A79">
        <w:t>s</w:t>
      </w:r>
      <w:r w:rsidR="00304A79" w:rsidRPr="000A23AC">
        <w:t xml:space="preserve">, </w:t>
      </w:r>
      <w:r>
        <w:t>the transition requirements in IDLE eDRX cycle can be referred. In particular, t</w:t>
      </w:r>
      <w:r w:rsidR="00304A79">
        <w:t xml:space="preserve">he </w:t>
      </w:r>
      <w:r w:rsidR="00304A79" w:rsidRPr="000A23AC">
        <w:t>requirement</w:t>
      </w:r>
      <w:r w:rsidR="00304A79">
        <w:t>s are defined for the</w:t>
      </w:r>
      <w:r w:rsidR="00304A79" w:rsidRPr="000A23AC">
        <w:t xml:space="preserve"> transition period </w:t>
      </w:r>
      <w:r w:rsidR="00304A79">
        <w:t>where UE changes the state</w:t>
      </w:r>
      <w:r w:rsidR="00CA6C34">
        <w:t xml:space="preserve">, i.e. </w:t>
      </w:r>
      <w:r w:rsidR="00304A79">
        <w:t xml:space="preserve"> when changing an IDLE eDRX cycle</w:t>
      </w:r>
      <w:r w:rsidR="00AB0877">
        <w:t xml:space="preserve"> (</w:t>
      </w:r>
      <w:proofErr w:type="gramStart"/>
      <w:r w:rsidR="00AB0877">
        <w:t>e.</w:t>
      </w:r>
      <w:r w:rsidR="003F39BC">
        <w:t>g</w:t>
      </w:r>
      <w:r w:rsidR="00AB0877">
        <w:t>.</w:t>
      </w:r>
      <w:proofErr w:type="gramEnd"/>
      <w:r w:rsidR="00AB0877">
        <w:t xml:space="preserve"> </w:t>
      </w:r>
      <w:r w:rsidR="00304A79">
        <w:t>cycle length, or PTW</w:t>
      </w:r>
      <w:r w:rsidR="00AB0877">
        <w:t>)</w:t>
      </w:r>
      <w:r w:rsidR="00304A79">
        <w:t xml:space="preserve"> configuration. In such a transition time interval, according to the minimum requirements </w:t>
      </w:r>
      <w:r w:rsidR="000E74A8">
        <w:t>for</w:t>
      </w:r>
      <w:r w:rsidR="00304A79">
        <w:t xml:space="preserve"> transitions </w:t>
      </w:r>
      <w:r w:rsidR="000E74A8">
        <w:t>specified in</w:t>
      </w:r>
      <w:r w:rsidR="009A7A2A">
        <w:t xml:space="preserve"> </w:t>
      </w:r>
      <w:r w:rsidR="000C6ED3">
        <w:t>TS</w:t>
      </w:r>
      <w:r w:rsidR="00304A79">
        <w:t xml:space="preserve"> 38.133, the UE shall meet the less stringent requirement </w:t>
      </w:r>
      <w:r w:rsidR="00304A79">
        <w:lastRenderedPageBreak/>
        <w:t xml:space="preserve">between the first and second state. Therefore, the same principle can be used and applied in the case of transition between short and long INACTIVE eDRX. </w:t>
      </w:r>
    </w:p>
    <w:p w14:paraId="2267B274" w14:textId="29891714" w:rsidR="00FE4036" w:rsidRDefault="00304A79" w:rsidP="00F04C1B">
      <w:pPr>
        <w:pStyle w:val="RAN4proposal"/>
      </w:pPr>
      <w:r>
        <w:t>RAN4</w:t>
      </w:r>
      <w:r w:rsidRPr="00143844">
        <w:t xml:space="preserve"> </w:t>
      </w:r>
      <w:r w:rsidR="00FE4036">
        <w:t>should</w:t>
      </w:r>
      <w:r w:rsidRPr="00143844">
        <w:t xml:space="preserve"> define </w:t>
      </w:r>
      <w:r>
        <w:t xml:space="preserve">the </w:t>
      </w:r>
      <w:r w:rsidRPr="00143844">
        <w:t>transition requirements for INACTIVE eDRX</w:t>
      </w:r>
      <w:r w:rsidR="00FE4036">
        <w:t xml:space="preserve"> by using the principle in the transition requirements for IDLE eDRX</w:t>
      </w:r>
      <w:r w:rsidR="003F39BC">
        <w:t xml:space="preserve">, </w:t>
      </w:r>
      <w:proofErr w:type="gramStart"/>
      <w:r w:rsidR="003F39BC">
        <w:t>i.e.</w:t>
      </w:r>
      <w:proofErr w:type="gramEnd"/>
      <w:r w:rsidR="003F39BC">
        <w:t xml:space="preserve"> to speci</w:t>
      </w:r>
      <w:r w:rsidR="00194FDD">
        <w:t>fy</w:t>
      </w:r>
      <w:r w:rsidR="00C64C26">
        <w:t xml:space="preserve"> that </w:t>
      </w:r>
      <w:r w:rsidR="00C64C26" w:rsidRPr="001C0D48">
        <w:t xml:space="preserve">the UE shall meet the less stringent requirement between </w:t>
      </w:r>
      <w:r w:rsidR="00AA0B15" w:rsidRPr="000A23AC">
        <w:t>short INACTIVE eDRX (≤10.24sec) and long INACTIVE eDRX</w:t>
      </w:r>
      <w:r w:rsidR="00AA0B15">
        <w:t xml:space="preserve"> </w:t>
      </w:r>
      <w:r w:rsidR="00AA0B15" w:rsidRPr="000A23AC">
        <w:t>(</w:t>
      </w:r>
      <w:r w:rsidR="00AA0B15">
        <w:rPr>
          <w:rFonts w:ascii="Symbol" w:eastAsia="Symbol" w:hAnsi="Symbol" w:cs="Symbol"/>
        </w:rPr>
        <w:t>³</w:t>
      </w:r>
      <w:r w:rsidR="00AA0B15" w:rsidRPr="000A23AC">
        <w:t>20.48sec)</w:t>
      </w:r>
      <w:r>
        <w:t>.</w:t>
      </w:r>
      <w:r w:rsidR="00FE4036" w:rsidRPr="00FE4036">
        <w:t xml:space="preserve"> </w:t>
      </w:r>
    </w:p>
    <w:p w14:paraId="6E4D694B" w14:textId="77777777" w:rsidR="00F04C1B" w:rsidRPr="00EF698B" w:rsidRDefault="00F04C1B" w:rsidP="00F04C1B">
      <w:pPr>
        <w:pStyle w:val="RAN4H1"/>
      </w:pPr>
      <w:r w:rsidRPr="00EF698B">
        <w:t>Conclusion</w:t>
      </w:r>
    </w:p>
    <w:p w14:paraId="2ACD6632" w14:textId="77777777" w:rsidR="00F04C1B" w:rsidRPr="001D6383" w:rsidRDefault="00F04C1B" w:rsidP="00F04C1B">
      <w:pPr>
        <w:rPr>
          <w:color w:val="000000" w:themeColor="text1"/>
          <w:lang w:val="en-GB"/>
        </w:rPr>
      </w:pPr>
      <w:r w:rsidRPr="001D6383">
        <w:rPr>
          <w:color w:val="000000" w:themeColor="text1"/>
        </w:rPr>
        <w:t xml:space="preserve">This contribution has investigated the impact to RRM core requirements from the </w:t>
      </w:r>
      <w:r>
        <w:rPr>
          <w:color w:val="000000" w:themeColor="text1"/>
        </w:rPr>
        <w:t xml:space="preserve">objectives in the </w:t>
      </w:r>
      <w:r w:rsidRPr="001D6383">
        <w:rPr>
          <w:color w:val="000000" w:themeColor="text1"/>
        </w:rPr>
        <w:t xml:space="preserve">Rel-18 Enhanced RedCap WID [1]. </w:t>
      </w:r>
      <w:r>
        <w:rPr>
          <w:color w:val="000000" w:themeColor="text1"/>
          <w:lang w:val="en-GB"/>
        </w:rPr>
        <w:t>The following proposals are made.</w:t>
      </w:r>
    </w:p>
    <w:p w14:paraId="7ECCAADE" w14:textId="77777777" w:rsidR="00BA2649" w:rsidRDefault="00BA2649" w:rsidP="00BA2649">
      <w:pPr>
        <w:pStyle w:val="RAN4Observation"/>
        <w:numPr>
          <w:ilvl w:val="0"/>
          <w:numId w:val="35"/>
        </w:numPr>
        <w:rPr>
          <w:lang w:eastAsia="ko-KR"/>
        </w:rPr>
      </w:pPr>
      <w:r>
        <w:rPr>
          <w:lang w:eastAsia="ko-KR"/>
        </w:rPr>
        <w:t xml:space="preserve">Option 1b can be used in the most cases, but Option 1a is still beneficial for UE to perform measurement if the reduced measurement period is insufficient. </w:t>
      </w:r>
    </w:p>
    <w:p w14:paraId="0CC40AC0" w14:textId="77777777" w:rsidR="00BA2649" w:rsidRDefault="00BA2649" w:rsidP="00BA2649">
      <w:pPr>
        <w:pStyle w:val="RAN4proposal"/>
        <w:numPr>
          <w:ilvl w:val="0"/>
          <w:numId w:val="36"/>
        </w:numPr>
        <w:rPr>
          <w:lang w:eastAsia="ko-KR"/>
        </w:rPr>
      </w:pPr>
      <w:r>
        <w:rPr>
          <w:lang w:eastAsia="ko-KR"/>
        </w:rPr>
        <w:t xml:space="preserve">The selection of Option 1a and Option 1b should be available depending on UE’s circumstances. </w:t>
      </w:r>
    </w:p>
    <w:p w14:paraId="57DD2437" w14:textId="77777777" w:rsidR="00BA2649" w:rsidRDefault="00BA2649" w:rsidP="00BA2649">
      <w:pPr>
        <w:pStyle w:val="RAN4proposal"/>
        <w:rPr>
          <w:lang w:eastAsia="ko-KR"/>
        </w:rPr>
      </w:pPr>
      <w:r>
        <w:rPr>
          <w:lang w:eastAsia="ko-KR"/>
        </w:rPr>
        <w:t xml:space="preserve">RAN4 to study scenarios where Option 1a and Option 1b, respectively, can yield the most benefits. </w:t>
      </w:r>
    </w:p>
    <w:p w14:paraId="19C214FD" w14:textId="77777777" w:rsidR="00BA2649" w:rsidRPr="00092626" w:rsidRDefault="00BA2649" w:rsidP="00BA2649">
      <w:pPr>
        <w:pStyle w:val="RAN4proposal"/>
      </w:pPr>
      <w:r>
        <w:t>RAN4 to agree that UE follows the INACTIVE eDRX w</w:t>
      </w:r>
      <w:r w:rsidRPr="002532BE">
        <w:t>hen IDLE and INACTIVE eDRX PTWs do not coincide</w:t>
      </w:r>
      <w:r>
        <w:t>.</w:t>
      </w:r>
    </w:p>
    <w:p w14:paraId="3BC899D3" w14:textId="4A23E93A" w:rsidR="00BA2649" w:rsidRPr="00BA2649" w:rsidRDefault="00BA2649" w:rsidP="00BA2649">
      <w:pPr>
        <w:pStyle w:val="RAN4proposal"/>
        <w:rPr>
          <w:lang w:eastAsia="ko-KR"/>
        </w:rPr>
      </w:pPr>
      <w:r>
        <w:t>RAN4</w:t>
      </w:r>
      <w:r w:rsidRPr="00143844">
        <w:t xml:space="preserve"> </w:t>
      </w:r>
      <w:r>
        <w:t>should</w:t>
      </w:r>
      <w:r w:rsidRPr="00143844">
        <w:t xml:space="preserve"> define </w:t>
      </w:r>
      <w:r>
        <w:t xml:space="preserve">the </w:t>
      </w:r>
      <w:r w:rsidRPr="00143844">
        <w:t>transition requirements for INACTIVE eDRX</w:t>
      </w:r>
      <w:r>
        <w:t xml:space="preserve"> by using the principle in the transition requirements for IDLE eDRX, </w:t>
      </w:r>
      <w:proofErr w:type="gramStart"/>
      <w:r>
        <w:t>i.e.</w:t>
      </w:r>
      <w:proofErr w:type="gramEnd"/>
      <w:r>
        <w:t xml:space="preserve"> to specify that </w:t>
      </w:r>
      <w:r w:rsidRPr="001C0D48">
        <w:t xml:space="preserve">the UE shall meet the less stringent requirement between </w:t>
      </w:r>
      <w:r w:rsidRPr="000A23AC">
        <w:t>short INACTIVE eDRX (≤10.24sec) and long INACTIVE eDRX</w:t>
      </w:r>
      <w:r>
        <w:t xml:space="preserve"> </w:t>
      </w:r>
      <w:r w:rsidRPr="000A23AC">
        <w:t>(</w:t>
      </w:r>
      <w:r w:rsidRPr="00BA2649">
        <w:rPr>
          <w:rFonts w:ascii="Symbol" w:eastAsia="Symbol" w:hAnsi="Symbol" w:cs="Symbol"/>
        </w:rPr>
        <w:t>³</w:t>
      </w:r>
      <w:r w:rsidRPr="000A23AC">
        <w:t>20.48sec)</w:t>
      </w:r>
      <w:r>
        <w:t>.</w:t>
      </w:r>
      <w:r w:rsidRPr="00FE4036">
        <w:t xml:space="preserve"> </w:t>
      </w:r>
    </w:p>
    <w:p w14:paraId="4C578465" w14:textId="77777777" w:rsidR="00F04C1B" w:rsidRPr="000142E5" w:rsidRDefault="00F04C1B" w:rsidP="00F04C1B">
      <w:pPr>
        <w:rPr>
          <w:lang w:eastAsia="zh-CN"/>
        </w:rPr>
      </w:pPr>
    </w:p>
    <w:p w14:paraId="547F03C9" w14:textId="77777777" w:rsidR="00F04C1B" w:rsidRPr="00EF698B" w:rsidRDefault="00F04C1B" w:rsidP="00F04C1B">
      <w:pPr>
        <w:pStyle w:val="RAN4H1"/>
        <w:numPr>
          <w:ilvl w:val="0"/>
          <w:numId w:val="0"/>
        </w:numPr>
        <w:ind w:left="360" w:hanging="360"/>
      </w:pPr>
      <w:r w:rsidRPr="00EF698B">
        <w:t>References</w:t>
      </w:r>
    </w:p>
    <w:p w14:paraId="27C121D8" w14:textId="77777777" w:rsidR="00F04C1B" w:rsidRDefault="00F04C1B" w:rsidP="00F04C1B">
      <w:pPr>
        <w:pStyle w:val="ListParagraph"/>
        <w:numPr>
          <w:ilvl w:val="0"/>
          <w:numId w:val="21"/>
        </w:numPr>
        <w:ind w:left="714" w:right="-23" w:hanging="357"/>
        <w:contextualSpacing w:val="0"/>
      </w:pPr>
      <w:bookmarkStart w:id="4" w:name="_Ref114500673"/>
      <w:bookmarkEnd w:id="4"/>
      <w:r w:rsidRPr="00083BED">
        <w:t>RP-223544</w:t>
      </w:r>
      <w:r w:rsidRPr="00025687">
        <w:t xml:space="preserve">, </w:t>
      </w:r>
      <w:r>
        <w:t>“</w:t>
      </w:r>
      <w:r w:rsidRPr="00083BED">
        <w:t>Revised WID on Enhanced support of reduced capability NR devices</w:t>
      </w:r>
      <w:r>
        <w:t>”</w:t>
      </w:r>
      <w:r w:rsidRPr="00025687">
        <w:t xml:space="preserve">, </w:t>
      </w:r>
      <w:r>
        <w:t xml:space="preserve">Ericsson, </w:t>
      </w:r>
      <w:r w:rsidRPr="00025687">
        <w:t>RAN#9</w:t>
      </w:r>
      <w:r>
        <w:t>8</w:t>
      </w:r>
      <w:r w:rsidRPr="00025687">
        <w:t>-e</w:t>
      </w:r>
      <w:r>
        <w:t>.</w:t>
      </w:r>
    </w:p>
    <w:p w14:paraId="32C8433D" w14:textId="5A9AC998" w:rsidR="00770C74" w:rsidRDefault="00F04C1B" w:rsidP="00770C74">
      <w:pPr>
        <w:pStyle w:val="ListParagraph"/>
        <w:numPr>
          <w:ilvl w:val="0"/>
          <w:numId w:val="21"/>
        </w:numPr>
        <w:ind w:left="714" w:right="-23" w:hanging="357"/>
        <w:contextualSpacing w:val="0"/>
      </w:pPr>
      <w:r>
        <w:t>R4-23</w:t>
      </w:r>
      <w:r w:rsidR="00841FD1">
        <w:t>10154</w:t>
      </w:r>
      <w:r>
        <w:t>, “WF on R18 RedCap RRM requirements</w:t>
      </w:r>
      <w:r w:rsidR="00770C74">
        <w:t>”</w:t>
      </w:r>
      <w:r>
        <w:t>, Ericsson, RAN4#10</w:t>
      </w:r>
      <w:r w:rsidR="00841FD1">
        <w:t>7</w:t>
      </w:r>
      <w:r>
        <w:t>.</w:t>
      </w:r>
    </w:p>
    <w:p w14:paraId="1CB2D873" w14:textId="64A1EB2E" w:rsidR="00D66490" w:rsidRDefault="00E929AD" w:rsidP="00770C74">
      <w:pPr>
        <w:pStyle w:val="ListParagraph"/>
        <w:numPr>
          <w:ilvl w:val="0"/>
          <w:numId w:val="21"/>
        </w:numPr>
        <w:ind w:left="714" w:right="-23" w:hanging="357"/>
        <w:contextualSpacing w:val="0"/>
      </w:pPr>
      <w:r>
        <w:t xml:space="preserve">R4-2309703, “eDRX requirements for R18 </w:t>
      </w:r>
      <w:proofErr w:type="spellStart"/>
      <w:r>
        <w:t>eRedCap</w:t>
      </w:r>
      <w:proofErr w:type="spellEnd"/>
      <w:r w:rsidR="00770C74">
        <w:t xml:space="preserve">”, </w:t>
      </w:r>
      <w:r>
        <w:t xml:space="preserve">Qualcomm Incorporated </w:t>
      </w:r>
    </w:p>
    <w:p w14:paraId="5D58139B" w14:textId="6F3E32C1" w:rsidR="000040DC" w:rsidRDefault="000040DC" w:rsidP="00F04C1B">
      <w:pPr>
        <w:ind w:right="-22"/>
      </w:pPr>
    </w:p>
    <w:p w14:paraId="7E843ABD" w14:textId="77777777" w:rsidR="00841FD1" w:rsidRPr="00847264" w:rsidRDefault="00841FD1" w:rsidP="00F04C1B">
      <w:pPr>
        <w:ind w:right="-22"/>
      </w:pPr>
    </w:p>
    <w:sectPr w:rsidR="00841FD1"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0D846" w14:textId="77777777" w:rsidR="0080426D" w:rsidRDefault="0080426D" w:rsidP="00001C9B">
      <w:pPr>
        <w:spacing w:after="0" w:line="240" w:lineRule="auto"/>
      </w:pPr>
      <w:r>
        <w:separator/>
      </w:r>
    </w:p>
  </w:endnote>
  <w:endnote w:type="continuationSeparator" w:id="0">
    <w:p w14:paraId="0581706F" w14:textId="77777777" w:rsidR="0080426D" w:rsidRDefault="0080426D" w:rsidP="00001C9B">
      <w:pPr>
        <w:spacing w:after="0" w:line="240" w:lineRule="auto"/>
      </w:pPr>
      <w:r>
        <w:continuationSeparator/>
      </w:r>
    </w:p>
  </w:endnote>
  <w:endnote w:type="continuationNotice" w:id="1">
    <w:p w14:paraId="42C50F81" w14:textId="77777777" w:rsidR="0080426D" w:rsidRDefault="008042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Yu Gothic"/>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1C636" w14:textId="77777777" w:rsidR="0080426D" w:rsidRDefault="0080426D" w:rsidP="00001C9B">
      <w:pPr>
        <w:spacing w:after="0" w:line="240" w:lineRule="auto"/>
      </w:pPr>
      <w:r>
        <w:separator/>
      </w:r>
    </w:p>
  </w:footnote>
  <w:footnote w:type="continuationSeparator" w:id="0">
    <w:p w14:paraId="50027E48" w14:textId="77777777" w:rsidR="0080426D" w:rsidRDefault="0080426D" w:rsidP="00001C9B">
      <w:pPr>
        <w:spacing w:after="0" w:line="240" w:lineRule="auto"/>
      </w:pPr>
      <w:r>
        <w:continuationSeparator/>
      </w:r>
    </w:p>
  </w:footnote>
  <w:footnote w:type="continuationNotice" w:id="1">
    <w:p w14:paraId="22C4CCFB" w14:textId="77777777" w:rsidR="0080426D" w:rsidRDefault="0080426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3AE1191D"/>
    <w:multiLevelType w:val="hybridMultilevel"/>
    <w:tmpl w:val="48D46136"/>
    <w:lvl w:ilvl="0" w:tplc="0409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B51A8B"/>
    <w:multiLevelType w:val="multilevel"/>
    <w:tmpl w:val="56B51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EAC8AF62"/>
    <w:lvl w:ilvl="0" w:tplc="08090001">
      <w:start w:val="1"/>
      <w:numFmt w:val="bullet"/>
      <w:lvlText w:val=""/>
      <w:lvlJc w:val="left"/>
      <w:pPr>
        <w:ind w:left="930" w:hanging="360"/>
      </w:pPr>
      <w:rPr>
        <w:rFonts w:ascii="Symbol" w:hAnsi="Symbol" w:hint="default"/>
      </w:rPr>
    </w:lvl>
    <w:lvl w:ilvl="1" w:tplc="04190003">
      <w:start w:val="1"/>
      <w:numFmt w:val="bullet"/>
      <w:lvlText w:val="o"/>
      <w:lvlJc w:val="left"/>
      <w:pPr>
        <w:ind w:left="1650" w:hanging="360"/>
      </w:pPr>
      <w:rPr>
        <w:rFonts w:ascii="Courier New" w:hAnsi="Courier New" w:cs="Courier New" w:hint="default"/>
      </w:rPr>
    </w:lvl>
    <w:lvl w:ilvl="2" w:tplc="04190005">
      <w:start w:val="1"/>
      <w:numFmt w:val="bullet"/>
      <w:lvlText w:val=""/>
      <w:lvlJc w:val="left"/>
      <w:pPr>
        <w:ind w:left="2370" w:hanging="360"/>
      </w:pPr>
      <w:rPr>
        <w:rFonts w:ascii="Wingdings" w:hAnsi="Wingdings" w:hint="default"/>
      </w:rPr>
    </w:lvl>
    <w:lvl w:ilvl="3" w:tplc="04190001">
      <w:start w:val="1"/>
      <w:numFmt w:val="bullet"/>
      <w:lvlText w:val=""/>
      <w:lvlJc w:val="left"/>
      <w:pPr>
        <w:ind w:left="3090" w:hanging="360"/>
      </w:pPr>
      <w:rPr>
        <w:rFonts w:ascii="Symbol" w:hAnsi="Symbol" w:hint="default"/>
      </w:rPr>
    </w:lvl>
    <w:lvl w:ilvl="4" w:tplc="04190003">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1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64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5"/>
  </w:num>
  <w:num w:numId="3" w16cid:durableId="1792749823">
    <w:abstractNumId w:val="11"/>
  </w:num>
  <w:num w:numId="4" w16cid:durableId="517735681">
    <w:abstractNumId w:val="4"/>
  </w:num>
  <w:num w:numId="5" w16cid:durableId="1142041724">
    <w:abstractNumId w:val="18"/>
  </w:num>
  <w:num w:numId="6" w16cid:durableId="80681869">
    <w:abstractNumId w:val="9"/>
  </w:num>
  <w:num w:numId="7" w16cid:durableId="1566528953">
    <w:abstractNumId w:val="10"/>
  </w:num>
  <w:num w:numId="8" w16cid:durableId="809788981">
    <w:abstractNumId w:val="10"/>
    <w:lvlOverride w:ilvl="0">
      <w:startOverride w:val="1"/>
    </w:lvlOverride>
  </w:num>
  <w:num w:numId="9" w16cid:durableId="1398822153">
    <w:abstractNumId w:val="10"/>
    <w:lvlOverride w:ilvl="0">
      <w:startOverride w:val="1"/>
    </w:lvlOverride>
  </w:num>
  <w:num w:numId="10" w16cid:durableId="1825466284">
    <w:abstractNumId w:val="10"/>
    <w:lvlOverride w:ilvl="0">
      <w:startOverride w:val="1"/>
    </w:lvlOverride>
  </w:num>
  <w:num w:numId="11" w16cid:durableId="1446922321">
    <w:abstractNumId w:val="9"/>
    <w:lvlOverride w:ilvl="0">
      <w:startOverride w:val="1"/>
    </w:lvlOverride>
  </w:num>
  <w:num w:numId="12" w16cid:durableId="122584543">
    <w:abstractNumId w:val="10"/>
    <w:lvlOverride w:ilvl="0">
      <w:startOverride w:val="1"/>
    </w:lvlOverride>
  </w:num>
  <w:num w:numId="13" w16cid:durableId="818807267">
    <w:abstractNumId w:val="9"/>
    <w:lvlOverride w:ilvl="0">
      <w:startOverride w:val="1"/>
    </w:lvlOverride>
  </w:num>
  <w:num w:numId="14" w16cid:durableId="883829348">
    <w:abstractNumId w:val="10"/>
    <w:lvlOverride w:ilvl="0">
      <w:startOverride w:val="1"/>
    </w:lvlOverride>
  </w:num>
  <w:num w:numId="15" w16cid:durableId="438372887">
    <w:abstractNumId w:val="21"/>
  </w:num>
  <w:num w:numId="16" w16cid:durableId="516113510">
    <w:abstractNumId w:val="3"/>
  </w:num>
  <w:num w:numId="17" w16cid:durableId="1456096507">
    <w:abstractNumId w:val="16"/>
  </w:num>
  <w:num w:numId="18" w16cid:durableId="1397970374">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5"/>
  </w:num>
  <w:num w:numId="22" w16cid:durableId="1938362445">
    <w:abstractNumId w:val="9"/>
    <w:lvlOverride w:ilvl="0">
      <w:startOverride w:val="1"/>
    </w:lvlOverride>
  </w:num>
  <w:num w:numId="23" w16cid:durableId="913515990">
    <w:abstractNumId w:val="10"/>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779687842">
    <w:abstractNumId w:val="14"/>
  </w:num>
  <w:num w:numId="28" w16cid:durableId="1193302965">
    <w:abstractNumId w:val="20"/>
  </w:num>
  <w:num w:numId="29" w16cid:durableId="1747917485">
    <w:abstractNumId w:val="6"/>
  </w:num>
  <w:num w:numId="30" w16cid:durableId="86120398">
    <w:abstractNumId w:val="13"/>
  </w:num>
  <w:num w:numId="31" w16cid:durableId="1602642512">
    <w:abstractNumId w:val="17"/>
  </w:num>
  <w:num w:numId="32" w16cid:durableId="1379276625">
    <w:abstractNumId w:val="7"/>
  </w:num>
  <w:num w:numId="33" w16cid:durableId="1013263690">
    <w:abstractNumId w:val="12"/>
  </w:num>
  <w:num w:numId="34" w16cid:durableId="885794340">
    <w:abstractNumId w:val="19"/>
  </w:num>
  <w:num w:numId="35" w16cid:durableId="103959472">
    <w:abstractNumId w:val="9"/>
    <w:lvlOverride w:ilvl="0">
      <w:startOverride w:val="1"/>
    </w:lvlOverride>
  </w:num>
  <w:num w:numId="36" w16cid:durableId="1366715640">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63991"/>
    <w:rsid w:val="00001C9B"/>
    <w:rsid w:val="000040DC"/>
    <w:rsid w:val="00011784"/>
    <w:rsid w:val="000151EF"/>
    <w:rsid w:val="000239F5"/>
    <w:rsid w:val="0002746E"/>
    <w:rsid w:val="00045FEF"/>
    <w:rsid w:val="000466D4"/>
    <w:rsid w:val="0008612A"/>
    <w:rsid w:val="00090E18"/>
    <w:rsid w:val="000A10BC"/>
    <w:rsid w:val="000A5976"/>
    <w:rsid w:val="000B0056"/>
    <w:rsid w:val="000C3C7B"/>
    <w:rsid w:val="000C6ED3"/>
    <w:rsid w:val="000D0F93"/>
    <w:rsid w:val="000E74A8"/>
    <w:rsid w:val="00106416"/>
    <w:rsid w:val="00110481"/>
    <w:rsid w:val="001127C9"/>
    <w:rsid w:val="00114498"/>
    <w:rsid w:val="00115B88"/>
    <w:rsid w:val="00132F6A"/>
    <w:rsid w:val="00133913"/>
    <w:rsid w:val="00140221"/>
    <w:rsid w:val="001411E7"/>
    <w:rsid w:val="00163991"/>
    <w:rsid w:val="001642FC"/>
    <w:rsid w:val="0016496B"/>
    <w:rsid w:val="001743E2"/>
    <w:rsid w:val="001745F8"/>
    <w:rsid w:val="001838CF"/>
    <w:rsid w:val="001868EE"/>
    <w:rsid w:val="00194FDD"/>
    <w:rsid w:val="001A3BA4"/>
    <w:rsid w:val="001A6D1F"/>
    <w:rsid w:val="001C0D48"/>
    <w:rsid w:val="001E2D52"/>
    <w:rsid w:val="001E30F6"/>
    <w:rsid w:val="00217EE5"/>
    <w:rsid w:val="00235F5C"/>
    <w:rsid w:val="00257FA3"/>
    <w:rsid w:val="00277B56"/>
    <w:rsid w:val="002A19F5"/>
    <w:rsid w:val="002B4922"/>
    <w:rsid w:val="002B59E9"/>
    <w:rsid w:val="002C22C3"/>
    <w:rsid w:val="002C2D19"/>
    <w:rsid w:val="002D10FA"/>
    <w:rsid w:val="002D4C55"/>
    <w:rsid w:val="002E6DED"/>
    <w:rsid w:val="002F3406"/>
    <w:rsid w:val="00300956"/>
    <w:rsid w:val="00304A79"/>
    <w:rsid w:val="00317187"/>
    <w:rsid w:val="0032499A"/>
    <w:rsid w:val="003341F7"/>
    <w:rsid w:val="003409DB"/>
    <w:rsid w:val="00347FEC"/>
    <w:rsid w:val="003509DF"/>
    <w:rsid w:val="00352295"/>
    <w:rsid w:val="00356F45"/>
    <w:rsid w:val="00357CD8"/>
    <w:rsid w:val="00366B74"/>
    <w:rsid w:val="00392F2A"/>
    <w:rsid w:val="003A710A"/>
    <w:rsid w:val="003B659E"/>
    <w:rsid w:val="003C275E"/>
    <w:rsid w:val="003C4FDE"/>
    <w:rsid w:val="003E58DF"/>
    <w:rsid w:val="003F39BC"/>
    <w:rsid w:val="003F7C07"/>
    <w:rsid w:val="00404C4C"/>
    <w:rsid w:val="0041423F"/>
    <w:rsid w:val="00414F81"/>
    <w:rsid w:val="00423FE9"/>
    <w:rsid w:val="00436A0F"/>
    <w:rsid w:val="00437150"/>
    <w:rsid w:val="0043750A"/>
    <w:rsid w:val="00447577"/>
    <w:rsid w:val="00451E9C"/>
    <w:rsid w:val="004561E0"/>
    <w:rsid w:val="004732E9"/>
    <w:rsid w:val="004854BB"/>
    <w:rsid w:val="00494493"/>
    <w:rsid w:val="00496606"/>
    <w:rsid w:val="004E5E66"/>
    <w:rsid w:val="004E7ADB"/>
    <w:rsid w:val="00503B4D"/>
    <w:rsid w:val="00504EE9"/>
    <w:rsid w:val="00521576"/>
    <w:rsid w:val="005250E6"/>
    <w:rsid w:val="00542D23"/>
    <w:rsid w:val="0054442C"/>
    <w:rsid w:val="00550285"/>
    <w:rsid w:val="0055488D"/>
    <w:rsid w:val="00562492"/>
    <w:rsid w:val="00572A20"/>
    <w:rsid w:val="005836F8"/>
    <w:rsid w:val="005918FA"/>
    <w:rsid w:val="00592A86"/>
    <w:rsid w:val="005B4801"/>
    <w:rsid w:val="005C23A4"/>
    <w:rsid w:val="005D1CDF"/>
    <w:rsid w:val="005D2BB7"/>
    <w:rsid w:val="005E61A8"/>
    <w:rsid w:val="005F6419"/>
    <w:rsid w:val="0060543D"/>
    <w:rsid w:val="006063D3"/>
    <w:rsid w:val="006104DD"/>
    <w:rsid w:val="006130B5"/>
    <w:rsid w:val="00617400"/>
    <w:rsid w:val="00632D29"/>
    <w:rsid w:val="00664950"/>
    <w:rsid w:val="00683220"/>
    <w:rsid w:val="00687FA0"/>
    <w:rsid w:val="006A3C11"/>
    <w:rsid w:val="006B7010"/>
    <w:rsid w:val="006C3095"/>
    <w:rsid w:val="006D509E"/>
    <w:rsid w:val="006E1151"/>
    <w:rsid w:val="006E6311"/>
    <w:rsid w:val="006F23B5"/>
    <w:rsid w:val="007145FF"/>
    <w:rsid w:val="00715B2A"/>
    <w:rsid w:val="007450F1"/>
    <w:rsid w:val="00751515"/>
    <w:rsid w:val="007626B7"/>
    <w:rsid w:val="00770C74"/>
    <w:rsid w:val="0078212B"/>
    <w:rsid w:val="00784DF6"/>
    <w:rsid w:val="00785232"/>
    <w:rsid w:val="00791761"/>
    <w:rsid w:val="007B186C"/>
    <w:rsid w:val="007C1696"/>
    <w:rsid w:val="007C3ED0"/>
    <w:rsid w:val="007C5971"/>
    <w:rsid w:val="007D5B11"/>
    <w:rsid w:val="007F54B9"/>
    <w:rsid w:val="0080426D"/>
    <w:rsid w:val="00806A76"/>
    <w:rsid w:val="00811C9D"/>
    <w:rsid w:val="00816C80"/>
    <w:rsid w:val="00824C32"/>
    <w:rsid w:val="00841BCD"/>
    <w:rsid w:val="00841FD1"/>
    <w:rsid w:val="00847264"/>
    <w:rsid w:val="00851A8E"/>
    <w:rsid w:val="0085365B"/>
    <w:rsid w:val="008826C1"/>
    <w:rsid w:val="00883DFD"/>
    <w:rsid w:val="00892502"/>
    <w:rsid w:val="008A1BF7"/>
    <w:rsid w:val="008A5B0E"/>
    <w:rsid w:val="008B0961"/>
    <w:rsid w:val="008C2197"/>
    <w:rsid w:val="008C39F7"/>
    <w:rsid w:val="0090091A"/>
    <w:rsid w:val="00900FE3"/>
    <w:rsid w:val="009027DB"/>
    <w:rsid w:val="009042BD"/>
    <w:rsid w:val="00904FE4"/>
    <w:rsid w:val="00936159"/>
    <w:rsid w:val="0095447F"/>
    <w:rsid w:val="00977E1D"/>
    <w:rsid w:val="009A7A2A"/>
    <w:rsid w:val="009B0573"/>
    <w:rsid w:val="009B7B4B"/>
    <w:rsid w:val="009B7C21"/>
    <w:rsid w:val="00A04992"/>
    <w:rsid w:val="00A147AA"/>
    <w:rsid w:val="00A21D71"/>
    <w:rsid w:val="00A22B78"/>
    <w:rsid w:val="00A25AE5"/>
    <w:rsid w:val="00A37002"/>
    <w:rsid w:val="00A4355E"/>
    <w:rsid w:val="00A520D9"/>
    <w:rsid w:val="00A92BCD"/>
    <w:rsid w:val="00AA0B15"/>
    <w:rsid w:val="00AA1B0E"/>
    <w:rsid w:val="00AA47B6"/>
    <w:rsid w:val="00AB0877"/>
    <w:rsid w:val="00AC163B"/>
    <w:rsid w:val="00AC5CA7"/>
    <w:rsid w:val="00AC6058"/>
    <w:rsid w:val="00AE2BA5"/>
    <w:rsid w:val="00AE56B1"/>
    <w:rsid w:val="00AE6D09"/>
    <w:rsid w:val="00AF7A7C"/>
    <w:rsid w:val="00B02070"/>
    <w:rsid w:val="00B02873"/>
    <w:rsid w:val="00B06606"/>
    <w:rsid w:val="00B408B6"/>
    <w:rsid w:val="00B542DA"/>
    <w:rsid w:val="00B55E59"/>
    <w:rsid w:val="00B73862"/>
    <w:rsid w:val="00B73F43"/>
    <w:rsid w:val="00B75BBF"/>
    <w:rsid w:val="00BA2649"/>
    <w:rsid w:val="00BA6B66"/>
    <w:rsid w:val="00BA6E48"/>
    <w:rsid w:val="00BE0AF6"/>
    <w:rsid w:val="00BE1F03"/>
    <w:rsid w:val="00BE58A7"/>
    <w:rsid w:val="00BF2218"/>
    <w:rsid w:val="00BF31C8"/>
    <w:rsid w:val="00C0426B"/>
    <w:rsid w:val="00C045DF"/>
    <w:rsid w:val="00C26D43"/>
    <w:rsid w:val="00C46548"/>
    <w:rsid w:val="00C574D5"/>
    <w:rsid w:val="00C600FB"/>
    <w:rsid w:val="00C64C26"/>
    <w:rsid w:val="00C73F32"/>
    <w:rsid w:val="00C87462"/>
    <w:rsid w:val="00C93F06"/>
    <w:rsid w:val="00CA180C"/>
    <w:rsid w:val="00CA6C34"/>
    <w:rsid w:val="00CB22B2"/>
    <w:rsid w:val="00CC3EE2"/>
    <w:rsid w:val="00CD7492"/>
    <w:rsid w:val="00CE3A6B"/>
    <w:rsid w:val="00D00211"/>
    <w:rsid w:val="00D06309"/>
    <w:rsid w:val="00D351EA"/>
    <w:rsid w:val="00D40288"/>
    <w:rsid w:val="00D43403"/>
    <w:rsid w:val="00D5270B"/>
    <w:rsid w:val="00D62E71"/>
    <w:rsid w:val="00D6430D"/>
    <w:rsid w:val="00D66188"/>
    <w:rsid w:val="00D66490"/>
    <w:rsid w:val="00D731F6"/>
    <w:rsid w:val="00D740CA"/>
    <w:rsid w:val="00D85728"/>
    <w:rsid w:val="00D95481"/>
    <w:rsid w:val="00DC7A13"/>
    <w:rsid w:val="00DC7F65"/>
    <w:rsid w:val="00DE3E94"/>
    <w:rsid w:val="00DF2997"/>
    <w:rsid w:val="00E10BC4"/>
    <w:rsid w:val="00E1415D"/>
    <w:rsid w:val="00E323E9"/>
    <w:rsid w:val="00E34018"/>
    <w:rsid w:val="00E437D2"/>
    <w:rsid w:val="00E55751"/>
    <w:rsid w:val="00E929AD"/>
    <w:rsid w:val="00EA2311"/>
    <w:rsid w:val="00EC7BC3"/>
    <w:rsid w:val="00ED7600"/>
    <w:rsid w:val="00EF6073"/>
    <w:rsid w:val="00EF698B"/>
    <w:rsid w:val="00F0139F"/>
    <w:rsid w:val="00F04C1B"/>
    <w:rsid w:val="00F1362C"/>
    <w:rsid w:val="00F414F1"/>
    <w:rsid w:val="00F508B8"/>
    <w:rsid w:val="00F72CB1"/>
    <w:rsid w:val="00F8215E"/>
    <w:rsid w:val="00F824F5"/>
    <w:rsid w:val="00F90FAB"/>
    <w:rsid w:val="00F9374D"/>
    <w:rsid w:val="00FA5696"/>
    <w:rsid w:val="00FC29B9"/>
    <w:rsid w:val="00FC5D56"/>
    <w:rsid w:val="00FC6FD3"/>
    <w:rsid w:val="00FE305C"/>
    <w:rsid w:val="00FE4036"/>
    <w:rsid w:val="00FE6E11"/>
    <w:rsid w:val="00FF0301"/>
    <w:rsid w:val="00FF6E84"/>
    <w:rsid w:val="09208AD3"/>
    <w:rsid w:val="33D0127C"/>
    <w:rsid w:val="3A935B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B6696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B1">
    <w:name w:val="B1"/>
    <w:basedOn w:val="Normal"/>
    <w:link w:val="B1Char"/>
    <w:qFormat/>
    <w:rsid w:val="00F04C1B"/>
    <w:pPr>
      <w:spacing w:after="180" w:line="240" w:lineRule="auto"/>
      <w:ind w:left="568" w:hanging="284"/>
    </w:pPr>
    <w:rPr>
      <w:rFonts w:eastAsia="SimSun" w:cs="Times New Roman"/>
      <w:szCs w:val="20"/>
      <w:lang w:val="en-GB"/>
    </w:rPr>
  </w:style>
  <w:style w:type="character" w:customStyle="1" w:styleId="B1Char">
    <w:name w:val="B1 Char"/>
    <w:link w:val="B1"/>
    <w:qFormat/>
    <w:rsid w:val="00F04C1B"/>
    <w:rPr>
      <w:rFonts w:ascii="Times New Roman" w:eastAsia="SimSun" w:hAnsi="Times New Roman" w:cs="Times New Roman"/>
      <w:sz w:val="20"/>
      <w:szCs w:val="20"/>
      <w:lang w:val="en-GB"/>
    </w:rPr>
  </w:style>
  <w:style w:type="character" w:customStyle="1" w:styleId="B2Char">
    <w:name w:val="B2 Char"/>
    <w:link w:val="B2"/>
    <w:qFormat/>
    <w:locked/>
    <w:rsid w:val="00F04C1B"/>
    <w:rPr>
      <w:lang w:val="en-GB"/>
    </w:rPr>
  </w:style>
  <w:style w:type="paragraph" w:customStyle="1" w:styleId="B2">
    <w:name w:val="B2"/>
    <w:basedOn w:val="List2"/>
    <w:link w:val="B2Char"/>
    <w:qFormat/>
    <w:rsid w:val="00F04C1B"/>
    <w:pPr>
      <w:spacing w:line="256" w:lineRule="auto"/>
      <w:ind w:left="851" w:hanging="284"/>
      <w:contextualSpacing w:val="0"/>
    </w:pPr>
    <w:rPr>
      <w:rFonts w:asciiTheme="minorHAnsi" w:hAnsiTheme="minorHAnsi"/>
      <w:sz w:val="22"/>
      <w:lang w:val="en-GB"/>
    </w:rPr>
  </w:style>
  <w:style w:type="paragraph" w:customStyle="1" w:styleId="Agreement">
    <w:name w:val="Agreement"/>
    <w:basedOn w:val="Normal"/>
    <w:next w:val="Normal"/>
    <w:uiPriority w:val="99"/>
    <w:qFormat/>
    <w:rsid w:val="00F04C1B"/>
    <w:pPr>
      <w:numPr>
        <w:numId w:val="34"/>
      </w:numPr>
      <w:spacing w:before="60" w:after="0" w:line="240" w:lineRule="auto"/>
    </w:pPr>
    <w:rPr>
      <w:rFonts w:ascii="Arial" w:eastAsia="MS Mincho" w:hAnsi="Arial" w:cs="Times New Roman"/>
      <w:b/>
      <w:szCs w:val="24"/>
      <w:lang w:val="en-GB" w:eastAsia="en-GB"/>
    </w:rPr>
  </w:style>
  <w:style w:type="paragraph" w:styleId="List2">
    <w:name w:val="List 2"/>
    <w:basedOn w:val="Normal"/>
    <w:uiPriority w:val="99"/>
    <w:semiHidden/>
    <w:unhideWhenUsed/>
    <w:rsid w:val="00F04C1B"/>
    <w:pPr>
      <w:ind w:left="720" w:hanging="360"/>
      <w:contextualSpacing/>
    </w:pPr>
  </w:style>
  <w:style w:type="paragraph" w:styleId="Revision">
    <w:name w:val="Revision"/>
    <w:hidden/>
    <w:uiPriority w:val="99"/>
    <w:semiHidden/>
    <w:rsid w:val="002F3406"/>
    <w:pPr>
      <w:spacing w:after="0" w:line="240" w:lineRule="auto"/>
    </w:pPr>
    <w:rPr>
      <w:rFonts w:ascii="Times New Roman" w:hAnsi="Times New Roman"/>
      <w:sz w:val="20"/>
    </w:rPr>
  </w:style>
  <w:style w:type="paragraph" w:styleId="Header">
    <w:name w:val="header"/>
    <w:basedOn w:val="Normal"/>
    <w:link w:val="HeaderChar"/>
    <w:uiPriority w:val="99"/>
    <w:unhideWhenUsed/>
    <w:rsid w:val="00DE3E94"/>
    <w:pPr>
      <w:tabs>
        <w:tab w:val="center" w:pos="4536"/>
        <w:tab w:val="right" w:pos="9072"/>
      </w:tabs>
      <w:spacing w:after="0" w:line="240" w:lineRule="auto"/>
    </w:pPr>
  </w:style>
  <w:style w:type="character" w:customStyle="1" w:styleId="HeaderChar">
    <w:name w:val="Header Char"/>
    <w:basedOn w:val="DefaultParagraphFont"/>
    <w:link w:val="Header"/>
    <w:uiPriority w:val="99"/>
    <w:rsid w:val="00DE3E94"/>
    <w:rPr>
      <w:rFonts w:ascii="Times New Roman" w:hAnsi="Times New Roman"/>
      <w:sz w:val="20"/>
    </w:rPr>
  </w:style>
  <w:style w:type="paragraph" w:styleId="Footer">
    <w:name w:val="footer"/>
    <w:basedOn w:val="Normal"/>
    <w:link w:val="FooterChar"/>
    <w:uiPriority w:val="99"/>
    <w:unhideWhenUsed/>
    <w:rsid w:val="00DE3E94"/>
    <w:pPr>
      <w:tabs>
        <w:tab w:val="center" w:pos="4536"/>
        <w:tab w:val="right" w:pos="9072"/>
      </w:tabs>
      <w:spacing w:after="0" w:line="240" w:lineRule="auto"/>
    </w:pPr>
  </w:style>
  <w:style w:type="character" w:customStyle="1" w:styleId="FooterChar">
    <w:name w:val="Footer Char"/>
    <w:basedOn w:val="DefaultParagraphFont"/>
    <w:link w:val="Footer"/>
    <w:uiPriority w:val="99"/>
    <w:rsid w:val="00DE3E94"/>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1461</Words>
  <Characters>8328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2023-08-11T19:14:00Z</dcterms:created>
  <dcterms:modified xsi:type="dcterms:W3CDTF">2023-08-11T20:36:00Z</dcterms:modified>
</cp:coreProperties>
</file>