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6DE34" w14:textId="550A067B" w:rsidR="009108A8" w:rsidRPr="00566DB8" w:rsidRDefault="009108A8" w:rsidP="1185946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11859468">
        <w:rPr>
          <w:rFonts w:ascii="Arial" w:eastAsia="SimSun" w:hAnsi="Arial" w:cs="Times New Roman"/>
          <w:b/>
          <w:bCs/>
          <w:sz w:val="24"/>
          <w:szCs w:val="24"/>
        </w:rPr>
        <w:t>3GPP T</w:t>
      </w:r>
      <w:bookmarkStart w:id="2" w:name="_Ref452454252"/>
      <w:bookmarkEnd w:id="2"/>
      <w:r w:rsidRPr="11859468">
        <w:rPr>
          <w:rFonts w:ascii="Arial" w:eastAsia="SimSun" w:hAnsi="Arial" w:cs="Times New Roman"/>
          <w:b/>
          <w:bCs/>
          <w:sz w:val="24"/>
          <w:szCs w:val="24"/>
        </w:rPr>
        <w:t>SG-RAN WG4 Meeting #108</w:t>
      </w:r>
      <w:r>
        <w:tab/>
      </w:r>
      <w:r w:rsidRPr="11859468">
        <w:rPr>
          <w:rFonts w:ascii="Arial" w:eastAsia="SimSun" w:hAnsi="Arial" w:cs="Times New Roman"/>
          <w:b/>
          <w:bCs/>
          <w:sz w:val="24"/>
          <w:szCs w:val="24"/>
          <w:lang w:eastAsia="ja-JP"/>
        </w:rPr>
        <w:t>R4</w:t>
      </w:r>
      <w:r w:rsidR="2CCF4354" w:rsidRPr="11859468">
        <w:rPr>
          <w:rFonts w:ascii="Arial" w:eastAsia="SimSun" w:hAnsi="Arial" w:cs="Times New Roman"/>
          <w:b/>
          <w:bCs/>
          <w:sz w:val="24"/>
          <w:szCs w:val="24"/>
          <w:lang w:eastAsia="ja-JP"/>
        </w:rPr>
        <w:t>-2313531</w:t>
      </w:r>
    </w:p>
    <w:bookmarkEnd w:id="0"/>
    <w:bookmarkEnd w:id="1"/>
    <w:p w14:paraId="52CDCD23" w14:textId="0A103168" w:rsidR="00841BCD" w:rsidRDefault="009108A8" w:rsidP="009108A8">
      <w:pPr>
        <w:spacing w:after="120" w:line="240" w:lineRule="auto"/>
        <w:outlineLvl w:val="0"/>
        <w:rPr>
          <w:rFonts w:ascii="Arial" w:eastAsia="Times New Roman" w:hAnsi="Arial" w:cs="Times New Roman"/>
          <w:b/>
          <w:noProof/>
          <w:sz w:val="24"/>
          <w:szCs w:val="20"/>
          <w:lang w:val="en-GB" w:eastAsia="zh-CN"/>
        </w:rPr>
      </w:pPr>
      <w:r w:rsidRPr="00566DB8">
        <w:rPr>
          <w:rFonts w:ascii="Arial" w:eastAsia="Times New Roman" w:hAnsi="Arial" w:cs="Times New Roman"/>
          <w:b/>
          <w:noProof/>
          <w:sz w:val="24"/>
          <w:szCs w:val="20"/>
          <w:lang w:val="en-GB" w:eastAsia="zh-CN"/>
        </w:rPr>
        <w:t>Toulouse, France, August 21 – 25, 2023</w:t>
      </w:r>
    </w:p>
    <w:p w14:paraId="0EA12FF9" w14:textId="77777777" w:rsidR="009108A8" w:rsidRPr="00EF698B" w:rsidRDefault="009108A8" w:rsidP="009108A8">
      <w:pPr>
        <w:spacing w:after="120" w:line="240" w:lineRule="auto"/>
        <w:outlineLvl w:val="0"/>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8BA2AA3"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R</w:t>
      </w:r>
      <w:r w:rsidR="006260AF">
        <w:rPr>
          <w:rFonts w:ascii="Arial" w:eastAsia="Calibri" w:hAnsi="Arial" w:cs="Arial"/>
          <w:b/>
          <w:bCs/>
          <w:sz w:val="24"/>
          <w:szCs w:val="24"/>
        </w:rPr>
        <w:t>R</w:t>
      </w:r>
      <w:r w:rsidR="003306F3" w:rsidRPr="58E7A656">
        <w:rPr>
          <w:rFonts w:ascii="Arial" w:eastAsia="Calibri" w:hAnsi="Arial" w:cs="Arial"/>
          <w:b/>
          <w:bCs/>
          <w:sz w:val="24"/>
          <w:szCs w:val="24"/>
        </w:rPr>
        <w:t xml:space="preserve">M </w:t>
      </w:r>
      <w:r w:rsidR="00F5774B">
        <w:rPr>
          <w:rFonts w:ascii="Arial" w:eastAsia="Calibri" w:hAnsi="Arial" w:cs="Arial"/>
          <w:b/>
          <w:bCs/>
          <w:sz w:val="24"/>
          <w:szCs w:val="24"/>
        </w:rPr>
        <w:t>C</w:t>
      </w:r>
      <w:r w:rsidR="00424609" w:rsidRPr="58E7A656">
        <w:rPr>
          <w:rFonts w:ascii="Arial" w:eastAsia="Calibri" w:hAnsi="Arial" w:cs="Arial"/>
          <w:b/>
          <w:bCs/>
          <w:sz w:val="24"/>
          <w:szCs w:val="24"/>
        </w:rPr>
        <w:t xml:space="preserve">ore </w:t>
      </w:r>
      <w:r w:rsidR="00F5774B">
        <w:rPr>
          <w:rFonts w:ascii="Arial" w:eastAsia="Calibri" w:hAnsi="Arial" w:cs="Arial"/>
          <w:b/>
          <w:bCs/>
          <w:sz w:val="24"/>
          <w:szCs w:val="24"/>
        </w:rPr>
        <w:t>R</w:t>
      </w:r>
      <w:r w:rsidR="00424609" w:rsidRPr="58E7A656">
        <w:rPr>
          <w:rFonts w:ascii="Arial" w:eastAsia="Calibri" w:hAnsi="Arial" w:cs="Arial"/>
          <w:b/>
          <w:bCs/>
          <w:sz w:val="24"/>
          <w:szCs w:val="24"/>
        </w:rPr>
        <w:t xml:space="preserve">equirements for </w:t>
      </w:r>
      <w:r w:rsidR="004B1BFE">
        <w:rPr>
          <w:rFonts w:ascii="Arial" w:eastAsia="Calibri" w:hAnsi="Arial" w:cs="Arial"/>
          <w:b/>
          <w:bCs/>
          <w:sz w:val="24"/>
          <w:szCs w:val="24"/>
        </w:rPr>
        <w:t xml:space="preserve">RedCap </w:t>
      </w:r>
      <w:r w:rsidR="00F5774B">
        <w:rPr>
          <w:rFonts w:ascii="Arial" w:eastAsia="Calibri" w:hAnsi="Arial" w:cs="Arial"/>
          <w:b/>
          <w:bCs/>
          <w:sz w:val="24"/>
          <w:szCs w:val="24"/>
        </w:rPr>
        <w:t>P</w:t>
      </w:r>
      <w:r w:rsidR="004B1BFE">
        <w:rPr>
          <w:rFonts w:ascii="Arial" w:eastAsia="Calibri" w:hAnsi="Arial" w:cs="Arial"/>
          <w:b/>
          <w:bCs/>
          <w:sz w:val="24"/>
          <w:szCs w:val="24"/>
        </w:rPr>
        <w:t>ositioning</w:t>
      </w:r>
    </w:p>
    <w:p w14:paraId="641E8BEA" w14:textId="2A896824" w:rsidR="00841BCD" w:rsidRPr="00EF698B" w:rsidRDefault="3BFE5331" w:rsidP="12144590">
      <w:pPr>
        <w:tabs>
          <w:tab w:val="left" w:pos="1985"/>
        </w:tabs>
        <w:spacing w:after="120" w:line="240" w:lineRule="auto"/>
        <w:rPr>
          <w:rFonts w:ascii="Arial" w:eastAsia="MS Mincho" w:hAnsi="Arial" w:cs="Arial"/>
          <w:b/>
          <w:bCs/>
          <w:sz w:val="24"/>
          <w:szCs w:val="24"/>
          <w:highlight w:val="yellow"/>
        </w:rPr>
      </w:pPr>
      <w:r w:rsidRPr="12144590">
        <w:rPr>
          <w:rFonts w:ascii="Arial" w:eastAsia="MS Mincho" w:hAnsi="Arial" w:cs="Arial"/>
          <w:b/>
          <w:bCs/>
          <w:sz w:val="24"/>
          <w:szCs w:val="24"/>
        </w:rPr>
        <w:t>Agenda item:</w:t>
      </w:r>
      <w:r>
        <w:tab/>
      </w:r>
      <w:r w:rsidR="00151E41">
        <w:rPr>
          <w:rFonts w:ascii="Arial" w:eastAsia="MS Mincho" w:hAnsi="Arial" w:cs="Arial"/>
          <w:b/>
          <w:bCs/>
          <w:sz w:val="24"/>
          <w:szCs w:val="24"/>
        </w:rPr>
        <w:t>8</w:t>
      </w:r>
      <w:r w:rsidR="4E4ABEF3" w:rsidRPr="00F41BAE">
        <w:rPr>
          <w:rFonts w:ascii="Arial" w:eastAsia="MS Mincho" w:hAnsi="Arial" w:cs="Arial"/>
          <w:b/>
          <w:bCs/>
          <w:sz w:val="24"/>
          <w:szCs w:val="24"/>
        </w:rPr>
        <w:t>.</w:t>
      </w:r>
      <w:r w:rsidR="00151E41">
        <w:rPr>
          <w:rFonts w:ascii="Arial" w:eastAsia="MS Mincho" w:hAnsi="Arial" w:cs="Arial"/>
          <w:b/>
          <w:bCs/>
          <w:sz w:val="24"/>
          <w:szCs w:val="24"/>
        </w:rPr>
        <w:t>22</w:t>
      </w:r>
      <w:r w:rsidR="4E4ABEF3" w:rsidRPr="00F41BAE">
        <w:rPr>
          <w:rFonts w:ascii="Arial" w:eastAsia="MS Mincho" w:hAnsi="Arial" w:cs="Arial"/>
          <w:b/>
          <w:bCs/>
          <w:sz w:val="24"/>
          <w:szCs w:val="24"/>
        </w:rPr>
        <w:t>.</w:t>
      </w:r>
      <w:r w:rsidR="00151E41">
        <w:rPr>
          <w:rFonts w:ascii="Arial" w:eastAsia="MS Mincho" w:hAnsi="Arial" w:cs="Arial"/>
          <w:b/>
          <w:bCs/>
          <w:sz w:val="24"/>
          <w:szCs w:val="24"/>
        </w:rPr>
        <w:t>3</w:t>
      </w:r>
      <w:r w:rsidR="4E4ABEF3" w:rsidRPr="00F41BAE">
        <w:rPr>
          <w:rFonts w:ascii="Arial" w:eastAsia="MS Mincho" w:hAnsi="Arial" w:cs="Arial"/>
          <w:b/>
          <w:bCs/>
          <w:sz w:val="24"/>
          <w:szCs w:val="24"/>
        </w:rPr>
        <w:t>.4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Default="00841BCD" w:rsidP="004E35E1">
      <w:pPr>
        <w:pStyle w:val="RAN4H1"/>
        <w:rPr>
          <w:lang w:val="en-US"/>
        </w:rPr>
      </w:pPr>
      <w:r w:rsidRPr="00EF698B">
        <w:rPr>
          <w:lang w:val="en-US"/>
        </w:rPr>
        <w:t>Intro</w:t>
      </w:r>
      <w:r w:rsidRPr="00EF698B">
        <w:rPr>
          <w:rStyle w:val="RAN4H1Char"/>
          <w:lang w:val="en-US"/>
        </w:rPr>
        <w:t>ductio</w:t>
      </w:r>
      <w:r w:rsidRPr="00EF698B">
        <w:rPr>
          <w:lang w:val="en-US"/>
        </w:rPr>
        <w:t>n</w:t>
      </w:r>
    </w:p>
    <w:p w14:paraId="38DD7BB7" w14:textId="77777777" w:rsidR="00FB732E" w:rsidRDefault="00FB732E" w:rsidP="00FB732E">
      <w:r>
        <w:t xml:space="preserve">The specification of positioning for RedCap devices is one of the objectives in the Rel-18 WID on expanded and improved positioning [1]. </w:t>
      </w:r>
    </w:p>
    <w:p w14:paraId="23DFEEF4" w14:textId="77777777" w:rsidR="00FB732E" w:rsidRDefault="00FB732E" w:rsidP="00FB732E">
      <w:r>
        <w:t>The WID depicts the RAN4 work related to this accuracy improvement technology as replicated below:</w:t>
      </w:r>
    </w:p>
    <w:tbl>
      <w:tblPr>
        <w:tblStyle w:val="TableGrid"/>
        <w:tblW w:w="0" w:type="auto"/>
        <w:tblLook w:val="04A0" w:firstRow="1" w:lastRow="0" w:firstColumn="1" w:lastColumn="0" w:noHBand="0" w:noVBand="1"/>
      </w:tblPr>
      <w:tblGrid>
        <w:gridCol w:w="9617"/>
      </w:tblGrid>
      <w:tr w:rsidR="00FB732E" w14:paraId="11A21306" w14:textId="77777777">
        <w:tc>
          <w:tcPr>
            <w:tcW w:w="9617" w:type="dxa"/>
          </w:tcPr>
          <w:p w14:paraId="60DEC774" w14:textId="77777777" w:rsidR="00FB732E" w:rsidRPr="00077148" w:rsidRDefault="00FB732E">
            <w:pPr>
              <w:numPr>
                <w:ilvl w:val="0"/>
                <w:numId w:val="6"/>
              </w:numPr>
              <w:spacing w:before="120"/>
              <w:ind w:left="714" w:hanging="357"/>
              <w:rPr>
                <w:rFonts w:eastAsia="MS Mincho"/>
                <w:lang w:eastAsia="ko-KR"/>
              </w:rPr>
            </w:pPr>
            <w:r w:rsidRPr="00077148">
              <w:rPr>
                <w:rFonts w:eastAsia="MS Mincho"/>
                <w:lang w:eastAsia="ko-KR"/>
              </w:rPr>
              <w:t>Specify support of positioning for UEs with Reduced Capabilities (RedCap UEs)</w:t>
            </w:r>
          </w:p>
          <w:p w14:paraId="5D968B8C" w14:textId="77777777" w:rsidR="00FB732E" w:rsidRDefault="00FB732E">
            <w:pPr>
              <w:numPr>
                <w:ilvl w:val="1"/>
                <w:numId w:val="6"/>
              </w:numPr>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737474F7" w14:textId="77777777" w:rsidR="00FB732E" w:rsidRDefault="00FB732E">
            <w:pPr>
              <w:numPr>
                <w:ilvl w:val="2"/>
                <w:numId w:val="6"/>
              </w:numPr>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55B81247" w14:textId="77777777" w:rsidR="00FB732E" w:rsidRPr="004B1BFE" w:rsidRDefault="00FB732E">
            <w:pPr>
              <w:numPr>
                <w:ilvl w:val="1"/>
                <w:numId w:val="6"/>
              </w:numPr>
              <w:spacing w:after="120"/>
              <w:ind w:left="1434"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w:t>
            </w:r>
            <w:r w:rsidRPr="00BB79D0">
              <w:rPr>
                <w:rFonts w:eastAsia="MS Mincho"/>
                <w:b/>
                <w:bCs/>
                <w:lang w:eastAsia="ko-KR"/>
              </w:rPr>
              <w:t>RAN4</w:t>
            </w:r>
            <w:r w:rsidRPr="00077148">
              <w:rPr>
                <w:rFonts w:eastAsia="MS Mincho"/>
                <w:lang w:eastAsia="ko-KR"/>
              </w:rPr>
              <w:t>].</w:t>
            </w:r>
          </w:p>
        </w:tc>
      </w:tr>
    </w:tbl>
    <w:p w14:paraId="11C08FDE" w14:textId="77777777" w:rsidR="00FB732E" w:rsidRDefault="00FB732E" w:rsidP="00FB732E">
      <w:pPr>
        <w:spacing w:after="0"/>
      </w:pPr>
    </w:p>
    <w:p w14:paraId="05505B7F" w14:textId="487B7ECD" w:rsidR="00FB732E" w:rsidRDefault="00FB732E" w:rsidP="00FB732E">
      <w:r>
        <w:t>In RAN4#10</w:t>
      </w:r>
      <w:r w:rsidR="009541A5">
        <w:t>7</w:t>
      </w:r>
      <w:r>
        <w:t xml:space="preserve"> [</w:t>
      </w:r>
      <w:r w:rsidR="009541A5">
        <w:t>2</w:t>
      </w:r>
      <w:r>
        <w:t>], g</w:t>
      </w:r>
      <w:r w:rsidRPr="00650DAB">
        <w:t>eneral aspects/scenarios for RedCap positioning</w:t>
      </w:r>
      <w:r>
        <w:t xml:space="preserve"> were discussed. </w:t>
      </w:r>
    </w:p>
    <w:tbl>
      <w:tblPr>
        <w:tblStyle w:val="TableGrid"/>
        <w:tblW w:w="0" w:type="auto"/>
        <w:tblLook w:val="04A0" w:firstRow="1" w:lastRow="0" w:firstColumn="1" w:lastColumn="0" w:noHBand="0" w:noVBand="1"/>
      </w:tblPr>
      <w:tblGrid>
        <w:gridCol w:w="9617"/>
      </w:tblGrid>
      <w:tr w:rsidR="00FB732E" w:rsidRPr="00CA44B7" w14:paraId="21D7A03A" w14:textId="77777777">
        <w:tc>
          <w:tcPr>
            <w:tcW w:w="9617" w:type="dxa"/>
          </w:tcPr>
          <w:p w14:paraId="3F9E78DD" w14:textId="77777777" w:rsidR="009541A5" w:rsidRPr="005756DA" w:rsidRDefault="009541A5" w:rsidP="009541A5">
            <w:pPr>
              <w:spacing w:before="120"/>
              <w:rPr>
                <w:b/>
                <w:sz w:val="22"/>
                <w:u w:val="single"/>
                <w:lang w:eastAsia="ko-KR"/>
              </w:rPr>
            </w:pPr>
            <w:r w:rsidRPr="005756DA">
              <w:rPr>
                <w:b/>
                <w:sz w:val="22"/>
                <w:u w:val="single"/>
                <w:lang w:eastAsia="ko-KR"/>
              </w:rPr>
              <w:t>Issue 2-1-1: Applicability of RRC_IDLE state for Redcap positioning without FH</w:t>
            </w:r>
          </w:p>
          <w:p w14:paraId="3D8F87BC"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465712C9" w14:textId="77777777" w:rsidR="009541A5" w:rsidRPr="005756DA" w:rsidRDefault="009541A5" w:rsidP="009541A5">
            <w:pPr>
              <w:pStyle w:val="ListParagraph"/>
              <w:numPr>
                <w:ilvl w:val="0"/>
                <w:numId w:val="14"/>
              </w:numPr>
              <w:spacing w:after="120"/>
              <w:rPr>
                <w:bCs/>
                <w:lang w:eastAsia="zh-CN"/>
              </w:rPr>
            </w:pPr>
            <w:r w:rsidRPr="005756DA">
              <w:rPr>
                <w:bCs/>
                <w:lang w:eastAsia="zh-CN"/>
              </w:rPr>
              <w:t xml:space="preserve">The requirements for redcap UE positioning without FH in RRC_IDLE are discussed in LPHAP </w:t>
            </w:r>
            <w:proofErr w:type="gramStart"/>
            <w:r w:rsidRPr="005756DA">
              <w:rPr>
                <w:bCs/>
                <w:lang w:eastAsia="zh-CN"/>
              </w:rPr>
              <w:t>part</w:t>
            </w:r>
            <w:proofErr w:type="gramEnd"/>
          </w:p>
          <w:p w14:paraId="15787A8B" w14:textId="77777777" w:rsidR="009541A5" w:rsidRPr="005756DA" w:rsidRDefault="009541A5" w:rsidP="009541A5">
            <w:pPr>
              <w:spacing w:before="120"/>
              <w:rPr>
                <w:b/>
                <w:bCs/>
                <w:sz w:val="22"/>
                <w:u w:val="single"/>
                <w:lang w:eastAsia="en-GB"/>
              </w:rPr>
            </w:pPr>
            <w:r w:rsidRPr="005756DA">
              <w:rPr>
                <w:b/>
                <w:bCs/>
                <w:sz w:val="22"/>
                <w:u w:val="single"/>
                <w:lang w:eastAsia="en-GB"/>
              </w:rPr>
              <w:t xml:space="preserve">Issue 2-1-3: Relation with Rel-16/Rel-17 positioning for PRS measurements without </w:t>
            </w:r>
            <w:proofErr w:type="gramStart"/>
            <w:r w:rsidRPr="005756DA">
              <w:rPr>
                <w:b/>
                <w:bCs/>
                <w:sz w:val="22"/>
                <w:u w:val="single"/>
                <w:lang w:eastAsia="en-GB"/>
              </w:rPr>
              <w:t>FH</w:t>
            </w:r>
            <w:proofErr w:type="gramEnd"/>
          </w:p>
          <w:p w14:paraId="4A01F1F3"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47ABCDBF" w14:textId="77777777" w:rsidR="009541A5" w:rsidRPr="005756DA" w:rsidRDefault="009541A5" w:rsidP="009541A5">
            <w:pPr>
              <w:pStyle w:val="ListParagraph"/>
              <w:numPr>
                <w:ilvl w:val="0"/>
                <w:numId w:val="14"/>
              </w:numPr>
              <w:rPr>
                <w:lang w:eastAsia="ja-JP"/>
              </w:rPr>
            </w:pPr>
            <w:r w:rsidRPr="005756DA">
              <w:rPr>
                <w:lang w:eastAsia="ja-JP"/>
              </w:rPr>
              <w:t>PRS requirements for both 1Rx and 2Rx RedCap UE without FH shall be defined for all the Rel-16/Rel-17 positioning features/techniques.</w:t>
            </w:r>
          </w:p>
          <w:p w14:paraId="2500E364" w14:textId="77777777" w:rsidR="009541A5" w:rsidRPr="005756DA" w:rsidRDefault="009541A5" w:rsidP="009541A5">
            <w:pPr>
              <w:spacing w:before="240"/>
              <w:rPr>
                <w:b/>
                <w:bCs/>
                <w:sz w:val="22"/>
                <w:u w:val="single"/>
                <w:lang w:eastAsia="en-GB"/>
              </w:rPr>
            </w:pPr>
            <w:r w:rsidRPr="005756DA">
              <w:rPr>
                <w:b/>
                <w:bCs/>
                <w:sz w:val="22"/>
                <w:u w:val="single"/>
                <w:lang w:eastAsia="en-GB"/>
              </w:rPr>
              <w:t>Issue 2-1-5: TEG framework for RedCap positioning</w:t>
            </w:r>
          </w:p>
          <w:p w14:paraId="2E20465A"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2737A810" w14:textId="77777777" w:rsidR="009541A5" w:rsidRPr="005756DA" w:rsidRDefault="009541A5" w:rsidP="009541A5">
            <w:pPr>
              <w:pStyle w:val="ListParagraph"/>
              <w:numPr>
                <w:ilvl w:val="0"/>
                <w:numId w:val="14"/>
              </w:numPr>
              <w:rPr>
                <w:lang w:eastAsia="ja-JP"/>
              </w:rPr>
            </w:pPr>
            <w:r w:rsidRPr="005756DA">
              <w:rPr>
                <w:lang w:eastAsia="ja-JP"/>
              </w:rPr>
              <w:t>Already agreed that all Rel-16/Rel-17 features apply for redcap UE without FH. See issue 2-1-3.</w:t>
            </w:r>
          </w:p>
          <w:p w14:paraId="47D30ACE" w14:textId="026D8BF2" w:rsidR="00FB732E" w:rsidRPr="009541A5" w:rsidRDefault="00FB732E" w:rsidP="009541A5">
            <w:pPr>
              <w:rPr>
                <w:sz w:val="18"/>
                <w:szCs w:val="18"/>
                <w:lang w:eastAsia="ja-JP"/>
              </w:rPr>
            </w:pPr>
          </w:p>
          <w:p w14:paraId="0652641F" w14:textId="77777777" w:rsidR="00FB732E" w:rsidRPr="00CA44B7" w:rsidRDefault="00FB732E">
            <w:pPr>
              <w:rPr>
                <w:sz w:val="18"/>
                <w:szCs w:val="18"/>
              </w:rPr>
            </w:pPr>
          </w:p>
        </w:tc>
      </w:tr>
    </w:tbl>
    <w:p w14:paraId="682A95ED" w14:textId="77777777" w:rsidR="00FB732E" w:rsidRDefault="00FB732E" w:rsidP="00FB732E"/>
    <w:p w14:paraId="44C6A287" w14:textId="1A60323A" w:rsidR="00FB732E" w:rsidRDefault="00FB732E" w:rsidP="00FB732E">
      <w:r>
        <w:t>In RAN4#10</w:t>
      </w:r>
      <w:r w:rsidR="009541A5">
        <w:t>7</w:t>
      </w:r>
      <w:r>
        <w:t xml:space="preserve"> [</w:t>
      </w:r>
      <w:r w:rsidR="009541A5">
        <w:t>2</w:t>
      </w:r>
      <w:r>
        <w:t xml:space="preserve">], </w:t>
      </w:r>
      <w:r w:rsidRPr="00650DAB">
        <w:t xml:space="preserve">PRS measurements for RedCap without FH </w:t>
      </w:r>
      <w:r>
        <w:t xml:space="preserve">were discussed. </w:t>
      </w:r>
    </w:p>
    <w:tbl>
      <w:tblPr>
        <w:tblStyle w:val="TableGrid"/>
        <w:tblW w:w="0" w:type="auto"/>
        <w:tblLook w:val="04A0" w:firstRow="1" w:lastRow="0" w:firstColumn="1" w:lastColumn="0" w:noHBand="0" w:noVBand="1"/>
      </w:tblPr>
      <w:tblGrid>
        <w:gridCol w:w="9617"/>
      </w:tblGrid>
      <w:tr w:rsidR="00FB732E" w:rsidRPr="00CA44B7" w14:paraId="31A2D890" w14:textId="77777777">
        <w:tc>
          <w:tcPr>
            <w:tcW w:w="9617" w:type="dxa"/>
          </w:tcPr>
          <w:p w14:paraId="414D903E" w14:textId="77777777" w:rsidR="009541A5" w:rsidRPr="005756DA" w:rsidRDefault="009541A5" w:rsidP="009541A5">
            <w:pPr>
              <w:spacing w:before="120"/>
              <w:rPr>
                <w:b/>
                <w:bCs/>
                <w:sz w:val="22"/>
                <w:u w:val="single"/>
                <w:lang w:eastAsia="en-GB"/>
              </w:rPr>
            </w:pPr>
            <w:r w:rsidRPr="005756DA">
              <w:rPr>
                <w:b/>
                <w:bCs/>
                <w:sz w:val="22"/>
                <w:u w:val="single"/>
                <w:lang w:eastAsia="en-GB"/>
              </w:rPr>
              <w:t>Issue 2-2-1: Side conditions for 1Rx without FH:</w:t>
            </w:r>
          </w:p>
          <w:p w14:paraId="57A3653A"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326F3F95" w14:textId="77777777" w:rsidR="009541A5" w:rsidRPr="005756DA" w:rsidRDefault="009541A5" w:rsidP="009541A5">
            <w:pPr>
              <w:numPr>
                <w:ilvl w:val="0"/>
                <w:numId w:val="14"/>
              </w:numPr>
              <w:spacing w:after="120"/>
              <w:rPr>
                <w:sz w:val="22"/>
                <w:lang w:eastAsia="ja-JP"/>
              </w:rPr>
            </w:pPr>
            <w:r w:rsidRPr="005756DA">
              <w:rPr>
                <w:sz w:val="22"/>
                <w:lang w:eastAsia="ja-JP"/>
              </w:rPr>
              <w:t>For AWGN channel</w:t>
            </w:r>
          </w:p>
          <w:p w14:paraId="70E704FA" w14:textId="77777777" w:rsidR="009541A5" w:rsidRPr="005756DA" w:rsidRDefault="009541A5" w:rsidP="009541A5">
            <w:pPr>
              <w:numPr>
                <w:ilvl w:val="1"/>
                <w:numId w:val="14"/>
              </w:numPr>
              <w:spacing w:after="120"/>
              <w:rPr>
                <w:sz w:val="22"/>
                <w:lang w:eastAsia="ja-JP"/>
              </w:rPr>
            </w:pPr>
            <w:r w:rsidRPr="005756DA">
              <w:rPr>
                <w:sz w:val="22"/>
                <w:lang w:eastAsia="ja-JP"/>
              </w:rPr>
              <w:t xml:space="preserve">Re-use the Rel-17 side conditions for both 1 and 4 measurement </w:t>
            </w:r>
            <w:proofErr w:type="gramStart"/>
            <w:r w:rsidRPr="005756DA">
              <w:rPr>
                <w:sz w:val="22"/>
                <w:lang w:eastAsia="ja-JP"/>
              </w:rPr>
              <w:t>samples</w:t>
            </w:r>
            <w:proofErr w:type="gramEnd"/>
          </w:p>
          <w:p w14:paraId="69B6E075" w14:textId="77777777" w:rsidR="009541A5" w:rsidRPr="005756DA" w:rsidRDefault="009541A5" w:rsidP="009541A5">
            <w:pPr>
              <w:numPr>
                <w:ilvl w:val="0"/>
                <w:numId w:val="14"/>
              </w:numPr>
              <w:spacing w:after="120"/>
              <w:rPr>
                <w:sz w:val="22"/>
                <w:lang w:eastAsia="ja-JP"/>
              </w:rPr>
            </w:pPr>
            <w:r w:rsidRPr="005756DA">
              <w:rPr>
                <w:sz w:val="22"/>
                <w:lang w:eastAsia="ja-JP"/>
              </w:rPr>
              <w:t>For fading channel use two side conditions for the neighbor cell to define requirements</w:t>
            </w:r>
          </w:p>
          <w:p w14:paraId="27CDC93D" w14:textId="77777777" w:rsidR="009541A5" w:rsidRPr="005756DA" w:rsidRDefault="009541A5" w:rsidP="009541A5">
            <w:pPr>
              <w:numPr>
                <w:ilvl w:val="1"/>
                <w:numId w:val="14"/>
              </w:numPr>
              <w:spacing w:after="120"/>
              <w:rPr>
                <w:sz w:val="22"/>
                <w:lang w:eastAsia="ja-JP"/>
              </w:rPr>
            </w:pPr>
            <w:r w:rsidRPr="005756DA">
              <w:rPr>
                <w:sz w:val="22"/>
                <w:lang w:eastAsia="ja-JP"/>
              </w:rPr>
              <w:t>Condition #1: -3 dB (for Rx-Tx and RSRP only)</w:t>
            </w:r>
          </w:p>
          <w:p w14:paraId="1CADEFBF" w14:textId="77777777" w:rsidR="009541A5" w:rsidRPr="005756DA" w:rsidRDefault="009541A5" w:rsidP="009541A5">
            <w:pPr>
              <w:numPr>
                <w:ilvl w:val="1"/>
                <w:numId w:val="14"/>
              </w:numPr>
              <w:spacing w:after="120"/>
              <w:rPr>
                <w:sz w:val="22"/>
                <w:lang w:eastAsia="ja-JP"/>
              </w:rPr>
            </w:pPr>
            <w:r w:rsidRPr="005756DA">
              <w:rPr>
                <w:sz w:val="22"/>
                <w:lang w:eastAsia="ja-JP"/>
              </w:rPr>
              <w:t>Condition #2:</w:t>
            </w:r>
          </w:p>
          <w:p w14:paraId="57D329E8" w14:textId="77777777" w:rsidR="009541A5" w:rsidRPr="005756DA" w:rsidRDefault="009541A5" w:rsidP="009541A5">
            <w:pPr>
              <w:numPr>
                <w:ilvl w:val="2"/>
                <w:numId w:val="14"/>
              </w:numPr>
              <w:spacing w:after="120"/>
              <w:rPr>
                <w:sz w:val="22"/>
                <w:lang w:eastAsia="ja-JP"/>
              </w:rPr>
            </w:pPr>
            <w:r w:rsidRPr="005756DA">
              <w:rPr>
                <w:sz w:val="22"/>
                <w:lang w:eastAsia="ja-JP"/>
              </w:rPr>
              <w:lastRenderedPageBreak/>
              <w:t>Option 1: -10 dB</w:t>
            </w:r>
          </w:p>
          <w:p w14:paraId="5AFB99F9" w14:textId="77777777" w:rsidR="009541A5" w:rsidRPr="005756DA" w:rsidRDefault="009541A5" w:rsidP="009541A5">
            <w:pPr>
              <w:numPr>
                <w:ilvl w:val="2"/>
                <w:numId w:val="14"/>
              </w:numPr>
              <w:spacing w:after="120"/>
              <w:rPr>
                <w:sz w:val="22"/>
                <w:lang w:eastAsia="ja-JP"/>
              </w:rPr>
            </w:pPr>
            <w:r w:rsidRPr="005756DA">
              <w:rPr>
                <w:sz w:val="22"/>
                <w:lang w:eastAsia="ja-JP"/>
              </w:rPr>
              <w:t>Option 2: -6 dB</w:t>
            </w:r>
          </w:p>
          <w:p w14:paraId="014EC67E" w14:textId="77777777" w:rsidR="009541A5" w:rsidRPr="005756DA" w:rsidRDefault="009541A5" w:rsidP="009541A5">
            <w:pPr>
              <w:spacing w:after="120" w:line="252" w:lineRule="auto"/>
              <w:rPr>
                <w:sz w:val="22"/>
                <w:lang w:eastAsia="ja-JP"/>
              </w:rPr>
            </w:pPr>
            <w:r w:rsidRPr="007E56DA">
              <w:rPr>
                <w:sz w:val="22"/>
                <w:lang w:eastAsia="ja-JP"/>
              </w:rPr>
              <w:t>Note: Updated simulation assumptions in R4-2310075 to identify side conditions in fading.</w:t>
            </w:r>
          </w:p>
          <w:p w14:paraId="46218BDE" w14:textId="77777777" w:rsidR="009541A5" w:rsidRPr="005756DA" w:rsidRDefault="009541A5" w:rsidP="009541A5">
            <w:pPr>
              <w:spacing w:before="120"/>
              <w:rPr>
                <w:b/>
                <w:bCs/>
                <w:sz w:val="22"/>
                <w:u w:val="single"/>
                <w:lang w:eastAsia="en-GB"/>
              </w:rPr>
            </w:pPr>
            <w:r w:rsidRPr="005756DA">
              <w:rPr>
                <w:b/>
                <w:bCs/>
                <w:sz w:val="22"/>
                <w:u w:val="single"/>
                <w:lang w:eastAsia="en-GB"/>
              </w:rPr>
              <w:t>Issue 2-2-2: PRS measurement requirements in RRC inactive state without FH</w:t>
            </w:r>
          </w:p>
          <w:p w14:paraId="0FFF910E"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5A6C7703" w14:textId="77777777" w:rsidR="009541A5" w:rsidRPr="005756DA" w:rsidRDefault="009541A5" w:rsidP="009541A5">
            <w:pPr>
              <w:pStyle w:val="ListParagraph"/>
              <w:numPr>
                <w:ilvl w:val="0"/>
                <w:numId w:val="15"/>
              </w:numPr>
              <w:overflowPunct w:val="0"/>
              <w:autoSpaceDE w:val="0"/>
              <w:autoSpaceDN w:val="0"/>
              <w:adjustRightInd w:val="0"/>
              <w:spacing w:after="120" w:line="259" w:lineRule="auto"/>
              <w:contextualSpacing w:val="0"/>
              <w:textAlignment w:val="baseline"/>
              <w:rPr>
                <w:lang w:eastAsia="zh-CN"/>
              </w:rPr>
            </w:pPr>
            <w:r w:rsidRPr="005756DA">
              <w:rPr>
                <w:lang w:eastAsia="zh-CN"/>
              </w:rPr>
              <w:t xml:space="preserve">For positioning measurement core requirement for RedCap UEs </w:t>
            </w:r>
            <w:r w:rsidRPr="005756DA">
              <w:rPr>
                <w:u w:val="single"/>
                <w:lang w:eastAsia="zh-CN"/>
              </w:rPr>
              <w:t>without FH</w:t>
            </w:r>
            <w:r w:rsidRPr="005756DA">
              <w:rPr>
                <w:lang w:eastAsia="zh-CN"/>
              </w:rPr>
              <w:t xml:space="preserve"> in RRC_INACTIVE state, </w:t>
            </w:r>
            <w:proofErr w:type="spellStart"/>
            <w:r w:rsidRPr="005756DA">
              <w:rPr>
                <w:lang w:eastAsia="zh-CN"/>
              </w:rPr>
              <w:t>K</w:t>
            </w:r>
            <w:r w:rsidRPr="005756DA">
              <w:rPr>
                <w:vertAlign w:val="subscript"/>
                <w:lang w:eastAsia="zh-CN"/>
              </w:rPr>
              <w:t>carrier_PRS</w:t>
            </w:r>
            <w:proofErr w:type="spellEnd"/>
            <w:r w:rsidRPr="005756DA">
              <w:rPr>
                <w:lang w:eastAsia="zh-CN"/>
              </w:rPr>
              <w:t xml:space="preserve"> in Rel. 17 RRC_INACTIVE core requirement is updated to </w:t>
            </w:r>
            <w:proofErr w:type="spellStart"/>
            <w:r w:rsidRPr="005756DA">
              <w:rPr>
                <w:lang w:eastAsia="zh-CN"/>
              </w:rPr>
              <w:t>K</w:t>
            </w:r>
            <w:r w:rsidRPr="005756DA">
              <w:rPr>
                <w:vertAlign w:val="subscript"/>
                <w:lang w:eastAsia="zh-CN"/>
              </w:rPr>
              <w:t>carrier_PRS_RedCap</w:t>
            </w:r>
            <w:proofErr w:type="spellEnd"/>
            <w:r w:rsidRPr="005756DA">
              <w:rPr>
                <w:lang w:eastAsia="zh-CN"/>
              </w:rPr>
              <w:t xml:space="preserve">. </w:t>
            </w:r>
            <w:proofErr w:type="spellStart"/>
            <w:r w:rsidRPr="005756DA">
              <w:rPr>
                <w:lang w:eastAsia="zh-CN"/>
              </w:rPr>
              <w:t>K</w:t>
            </w:r>
            <w:r w:rsidRPr="005756DA">
              <w:rPr>
                <w:vertAlign w:val="subscript"/>
                <w:lang w:eastAsia="zh-CN"/>
              </w:rPr>
              <w:t>carrier_PRS_RedCap</w:t>
            </w:r>
            <w:proofErr w:type="spellEnd"/>
            <w:r w:rsidRPr="005756DA">
              <w:rPr>
                <w:lang w:eastAsia="zh-CN"/>
              </w:rPr>
              <w:t xml:space="preserve"> = 1 if RedCap UE is able to perform RRM and PRS measurements in parallel to each other, otherwise </w:t>
            </w:r>
            <w:proofErr w:type="spellStart"/>
            <w:r w:rsidRPr="005756DA">
              <w:rPr>
                <w:lang w:eastAsia="zh-CN"/>
              </w:rPr>
              <w:t>K</w:t>
            </w:r>
            <w:r w:rsidRPr="005756DA">
              <w:rPr>
                <w:vertAlign w:val="subscript"/>
                <w:lang w:eastAsia="zh-CN"/>
              </w:rPr>
              <w:t>carrier_PRS_RedCap</w:t>
            </w:r>
            <w:proofErr w:type="spellEnd"/>
            <w:r w:rsidRPr="005756DA">
              <w:rPr>
                <w:lang w:eastAsia="zh-CN"/>
              </w:rPr>
              <w:t xml:space="preserve"> is defined as:</w:t>
            </w:r>
          </w:p>
          <w:p w14:paraId="0E1E9F63" w14:textId="77777777" w:rsidR="009541A5" w:rsidRPr="005756DA" w:rsidRDefault="009541A5" w:rsidP="009541A5">
            <w:pPr>
              <w:numPr>
                <w:ilvl w:val="1"/>
                <w:numId w:val="15"/>
              </w:numPr>
              <w:overflowPunct w:val="0"/>
              <w:autoSpaceDE w:val="0"/>
              <w:autoSpaceDN w:val="0"/>
              <w:adjustRightInd w:val="0"/>
              <w:spacing w:after="120"/>
              <w:textAlignment w:val="baseline"/>
              <w:rPr>
                <w:rFonts w:eastAsia="Times New Roman"/>
                <w:sz w:val="22"/>
                <w:lang w:eastAsia="en-GB"/>
              </w:rPr>
            </w:pPr>
            <w:r w:rsidRPr="005756DA">
              <w:rPr>
                <w:rFonts w:eastAsia="Times New Roman"/>
                <w:sz w:val="22"/>
                <w:lang w:eastAsia="en-GB"/>
              </w:rPr>
              <w:t xml:space="preserve">If </w:t>
            </w:r>
            <w:proofErr w:type="spellStart"/>
            <w:r w:rsidRPr="005756DA">
              <w:rPr>
                <w:rFonts w:eastAsia="Times New Roman"/>
                <w:sz w:val="22"/>
                <w:lang w:eastAsia="en-GB"/>
              </w:rPr>
              <w:t>Srxlev</w:t>
            </w:r>
            <w:proofErr w:type="spellEnd"/>
            <w:r w:rsidRPr="005756DA">
              <w:rPr>
                <w:rFonts w:eastAsia="Times New Roman"/>
                <w:sz w:val="22"/>
                <w:lang w:eastAsia="en-GB"/>
              </w:rPr>
              <w:t xml:space="preserve"> ≤ </w:t>
            </w:r>
            <w:proofErr w:type="spellStart"/>
            <w:r w:rsidRPr="005756DA">
              <w:rPr>
                <w:rFonts w:eastAsia="Times New Roman"/>
                <w:sz w:val="22"/>
                <w:lang w:eastAsia="en-GB"/>
              </w:rPr>
              <w:t>S</w:t>
            </w:r>
            <w:r w:rsidRPr="005756DA">
              <w:rPr>
                <w:rFonts w:eastAsia="Times New Roman"/>
                <w:sz w:val="22"/>
                <w:vertAlign w:val="subscript"/>
                <w:lang w:eastAsia="en-GB"/>
              </w:rPr>
              <w:t>nonIntraSearchP</w:t>
            </w:r>
            <w:proofErr w:type="spellEnd"/>
            <w:r w:rsidRPr="005756DA">
              <w:rPr>
                <w:rFonts w:eastAsia="Times New Roman"/>
                <w:sz w:val="22"/>
                <w:lang w:eastAsia="en-GB"/>
              </w:rPr>
              <w:t xml:space="preserve"> or </w:t>
            </w:r>
            <w:proofErr w:type="spellStart"/>
            <w:r w:rsidRPr="005756DA">
              <w:rPr>
                <w:rFonts w:eastAsia="Times New Roman"/>
                <w:sz w:val="22"/>
                <w:lang w:eastAsia="en-GB"/>
              </w:rPr>
              <w:t>Squal</w:t>
            </w:r>
            <w:proofErr w:type="spellEnd"/>
            <w:r w:rsidRPr="005756DA">
              <w:rPr>
                <w:rFonts w:eastAsia="Times New Roman"/>
                <w:sz w:val="22"/>
                <w:lang w:eastAsia="en-GB"/>
              </w:rPr>
              <w:t xml:space="preserve"> ≤ </w:t>
            </w:r>
            <w:proofErr w:type="spellStart"/>
            <w:r w:rsidRPr="005756DA">
              <w:rPr>
                <w:rFonts w:eastAsia="Times New Roman"/>
                <w:sz w:val="22"/>
                <w:lang w:eastAsia="en-GB"/>
              </w:rPr>
              <w:t>S</w:t>
            </w:r>
            <w:r w:rsidRPr="005756DA">
              <w:rPr>
                <w:rFonts w:eastAsia="Times New Roman"/>
                <w:sz w:val="22"/>
                <w:vertAlign w:val="subscript"/>
                <w:lang w:eastAsia="en-GB"/>
              </w:rPr>
              <w:t>nonIntraSearchQ</w:t>
            </w:r>
            <w:proofErr w:type="spellEnd"/>
            <w:r w:rsidRPr="005756DA">
              <w:rPr>
                <w:rFonts w:eastAsia="Times New Roman"/>
                <w:sz w:val="22"/>
                <w:lang w:eastAsia="en-GB"/>
              </w:rPr>
              <w:t xml:space="preserve">, </w:t>
            </w:r>
            <m:oMath>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K</m:t>
                  </m:r>
                </m:e>
                <m:sub>
                  <m:r>
                    <m:rPr>
                      <m:sty m:val="p"/>
                    </m:rPr>
                    <w:rPr>
                      <w:rFonts w:ascii="Cambria Math" w:eastAsia="Times New Roman" w:hAnsi="Cambria Math"/>
                      <w:sz w:val="22"/>
                      <w:lang w:eastAsia="en-GB"/>
                    </w:rPr>
                    <m:t>carrier_PRS_RedCap</m:t>
                  </m:r>
                </m:sub>
              </m:sSub>
              <m:r>
                <m:rPr>
                  <m:sty m:val="p"/>
                </m:rPr>
                <w:rPr>
                  <w:rFonts w:ascii="Cambria Math" w:eastAsia="Times New Roman" w:hAnsi="Cambria Math"/>
                  <w:sz w:val="22"/>
                  <w:lang w:eastAsia="en-GB"/>
                </w:rPr>
                <m:t>=</m:t>
              </m:r>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K</m:t>
                  </m:r>
                </m:e>
                <m:sub>
                  <m:r>
                    <m:rPr>
                      <m:sty m:val="p"/>
                    </m:rPr>
                    <w:rPr>
                      <w:rFonts w:ascii="Cambria Math" w:eastAsia="Times New Roman" w:hAnsi="Cambria Math"/>
                      <w:sz w:val="22"/>
                      <w:lang w:eastAsia="en-GB"/>
                    </w:rPr>
                    <m:t>carrier_RedCap</m:t>
                  </m:r>
                </m:sub>
              </m:sSub>
              <m:r>
                <m:rPr>
                  <m:sty m:val="p"/>
                </m:rPr>
                <w:rPr>
                  <w:rFonts w:ascii="Cambria Math" w:eastAsia="Times New Roman" w:hAnsi="Cambria Math"/>
                  <w:sz w:val="22"/>
                  <w:lang w:eastAsia="en-GB"/>
                </w:rPr>
                <m:t>+1</m:t>
              </m:r>
            </m:oMath>
            <w:r w:rsidRPr="005756DA">
              <w:rPr>
                <w:rFonts w:eastAsia="Times New Roman"/>
                <w:sz w:val="22"/>
                <w:lang w:eastAsia="zh-CN"/>
              </w:rPr>
              <w:t xml:space="preserve">, where </w:t>
            </w:r>
            <m:oMath>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K</m:t>
                  </m:r>
                </m:e>
                <m:sub>
                  <m:r>
                    <m:rPr>
                      <m:sty m:val="p"/>
                    </m:rPr>
                    <w:rPr>
                      <w:rFonts w:ascii="Cambria Math" w:eastAsia="Times New Roman" w:hAnsi="Cambria Math"/>
                      <w:sz w:val="22"/>
                      <w:lang w:eastAsia="en-GB"/>
                    </w:rPr>
                    <m:t>carrier_RedCap</m:t>
                  </m:r>
                </m:sub>
              </m:sSub>
            </m:oMath>
            <w:r w:rsidRPr="005756DA">
              <w:rPr>
                <w:rFonts w:eastAsia="Times New Roman"/>
                <w:bCs/>
                <w:sz w:val="22"/>
                <w:lang w:eastAsia="en-GB"/>
              </w:rPr>
              <w:t xml:space="preserve"> is </w:t>
            </w:r>
            <w:r w:rsidRPr="005756DA">
              <w:rPr>
                <w:rFonts w:eastAsia="Times New Roman"/>
                <w:sz w:val="22"/>
                <w:lang w:eastAsia="en-GB"/>
              </w:rPr>
              <w:t>defined in clause 4.2B.2.4.</w:t>
            </w:r>
          </w:p>
          <w:p w14:paraId="47D53EA7" w14:textId="77777777" w:rsidR="009541A5" w:rsidRPr="005756DA" w:rsidRDefault="009541A5" w:rsidP="009541A5">
            <w:pPr>
              <w:numPr>
                <w:ilvl w:val="1"/>
                <w:numId w:val="15"/>
              </w:numPr>
              <w:overflowPunct w:val="0"/>
              <w:autoSpaceDE w:val="0"/>
              <w:autoSpaceDN w:val="0"/>
              <w:adjustRightInd w:val="0"/>
              <w:spacing w:after="120"/>
              <w:textAlignment w:val="baseline"/>
              <w:rPr>
                <w:rFonts w:eastAsia="Times New Roman"/>
                <w:sz w:val="22"/>
                <w:lang w:eastAsia="zh-CN"/>
              </w:rPr>
            </w:pPr>
            <w:r w:rsidRPr="005756DA">
              <w:rPr>
                <w:rFonts w:eastAsia="Times New Roman"/>
                <w:sz w:val="22"/>
                <w:lang w:eastAsia="zh-CN"/>
              </w:rPr>
              <w:t xml:space="preserve">If </w:t>
            </w:r>
            <w:proofErr w:type="spellStart"/>
            <w:r w:rsidRPr="005756DA">
              <w:rPr>
                <w:rFonts w:eastAsia="Times New Roman"/>
                <w:sz w:val="22"/>
                <w:lang w:eastAsia="zh-CN"/>
              </w:rPr>
              <w:t>Srxlev</w:t>
            </w:r>
            <w:proofErr w:type="spellEnd"/>
            <w:r w:rsidRPr="005756DA">
              <w:rPr>
                <w:rFonts w:eastAsia="Times New Roman"/>
                <w:sz w:val="22"/>
                <w:lang w:eastAsia="zh-CN"/>
              </w:rPr>
              <w:t xml:space="preserve"> &gt; </w:t>
            </w:r>
            <w:proofErr w:type="spellStart"/>
            <w:r w:rsidRPr="005756DA">
              <w:rPr>
                <w:rFonts w:eastAsia="Times New Roman"/>
                <w:sz w:val="22"/>
                <w:lang w:eastAsia="en-GB"/>
              </w:rPr>
              <w:t>S</w:t>
            </w:r>
            <w:r w:rsidRPr="005756DA">
              <w:rPr>
                <w:rFonts w:eastAsia="Times New Roman"/>
                <w:sz w:val="22"/>
                <w:vertAlign w:val="subscript"/>
                <w:lang w:eastAsia="en-GB"/>
              </w:rPr>
              <w:t>nonIntraSearchP</w:t>
            </w:r>
            <w:proofErr w:type="spellEnd"/>
            <w:r w:rsidRPr="005756DA">
              <w:rPr>
                <w:rFonts w:eastAsia="Times New Roman"/>
                <w:sz w:val="22"/>
                <w:lang w:eastAsia="zh-CN"/>
              </w:rPr>
              <w:t xml:space="preserve"> and </w:t>
            </w:r>
            <w:proofErr w:type="spellStart"/>
            <w:r w:rsidRPr="005756DA">
              <w:rPr>
                <w:rFonts w:eastAsia="Times New Roman"/>
                <w:sz w:val="22"/>
                <w:lang w:eastAsia="zh-CN"/>
              </w:rPr>
              <w:t>Squal</w:t>
            </w:r>
            <w:proofErr w:type="spellEnd"/>
            <w:r w:rsidRPr="005756DA">
              <w:rPr>
                <w:rFonts w:eastAsia="Times New Roman"/>
                <w:sz w:val="22"/>
                <w:lang w:eastAsia="zh-CN"/>
              </w:rPr>
              <w:t xml:space="preserve"> &gt; </w:t>
            </w:r>
            <w:proofErr w:type="spellStart"/>
            <w:r w:rsidRPr="005756DA">
              <w:rPr>
                <w:rFonts w:eastAsia="Times New Roman"/>
                <w:sz w:val="22"/>
                <w:lang w:eastAsia="en-GB"/>
              </w:rPr>
              <w:t>S</w:t>
            </w:r>
            <w:r w:rsidRPr="005756DA">
              <w:rPr>
                <w:rFonts w:eastAsia="Times New Roman"/>
                <w:sz w:val="22"/>
                <w:vertAlign w:val="subscript"/>
                <w:lang w:eastAsia="en-GB"/>
              </w:rPr>
              <w:t>nonIntraSearchQ</w:t>
            </w:r>
            <w:proofErr w:type="spellEnd"/>
            <w:r w:rsidRPr="005756DA">
              <w:rPr>
                <w:rFonts w:eastAsia="Times New Roman"/>
                <w:sz w:val="22"/>
                <w:lang w:eastAsia="zh-CN"/>
              </w:rPr>
              <w:t xml:space="preserve">, </w:t>
            </w:r>
            <m:oMath>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K</m:t>
                  </m:r>
                </m:e>
                <m:sub>
                  <m:r>
                    <m:rPr>
                      <m:sty m:val="p"/>
                    </m:rPr>
                    <w:rPr>
                      <w:rFonts w:ascii="Cambria Math" w:eastAsia="Times New Roman" w:hAnsi="Cambria Math"/>
                      <w:sz w:val="22"/>
                      <w:lang w:eastAsia="en-GB"/>
                    </w:rPr>
                    <m:t>carrier_PRS_RedCap</m:t>
                  </m:r>
                </m:sub>
              </m:sSub>
              <m:r>
                <m:rPr>
                  <m:sty m:val="p"/>
                </m:rPr>
                <w:rPr>
                  <w:rFonts w:ascii="Cambria Math" w:eastAsia="Times New Roman" w:hAnsi="Cambria Math"/>
                  <w:sz w:val="22"/>
                  <w:lang w:eastAsia="en-GB"/>
                </w:rPr>
                <m:t>=</m:t>
              </m:r>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N</m:t>
                  </m:r>
                </m:e>
                <m:sub>
                  <m:r>
                    <m:rPr>
                      <m:sty m:val="p"/>
                    </m:rPr>
                    <w:rPr>
                      <w:rFonts w:ascii="Cambria Math" w:eastAsia="Times New Roman" w:hAnsi="Cambria Math"/>
                      <w:sz w:val="22"/>
                      <w:lang w:eastAsia="en-GB"/>
                    </w:rPr>
                    <m:t>layers</m:t>
                  </m:r>
                </m:sub>
              </m:sSub>
              <m:r>
                <m:rPr>
                  <m:sty m:val="p"/>
                </m:rPr>
                <w:rPr>
                  <w:rFonts w:ascii="Cambria Math" w:eastAsia="Times New Roman" w:hAnsi="Cambria Math"/>
                  <w:sz w:val="22"/>
                  <w:lang w:eastAsia="en-GB"/>
                </w:rPr>
                <m:t>+1</m:t>
              </m:r>
            </m:oMath>
            <w:r w:rsidRPr="005756DA">
              <w:rPr>
                <w:rFonts w:eastAsia="Times New Roman"/>
                <w:sz w:val="22"/>
                <w:lang w:eastAsia="en-GB"/>
              </w:rPr>
              <w:t xml:space="preserve">, where </w:t>
            </w:r>
            <m:oMath>
              <m:sSub>
                <m:sSubPr>
                  <m:ctrlPr>
                    <w:rPr>
                      <w:rFonts w:ascii="Cambria Math" w:eastAsia="Times New Roman" w:hAnsi="Cambria Math"/>
                      <w:bCs/>
                      <w:sz w:val="22"/>
                      <w:lang w:eastAsia="en-GB"/>
                    </w:rPr>
                  </m:ctrlPr>
                </m:sSubPr>
                <m:e>
                  <m:r>
                    <m:rPr>
                      <m:sty m:val="p"/>
                    </m:rPr>
                    <w:rPr>
                      <w:rFonts w:ascii="Cambria Math" w:eastAsia="Times New Roman" w:hAnsi="Cambria Math"/>
                      <w:sz w:val="22"/>
                      <w:lang w:eastAsia="en-GB"/>
                    </w:rPr>
                    <m:t>N</m:t>
                  </m:r>
                </m:e>
                <m:sub>
                  <m:r>
                    <m:rPr>
                      <m:sty m:val="p"/>
                    </m:rPr>
                    <w:rPr>
                      <w:rFonts w:ascii="Cambria Math" w:eastAsia="Times New Roman" w:hAnsi="Cambria Math"/>
                      <w:sz w:val="22"/>
                      <w:lang w:eastAsia="en-GB"/>
                    </w:rPr>
                    <m:t>layers</m:t>
                  </m:r>
                </m:sub>
              </m:sSub>
            </m:oMath>
            <w:r w:rsidRPr="005756DA">
              <w:rPr>
                <w:rFonts w:eastAsia="Times New Roman"/>
                <w:bCs/>
                <w:sz w:val="22"/>
                <w:lang w:eastAsia="en-GB"/>
              </w:rPr>
              <w:t xml:space="preserve"> is </w:t>
            </w:r>
            <w:r w:rsidRPr="005756DA">
              <w:rPr>
                <w:rFonts w:eastAsia="Times New Roman"/>
                <w:sz w:val="22"/>
                <w:lang w:eastAsia="en-GB"/>
              </w:rPr>
              <w:t>defined in clause 4.2.2.7.</w:t>
            </w:r>
          </w:p>
          <w:p w14:paraId="5AD17484" w14:textId="77777777" w:rsidR="009541A5" w:rsidRPr="005756DA" w:rsidRDefault="009541A5" w:rsidP="009541A5">
            <w:pPr>
              <w:spacing w:before="240"/>
              <w:rPr>
                <w:b/>
                <w:bCs/>
                <w:sz w:val="22"/>
                <w:u w:val="single"/>
                <w:lang w:eastAsia="en-GB"/>
              </w:rPr>
            </w:pPr>
            <w:r w:rsidRPr="005756DA">
              <w:rPr>
                <w:b/>
                <w:bCs/>
                <w:sz w:val="22"/>
                <w:u w:val="single"/>
                <w:lang w:eastAsia="en-GB"/>
              </w:rPr>
              <w:t xml:space="preserve">Issue 2-2-3: PRS measurement requirements in RRC connected state without </w:t>
            </w:r>
            <w:proofErr w:type="gramStart"/>
            <w:r w:rsidRPr="005756DA">
              <w:rPr>
                <w:b/>
                <w:bCs/>
                <w:sz w:val="22"/>
                <w:u w:val="single"/>
                <w:lang w:eastAsia="en-GB"/>
              </w:rPr>
              <w:t>FH</w:t>
            </w:r>
            <w:proofErr w:type="gramEnd"/>
          </w:p>
          <w:p w14:paraId="306FE2B7" w14:textId="77777777" w:rsidR="009541A5" w:rsidRPr="005756DA" w:rsidRDefault="009541A5" w:rsidP="009541A5">
            <w:pPr>
              <w:rPr>
                <w:rFonts w:eastAsiaTheme="minorEastAsia"/>
                <w:b/>
                <w:bCs/>
                <w:iCs/>
                <w:sz w:val="22"/>
                <w:u w:val="single"/>
                <w:lang w:eastAsia="zh-CN"/>
              </w:rPr>
            </w:pPr>
            <w:r w:rsidRPr="005756DA">
              <w:rPr>
                <w:rFonts w:eastAsiaTheme="minorEastAsia"/>
                <w:b/>
                <w:bCs/>
                <w:iCs/>
                <w:sz w:val="22"/>
                <w:highlight w:val="green"/>
                <w:u w:val="single"/>
                <w:lang w:eastAsia="zh-CN"/>
              </w:rPr>
              <w:t>A</w:t>
            </w:r>
            <w:r w:rsidRPr="005756DA">
              <w:rPr>
                <w:rFonts w:eastAsiaTheme="minorEastAsia" w:hint="eastAsia"/>
                <w:b/>
                <w:bCs/>
                <w:iCs/>
                <w:sz w:val="22"/>
                <w:highlight w:val="green"/>
                <w:u w:val="single"/>
                <w:lang w:eastAsia="zh-CN"/>
              </w:rPr>
              <w:t>greements</w:t>
            </w:r>
            <w:r w:rsidRPr="005756DA">
              <w:rPr>
                <w:rFonts w:eastAsiaTheme="minorEastAsia" w:hint="eastAsia"/>
                <w:i/>
                <w:sz w:val="22"/>
                <w:highlight w:val="green"/>
                <w:lang w:eastAsia="zh-CN"/>
              </w:rPr>
              <w:t>:</w:t>
            </w:r>
          </w:p>
          <w:p w14:paraId="4F595C7F" w14:textId="77777777" w:rsidR="009541A5" w:rsidRPr="005756DA" w:rsidRDefault="009541A5" w:rsidP="009541A5">
            <w:pPr>
              <w:pStyle w:val="ListParagraph"/>
              <w:numPr>
                <w:ilvl w:val="0"/>
                <w:numId w:val="15"/>
              </w:numPr>
              <w:overflowPunct w:val="0"/>
              <w:autoSpaceDE w:val="0"/>
              <w:autoSpaceDN w:val="0"/>
              <w:adjustRightInd w:val="0"/>
              <w:spacing w:after="120" w:line="259" w:lineRule="auto"/>
              <w:contextualSpacing w:val="0"/>
              <w:textAlignment w:val="baseline"/>
            </w:pPr>
            <w:r w:rsidRPr="005756DA">
              <w:rPr>
                <w:lang w:eastAsia="zh-CN"/>
              </w:rPr>
              <w:t xml:space="preserve">For positioning measurement core requirement for RedCap UEs </w:t>
            </w:r>
            <w:r w:rsidRPr="005756DA">
              <w:rPr>
                <w:u w:val="single"/>
                <w:lang w:eastAsia="zh-CN"/>
              </w:rPr>
              <w:t>without FH</w:t>
            </w:r>
            <w:r w:rsidRPr="005756DA">
              <w:rPr>
                <w:lang w:eastAsia="zh-CN"/>
              </w:rPr>
              <w:t xml:space="preserve"> in RRC_CONNECTED state, </w:t>
            </w:r>
            <w:proofErr w:type="spellStart"/>
            <w:proofErr w:type="gramStart"/>
            <w:r w:rsidRPr="005756DA">
              <w:rPr>
                <w:lang w:eastAsia="zh-CN"/>
              </w:rPr>
              <w:t>CSSF</w:t>
            </w:r>
            <w:r w:rsidRPr="005756DA">
              <w:rPr>
                <w:vertAlign w:val="subscript"/>
                <w:lang w:eastAsia="zh-CN"/>
              </w:rPr>
              <w:t>PRS,i</w:t>
            </w:r>
            <w:proofErr w:type="spellEnd"/>
            <w:proofErr w:type="gramEnd"/>
            <w:r w:rsidRPr="005756DA">
              <w:rPr>
                <w:vertAlign w:val="subscript"/>
                <w:lang w:eastAsia="zh-CN"/>
              </w:rPr>
              <w:t xml:space="preserve"> </w:t>
            </w:r>
            <w:r w:rsidRPr="005756DA">
              <w:rPr>
                <w:lang w:eastAsia="zh-CN"/>
              </w:rPr>
              <w:t xml:space="preserve">in Rel. 17 RRC_CONNECTED core requirement is updated to </w:t>
            </w:r>
            <w:proofErr w:type="spellStart"/>
            <w:r w:rsidRPr="005756DA">
              <w:rPr>
                <w:lang w:eastAsia="zh-CN"/>
              </w:rPr>
              <w:t>CSSF</w:t>
            </w:r>
            <w:r w:rsidRPr="005756DA">
              <w:rPr>
                <w:vertAlign w:val="subscript"/>
                <w:lang w:eastAsia="zh-CN"/>
              </w:rPr>
              <w:t>PRS,RedCap,i</w:t>
            </w:r>
            <w:proofErr w:type="spellEnd"/>
            <w:r w:rsidRPr="005756DA">
              <w:rPr>
                <w:lang w:eastAsia="zh-CN"/>
              </w:rPr>
              <w:t xml:space="preserve">. The value of </w:t>
            </w:r>
            <w:proofErr w:type="spellStart"/>
            <w:proofErr w:type="gramStart"/>
            <w:r w:rsidRPr="005756DA">
              <w:rPr>
                <w:lang w:eastAsia="zh-CN"/>
              </w:rPr>
              <w:t>CSSF</w:t>
            </w:r>
            <w:r w:rsidRPr="005756DA">
              <w:rPr>
                <w:vertAlign w:val="subscript"/>
                <w:lang w:eastAsia="zh-CN"/>
              </w:rPr>
              <w:t>PRS,RedCap</w:t>
            </w:r>
            <w:proofErr w:type="gramEnd"/>
            <w:r w:rsidRPr="005756DA">
              <w:rPr>
                <w:vertAlign w:val="subscript"/>
                <w:lang w:eastAsia="zh-CN"/>
              </w:rPr>
              <w:t>,i</w:t>
            </w:r>
            <w:proofErr w:type="spellEnd"/>
            <w:r w:rsidRPr="005756DA">
              <w:rPr>
                <w:lang w:eastAsia="zh-CN"/>
              </w:rPr>
              <w:t xml:space="preserve"> is the </w:t>
            </w:r>
            <w:r w:rsidRPr="005756DA">
              <w:t xml:space="preserve">carrier-specific scaling factor for NR PRS-based positioning measurements in </w:t>
            </w:r>
            <w:r w:rsidRPr="005756DA">
              <w:rPr>
                <w:lang w:eastAsia="zh-CN"/>
              </w:rPr>
              <w:t xml:space="preserve">positioning </w:t>
            </w:r>
            <w:r w:rsidRPr="005756DA">
              <w:t xml:space="preserve">frequency layer </w:t>
            </w:r>
            <w:proofErr w:type="spellStart"/>
            <w:r w:rsidRPr="005756DA">
              <w:rPr>
                <w:i/>
                <w:iCs/>
              </w:rPr>
              <w:t>i</w:t>
            </w:r>
            <w:proofErr w:type="spellEnd"/>
            <w:r w:rsidRPr="005756DA">
              <w:rPr>
                <w:i/>
                <w:iCs/>
              </w:rPr>
              <w:t xml:space="preserve"> </w:t>
            </w:r>
            <w:r w:rsidRPr="005756DA">
              <w:t>as defined in clause 9.1A.5.2.</w:t>
            </w:r>
          </w:p>
          <w:p w14:paraId="323E620F" w14:textId="77777777" w:rsidR="009541A5" w:rsidRPr="005756DA" w:rsidRDefault="009541A5" w:rsidP="009541A5">
            <w:pPr>
              <w:pStyle w:val="ListParagraph"/>
              <w:numPr>
                <w:ilvl w:val="0"/>
                <w:numId w:val="15"/>
              </w:numPr>
              <w:rPr>
                <w:rFonts w:eastAsia="DengXian"/>
                <w:iCs/>
                <w:lang w:eastAsia="zh-CN"/>
              </w:rPr>
            </w:pPr>
            <w:r w:rsidRPr="005756DA">
              <w:rPr>
                <w:rFonts w:eastAsia="DengXian"/>
                <w:iCs/>
                <w:lang w:eastAsia="zh-CN"/>
              </w:rPr>
              <w:t>Clause 9.1A.5.2 needs to be updated to include the impact of the positioning measurements. Details are FFS.</w:t>
            </w:r>
          </w:p>
          <w:p w14:paraId="5FCE3AB6" w14:textId="3F6C0DD8" w:rsidR="00FB732E" w:rsidRPr="009541A5" w:rsidRDefault="00FB732E" w:rsidP="009541A5">
            <w:pPr>
              <w:rPr>
                <w:rFonts w:eastAsia="DengXian"/>
                <w:iCs/>
                <w:sz w:val="18"/>
                <w:szCs w:val="18"/>
                <w:lang w:eastAsia="zh-CN"/>
              </w:rPr>
            </w:pPr>
          </w:p>
          <w:p w14:paraId="05AF5029" w14:textId="77777777" w:rsidR="00FB732E" w:rsidRPr="00CA44B7" w:rsidRDefault="00FB732E">
            <w:pPr>
              <w:rPr>
                <w:sz w:val="18"/>
                <w:szCs w:val="18"/>
              </w:rPr>
            </w:pPr>
          </w:p>
        </w:tc>
      </w:tr>
    </w:tbl>
    <w:p w14:paraId="4F5AD179" w14:textId="77777777" w:rsidR="00FB732E" w:rsidRDefault="00FB732E" w:rsidP="00FB732E"/>
    <w:p w14:paraId="5533FA3C" w14:textId="77777777" w:rsidR="00FB732E" w:rsidRDefault="00FB732E" w:rsidP="00FB732E">
      <w:r>
        <w:t>This contribution investigates impacts to RRM core requirements for RedCap positioning.</w:t>
      </w:r>
    </w:p>
    <w:p w14:paraId="4613A30B" w14:textId="77777777" w:rsidR="00FB732E" w:rsidRPr="00EF698B" w:rsidRDefault="00FB732E" w:rsidP="00FB732E">
      <w:pPr>
        <w:pStyle w:val="RAN4H1"/>
        <w:rPr>
          <w:lang w:val="en-US"/>
        </w:rPr>
      </w:pPr>
      <w:r w:rsidRPr="00EF698B">
        <w:rPr>
          <w:lang w:val="en-US"/>
        </w:rPr>
        <w:t>Discussion</w:t>
      </w:r>
    </w:p>
    <w:p w14:paraId="759403C1" w14:textId="77777777" w:rsidR="00353407" w:rsidRDefault="00353407" w:rsidP="00353407">
      <w:r>
        <w:t>Impacts to RRM core requirements for RedCap positioning on DL and UL are discussed in this section.</w:t>
      </w:r>
    </w:p>
    <w:p w14:paraId="4A60F0BC" w14:textId="77777777" w:rsidR="00353407" w:rsidRDefault="00353407" w:rsidP="00353407">
      <w:pPr>
        <w:pStyle w:val="RAN4H2"/>
      </w:pPr>
      <w:r w:rsidRPr="00650DAB">
        <w:t xml:space="preserve">PRS measurements for RedCap without FH </w:t>
      </w:r>
    </w:p>
    <w:p w14:paraId="23F94785" w14:textId="77777777" w:rsidR="00353407" w:rsidRPr="005B183E" w:rsidRDefault="00353407" w:rsidP="00353407">
      <w:pPr>
        <w:rPr>
          <w:u w:val="single"/>
          <w:lang w:val="en-GB"/>
        </w:rPr>
      </w:pPr>
      <w:r w:rsidRPr="005B183E">
        <w:rPr>
          <w:u w:val="single"/>
          <w:lang w:val="en-GB"/>
        </w:rPr>
        <w:t xml:space="preserve">PRS measurement requirements in RRC connected state without </w:t>
      </w:r>
      <w:proofErr w:type="gramStart"/>
      <w:r w:rsidRPr="005B183E">
        <w:rPr>
          <w:u w:val="single"/>
          <w:lang w:val="en-GB"/>
        </w:rPr>
        <w:t>FH</w:t>
      </w:r>
      <w:proofErr w:type="gramEnd"/>
    </w:p>
    <w:p w14:paraId="2D398991" w14:textId="2C7AA8DE" w:rsidR="00353407" w:rsidRDefault="00353407" w:rsidP="00353407">
      <w:pPr>
        <w:rPr>
          <w:lang w:val="en-GB"/>
        </w:rPr>
      </w:pPr>
      <w:r>
        <w:rPr>
          <w:lang w:val="en-GB"/>
        </w:rPr>
        <w:t>C</w:t>
      </w:r>
      <w:r w:rsidRPr="002411CD">
        <w:rPr>
          <w:lang w:val="en-GB"/>
        </w:rPr>
        <w:t>arrier-specific scaling factor (CSSF) values</w:t>
      </w:r>
      <w:r>
        <w:rPr>
          <w:lang w:val="en-GB"/>
        </w:rPr>
        <w:t xml:space="preserve"> are used to</w:t>
      </w:r>
      <w:r w:rsidRPr="002411CD">
        <w:rPr>
          <w:lang w:val="en-GB"/>
        </w:rPr>
        <w:t xml:space="preserve"> scale the measurement delay requirements</w:t>
      </w:r>
      <w:r>
        <w:rPr>
          <w:lang w:val="en-GB"/>
        </w:rPr>
        <w:t>. Based on the previous agreement,</w:t>
      </w:r>
      <w:r w:rsidRPr="002411CD">
        <w:rPr>
          <w:lang w:val="en-GB"/>
        </w:rPr>
        <w:t xml:space="preserve"> </w:t>
      </w:r>
      <w:r>
        <w:rPr>
          <w:lang w:val="en-GB"/>
        </w:rPr>
        <w:t xml:space="preserve">Clause 9.1A.5.2 needs to be updated to include the impact of the positioning measurement. </w:t>
      </w:r>
      <w:r w:rsidRPr="005756DA">
        <w:rPr>
          <w:lang w:eastAsia="zh-CN"/>
        </w:rPr>
        <w:t xml:space="preserve">The value of </w:t>
      </w:r>
      <w:proofErr w:type="spellStart"/>
      <w:proofErr w:type="gramStart"/>
      <w:r w:rsidRPr="005756DA">
        <w:rPr>
          <w:lang w:eastAsia="zh-CN"/>
        </w:rPr>
        <w:t>CSSF</w:t>
      </w:r>
      <w:r w:rsidRPr="005756DA">
        <w:rPr>
          <w:vertAlign w:val="subscript"/>
          <w:lang w:eastAsia="zh-CN"/>
        </w:rPr>
        <w:t>PRS,RedCap</w:t>
      </w:r>
      <w:proofErr w:type="gramEnd"/>
      <w:r w:rsidRPr="005756DA">
        <w:rPr>
          <w:vertAlign w:val="subscript"/>
          <w:lang w:eastAsia="zh-CN"/>
        </w:rPr>
        <w:t>,i</w:t>
      </w:r>
      <w:proofErr w:type="spellEnd"/>
      <w:r w:rsidRPr="005756DA">
        <w:rPr>
          <w:lang w:eastAsia="zh-CN"/>
        </w:rPr>
        <w:t xml:space="preserve"> is the </w:t>
      </w:r>
      <w:r w:rsidRPr="005756DA">
        <w:t xml:space="preserve">carrier-specific scaling factor for NR PRS-based </w:t>
      </w:r>
      <w:r w:rsidRPr="00247F4C">
        <w:t xml:space="preserve">positioning measurements in </w:t>
      </w:r>
      <w:r w:rsidRPr="00247F4C">
        <w:rPr>
          <w:lang w:eastAsia="zh-CN"/>
        </w:rPr>
        <w:t xml:space="preserve">positioning </w:t>
      </w:r>
      <w:r w:rsidRPr="00247F4C">
        <w:t xml:space="preserve">frequency layer </w:t>
      </w:r>
      <w:proofErr w:type="spellStart"/>
      <w:r w:rsidRPr="00247F4C">
        <w:rPr>
          <w:i/>
          <w:iCs/>
        </w:rPr>
        <w:t>i</w:t>
      </w:r>
      <w:proofErr w:type="spellEnd"/>
      <w:r w:rsidRPr="00247F4C">
        <w:rPr>
          <w:i/>
          <w:iCs/>
        </w:rPr>
        <w:t xml:space="preserve">. </w:t>
      </w:r>
      <w:r w:rsidRPr="00247F4C">
        <w:t>For example, 9.1A.5.2</w:t>
      </w:r>
      <w:r w:rsidR="00DD018B">
        <w:t xml:space="preserve"> </w:t>
      </w:r>
      <w:r w:rsidR="00F6289D">
        <w:t>will include the measurement types where</w:t>
      </w:r>
      <w:r w:rsidRPr="00247F4C">
        <w:t xml:space="preserve"> the carrier specific scaling factor</w:t>
      </w:r>
      <w:r w:rsidR="00F6289D">
        <w:t xml:space="preserve"> can be used. </w:t>
      </w:r>
      <w:r w:rsidRPr="00247F4C">
        <w:rPr>
          <w:lang w:val="en-GB"/>
        </w:rPr>
        <w:t>RAN4 should study</w:t>
      </w:r>
      <w:r w:rsidR="00D022AA">
        <w:rPr>
          <w:lang w:val="en-GB"/>
        </w:rPr>
        <w:t xml:space="preserve"> and identify</w:t>
      </w:r>
      <w:r w:rsidRPr="00247F4C">
        <w:rPr>
          <w:lang w:val="en-GB"/>
        </w:rPr>
        <w:t xml:space="preserve"> </w:t>
      </w:r>
      <w:r w:rsidR="002F0512">
        <w:rPr>
          <w:lang w:val="en-GB"/>
        </w:rPr>
        <w:t xml:space="preserve">the measurement types where </w:t>
      </w:r>
      <w:proofErr w:type="spellStart"/>
      <w:r w:rsidRPr="00247F4C">
        <w:rPr>
          <w:lang w:val="en-GB"/>
        </w:rPr>
        <w:t>CSSF</w:t>
      </w:r>
      <w:r w:rsidRPr="00247F4C">
        <w:rPr>
          <w:vertAlign w:val="subscript"/>
          <w:lang w:val="en-GB"/>
        </w:rPr>
        <w:t>PRS_RedCap,</w:t>
      </w:r>
      <w:r w:rsidR="002F0512">
        <w:rPr>
          <w:vertAlign w:val="subscript"/>
          <w:lang w:val="en-GB"/>
        </w:rPr>
        <w:t>i</w:t>
      </w:r>
      <w:proofErr w:type="spellEnd"/>
      <w:r w:rsidRPr="00247F4C">
        <w:rPr>
          <w:vertAlign w:val="subscript"/>
          <w:lang w:val="en-GB"/>
        </w:rPr>
        <w:t xml:space="preserve"> </w:t>
      </w:r>
      <w:r w:rsidR="003C5369">
        <w:rPr>
          <w:lang w:val="en-GB"/>
        </w:rPr>
        <w:t>can be applied</w:t>
      </w:r>
      <w:r w:rsidRPr="00247F4C">
        <w:rPr>
          <w:lang w:val="en-GB"/>
        </w:rPr>
        <w:t>.</w:t>
      </w:r>
      <w:r>
        <w:rPr>
          <w:lang w:val="en-GB"/>
        </w:rPr>
        <w:t xml:space="preserve"> </w:t>
      </w:r>
    </w:p>
    <w:p w14:paraId="0BB31C40" w14:textId="06323D86" w:rsidR="00353407" w:rsidRDefault="00353407" w:rsidP="00353407">
      <w:pPr>
        <w:pStyle w:val="RAN4proposal"/>
        <w:ind w:left="0" w:firstLine="1"/>
        <w:rPr>
          <w:lang w:val="en-GB"/>
        </w:rPr>
      </w:pPr>
      <w:r w:rsidRPr="00663D1C">
        <w:rPr>
          <w:lang w:val="en-GB"/>
        </w:rPr>
        <w:t>RAN4 to</w:t>
      </w:r>
      <w:r>
        <w:rPr>
          <w:lang w:val="en-GB"/>
        </w:rPr>
        <w:t xml:space="preserve"> study the </w:t>
      </w:r>
      <w:r w:rsidRPr="00247F4C">
        <w:rPr>
          <w:lang w:val="en-GB"/>
        </w:rPr>
        <w:t>measurement types</w:t>
      </w:r>
      <w:r>
        <w:rPr>
          <w:lang w:val="en-GB"/>
        </w:rPr>
        <w:t xml:space="preserve"> </w:t>
      </w:r>
      <w:r w:rsidR="008D3434">
        <w:rPr>
          <w:lang w:val="en-GB"/>
        </w:rPr>
        <w:t>affected by carrier specific scaling factor</w:t>
      </w:r>
      <w:r>
        <w:rPr>
          <w:lang w:val="en-GB"/>
        </w:rPr>
        <w:t xml:space="preserve">. </w:t>
      </w:r>
    </w:p>
    <w:p w14:paraId="2C88DFED" w14:textId="77777777" w:rsidR="00FB732E" w:rsidRPr="00EF698B" w:rsidRDefault="00FB732E" w:rsidP="00FB732E">
      <w:pPr>
        <w:pStyle w:val="RAN4H1"/>
        <w:rPr>
          <w:lang w:val="en-US"/>
        </w:rPr>
      </w:pPr>
      <w:r w:rsidRPr="00EF698B">
        <w:rPr>
          <w:lang w:val="en-US"/>
        </w:rPr>
        <w:t>Conclusion</w:t>
      </w:r>
    </w:p>
    <w:p w14:paraId="1A036104" w14:textId="77777777" w:rsidR="00FB732E" w:rsidRPr="00C01CB8" w:rsidRDefault="00FB732E" w:rsidP="00FB732E">
      <w:pPr>
        <w:rPr>
          <w:color w:val="000000" w:themeColor="text1"/>
        </w:rPr>
      </w:pPr>
      <w:r w:rsidRPr="00C01CB8">
        <w:rPr>
          <w:color w:val="000000" w:themeColor="text1"/>
        </w:rPr>
        <w:t xml:space="preserve">The scope of RRM impacts for </w:t>
      </w:r>
      <w:r>
        <w:rPr>
          <w:color w:val="000000" w:themeColor="text1"/>
        </w:rPr>
        <w:t>RedCap positioning as part of the R</w:t>
      </w:r>
      <w:r w:rsidRPr="00C01CB8">
        <w:rPr>
          <w:color w:val="000000" w:themeColor="text1"/>
        </w:rPr>
        <w:t xml:space="preserve">el-18 </w:t>
      </w:r>
      <w:r>
        <w:rPr>
          <w:color w:val="000000" w:themeColor="text1"/>
        </w:rPr>
        <w:t xml:space="preserve">WI on </w:t>
      </w:r>
      <w:r w:rsidRPr="00C01CB8">
        <w:rPr>
          <w:color w:val="000000" w:themeColor="text1"/>
        </w:rPr>
        <w:t>Expanded and Improved NR positioning is investigated in this contribution.</w:t>
      </w:r>
    </w:p>
    <w:p w14:paraId="0EAD88BC" w14:textId="77777777" w:rsidR="00FB732E" w:rsidRDefault="00FB732E" w:rsidP="00FB732E">
      <w:pPr>
        <w:rPr>
          <w:color w:val="000000" w:themeColor="text1"/>
          <w:lang w:val="en-GB"/>
        </w:rPr>
      </w:pPr>
      <w:r w:rsidRPr="00C01CB8">
        <w:rPr>
          <w:color w:val="000000" w:themeColor="text1"/>
          <w:lang w:val="en-GB"/>
        </w:rPr>
        <w:t>The following proposals are made.</w:t>
      </w:r>
      <w:r>
        <w:rPr>
          <w:color w:val="000000" w:themeColor="text1"/>
          <w:lang w:val="en-GB"/>
        </w:rPr>
        <w:tab/>
      </w:r>
    </w:p>
    <w:p w14:paraId="6244D848" w14:textId="77777777" w:rsidR="00867130" w:rsidRPr="00867130" w:rsidRDefault="00867130" w:rsidP="00EE0AE3">
      <w:pPr>
        <w:pStyle w:val="RAN4proposal"/>
        <w:numPr>
          <w:ilvl w:val="0"/>
          <w:numId w:val="21"/>
        </w:numPr>
        <w:ind w:left="0" w:firstLine="1"/>
        <w:rPr>
          <w:lang w:val="en-GB"/>
        </w:rPr>
      </w:pPr>
      <w:r w:rsidRPr="00867130">
        <w:rPr>
          <w:lang w:val="en-GB"/>
        </w:rPr>
        <w:t xml:space="preserve">RAN4 to </w:t>
      </w:r>
      <w:r w:rsidRPr="00EE0AE3">
        <w:t>study</w:t>
      </w:r>
      <w:r w:rsidRPr="00867130">
        <w:rPr>
          <w:lang w:val="en-GB"/>
        </w:rPr>
        <w:t xml:space="preserve"> the measurement types affected by carrier specific scaling factor. </w:t>
      </w:r>
    </w:p>
    <w:p w14:paraId="0CAF3FD7" w14:textId="77777777" w:rsidR="00FB732E" w:rsidRPr="00EF698B" w:rsidRDefault="00FB732E" w:rsidP="00FB732E">
      <w:pPr>
        <w:pStyle w:val="RAN4H1"/>
        <w:numPr>
          <w:ilvl w:val="0"/>
          <w:numId w:val="0"/>
        </w:numPr>
        <w:ind w:left="360" w:hanging="360"/>
        <w:rPr>
          <w:lang w:val="en-US"/>
        </w:rPr>
      </w:pPr>
      <w:r w:rsidRPr="00EF698B">
        <w:rPr>
          <w:lang w:val="en-US"/>
        </w:rPr>
        <w:lastRenderedPageBreak/>
        <w:t>References</w:t>
      </w:r>
    </w:p>
    <w:p w14:paraId="3A30DE04" w14:textId="77777777" w:rsidR="00FB732E" w:rsidRDefault="00FB732E" w:rsidP="00FB732E">
      <w:pPr>
        <w:pStyle w:val="ListParagraph"/>
        <w:numPr>
          <w:ilvl w:val="0"/>
          <w:numId w:val="5"/>
        </w:numPr>
        <w:ind w:right="-23"/>
        <w:contextualSpacing w:val="0"/>
      </w:pPr>
      <w:bookmarkStart w:id="3" w:name="_Ref114500673"/>
      <w:bookmarkEnd w:id="3"/>
      <w:r w:rsidRPr="00056969">
        <w:t>RP-230328, “Revised WID on Expanded and Improved NR Positioning”, Intel Corporation, RAN#99</w:t>
      </w:r>
    </w:p>
    <w:p w14:paraId="557EF656" w14:textId="6D9431A8" w:rsidR="00FB732E" w:rsidRDefault="00FB732E" w:rsidP="009541A5">
      <w:pPr>
        <w:pStyle w:val="ListParagraph"/>
        <w:numPr>
          <w:ilvl w:val="0"/>
          <w:numId w:val="5"/>
        </w:numPr>
        <w:ind w:right="-23"/>
        <w:contextualSpacing w:val="0"/>
      </w:pPr>
      <w:r>
        <w:t>R4-23</w:t>
      </w:r>
      <w:r w:rsidR="009541A5">
        <w:t>10072</w:t>
      </w:r>
      <w:r>
        <w:t xml:space="preserve">, “WF on </w:t>
      </w:r>
      <w:r w:rsidR="009541A5">
        <w:t>NR Positioning – RedCap and BW aggregation</w:t>
      </w:r>
      <w:r>
        <w:t>,” Ericsson, RAN4#10</w:t>
      </w:r>
      <w:r w:rsidR="009541A5">
        <w:t>7</w:t>
      </w:r>
      <w:r>
        <w:t>.</w:t>
      </w:r>
    </w:p>
    <w:p w14:paraId="02BD365C" w14:textId="77777777" w:rsidR="00FB732E" w:rsidRDefault="00FB732E" w:rsidP="00FB732E">
      <w:r>
        <w:br w:type="page"/>
      </w:r>
    </w:p>
    <w:p w14:paraId="2FDB173A" w14:textId="77777777" w:rsidR="00FB732E" w:rsidRPr="00056969" w:rsidRDefault="00FB732E" w:rsidP="00FB732E"/>
    <w:p w14:paraId="0316E192" w14:textId="77777777" w:rsidR="00FB732E" w:rsidRPr="00EF698B" w:rsidRDefault="00FB732E" w:rsidP="00FB732E">
      <w:pPr>
        <w:pStyle w:val="RAN4H1"/>
        <w:numPr>
          <w:ilvl w:val="0"/>
          <w:numId w:val="0"/>
        </w:numPr>
        <w:ind w:left="360" w:hanging="360"/>
        <w:rPr>
          <w:lang w:val="en-US"/>
        </w:rPr>
      </w:pPr>
      <w:r>
        <w:rPr>
          <w:lang w:val="en-US"/>
        </w:rPr>
        <w:t xml:space="preserve">Annex </w:t>
      </w:r>
    </w:p>
    <w:p w14:paraId="1FD84BD3" w14:textId="34BE4052" w:rsidR="00FB732E" w:rsidRDefault="00FB732E" w:rsidP="00FB732E">
      <w:pPr>
        <w:ind w:right="-23"/>
      </w:pPr>
      <w:r>
        <w:t xml:space="preserve">The agreements related to RedCap </w:t>
      </w:r>
      <w:r w:rsidRPr="00193845">
        <w:t>positioning in RAN1#11</w:t>
      </w:r>
      <w:r w:rsidR="00B079EF">
        <w:t>3</w:t>
      </w:r>
      <w:r>
        <w:t xml:space="preserve"> are captured below. </w:t>
      </w:r>
    </w:p>
    <w:tbl>
      <w:tblPr>
        <w:tblStyle w:val="TableGrid"/>
        <w:tblW w:w="0" w:type="auto"/>
        <w:tblLook w:val="04A0" w:firstRow="1" w:lastRow="0" w:firstColumn="1" w:lastColumn="0" w:noHBand="0" w:noVBand="1"/>
      </w:tblPr>
      <w:tblGrid>
        <w:gridCol w:w="9617"/>
      </w:tblGrid>
      <w:tr w:rsidR="00FB732E" w14:paraId="1FD758E2" w14:textId="77777777">
        <w:tc>
          <w:tcPr>
            <w:tcW w:w="9617" w:type="dxa"/>
          </w:tcPr>
          <w:p w14:paraId="0F484101" w14:textId="77777777" w:rsidR="00B079EF" w:rsidRPr="00A02C03" w:rsidRDefault="00B079EF" w:rsidP="00B079EF">
            <w:pPr>
              <w:rPr>
                <w:rFonts w:eastAsia="Yu Mincho"/>
                <w:b/>
                <w:szCs w:val="20"/>
                <w:lang w:eastAsia="ja-JP"/>
              </w:rPr>
            </w:pPr>
            <w:r w:rsidRPr="00A02C03">
              <w:rPr>
                <w:rFonts w:eastAsia="Yu Mincho"/>
                <w:b/>
                <w:szCs w:val="20"/>
                <w:highlight w:val="green"/>
                <w:lang w:eastAsia="ja-JP"/>
              </w:rPr>
              <w:t>Agreement</w:t>
            </w:r>
          </w:p>
          <w:p w14:paraId="61F2739E" w14:textId="77777777" w:rsidR="00B079EF" w:rsidRPr="00971F8E" w:rsidRDefault="00B079EF" w:rsidP="00B079EF">
            <w:pPr>
              <w:rPr>
                <w:rFonts w:eastAsia="Yu Mincho"/>
                <w:szCs w:val="20"/>
                <w:lang w:eastAsia="ja-JP"/>
              </w:rPr>
            </w:pPr>
            <w:r w:rsidRPr="00971F8E">
              <w:rPr>
                <w:rFonts w:eastAsia="Yu Mincho" w:hint="eastAsia"/>
                <w:szCs w:val="20"/>
                <w:lang w:eastAsia="ja-JP"/>
              </w:rPr>
              <w:t>T</w:t>
            </w:r>
            <w:r w:rsidRPr="00971F8E">
              <w:rPr>
                <w:rFonts w:eastAsia="Yu Mincho"/>
                <w:szCs w:val="20"/>
                <w:lang w:eastAsia="ja-JP"/>
              </w:rPr>
              <w:t>he previous agreement is updated as follows:</w:t>
            </w:r>
          </w:p>
          <w:p w14:paraId="2D4A4D57" w14:textId="77777777" w:rsidR="00B079EF" w:rsidRPr="00971F8E" w:rsidRDefault="00B079EF" w:rsidP="00B079EF">
            <w:pPr>
              <w:rPr>
                <w:rFonts w:eastAsia="Yu Mincho"/>
                <w:szCs w:val="20"/>
                <w:lang w:eastAsia="ja-JP"/>
              </w:rPr>
            </w:pPr>
          </w:p>
          <w:p w14:paraId="1685CD63" w14:textId="77777777" w:rsidR="00B079EF" w:rsidRPr="00971F8E" w:rsidRDefault="00B079EF" w:rsidP="00B079EF">
            <w:pPr>
              <w:rPr>
                <w:b/>
                <w:bCs/>
                <w:szCs w:val="20"/>
                <w:lang w:eastAsia="ja-JP"/>
              </w:rPr>
            </w:pPr>
            <w:r w:rsidRPr="00971F8E">
              <w:rPr>
                <w:b/>
                <w:bCs/>
                <w:szCs w:val="20"/>
                <w:highlight w:val="green"/>
                <w:lang w:eastAsia="ja-JP"/>
              </w:rPr>
              <w:t>Agreement</w:t>
            </w:r>
          </w:p>
          <w:p w14:paraId="26250D15" w14:textId="77777777" w:rsidR="00B079EF" w:rsidRPr="00971F8E" w:rsidRDefault="00B079EF" w:rsidP="00B079EF">
            <w:pPr>
              <w:rPr>
                <w:bCs/>
                <w:szCs w:val="20"/>
                <w:lang w:eastAsia="ja-JP"/>
              </w:rPr>
            </w:pPr>
            <w:r w:rsidRPr="00971F8E">
              <w:rPr>
                <w:bCs/>
                <w:szCs w:val="20"/>
                <w:lang w:eastAsia="ja-JP"/>
              </w:rPr>
              <w:t>For DL Rx hopping or UL Tx hopping, support the UE or gNB to report the following:</w:t>
            </w:r>
          </w:p>
          <w:p w14:paraId="7673A85B" w14:textId="77777777" w:rsidR="00B079EF" w:rsidRPr="00971F8E" w:rsidRDefault="00B079EF" w:rsidP="00B079EF">
            <w:pPr>
              <w:numPr>
                <w:ilvl w:val="0"/>
                <w:numId w:val="10"/>
              </w:numPr>
              <w:tabs>
                <w:tab w:val="left" w:pos="1440"/>
                <w:tab w:val="right" w:leader="dot" w:pos="9631"/>
              </w:tabs>
              <w:ind w:leftChars="380" w:left="1120"/>
              <w:rPr>
                <w:bCs/>
                <w:szCs w:val="20"/>
                <w:lang w:eastAsia="ja-JP"/>
              </w:rPr>
            </w:pPr>
            <w:r w:rsidRPr="00971F8E">
              <w:rPr>
                <w:bCs/>
                <w:szCs w:val="20"/>
                <w:lang w:eastAsia="ja-JP"/>
              </w:rPr>
              <w:t xml:space="preserve">A single measurement based on receiving multiple hops of the DL PRS or UL SRS for </w:t>
            </w:r>
            <w:proofErr w:type="gramStart"/>
            <w:r w:rsidRPr="00971F8E">
              <w:rPr>
                <w:bCs/>
                <w:szCs w:val="20"/>
                <w:lang w:eastAsia="ja-JP"/>
              </w:rPr>
              <w:t>positioning</w:t>
            </w:r>
            <w:proofErr w:type="gramEnd"/>
          </w:p>
          <w:p w14:paraId="4E0EA112" w14:textId="7FFFBF49" w:rsidR="00B079EF" w:rsidRPr="00971F8E" w:rsidRDefault="00B079EF" w:rsidP="00B079EF">
            <w:pPr>
              <w:numPr>
                <w:ilvl w:val="0"/>
                <w:numId w:val="10"/>
              </w:numPr>
              <w:tabs>
                <w:tab w:val="left" w:pos="1440"/>
                <w:tab w:val="right" w:leader="dot" w:pos="9631"/>
              </w:tabs>
              <w:ind w:leftChars="380" w:left="1120"/>
              <w:rPr>
                <w:bCs/>
                <w:color w:val="000000"/>
                <w:szCs w:val="20"/>
                <w:lang w:eastAsia="ja-JP"/>
              </w:rPr>
            </w:pPr>
            <w:proofErr w:type="gramStart"/>
            <w:r w:rsidRPr="00971F8E">
              <w:rPr>
                <w:bCs/>
                <w:color w:val="000000"/>
                <w:szCs w:val="20"/>
                <w:lang w:eastAsia="ja-JP"/>
              </w:rPr>
              <w:t>One  measurement</w:t>
            </w:r>
            <w:proofErr w:type="gramEnd"/>
            <w:r w:rsidRPr="00971F8E">
              <w:rPr>
                <w:bCs/>
                <w:color w:val="000000"/>
                <w:szCs w:val="20"/>
                <w:lang w:eastAsia="ja-JP"/>
              </w:rPr>
              <w:t xml:space="preserve"> where a measurement is associated with one received hop</w:t>
            </w:r>
          </w:p>
          <w:p w14:paraId="22460CAD" w14:textId="77777777" w:rsidR="00B079EF" w:rsidRPr="00971F8E" w:rsidRDefault="00B079EF" w:rsidP="00B079EF">
            <w:pPr>
              <w:numPr>
                <w:ilvl w:val="0"/>
                <w:numId w:val="10"/>
              </w:numPr>
              <w:tabs>
                <w:tab w:val="left" w:pos="1440"/>
                <w:tab w:val="right" w:leader="dot" w:pos="9631"/>
              </w:tabs>
              <w:ind w:leftChars="380" w:left="1120"/>
              <w:rPr>
                <w:bCs/>
                <w:szCs w:val="20"/>
                <w:lang w:eastAsia="ja-JP"/>
              </w:rPr>
            </w:pPr>
            <w:r w:rsidRPr="00971F8E">
              <w:rPr>
                <w:bCs/>
                <w:szCs w:val="20"/>
                <w:lang w:eastAsia="ja-JP"/>
              </w:rPr>
              <w:t xml:space="preserve">FFS: indication of how many received hops / which received hops </w:t>
            </w:r>
            <w:proofErr w:type="gramStart"/>
            <w:r w:rsidRPr="00971F8E">
              <w:rPr>
                <w:bCs/>
                <w:szCs w:val="20"/>
                <w:lang w:eastAsia="ja-JP"/>
              </w:rPr>
              <w:t>where</w:t>
            </w:r>
            <w:proofErr w:type="gramEnd"/>
            <w:r w:rsidRPr="00971F8E">
              <w:rPr>
                <w:bCs/>
                <w:szCs w:val="20"/>
                <w:lang w:eastAsia="ja-JP"/>
              </w:rPr>
              <w:t xml:space="preserve"> used in the measurement report.</w:t>
            </w:r>
          </w:p>
          <w:p w14:paraId="74611A38" w14:textId="77777777" w:rsidR="00B079EF" w:rsidRPr="00971F8E" w:rsidRDefault="00B079EF" w:rsidP="00B079EF">
            <w:pPr>
              <w:numPr>
                <w:ilvl w:val="0"/>
                <w:numId w:val="10"/>
              </w:numPr>
              <w:tabs>
                <w:tab w:val="left" w:pos="1440"/>
                <w:tab w:val="right" w:leader="dot" w:pos="9631"/>
              </w:tabs>
              <w:ind w:leftChars="380" w:left="1120"/>
              <w:rPr>
                <w:bCs/>
                <w:color w:val="000000"/>
                <w:szCs w:val="20"/>
                <w:lang w:eastAsia="ja-JP"/>
              </w:rPr>
            </w:pPr>
            <w:r w:rsidRPr="00971F8E">
              <w:rPr>
                <w:bCs/>
                <w:szCs w:val="20"/>
                <w:lang w:eastAsia="ja-JP"/>
              </w:rPr>
              <w:t>Note: no new measurement definition is introduced in RAN1</w:t>
            </w:r>
          </w:p>
          <w:p w14:paraId="4C37BA39" w14:textId="77777777" w:rsidR="00B079EF" w:rsidRPr="00971F8E" w:rsidRDefault="00B079EF" w:rsidP="00B079EF">
            <w:pPr>
              <w:numPr>
                <w:ilvl w:val="0"/>
                <w:numId w:val="10"/>
              </w:numPr>
              <w:tabs>
                <w:tab w:val="left" w:pos="1440"/>
                <w:tab w:val="right" w:leader="dot" w:pos="9631"/>
              </w:tabs>
              <w:ind w:leftChars="380" w:left="1120"/>
              <w:rPr>
                <w:bCs/>
                <w:color w:val="000000"/>
                <w:szCs w:val="20"/>
                <w:lang w:eastAsia="ja-JP"/>
              </w:rPr>
            </w:pPr>
            <w:r w:rsidRPr="00971F8E">
              <w:rPr>
                <w:bCs/>
                <w:szCs w:val="20"/>
                <w:lang w:eastAsia="ja-JP"/>
              </w:rPr>
              <w:t>FFS: conditions when the above measurements are reported, and whether the above measurements can be reported together</w:t>
            </w:r>
          </w:p>
          <w:p w14:paraId="10EFFB7F" w14:textId="77777777" w:rsidR="00B079EF" w:rsidRPr="00A02C03" w:rsidRDefault="00B079EF" w:rsidP="00B079EF">
            <w:pPr>
              <w:rPr>
                <w:rFonts w:eastAsia="Yu Mincho"/>
                <w:szCs w:val="20"/>
                <w:lang w:eastAsia="ja-JP"/>
              </w:rPr>
            </w:pPr>
          </w:p>
          <w:p w14:paraId="618FE1FE" w14:textId="77777777" w:rsidR="00B079EF" w:rsidRPr="00A02C03" w:rsidRDefault="00B079EF" w:rsidP="00B079EF">
            <w:pPr>
              <w:rPr>
                <w:rFonts w:eastAsia="Yu Mincho"/>
                <w:b/>
                <w:szCs w:val="20"/>
                <w:lang w:eastAsia="ja-JP"/>
              </w:rPr>
            </w:pPr>
            <w:r w:rsidRPr="00A02C03">
              <w:rPr>
                <w:rFonts w:eastAsia="Yu Mincho"/>
                <w:b/>
                <w:szCs w:val="20"/>
                <w:highlight w:val="green"/>
                <w:lang w:eastAsia="ja-JP"/>
              </w:rPr>
              <w:t>Agreement</w:t>
            </w:r>
          </w:p>
          <w:p w14:paraId="67DDC994" w14:textId="77777777" w:rsidR="00B079EF" w:rsidRPr="00A02C03" w:rsidRDefault="00B079EF" w:rsidP="00B079EF">
            <w:pPr>
              <w:rPr>
                <w:bCs/>
                <w:szCs w:val="20"/>
                <w:lang w:eastAsia="ja-JP"/>
              </w:rPr>
            </w:pPr>
            <w:r w:rsidRPr="00A02C03">
              <w:rPr>
                <w:bCs/>
                <w:szCs w:val="20"/>
                <w:lang w:eastAsia="ja-JP"/>
              </w:rPr>
              <w:t>From RAN1 perspective, for DL PRS Rx hopping, a single instance of a measurement gap is used for receiving all the hops for DL PRS with Rx frequency hopping.</w:t>
            </w:r>
          </w:p>
          <w:p w14:paraId="428B19B8" w14:textId="77777777" w:rsidR="00B079EF" w:rsidRPr="00A02C03" w:rsidRDefault="00B079EF" w:rsidP="00B079EF">
            <w:pPr>
              <w:pStyle w:val="ListParagraph"/>
              <w:numPr>
                <w:ilvl w:val="0"/>
                <w:numId w:val="19"/>
              </w:numPr>
              <w:snapToGrid w:val="0"/>
              <w:jc w:val="both"/>
              <w:textAlignment w:val="baseline"/>
              <w:rPr>
                <w:szCs w:val="20"/>
                <w:lang w:eastAsia="zh-CN"/>
              </w:rPr>
            </w:pPr>
            <w:r w:rsidRPr="00A02C03">
              <w:rPr>
                <w:szCs w:val="20"/>
                <w:lang w:eastAsia="zh-CN"/>
              </w:rPr>
              <w:t>Note: this does not assume that the reported measurement has to be based on a single instance of a measurement gap</w:t>
            </w:r>
          </w:p>
          <w:p w14:paraId="6D667159" w14:textId="77777777" w:rsidR="00B079EF" w:rsidRPr="00A02C03" w:rsidRDefault="00B079EF" w:rsidP="00B079EF">
            <w:pPr>
              <w:pStyle w:val="ListParagraph"/>
              <w:numPr>
                <w:ilvl w:val="0"/>
                <w:numId w:val="19"/>
              </w:numPr>
              <w:snapToGrid w:val="0"/>
              <w:jc w:val="both"/>
              <w:textAlignment w:val="baseline"/>
              <w:rPr>
                <w:szCs w:val="20"/>
                <w:lang w:eastAsia="zh-CN"/>
              </w:rPr>
            </w:pPr>
            <w:r w:rsidRPr="00A02C03">
              <w:rPr>
                <w:szCs w:val="20"/>
                <w:lang w:eastAsia="zh-CN"/>
              </w:rPr>
              <w:t>Send an LS to RAN4 to confirm RAN1’s understanding, and if needed ensure that the measurement gap has the proper duration.</w:t>
            </w:r>
          </w:p>
          <w:p w14:paraId="0E174471" w14:textId="77777777" w:rsidR="00B079EF" w:rsidRDefault="00B079EF" w:rsidP="00B079EF">
            <w:pPr>
              <w:rPr>
                <w:rFonts w:eastAsia="Yu Mincho"/>
                <w:szCs w:val="20"/>
                <w:lang w:eastAsia="ja-JP"/>
              </w:rPr>
            </w:pPr>
          </w:p>
          <w:p w14:paraId="7F9A3120" w14:textId="77777777" w:rsidR="00B079EF" w:rsidRPr="00932FA5" w:rsidRDefault="00B079EF" w:rsidP="00B079EF">
            <w:pPr>
              <w:rPr>
                <w:rFonts w:eastAsia="Yu Mincho"/>
                <w:b/>
                <w:szCs w:val="20"/>
                <w:lang w:eastAsia="ja-JP"/>
              </w:rPr>
            </w:pPr>
            <w:r w:rsidRPr="00932FA5">
              <w:rPr>
                <w:rFonts w:eastAsia="Yu Mincho" w:hint="eastAsia"/>
                <w:b/>
                <w:szCs w:val="20"/>
                <w:highlight w:val="green"/>
                <w:lang w:eastAsia="ja-JP"/>
              </w:rPr>
              <w:t>A</w:t>
            </w:r>
            <w:r w:rsidRPr="00932FA5">
              <w:rPr>
                <w:rFonts w:eastAsia="Yu Mincho"/>
                <w:b/>
                <w:szCs w:val="20"/>
                <w:highlight w:val="green"/>
                <w:lang w:eastAsia="ja-JP"/>
              </w:rPr>
              <w:t>greement</w:t>
            </w:r>
          </w:p>
          <w:p w14:paraId="595B8E69" w14:textId="77777777" w:rsidR="00B079EF" w:rsidRPr="00932FA5" w:rsidRDefault="00B079EF" w:rsidP="00B079EF">
            <w:pPr>
              <w:rPr>
                <w:rFonts w:eastAsia="Yu Mincho"/>
                <w:szCs w:val="20"/>
                <w:lang w:eastAsia="ja-JP"/>
              </w:rPr>
            </w:pPr>
            <w:r w:rsidRPr="00932FA5">
              <w:rPr>
                <w:rFonts w:eastAsia="Yu Mincho"/>
                <w:szCs w:val="20"/>
                <w:lang w:eastAsia="ja-JP"/>
              </w:rPr>
              <w:t>The draft LS in R1-2306226 is endorsed with the following changes:</w:t>
            </w:r>
          </w:p>
          <w:p w14:paraId="287340AA" w14:textId="115A450A" w:rsidR="00B079EF" w:rsidRPr="00932FA5" w:rsidRDefault="00B079EF" w:rsidP="00B079EF">
            <w:pPr>
              <w:pStyle w:val="ListParagraph"/>
              <w:numPr>
                <w:ilvl w:val="0"/>
                <w:numId w:val="19"/>
              </w:numPr>
              <w:snapToGrid w:val="0"/>
              <w:jc w:val="both"/>
              <w:textAlignment w:val="baseline"/>
              <w:rPr>
                <w:rFonts w:eastAsia="Times New Roman"/>
                <w:b/>
                <w:bCs/>
                <w:szCs w:val="20"/>
                <w:lang w:eastAsia="en-GB"/>
              </w:rPr>
            </w:pPr>
            <w:r w:rsidRPr="00932FA5">
              <w:rPr>
                <w:rFonts w:eastAsia="Times New Roman"/>
                <w:bCs/>
                <w:szCs w:val="20"/>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68849086" w14:textId="4F174B4D" w:rsidR="00B079EF" w:rsidRPr="00932FA5" w:rsidRDefault="00B079EF" w:rsidP="00B079EF">
            <w:pPr>
              <w:pStyle w:val="ListParagraph"/>
              <w:numPr>
                <w:ilvl w:val="0"/>
                <w:numId w:val="19"/>
              </w:numPr>
              <w:snapToGrid w:val="0"/>
              <w:jc w:val="both"/>
              <w:textAlignment w:val="baseline"/>
              <w:rPr>
                <w:rFonts w:eastAsia="Yu Mincho"/>
                <w:szCs w:val="20"/>
                <w:lang w:eastAsia="ja-JP"/>
              </w:rPr>
            </w:pPr>
            <w:r w:rsidRPr="00932FA5">
              <w:rPr>
                <w:rFonts w:eastAsia="Times New Roman"/>
                <w:bCs/>
                <w:szCs w:val="20"/>
                <w:lang w:eastAsia="en-GB"/>
              </w:rPr>
              <w:t xml:space="preserve">RAN1 respectfully asks </w:t>
            </w:r>
            <w:proofErr w:type="gramStart"/>
            <w:r w:rsidRPr="00932FA5">
              <w:rPr>
                <w:rFonts w:eastAsia="Times New Roman"/>
                <w:bCs/>
                <w:szCs w:val="20"/>
                <w:lang w:eastAsia="en-GB"/>
              </w:rPr>
              <w:t>RAN4</w:t>
            </w:r>
            <w:proofErr w:type="gramEnd"/>
          </w:p>
          <w:p w14:paraId="40A94B8E" w14:textId="77777777" w:rsidR="00B079EF" w:rsidRPr="00932FA5" w:rsidRDefault="00B079EF" w:rsidP="00B079EF">
            <w:pPr>
              <w:rPr>
                <w:rFonts w:eastAsia="Yu Mincho"/>
                <w:szCs w:val="20"/>
                <w:lang w:eastAsia="ja-JP"/>
              </w:rPr>
            </w:pPr>
            <w:r w:rsidRPr="00932FA5">
              <w:rPr>
                <w:rFonts w:eastAsia="Yu Mincho"/>
                <w:szCs w:val="20"/>
                <w:lang w:eastAsia="ja-JP"/>
              </w:rPr>
              <w:t>Final LS in R1-2306227.</w:t>
            </w:r>
          </w:p>
          <w:p w14:paraId="39C46F7C" w14:textId="77777777" w:rsidR="00B079EF" w:rsidRPr="00A02C03" w:rsidRDefault="00B079EF" w:rsidP="00B079EF">
            <w:pPr>
              <w:rPr>
                <w:rFonts w:eastAsia="Yu Mincho"/>
                <w:szCs w:val="20"/>
                <w:lang w:eastAsia="ja-JP"/>
              </w:rPr>
            </w:pPr>
          </w:p>
          <w:p w14:paraId="3FF5CD46" w14:textId="77777777" w:rsidR="00B079EF" w:rsidRPr="00A02C03" w:rsidRDefault="00B079EF" w:rsidP="00B079EF">
            <w:pPr>
              <w:rPr>
                <w:rFonts w:eastAsia="Yu Mincho"/>
                <w:b/>
                <w:szCs w:val="20"/>
                <w:lang w:eastAsia="ja-JP"/>
              </w:rPr>
            </w:pPr>
            <w:r w:rsidRPr="00A02C03">
              <w:rPr>
                <w:rFonts w:eastAsia="Yu Mincho"/>
                <w:b/>
                <w:szCs w:val="20"/>
                <w:highlight w:val="green"/>
                <w:lang w:eastAsia="ja-JP"/>
              </w:rPr>
              <w:t>Agreement</w:t>
            </w:r>
          </w:p>
          <w:p w14:paraId="53D0DF7A" w14:textId="77777777" w:rsidR="00B079EF" w:rsidRPr="00A02C03" w:rsidRDefault="00B079EF" w:rsidP="00B079EF">
            <w:pPr>
              <w:rPr>
                <w:bCs/>
                <w:szCs w:val="20"/>
                <w:lang w:eastAsia="ja-JP"/>
              </w:rPr>
            </w:pPr>
            <w:r w:rsidRPr="00A02C03">
              <w:rPr>
                <w:bCs/>
                <w:szCs w:val="20"/>
                <w:lang w:eastAsia="ja-JP"/>
              </w:rPr>
              <w:t>SRS Tx Frequency hopping is supported for both RRC_CONNECTED and RRC_INACTIVE state.</w:t>
            </w:r>
          </w:p>
          <w:p w14:paraId="0F1A3E7D" w14:textId="77777777" w:rsidR="00B079EF" w:rsidRPr="00A02C03" w:rsidRDefault="00B079EF" w:rsidP="00B079EF">
            <w:pPr>
              <w:rPr>
                <w:iCs/>
                <w:szCs w:val="20"/>
              </w:rPr>
            </w:pPr>
          </w:p>
          <w:p w14:paraId="7CDBFBDA" w14:textId="77777777" w:rsidR="00B079EF" w:rsidRPr="00A02C03" w:rsidRDefault="00B079EF" w:rsidP="00B079EF">
            <w:pPr>
              <w:rPr>
                <w:rFonts w:eastAsia="Yu Mincho"/>
                <w:b/>
                <w:bCs/>
                <w:szCs w:val="20"/>
                <w:lang w:eastAsia="ja-JP"/>
              </w:rPr>
            </w:pPr>
            <w:r w:rsidRPr="00A02C03">
              <w:rPr>
                <w:rFonts w:eastAsia="Yu Mincho"/>
                <w:b/>
                <w:bCs/>
                <w:szCs w:val="20"/>
                <w:highlight w:val="green"/>
                <w:lang w:eastAsia="ja-JP"/>
              </w:rPr>
              <w:t>Agreement</w:t>
            </w:r>
          </w:p>
          <w:p w14:paraId="1E59CE1D" w14:textId="77777777" w:rsidR="00B079EF" w:rsidRPr="00A02C03" w:rsidRDefault="00B079EF" w:rsidP="00B079EF">
            <w:pPr>
              <w:rPr>
                <w:bCs/>
                <w:szCs w:val="20"/>
                <w:lang w:eastAsia="ja-JP"/>
              </w:rPr>
            </w:pPr>
            <w:r w:rsidRPr="00A02C03">
              <w:rPr>
                <w:bCs/>
                <w:szCs w:val="20"/>
                <w:lang w:eastAsia="ja-JP"/>
              </w:rPr>
              <w:t>For the SRS Tx hopping pattern configuration support at least the staircase pattern, including a wrapped staircase pattern.</w:t>
            </w:r>
          </w:p>
          <w:p w14:paraId="7644E202" w14:textId="77777777" w:rsidR="00B079EF" w:rsidRPr="00A02C03" w:rsidRDefault="00B079EF" w:rsidP="00B079EF">
            <w:pPr>
              <w:pStyle w:val="ListParagraph"/>
              <w:numPr>
                <w:ilvl w:val="0"/>
                <w:numId w:val="19"/>
              </w:numPr>
              <w:snapToGrid w:val="0"/>
              <w:jc w:val="both"/>
              <w:textAlignment w:val="baseline"/>
              <w:rPr>
                <w:szCs w:val="20"/>
                <w:lang w:eastAsia="zh-CN"/>
              </w:rPr>
            </w:pPr>
            <w:r w:rsidRPr="00A02C03">
              <w:rPr>
                <w:szCs w:val="20"/>
                <w:lang w:eastAsia="zh-CN"/>
              </w:rPr>
              <w:t xml:space="preserve">Support configuring the starting PRB of the first </w:t>
            </w:r>
            <w:proofErr w:type="gramStart"/>
            <w:r w:rsidRPr="00A02C03">
              <w:rPr>
                <w:szCs w:val="20"/>
                <w:lang w:eastAsia="zh-CN"/>
              </w:rPr>
              <w:t>hop</w:t>
            </w:r>
            <w:proofErr w:type="gramEnd"/>
          </w:p>
          <w:p w14:paraId="4B9F5EC3" w14:textId="77777777" w:rsidR="00B079EF" w:rsidRPr="00A02C03" w:rsidRDefault="00B079EF" w:rsidP="00B079EF">
            <w:pPr>
              <w:pStyle w:val="ListParagraph"/>
              <w:numPr>
                <w:ilvl w:val="0"/>
                <w:numId w:val="19"/>
              </w:numPr>
              <w:snapToGrid w:val="0"/>
              <w:jc w:val="both"/>
              <w:textAlignment w:val="baseline"/>
              <w:rPr>
                <w:szCs w:val="20"/>
                <w:lang w:eastAsia="zh-CN"/>
              </w:rPr>
            </w:pPr>
            <w:r w:rsidRPr="00A02C03">
              <w:rPr>
                <w:szCs w:val="20"/>
                <w:lang w:eastAsia="zh-CN"/>
              </w:rPr>
              <w:t xml:space="preserve">FFS: details of </w:t>
            </w:r>
            <w:proofErr w:type="spellStart"/>
            <w:r w:rsidRPr="00A02C03">
              <w:rPr>
                <w:szCs w:val="20"/>
                <w:lang w:eastAsia="zh-CN"/>
              </w:rPr>
              <w:t>signalling</w:t>
            </w:r>
            <w:proofErr w:type="spellEnd"/>
            <w:r w:rsidRPr="00A02C03">
              <w:rPr>
                <w:szCs w:val="20"/>
                <w:lang w:eastAsia="zh-CN"/>
              </w:rPr>
              <w:t xml:space="preserve"> of PRB overlap across consecutive hops and bandwidth of each hop</w:t>
            </w:r>
          </w:p>
          <w:p w14:paraId="4BECDBEE" w14:textId="77777777" w:rsidR="00B079EF" w:rsidRDefault="00B079EF" w:rsidP="00B079EF">
            <w:pPr>
              <w:rPr>
                <w:iCs/>
              </w:rPr>
            </w:pPr>
          </w:p>
          <w:p w14:paraId="58BE0630" w14:textId="77777777" w:rsidR="00B079EF" w:rsidRDefault="00B079EF" w:rsidP="00B079EF">
            <w:pPr>
              <w:rPr>
                <w:rFonts w:eastAsia="MS Mincho"/>
                <w:b/>
                <w:bCs/>
                <w:lang w:eastAsia="ja-JP"/>
              </w:rPr>
            </w:pPr>
            <w:r w:rsidRPr="00BE1C6E">
              <w:rPr>
                <w:rFonts w:eastAsia="MS Mincho"/>
                <w:b/>
                <w:bCs/>
                <w:highlight w:val="green"/>
                <w:lang w:eastAsia="ja-JP"/>
              </w:rPr>
              <w:t>Agreement</w:t>
            </w:r>
          </w:p>
          <w:p w14:paraId="0D003948" w14:textId="77777777" w:rsidR="00B079EF" w:rsidRPr="007D69CD" w:rsidRDefault="00B079EF" w:rsidP="00B079EF">
            <w:pPr>
              <w:rPr>
                <w:rFonts w:eastAsia="MS Mincho"/>
                <w:bCs/>
                <w:szCs w:val="20"/>
                <w:lang w:eastAsia="ja-JP"/>
              </w:rPr>
            </w:pPr>
            <w:r w:rsidRPr="007D69CD">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7D69CD">
              <w:rPr>
                <w:rFonts w:eastAsia="MS Mincho"/>
                <w:bCs/>
                <w:szCs w:val="20"/>
                <w:lang w:eastAsia="ja-JP"/>
              </w:rPr>
              <w:t>options</w:t>
            </w:r>
            <w:proofErr w:type="gramEnd"/>
            <w:r w:rsidRPr="007D69CD">
              <w:rPr>
                <w:rFonts w:eastAsia="MS Mincho"/>
                <w:bCs/>
                <w:szCs w:val="20"/>
                <w:lang w:eastAsia="ja-JP"/>
              </w:rPr>
              <w:t xml:space="preserve"> </w:t>
            </w:r>
          </w:p>
          <w:p w14:paraId="5CA22A77" w14:textId="77777777" w:rsidR="00B079EF" w:rsidRPr="007D69CD" w:rsidRDefault="00B079EF" w:rsidP="00B079EF">
            <w:pPr>
              <w:pStyle w:val="ListParagraph"/>
              <w:numPr>
                <w:ilvl w:val="0"/>
                <w:numId w:val="19"/>
              </w:numPr>
              <w:snapToGrid w:val="0"/>
              <w:jc w:val="both"/>
              <w:textAlignment w:val="baseline"/>
              <w:rPr>
                <w:bCs/>
                <w:szCs w:val="20"/>
                <w:lang w:eastAsia="ja-JP"/>
              </w:rPr>
            </w:pPr>
            <w:r w:rsidRPr="007D69CD">
              <w:rPr>
                <w:bCs/>
                <w:szCs w:val="20"/>
                <w:lang w:eastAsia="ja-JP"/>
              </w:rPr>
              <w:t xml:space="preserve">Option 1: UL time window where the UE is not expected to </w:t>
            </w:r>
            <w:r>
              <w:rPr>
                <w:bCs/>
                <w:szCs w:val="20"/>
                <w:lang w:eastAsia="ja-JP"/>
              </w:rPr>
              <w:t>[</w:t>
            </w:r>
            <w:r w:rsidRPr="007D69CD">
              <w:rPr>
                <w:bCs/>
                <w:szCs w:val="20"/>
                <w:lang w:eastAsia="ja-JP"/>
              </w:rPr>
              <w:t>receive</w:t>
            </w:r>
            <w:proofErr w:type="gramStart"/>
            <w:r w:rsidRPr="007D69CD">
              <w:rPr>
                <w:bCs/>
                <w:szCs w:val="20"/>
                <w:lang w:eastAsia="ja-JP"/>
              </w:rPr>
              <w:t>/</w:t>
            </w:r>
            <w:r>
              <w:rPr>
                <w:bCs/>
                <w:szCs w:val="20"/>
                <w:lang w:eastAsia="ja-JP"/>
              </w:rPr>
              <w:t>]</w:t>
            </w:r>
            <w:r w:rsidRPr="007D69CD">
              <w:rPr>
                <w:bCs/>
                <w:szCs w:val="20"/>
                <w:lang w:eastAsia="ja-JP"/>
              </w:rPr>
              <w:t>transmit</w:t>
            </w:r>
            <w:proofErr w:type="gramEnd"/>
            <w:r w:rsidRPr="007D69CD">
              <w:rPr>
                <w:bCs/>
                <w:szCs w:val="20"/>
                <w:lang w:eastAsia="ja-JP"/>
              </w:rPr>
              <w:t xml:space="preserve"> other signals/channels and is only expected to transmit FH SRS for positioning.</w:t>
            </w:r>
          </w:p>
          <w:p w14:paraId="5443F09E" w14:textId="77777777" w:rsidR="00B079EF" w:rsidRPr="007D69CD" w:rsidRDefault="00B079EF" w:rsidP="00B079EF">
            <w:pPr>
              <w:pStyle w:val="ListParagraph"/>
              <w:numPr>
                <w:ilvl w:val="1"/>
                <w:numId w:val="19"/>
              </w:numPr>
              <w:snapToGrid w:val="0"/>
              <w:jc w:val="both"/>
              <w:textAlignment w:val="baseline"/>
              <w:rPr>
                <w:bCs/>
                <w:szCs w:val="20"/>
                <w:lang w:eastAsia="ja-JP"/>
              </w:rPr>
            </w:pPr>
            <w:r w:rsidRPr="007D69CD">
              <w:rPr>
                <w:bCs/>
                <w:szCs w:val="20"/>
                <w:lang w:eastAsia="ja-JP"/>
              </w:rPr>
              <w:t>FFS details of an UL time window</w:t>
            </w:r>
          </w:p>
          <w:p w14:paraId="4D72D1FD" w14:textId="77777777" w:rsidR="00B079EF" w:rsidRPr="00BE1C6E" w:rsidRDefault="00B079EF" w:rsidP="00B079EF">
            <w:pPr>
              <w:pStyle w:val="ListParagraph"/>
              <w:numPr>
                <w:ilvl w:val="1"/>
                <w:numId w:val="19"/>
              </w:numPr>
              <w:snapToGrid w:val="0"/>
              <w:jc w:val="both"/>
              <w:textAlignment w:val="baseline"/>
              <w:rPr>
                <w:bCs/>
                <w:szCs w:val="20"/>
                <w:lang w:eastAsia="ja-JP"/>
              </w:rPr>
            </w:pPr>
            <w:r w:rsidRPr="007D69CD">
              <w:rPr>
                <w:bCs/>
                <w:szCs w:val="20"/>
                <w:lang w:eastAsia="ja-JP"/>
              </w:rPr>
              <w:t>Note: it implies that UE drops the transmission of other signals/channels and transmits SRS for positioning</w:t>
            </w:r>
          </w:p>
          <w:p w14:paraId="48EEA2AA" w14:textId="77777777" w:rsidR="00B079EF" w:rsidRPr="007D69CD" w:rsidRDefault="00B079EF" w:rsidP="00B079EF">
            <w:pPr>
              <w:pStyle w:val="ListParagraph"/>
              <w:numPr>
                <w:ilvl w:val="0"/>
                <w:numId w:val="19"/>
              </w:numPr>
              <w:snapToGrid w:val="0"/>
              <w:jc w:val="both"/>
              <w:textAlignment w:val="baseline"/>
              <w:rPr>
                <w:bCs/>
                <w:szCs w:val="20"/>
                <w:lang w:eastAsia="ja-JP"/>
              </w:rPr>
            </w:pPr>
            <w:r w:rsidRPr="007D69CD">
              <w:rPr>
                <w:bCs/>
                <w:szCs w:val="20"/>
                <w:lang w:eastAsia="ja-JP"/>
              </w:rPr>
              <w:t xml:space="preserve">Option 2: </w:t>
            </w:r>
            <w:r>
              <w:rPr>
                <w:bCs/>
                <w:szCs w:val="20"/>
                <w:lang w:eastAsia="ja-JP"/>
              </w:rPr>
              <w:t xml:space="preserve">new </w:t>
            </w:r>
            <w:r w:rsidRPr="007D69CD">
              <w:rPr>
                <w:bCs/>
                <w:szCs w:val="20"/>
                <w:lang w:eastAsia="ja-JP"/>
              </w:rPr>
              <w:t>collision rules between the UL SRS with frequency hopping and other UL and DL signals/channels</w:t>
            </w:r>
            <w:r>
              <w:rPr>
                <w:bCs/>
                <w:szCs w:val="20"/>
                <w:lang w:eastAsia="ja-JP"/>
              </w:rPr>
              <w:t>/. Option 2 can apply without UL time window (</w:t>
            </w:r>
            <w:proofErr w:type="gramStart"/>
            <w:r>
              <w:rPr>
                <w:bCs/>
                <w:szCs w:val="20"/>
                <w:lang w:eastAsia="ja-JP"/>
              </w:rPr>
              <w:t>i.e.</w:t>
            </w:r>
            <w:proofErr w:type="gramEnd"/>
            <w:r>
              <w:rPr>
                <w:bCs/>
                <w:szCs w:val="20"/>
                <w:lang w:eastAsia="ja-JP"/>
              </w:rPr>
              <w:t xml:space="preserve"> option 1)</w:t>
            </w:r>
          </w:p>
          <w:p w14:paraId="05E31FBD" w14:textId="77777777" w:rsidR="00B079EF" w:rsidRPr="007D69CD" w:rsidRDefault="00B079EF" w:rsidP="00B079EF">
            <w:pPr>
              <w:pStyle w:val="ListParagraph"/>
              <w:numPr>
                <w:ilvl w:val="1"/>
                <w:numId w:val="19"/>
              </w:numPr>
              <w:snapToGrid w:val="0"/>
              <w:jc w:val="both"/>
              <w:textAlignment w:val="baseline"/>
              <w:rPr>
                <w:bCs/>
                <w:szCs w:val="20"/>
                <w:lang w:eastAsia="ja-JP"/>
              </w:rPr>
            </w:pPr>
            <w:r w:rsidRPr="007D69CD">
              <w:rPr>
                <w:bCs/>
                <w:szCs w:val="20"/>
                <w:lang w:eastAsia="ja-JP"/>
              </w:rPr>
              <w:t>FFS: details on the collision rules</w:t>
            </w:r>
          </w:p>
          <w:p w14:paraId="7545502D" w14:textId="77777777" w:rsidR="00B079EF" w:rsidRPr="007D69CD" w:rsidRDefault="00B079EF" w:rsidP="00B079EF">
            <w:pPr>
              <w:pStyle w:val="ListParagraph"/>
              <w:numPr>
                <w:ilvl w:val="0"/>
                <w:numId w:val="19"/>
              </w:numPr>
              <w:snapToGrid w:val="0"/>
              <w:jc w:val="both"/>
              <w:textAlignment w:val="baseline"/>
              <w:rPr>
                <w:szCs w:val="20"/>
                <w:lang w:eastAsia="ja-JP"/>
              </w:rPr>
            </w:pPr>
            <w:r w:rsidRPr="007D69CD">
              <w:rPr>
                <w:bCs/>
                <w:szCs w:val="20"/>
                <w:lang w:eastAsia="ja-JP"/>
              </w:rPr>
              <w:t xml:space="preserve">Note: it is understood that option 2 is a component of the feature for UL SRS Tx hopping (FG </w:t>
            </w:r>
            <w:r w:rsidRPr="007D69CD">
              <w:rPr>
                <w:rFonts w:eastAsia="Malgun Gothic"/>
                <w:bCs/>
                <w:szCs w:val="20"/>
                <w:lang w:eastAsia="ja-JP"/>
              </w:rPr>
              <w:t>41-5-2</w:t>
            </w:r>
            <w:r w:rsidRPr="007D69CD">
              <w:rPr>
                <w:bCs/>
                <w:szCs w:val="20"/>
                <w:lang w:eastAsia="ja-JP"/>
              </w:rPr>
              <w:t>), and option 1 is a separate feature group.</w:t>
            </w:r>
          </w:p>
          <w:p w14:paraId="7F21C93A" w14:textId="77777777" w:rsidR="00B079EF" w:rsidRPr="007D69CD" w:rsidRDefault="00B079EF" w:rsidP="00B079EF">
            <w:pPr>
              <w:rPr>
                <w:iCs/>
              </w:rPr>
            </w:pPr>
          </w:p>
          <w:p w14:paraId="2859E044" w14:textId="77777777" w:rsidR="00B079EF" w:rsidRDefault="00B079EF" w:rsidP="00B079EF">
            <w:pPr>
              <w:rPr>
                <w:iCs/>
              </w:rPr>
            </w:pPr>
          </w:p>
          <w:p w14:paraId="1AFD4D06" w14:textId="77777777" w:rsidR="00B079EF" w:rsidRPr="00A02C03" w:rsidRDefault="00B079EF" w:rsidP="00B079EF">
            <w:pPr>
              <w:rPr>
                <w:b/>
                <w:iCs/>
              </w:rPr>
            </w:pPr>
            <w:r w:rsidRPr="00A02C03">
              <w:rPr>
                <w:b/>
                <w:iCs/>
                <w:highlight w:val="green"/>
              </w:rPr>
              <w:t>Agreement</w:t>
            </w:r>
          </w:p>
          <w:p w14:paraId="02809B20" w14:textId="77777777" w:rsidR="00B079EF" w:rsidRPr="00A02C03" w:rsidRDefault="00B079EF" w:rsidP="00B079EF">
            <w:pPr>
              <w:rPr>
                <w:bCs/>
              </w:rPr>
            </w:pPr>
            <w:r w:rsidRPr="00A02C03">
              <w:rPr>
                <w:bCs/>
              </w:rPr>
              <w:lastRenderedPageBreak/>
              <w:t>Response to RAN4 on the need of additional switching time:</w:t>
            </w:r>
          </w:p>
          <w:p w14:paraId="1ACBDA18" w14:textId="77777777" w:rsidR="00B079EF" w:rsidRPr="00A02C03" w:rsidRDefault="00B079EF" w:rsidP="00B079EF">
            <w:pPr>
              <w:pStyle w:val="ListParagraph"/>
              <w:numPr>
                <w:ilvl w:val="0"/>
                <w:numId w:val="19"/>
              </w:numPr>
              <w:snapToGrid w:val="0"/>
              <w:jc w:val="both"/>
              <w:textAlignment w:val="baseline"/>
              <w:rPr>
                <w:szCs w:val="20"/>
                <w:lang w:eastAsia="zh-CN"/>
              </w:rPr>
            </w:pPr>
            <w:r w:rsidRPr="00A02C03">
              <w:rPr>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97A786E" w14:textId="77777777" w:rsidR="00B079EF" w:rsidRPr="00A02C03" w:rsidRDefault="00B079EF" w:rsidP="00B079EF">
            <w:pPr>
              <w:pStyle w:val="ListParagraph"/>
              <w:numPr>
                <w:ilvl w:val="1"/>
                <w:numId w:val="19"/>
              </w:numPr>
              <w:snapToGrid w:val="0"/>
              <w:jc w:val="both"/>
              <w:textAlignment w:val="baseline"/>
              <w:rPr>
                <w:szCs w:val="20"/>
                <w:lang w:eastAsia="zh-CN"/>
              </w:rPr>
            </w:pPr>
            <w:r w:rsidRPr="00A02C03">
              <w:rPr>
                <w:szCs w:val="20"/>
                <w:lang w:eastAsia="zh-CN"/>
              </w:rPr>
              <w:t xml:space="preserve">RAN4 is kindly requested to evaluate the applicable switching time (if any) required ahead of the first hop and after the last hop, considering potential differences (in </w:t>
            </w:r>
            <w:proofErr w:type="gramStart"/>
            <w:r w:rsidRPr="00A02C03">
              <w:rPr>
                <w:szCs w:val="20"/>
                <w:lang w:eastAsia="zh-CN"/>
              </w:rPr>
              <w:t>e.g.</w:t>
            </w:r>
            <w:proofErr w:type="gramEnd"/>
            <w:r w:rsidRPr="00A02C03">
              <w:rPr>
                <w:szCs w:val="20"/>
                <w:lang w:eastAsia="zh-CN"/>
              </w:rPr>
              <w:t xml:space="preserve"> SCS, bandwidth, CP) between initial/active UL BWP and UL SRS for positioning Tx frequency hopping.</w:t>
            </w:r>
          </w:p>
          <w:p w14:paraId="3B7EDA5B" w14:textId="77777777" w:rsidR="00B079EF" w:rsidRPr="00B64844" w:rsidRDefault="00B079EF" w:rsidP="00B079EF">
            <w:pPr>
              <w:rPr>
                <w:iCs/>
              </w:rPr>
            </w:pPr>
          </w:p>
          <w:p w14:paraId="0C8BA7C8" w14:textId="77777777" w:rsidR="00B079EF" w:rsidRPr="00A02C03" w:rsidRDefault="00B079EF" w:rsidP="00B079EF">
            <w:pPr>
              <w:rPr>
                <w:b/>
                <w:iCs/>
              </w:rPr>
            </w:pPr>
            <w:r w:rsidRPr="00A02C03">
              <w:rPr>
                <w:b/>
                <w:iCs/>
                <w:highlight w:val="green"/>
              </w:rPr>
              <w:t>Agreement</w:t>
            </w:r>
          </w:p>
          <w:p w14:paraId="64B06B83" w14:textId="77777777" w:rsidR="00B079EF" w:rsidRDefault="00B079EF" w:rsidP="00B079EF">
            <w:pPr>
              <w:rPr>
                <w:iCs/>
              </w:rPr>
            </w:pPr>
            <w:r>
              <w:rPr>
                <w:iCs/>
              </w:rPr>
              <w:t xml:space="preserve">The draft LS in </w:t>
            </w:r>
            <w:r w:rsidRPr="006C5F07">
              <w:rPr>
                <w:iCs/>
              </w:rPr>
              <w:t>R1-2306118</w:t>
            </w:r>
            <w:r>
              <w:rPr>
                <w:iCs/>
              </w:rPr>
              <w:t xml:space="preserve"> is endorsed. Final LS in </w:t>
            </w:r>
            <w:r w:rsidRPr="006C5F07">
              <w:rPr>
                <w:iCs/>
              </w:rPr>
              <w:t>R1-230611</w:t>
            </w:r>
            <w:r>
              <w:rPr>
                <w:iCs/>
              </w:rPr>
              <w:t>9.</w:t>
            </w:r>
          </w:p>
          <w:p w14:paraId="4D2301BE" w14:textId="77777777" w:rsidR="00FB732E" w:rsidRDefault="00FB732E">
            <w:pPr>
              <w:spacing w:after="120"/>
              <w:rPr>
                <w:b/>
                <w:bCs/>
                <w:lang w:eastAsia="ja-JP"/>
              </w:rPr>
            </w:pPr>
          </w:p>
          <w:p w14:paraId="4293169D" w14:textId="77777777" w:rsidR="00B079EF" w:rsidRDefault="00B079EF">
            <w:pPr>
              <w:spacing w:after="120"/>
            </w:pPr>
          </w:p>
        </w:tc>
      </w:tr>
    </w:tbl>
    <w:p w14:paraId="23799365" w14:textId="77777777" w:rsidR="00FB732E" w:rsidRDefault="00FB732E" w:rsidP="00FB732E">
      <w:pPr>
        <w:ind w:right="-23"/>
      </w:pPr>
    </w:p>
    <w:p w14:paraId="04C45CA5" w14:textId="77777777" w:rsidR="00FB732E" w:rsidRPr="00FB732E" w:rsidRDefault="00FB732E" w:rsidP="00FB732E"/>
    <w:sectPr w:rsidR="00FB732E" w:rsidRPr="00FB732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CAA3" w14:textId="77777777" w:rsidR="00D73183" w:rsidRDefault="00D73183" w:rsidP="00001C9B">
      <w:pPr>
        <w:spacing w:after="0" w:line="240" w:lineRule="auto"/>
      </w:pPr>
      <w:r>
        <w:separator/>
      </w:r>
    </w:p>
  </w:endnote>
  <w:endnote w:type="continuationSeparator" w:id="0">
    <w:p w14:paraId="2F48CAEF" w14:textId="77777777" w:rsidR="00D73183" w:rsidRDefault="00D73183" w:rsidP="00001C9B">
      <w:pPr>
        <w:spacing w:after="0" w:line="240" w:lineRule="auto"/>
      </w:pPr>
      <w:r>
        <w:continuationSeparator/>
      </w:r>
    </w:p>
  </w:endnote>
  <w:endnote w:type="continuationNotice" w:id="1">
    <w:p w14:paraId="46BD99EC" w14:textId="77777777" w:rsidR="00D73183" w:rsidRDefault="00D73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5075" w14:textId="77777777" w:rsidR="00D73183" w:rsidRDefault="00D73183" w:rsidP="00001C9B">
      <w:pPr>
        <w:spacing w:after="0" w:line="240" w:lineRule="auto"/>
      </w:pPr>
      <w:r>
        <w:separator/>
      </w:r>
    </w:p>
  </w:footnote>
  <w:footnote w:type="continuationSeparator" w:id="0">
    <w:p w14:paraId="45AA4A7A" w14:textId="77777777" w:rsidR="00D73183" w:rsidRDefault="00D73183" w:rsidP="00001C9B">
      <w:pPr>
        <w:spacing w:after="0" w:line="240" w:lineRule="auto"/>
      </w:pPr>
      <w:r>
        <w:continuationSeparator/>
      </w:r>
    </w:p>
  </w:footnote>
  <w:footnote w:type="continuationNotice" w:id="1">
    <w:p w14:paraId="35E40925" w14:textId="77777777" w:rsidR="00D73183" w:rsidRDefault="00D731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4" w15:restartNumberingAfterBreak="0">
    <w:nsid w:val="4D6E3167"/>
    <w:multiLevelType w:val="hybridMultilevel"/>
    <w:tmpl w:val="4CD2634A"/>
    <w:lvl w:ilvl="0" w:tplc="520AB980">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2411637">
    <w:abstractNumId w:val="5"/>
  </w:num>
  <w:num w:numId="2" w16cid:durableId="1581451995">
    <w:abstractNumId w:val="3"/>
  </w:num>
  <w:num w:numId="3" w16cid:durableId="802582106">
    <w:abstractNumId w:val="4"/>
  </w:num>
  <w:num w:numId="4" w16cid:durableId="602303361">
    <w:abstractNumId w:val="9"/>
  </w:num>
  <w:num w:numId="5" w16cid:durableId="306250841">
    <w:abstractNumId w:val="7"/>
  </w:num>
  <w:num w:numId="6" w16cid:durableId="1596284275">
    <w:abstractNumId w:val="0"/>
  </w:num>
  <w:num w:numId="7" w16cid:durableId="1453477767">
    <w:abstractNumId w:val="2"/>
  </w:num>
  <w:num w:numId="8" w16cid:durableId="1898124510">
    <w:abstractNumId w:val="1"/>
  </w:num>
  <w:num w:numId="9" w16cid:durableId="451169893">
    <w:abstractNumId w:val="6"/>
  </w:num>
  <w:num w:numId="10" w16cid:durableId="1232892161">
    <w:abstractNumId w:val="8"/>
  </w:num>
  <w:num w:numId="11" w16cid:durableId="1892618625">
    <w:abstractNumId w:val="13"/>
  </w:num>
  <w:num w:numId="12" w16cid:durableId="751395347">
    <w:abstractNumId w:val="12"/>
  </w:num>
  <w:num w:numId="13" w16cid:durableId="1682899207">
    <w:abstractNumId w:val="4"/>
    <w:lvlOverride w:ilvl="0">
      <w:startOverride w:val="1"/>
    </w:lvlOverride>
  </w:num>
  <w:num w:numId="14" w16cid:durableId="988486403">
    <w:abstractNumId w:val="10"/>
  </w:num>
  <w:num w:numId="15" w16cid:durableId="2061129680">
    <w:abstractNumId w:val="11"/>
  </w:num>
  <w:num w:numId="16" w16cid:durableId="2088069421">
    <w:abstractNumId w:val="4"/>
    <w:lvlOverride w:ilvl="0">
      <w:startOverride w:val="1"/>
    </w:lvlOverride>
  </w:num>
  <w:num w:numId="17" w16cid:durableId="924345663">
    <w:abstractNumId w:val="4"/>
    <w:lvlOverride w:ilvl="0">
      <w:startOverride w:val="1"/>
    </w:lvlOverride>
  </w:num>
  <w:num w:numId="18" w16cid:durableId="186604582">
    <w:abstractNumId w:val="4"/>
    <w:lvlOverride w:ilvl="0">
      <w:startOverride w:val="1"/>
    </w:lvlOverride>
  </w:num>
  <w:num w:numId="19" w16cid:durableId="1899198152">
    <w:abstractNumId w:val="14"/>
  </w:num>
  <w:num w:numId="20" w16cid:durableId="695039110">
    <w:abstractNumId w:val="4"/>
  </w:num>
  <w:num w:numId="21" w16cid:durableId="255984222">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3AC"/>
    <w:rsid w:val="00005A3C"/>
    <w:rsid w:val="00010C9E"/>
    <w:rsid w:val="0001754E"/>
    <w:rsid w:val="000202BA"/>
    <w:rsid w:val="0002149D"/>
    <w:rsid w:val="00021725"/>
    <w:rsid w:val="000227F5"/>
    <w:rsid w:val="00022CBC"/>
    <w:rsid w:val="00025687"/>
    <w:rsid w:val="00026B92"/>
    <w:rsid w:val="00027320"/>
    <w:rsid w:val="00035292"/>
    <w:rsid w:val="0003580C"/>
    <w:rsid w:val="000374BB"/>
    <w:rsid w:val="0003760D"/>
    <w:rsid w:val="0004132E"/>
    <w:rsid w:val="00041D85"/>
    <w:rsid w:val="000436CB"/>
    <w:rsid w:val="00046AB3"/>
    <w:rsid w:val="00046F42"/>
    <w:rsid w:val="000513A2"/>
    <w:rsid w:val="0005566B"/>
    <w:rsid w:val="00056969"/>
    <w:rsid w:val="00056C39"/>
    <w:rsid w:val="00060575"/>
    <w:rsid w:val="00063A11"/>
    <w:rsid w:val="00064E14"/>
    <w:rsid w:val="00067774"/>
    <w:rsid w:val="00071198"/>
    <w:rsid w:val="000730D8"/>
    <w:rsid w:val="00076E3E"/>
    <w:rsid w:val="00076F2C"/>
    <w:rsid w:val="0008199E"/>
    <w:rsid w:val="00082D6E"/>
    <w:rsid w:val="0008612A"/>
    <w:rsid w:val="00086C2D"/>
    <w:rsid w:val="00087C89"/>
    <w:rsid w:val="00090C8D"/>
    <w:rsid w:val="00090E18"/>
    <w:rsid w:val="0009163D"/>
    <w:rsid w:val="000933CC"/>
    <w:rsid w:val="00093851"/>
    <w:rsid w:val="000A3A10"/>
    <w:rsid w:val="000A7BA9"/>
    <w:rsid w:val="000B0056"/>
    <w:rsid w:val="000B02CA"/>
    <w:rsid w:val="000B0E27"/>
    <w:rsid w:val="000B393D"/>
    <w:rsid w:val="000B3CDA"/>
    <w:rsid w:val="000B6AD5"/>
    <w:rsid w:val="000C0D60"/>
    <w:rsid w:val="000C23CA"/>
    <w:rsid w:val="000C4E7C"/>
    <w:rsid w:val="000C526E"/>
    <w:rsid w:val="000C5929"/>
    <w:rsid w:val="000C6761"/>
    <w:rsid w:val="000D4127"/>
    <w:rsid w:val="000D5E4C"/>
    <w:rsid w:val="000D649C"/>
    <w:rsid w:val="000E12BE"/>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F1"/>
    <w:rsid w:val="001160BA"/>
    <w:rsid w:val="00116AE2"/>
    <w:rsid w:val="00122091"/>
    <w:rsid w:val="001228F4"/>
    <w:rsid w:val="0012362E"/>
    <w:rsid w:val="001268EC"/>
    <w:rsid w:val="00126E5C"/>
    <w:rsid w:val="00127CE0"/>
    <w:rsid w:val="00130086"/>
    <w:rsid w:val="00130598"/>
    <w:rsid w:val="001335DE"/>
    <w:rsid w:val="001355E7"/>
    <w:rsid w:val="00137393"/>
    <w:rsid w:val="00140089"/>
    <w:rsid w:val="00140221"/>
    <w:rsid w:val="00143A36"/>
    <w:rsid w:val="00143B7B"/>
    <w:rsid w:val="00143F26"/>
    <w:rsid w:val="0014678D"/>
    <w:rsid w:val="00151E41"/>
    <w:rsid w:val="001524FE"/>
    <w:rsid w:val="001526FA"/>
    <w:rsid w:val="00153C03"/>
    <w:rsid w:val="00156BCB"/>
    <w:rsid w:val="001572C5"/>
    <w:rsid w:val="00161956"/>
    <w:rsid w:val="00162C18"/>
    <w:rsid w:val="00164E4E"/>
    <w:rsid w:val="00167099"/>
    <w:rsid w:val="00170F3E"/>
    <w:rsid w:val="0017116A"/>
    <w:rsid w:val="001735E8"/>
    <w:rsid w:val="001745F8"/>
    <w:rsid w:val="00177B3D"/>
    <w:rsid w:val="001809C4"/>
    <w:rsid w:val="001838CF"/>
    <w:rsid w:val="001868EE"/>
    <w:rsid w:val="001917E7"/>
    <w:rsid w:val="00193091"/>
    <w:rsid w:val="00193845"/>
    <w:rsid w:val="001939A6"/>
    <w:rsid w:val="0019437D"/>
    <w:rsid w:val="00195A42"/>
    <w:rsid w:val="001A2E82"/>
    <w:rsid w:val="001A3BA4"/>
    <w:rsid w:val="001A485F"/>
    <w:rsid w:val="001B481F"/>
    <w:rsid w:val="001B6129"/>
    <w:rsid w:val="001C2704"/>
    <w:rsid w:val="001C6E02"/>
    <w:rsid w:val="001C6E23"/>
    <w:rsid w:val="001D057D"/>
    <w:rsid w:val="001D2060"/>
    <w:rsid w:val="001D4526"/>
    <w:rsid w:val="001D6097"/>
    <w:rsid w:val="001D7DFC"/>
    <w:rsid w:val="001E0947"/>
    <w:rsid w:val="001E1969"/>
    <w:rsid w:val="001E30F6"/>
    <w:rsid w:val="001E5359"/>
    <w:rsid w:val="001F1033"/>
    <w:rsid w:val="001F20A8"/>
    <w:rsid w:val="001F6C1F"/>
    <w:rsid w:val="001F7A36"/>
    <w:rsid w:val="002004F4"/>
    <w:rsid w:val="0020245E"/>
    <w:rsid w:val="002048B8"/>
    <w:rsid w:val="002060B1"/>
    <w:rsid w:val="00206574"/>
    <w:rsid w:val="00211D10"/>
    <w:rsid w:val="00214B31"/>
    <w:rsid w:val="002150E6"/>
    <w:rsid w:val="00217EDC"/>
    <w:rsid w:val="00221C49"/>
    <w:rsid w:val="00225B7A"/>
    <w:rsid w:val="00227835"/>
    <w:rsid w:val="0023052F"/>
    <w:rsid w:val="00233A56"/>
    <w:rsid w:val="00233ED3"/>
    <w:rsid w:val="002351C3"/>
    <w:rsid w:val="00235A7F"/>
    <w:rsid w:val="00235A9D"/>
    <w:rsid w:val="00235F5C"/>
    <w:rsid w:val="002361A2"/>
    <w:rsid w:val="00241893"/>
    <w:rsid w:val="00241950"/>
    <w:rsid w:val="00241A58"/>
    <w:rsid w:val="00241CB1"/>
    <w:rsid w:val="00242178"/>
    <w:rsid w:val="00243981"/>
    <w:rsid w:val="002440F1"/>
    <w:rsid w:val="00244C6E"/>
    <w:rsid w:val="0024732B"/>
    <w:rsid w:val="002509D3"/>
    <w:rsid w:val="0025391C"/>
    <w:rsid w:val="00262114"/>
    <w:rsid w:val="0026733E"/>
    <w:rsid w:val="00267862"/>
    <w:rsid w:val="002700FD"/>
    <w:rsid w:val="002702A2"/>
    <w:rsid w:val="002729DF"/>
    <w:rsid w:val="00272D9F"/>
    <w:rsid w:val="002739FB"/>
    <w:rsid w:val="00277B61"/>
    <w:rsid w:val="0028223C"/>
    <w:rsid w:val="00285433"/>
    <w:rsid w:val="002925BB"/>
    <w:rsid w:val="0029612B"/>
    <w:rsid w:val="002A285D"/>
    <w:rsid w:val="002A39FB"/>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D5F71"/>
    <w:rsid w:val="002E0F9D"/>
    <w:rsid w:val="002E2BF8"/>
    <w:rsid w:val="002E43E8"/>
    <w:rsid w:val="002E5E7F"/>
    <w:rsid w:val="002E6936"/>
    <w:rsid w:val="002E6962"/>
    <w:rsid w:val="002E6CC2"/>
    <w:rsid w:val="002E7A1B"/>
    <w:rsid w:val="002F0512"/>
    <w:rsid w:val="002F07F7"/>
    <w:rsid w:val="002F23A5"/>
    <w:rsid w:val="002F4235"/>
    <w:rsid w:val="002F4CCC"/>
    <w:rsid w:val="003034C1"/>
    <w:rsid w:val="0031008E"/>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199C"/>
    <w:rsid w:val="003439ED"/>
    <w:rsid w:val="003463FD"/>
    <w:rsid w:val="00347B1E"/>
    <w:rsid w:val="00347F21"/>
    <w:rsid w:val="00353407"/>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4239"/>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5369"/>
    <w:rsid w:val="003C6D0A"/>
    <w:rsid w:val="003C7037"/>
    <w:rsid w:val="003D4AFA"/>
    <w:rsid w:val="003D6367"/>
    <w:rsid w:val="003D69CF"/>
    <w:rsid w:val="003E042C"/>
    <w:rsid w:val="003E0ABA"/>
    <w:rsid w:val="003E568A"/>
    <w:rsid w:val="003E5765"/>
    <w:rsid w:val="003E5866"/>
    <w:rsid w:val="003F0696"/>
    <w:rsid w:val="003F5207"/>
    <w:rsid w:val="003F6DA1"/>
    <w:rsid w:val="00400924"/>
    <w:rsid w:val="00402B5B"/>
    <w:rsid w:val="004053C1"/>
    <w:rsid w:val="004067A4"/>
    <w:rsid w:val="0041434F"/>
    <w:rsid w:val="00422CA8"/>
    <w:rsid w:val="0042324F"/>
    <w:rsid w:val="00424609"/>
    <w:rsid w:val="00426401"/>
    <w:rsid w:val="004310F1"/>
    <w:rsid w:val="00433285"/>
    <w:rsid w:val="004366A1"/>
    <w:rsid w:val="0043750A"/>
    <w:rsid w:val="00442AC8"/>
    <w:rsid w:val="004437FC"/>
    <w:rsid w:val="00444092"/>
    <w:rsid w:val="004460F8"/>
    <w:rsid w:val="0044CE01"/>
    <w:rsid w:val="00451462"/>
    <w:rsid w:val="004524C7"/>
    <w:rsid w:val="0045299B"/>
    <w:rsid w:val="00465D3B"/>
    <w:rsid w:val="00466C93"/>
    <w:rsid w:val="0047220F"/>
    <w:rsid w:val="00484897"/>
    <w:rsid w:val="004854BB"/>
    <w:rsid w:val="00486FE5"/>
    <w:rsid w:val="00492C29"/>
    <w:rsid w:val="004953B9"/>
    <w:rsid w:val="00496DF7"/>
    <w:rsid w:val="00497407"/>
    <w:rsid w:val="004A243E"/>
    <w:rsid w:val="004A26D4"/>
    <w:rsid w:val="004A304B"/>
    <w:rsid w:val="004A4A0E"/>
    <w:rsid w:val="004A7688"/>
    <w:rsid w:val="004A7EC7"/>
    <w:rsid w:val="004A7F0D"/>
    <w:rsid w:val="004B10E4"/>
    <w:rsid w:val="004B1BFE"/>
    <w:rsid w:val="004B2A76"/>
    <w:rsid w:val="004B3218"/>
    <w:rsid w:val="004B3E54"/>
    <w:rsid w:val="004B3F2C"/>
    <w:rsid w:val="004C0518"/>
    <w:rsid w:val="004C0B88"/>
    <w:rsid w:val="004C1F61"/>
    <w:rsid w:val="004C2382"/>
    <w:rsid w:val="004C3F23"/>
    <w:rsid w:val="004C5E57"/>
    <w:rsid w:val="004D1EA6"/>
    <w:rsid w:val="004D26DA"/>
    <w:rsid w:val="004E1E42"/>
    <w:rsid w:val="004E1E5B"/>
    <w:rsid w:val="004E35E1"/>
    <w:rsid w:val="004E3EB2"/>
    <w:rsid w:val="004E5E66"/>
    <w:rsid w:val="004E5FA0"/>
    <w:rsid w:val="004F1FA2"/>
    <w:rsid w:val="004F36AB"/>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060"/>
    <w:rsid w:val="0055239B"/>
    <w:rsid w:val="00552FCE"/>
    <w:rsid w:val="00561911"/>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685"/>
    <w:rsid w:val="005A2F08"/>
    <w:rsid w:val="005A4024"/>
    <w:rsid w:val="005A4365"/>
    <w:rsid w:val="005A79CA"/>
    <w:rsid w:val="005A7B29"/>
    <w:rsid w:val="005B0BB7"/>
    <w:rsid w:val="005B183E"/>
    <w:rsid w:val="005B1F9E"/>
    <w:rsid w:val="005B36AF"/>
    <w:rsid w:val="005B4801"/>
    <w:rsid w:val="005B604D"/>
    <w:rsid w:val="005B6DBC"/>
    <w:rsid w:val="005C027B"/>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06320"/>
    <w:rsid w:val="0061213A"/>
    <w:rsid w:val="00612D8E"/>
    <w:rsid w:val="006140AE"/>
    <w:rsid w:val="0061467B"/>
    <w:rsid w:val="00614973"/>
    <w:rsid w:val="00617400"/>
    <w:rsid w:val="00620014"/>
    <w:rsid w:val="00622439"/>
    <w:rsid w:val="00622572"/>
    <w:rsid w:val="00622DF5"/>
    <w:rsid w:val="006260AF"/>
    <w:rsid w:val="00626ED5"/>
    <w:rsid w:val="00626FDB"/>
    <w:rsid w:val="006311FD"/>
    <w:rsid w:val="00632D3B"/>
    <w:rsid w:val="006340F1"/>
    <w:rsid w:val="006428D8"/>
    <w:rsid w:val="006453B8"/>
    <w:rsid w:val="00650DAB"/>
    <w:rsid w:val="00650E29"/>
    <w:rsid w:val="00650E4A"/>
    <w:rsid w:val="0065109A"/>
    <w:rsid w:val="00651620"/>
    <w:rsid w:val="0065414D"/>
    <w:rsid w:val="00656100"/>
    <w:rsid w:val="00656FA5"/>
    <w:rsid w:val="006579AE"/>
    <w:rsid w:val="006615F2"/>
    <w:rsid w:val="00663D1C"/>
    <w:rsid w:val="00664950"/>
    <w:rsid w:val="00664967"/>
    <w:rsid w:val="00665DC0"/>
    <w:rsid w:val="006668F4"/>
    <w:rsid w:val="00667076"/>
    <w:rsid w:val="00667AF0"/>
    <w:rsid w:val="006703F8"/>
    <w:rsid w:val="0067050A"/>
    <w:rsid w:val="006739D9"/>
    <w:rsid w:val="006763F3"/>
    <w:rsid w:val="00682911"/>
    <w:rsid w:val="00683220"/>
    <w:rsid w:val="00683699"/>
    <w:rsid w:val="006852C0"/>
    <w:rsid w:val="00687FA0"/>
    <w:rsid w:val="0069007B"/>
    <w:rsid w:val="00694AF9"/>
    <w:rsid w:val="006954A4"/>
    <w:rsid w:val="006963EF"/>
    <w:rsid w:val="006970EA"/>
    <w:rsid w:val="00697FDE"/>
    <w:rsid w:val="006A307D"/>
    <w:rsid w:val="006A422F"/>
    <w:rsid w:val="006A4B64"/>
    <w:rsid w:val="006A64AB"/>
    <w:rsid w:val="006A657A"/>
    <w:rsid w:val="006A689C"/>
    <w:rsid w:val="006A7CDC"/>
    <w:rsid w:val="006B28DF"/>
    <w:rsid w:val="006B336F"/>
    <w:rsid w:val="006B44B2"/>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365CA"/>
    <w:rsid w:val="00744D1B"/>
    <w:rsid w:val="00746B21"/>
    <w:rsid w:val="00746E90"/>
    <w:rsid w:val="00751515"/>
    <w:rsid w:val="00752806"/>
    <w:rsid w:val="00754475"/>
    <w:rsid w:val="0075611B"/>
    <w:rsid w:val="00756CD3"/>
    <w:rsid w:val="00762253"/>
    <w:rsid w:val="007629AC"/>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61EE"/>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0DC"/>
    <w:rsid w:val="0080711E"/>
    <w:rsid w:val="00810DF3"/>
    <w:rsid w:val="00811C9D"/>
    <w:rsid w:val="00816C80"/>
    <w:rsid w:val="00823C02"/>
    <w:rsid w:val="0082439D"/>
    <w:rsid w:val="00830B2A"/>
    <w:rsid w:val="00841BCD"/>
    <w:rsid w:val="0084330C"/>
    <w:rsid w:val="00844342"/>
    <w:rsid w:val="00850C7E"/>
    <w:rsid w:val="00851A8E"/>
    <w:rsid w:val="00852A2E"/>
    <w:rsid w:val="00854648"/>
    <w:rsid w:val="00854B3D"/>
    <w:rsid w:val="0085549C"/>
    <w:rsid w:val="008636F6"/>
    <w:rsid w:val="00863A05"/>
    <w:rsid w:val="00864F7D"/>
    <w:rsid w:val="00867130"/>
    <w:rsid w:val="00875E27"/>
    <w:rsid w:val="00876E4D"/>
    <w:rsid w:val="00882221"/>
    <w:rsid w:val="008826C1"/>
    <w:rsid w:val="008857E7"/>
    <w:rsid w:val="00886816"/>
    <w:rsid w:val="00891880"/>
    <w:rsid w:val="0089258F"/>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D3434"/>
    <w:rsid w:val="008E05E0"/>
    <w:rsid w:val="008E4EEE"/>
    <w:rsid w:val="008F057E"/>
    <w:rsid w:val="008F42D6"/>
    <w:rsid w:val="008F5AFF"/>
    <w:rsid w:val="00900137"/>
    <w:rsid w:val="0090032E"/>
    <w:rsid w:val="0090091A"/>
    <w:rsid w:val="00902E82"/>
    <w:rsid w:val="009042BD"/>
    <w:rsid w:val="009108A8"/>
    <w:rsid w:val="00912A7C"/>
    <w:rsid w:val="0091489C"/>
    <w:rsid w:val="00915503"/>
    <w:rsid w:val="00915609"/>
    <w:rsid w:val="00916831"/>
    <w:rsid w:val="00917A57"/>
    <w:rsid w:val="00926982"/>
    <w:rsid w:val="00927BFE"/>
    <w:rsid w:val="00930CB6"/>
    <w:rsid w:val="00932B1A"/>
    <w:rsid w:val="009352D7"/>
    <w:rsid w:val="00935A17"/>
    <w:rsid w:val="00937264"/>
    <w:rsid w:val="00937B60"/>
    <w:rsid w:val="009406CC"/>
    <w:rsid w:val="00940727"/>
    <w:rsid w:val="0094124D"/>
    <w:rsid w:val="00941CB6"/>
    <w:rsid w:val="00942B7F"/>
    <w:rsid w:val="0094348B"/>
    <w:rsid w:val="00947EA5"/>
    <w:rsid w:val="00950DFE"/>
    <w:rsid w:val="00951B96"/>
    <w:rsid w:val="00952CBA"/>
    <w:rsid w:val="009541A5"/>
    <w:rsid w:val="00961471"/>
    <w:rsid w:val="009618F3"/>
    <w:rsid w:val="00961B4E"/>
    <w:rsid w:val="00962013"/>
    <w:rsid w:val="009621DD"/>
    <w:rsid w:val="00965612"/>
    <w:rsid w:val="00965BA7"/>
    <w:rsid w:val="00966C1A"/>
    <w:rsid w:val="00972CFF"/>
    <w:rsid w:val="00974F4F"/>
    <w:rsid w:val="00977E1D"/>
    <w:rsid w:val="00983742"/>
    <w:rsid w:val="00983C90"/>
    <w:rsid w:val="0098718D"/>
    <w:rsid w:val="009903BC"/>
    <w:rsid w:val="00991B3D"/>
    <w:rsid w:val="009948E2"/>
    <w:rsid w:val="009965DD"/>
    <w:rsid w:val="00997C65"/>
    <w:rsid w:val="009A656C"/>
    <w:rsid w:val="009A6F21"/>
    <w:rsid w:val="009B243F"/>
    <w:rsid w:val="009C2B7C"/>
    <w:rsid w:val="009D03B6"/>
    <w:rsid w:val="009D09EA"/>
    <w:rsid w:val="009D3AD0"/>
    <w:rsid w:val="009D568F"/>
    <w:rsid w:val="009D756E"/>
    <w:rsid w:val="009E05FD"/>
    <w:rsid w:val="009E2F49"/>
    <w:rsid w:val="009F081F"/>
    <w:rsid w:val="009F15C5"/>
    <w:rsid w:val="009F329E"/>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1EB9"/>
    <w:rsid w:val="00A37002"/>
    <w:rsid w:val="00A404C2"/>
    <w:rsid w:val="00A47455"/>
    <w:rsid w:val="00A47ABE"/>
    <w:rsid w:val="00A5112D"/>
    <w:rsid w:val="00A52947"/>
    <w:rsid w:val="00A55752"/>
    <w:rsid w:val="00A55FEA"/>
    <w:rsid w:val="00A57F97"/>
    <w:rsid w:val="00A601D0"/>
    <w:rsid w:val="00A609C5"/>
    <w:rsid w:val="00A60C09"/>
    <w:rsid w:val="00A61E59"/>
    <w:rsid w:val="00A62EC3"/>
    <w:rsid w:val="00A631B7"/>
    <w:rsid w:val="00A641F3"/>
    <w:rsid w:val="00A64E40"/>
    <w:rsid w:val="00A659DE"/>
    <w:rsid w:val="00A729B2"/>
    <w:rsid w:val="00A76312"/>
    <w:rsid w:val="00A77DB5"/>
    <w:rsid w:val="00A82140"/>
    <w:rsid w:val="00A85A2C"/>
    <w:rsid w:val="00A86AE9"/>
    <w:rsid w:val="00A909E7"/>
    <w:rsid w:val="00A90B0A"/>
    <w:rsid w:val="00A91F88"/>
    <w:rsid w:val="00A924F6"/>
    <w:rsid w:val="00A94A0D"/>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2E31"/>
    <w:rsid w:val="00AF3BEC"/>
    <w:rsid w:val="00AF55B4"/>
    <w:rsid w:val="00AF5970"/>
    <w:rsid w:val="00B03535"/>
    <w:rsid w:val="00B053EE"/>
    <w:rsid w:val="00B079EF"/>
    <w:rsid w:val="00B13271"/>
    <w:rsid w:val="00B1346F"/>
    <w:rsid w:val="00B171B7"/>
    <w:rsid w:val="00B17B0D"/>
    <w:rsid w:val="00B20958"/>
    <w:rsid w:val="00B21CB8"/>
    <w:rsid w:val="00B3105D"/>
    <w:rsid w:val="00B32773"/>
    <w:rsid w:val="00B359F9"/>
    <w:rsid w:val="00B361E5"/>
    <w:rsid w:val="00B36773"/>
    <w:rsid w:val="00B42E42"/>
    <w:rsid w:val="00B43107"/>
    <w:rsid w:val="00B437C3"/>
    <w:rsid w:val="00B437CA"/>
    <w:rsid w:val="00B44752"/>
    <w:rsid w:val="00B44B46"/>
    <w:rsid w:val="00B474F2"/>
    <w:rsid w:val="00B50627"/>
    <w:rsid w:val="00B50847"/>
    <w:rsid w:val="00B5194C"/>
    <w:rsid w:val="00B536C8"/>
    <w:rsid w:val="00B54F55"/>
    <w:rsid w:val="00B64C4E"/>
    <w:rsid w:val="00B72B18"/>
    <w:rsid w:val="00B73862"/>
    <w:rsid w:val="00B75D24"/>
    <w:rsid w:val="00B75E1C"/>
    <w:rsid w:val="00B76770"/>
    <w:rsid w:val="00B77BC2"/>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79D0"/>
    <w:rsid w:val="00BB7AD5"/>
    <w:rsid w:val="00BC1829"/>
    <w:rsid w:val="00BC2F1B"/>
    <w:rsid w:val="00BC4F31"/>
    <w:rsid w:val="00BC4FFC"/>
    <w:rsid w:val="00BC58F4"/>
    <w:rsid w:val="00BD1B3C"/>
    <w:rsid w:val="00BD2AFD"/>
    <w:rsid w:val="00BD33C3"/>
    <w:rsid w:val="00BD6AD1"/>
    <w:rsid w:val="00BE0250"/>
    <w:rsid w:val="00BE04BA"/>
    <w:rsid w:val="00BE56E7"/>
    <w:rsid w:val="00BF1433"/>
    <w:rsid w:val="00BF2218"/>
    <w:rsid w:val="00BF3BF1"/>
    <w:rsid w:val="00BF5BA1"/>
    <w:rsid w:val="00BF693F"/>
    <w:rsid w:val="00BF76BB"/>
    <w:rsid w:val="00C01CB8"/>
    <w:rsid w:val="00C0258C"/>
    <w:rsid w:val="00C025E2"/>
    <w:rsid w:val="00C027E5"/>
    <w:rsid w:val="00C033EF"/>
    <w:rsid w:val="00C03643"/>
    <w:rsid w:val="00C07451"/>
    <w:rsid w:val="00C1451A"/>
    <w:rsid w:val="00C15F02"/>
    <w:rsid w:val="00C205A7"/>
    <w:rsid w:val="00C20684"/>
    <w:rsid w:val="00C2382C"/>
    <w:rsid w:val="00C30564"/>
    <w:rsid w:val="00C32C55"/>
    <w:rsid w:val="00C4001D"/>
    <w:rsid w:val="00C46495"/>
    <w:rsid w:val="00C50376"/>
    <w:rsid w:val="00C5100E"/>
    <w:rsid w:val="00C606F3"/>
    <w:rsid w:val="00C60AE2"/>
    <w:rsid w:val="00C66258"/>
    <w:rsid w:val="00C670E4"/>
    <w:rsid w:val="00C7002A"/>
    <w:rsid w:val="00C715B0"/>
    <w:rsid w:val="00C728C5"/>
    <w:rsid w:val="00C7722E"/>
    <w:rsid w:val="00C80B25"/>
    <w:rsid w:val="00C81895"/>
    <w:rsid w:val="00C8209F"/>
    <w:rsid w:val="00C83C08"/>
    <w:rsid w:val="00C85CE1"/>
    <w:rsid w:val="00C9494D"/>
    <w:rsid w:val="00C95E66"/>
    <w:rsid w:val="00C969EF"/>
    <w:rsid w:val="00CA1ECC"/>
    <w:rsid w:val="00CA44B7"/>
    <w:rsid w:val="00CA6997"/>
    <w:rsid w:val="00CB060C"/>
    <w:rsid w:val="00CB1BE8"/>
    <w:rsid w:val="00CB20E7"/>
    <w:rsid w:val="00CB44A3"/>
    <w:rsid w:val="00CB7B58"/>
    <w:rsid w:val="00CC4A72"/>
    <w:rsid w:val="00CC66D7"/>
    <w:rsid w:val="00CD1F8F"/>
    <w:rsid w:val="00CD5285"/>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22AA"/>
    <w:rsid w:val="00D05144"/>
    <w:rsid w:val="00D052DF"/>
    <w:rsid w:val="00D0599E"/>
    <w:rsid w:val="00D06309"/>
    <w:rsid w:val="00D06C0C"/>
    <w:rsid w:val="00D06F51"/>
    <w:rsid w:val="00D110F9"/>
    <w:rsid w:val="00D12B86"/>
    <w:rsid w:val="00D13704"/>
    <w:rsid w:val="00D14BD7"/>
    <w:rsid w:val="00D14DAB"/>
    <w:rsid w:val="00D16AF6"/>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57D00"/>
    <w:rsid w:val="00D60D08"/>
    <w:rsid w:val="00D62E71"/>
    <w:rsid w:val="00D63831"/>
    <w:rsid w:val="00D63AFC"/>
    <w:rsid w:val="00D6402C"/>
    <w:rsid w:val="00D66188"/>
    <w:rsid w:val="00D708BB"/>
    <w:rsid w:val="00D71D47"/>
    <w:rsid w:val="00D7284B"/>
    <w:rsid w:val="00D73183"/>
    <w:rsid w:val="00D740CA"/>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44D6"/>
    <w:rsid w:val="00DB7010"/>
    <w:rsid w:val="00DC0C51"/>
    <w:rsid w:val="00DC1D6F"/>
    <w:rsid w:val="00DC3673"/>
    <w:rsid w:val="00DC37C4"/>
    <w:rsid w:val="00DC7285"/>
    <w:rsid w:val="00DD018B"/>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056D"/>
    <w:rsid w:val="00E2111A"/>
    <w:rsid w:val="00E239A5"/>
    <w:rsid w:val="00E34415"/>
    <w:rsid w:val="00E40968"/>
    <w:rsid w:val="00E436F8"/>
    <w:rsid w:val="00E43946"/>
    <w:rsid w:val="00E463B4"/>
    <w:rsid w:val="00E47361"/>
    <w:rsid w:val="00E56B4B"/>
    <w:rsid w:val="00E604B0"/>
    <w:rsid w:val="00E64F21"/>
    <w:rsid w:val="00E658AB"/>
    <w:rsid w:val="00E66575"/>
    <w:rsid w:val="00E6743D"/>
    <w:rsid w:val="00E7093D"/>
    <w:rsid w:val="00E721FD"/>
    <w:rsid w:val="00E72C34"/>
    <w:rsid w:val="00E83F01"/>
    <w:rsid w:val="00E8680D"/>
    <w:rsid w:val="00E87E49"/>
    <w:rsid w:val="00E87E79"/>
    <w:rsid w:val="00E92921"/>
    <w:rsid w:val="00E931D6"/>
    <w:rsid w:val="00E94E35"/>
    <w:rsid w:val="00E95B94"/>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0AE3"/>
    <w:rsid w:val="00EE1EEE"/>
    <w:rsid w:val="00EE72E5"/>
    <w:rsid w:val="00EE76A7"/>
    <w:rsid w:val="00EF44B6"/>
    <w:rsid w:val="00EF698B"/>
    <w:rsid w:val="00EF6D14"/>
    <w:rsid w:val="00F005CE"/>
    <w:rsid w:val="00F02943"/>
    <w:rsid w:val="00F0421C"/>
    <w:rsid w:val="00F0571A"/>
    <w:rsid w:val="00F0648A"/>
    <w:rsid w:val="00F102B3"/>
    <w:rsid w:val="00F10F1E"/>
    <w:rsid w:val="00F110AD"/>
    <w:rsid w:val="00F1284C"/>
    <w:rsid w:val="00F1362C"/>
    <w:rsid w:val="00F16252"/>
    <w:rsid w:val="00F1753A"/>
    <w:rsid w:val="00F20414"/>
    <w:rsid w:val="00F243E4"/>
    <w:rsid w:val="00F24517"/>
    <w:rsid w:val="00F26101"/>
    <w:rsid w:val="00F30684"/>
    <w:rsid w:val="00F311B0"/>
    <w:rsid w:val="00F32F9B"/>
    <w:rsid w:val="00F33949"/>
    <w:rsid w:val="00F343FB"/>
    <w:rsid w:val="00F3543D"/>
    <w:rsid w:val="00F35F4A"/>
    <w:rsid w:val="00F40ECD"/>
    <w:rsid w:val="00F41BAE"/>
    <w:rsid w:val="00F43337"/>
    <w:rsid w:val="00F43AB8"/>
    <w:rsid w:val="00F43EF1"/>
    <w:rsid w:val="00F4498B"/>
    <w:rsid w:val="00F44B11"/>
    <w:rsid w:val="00F46198"/>
    <w:rsid w:val="00F4651C"/>
    <w:rsid w:val="00F4738E"/>
    <w:rsid w:val="00F47B34"/>
    <w:rsid w:val="00F503FC"/>
    <w:rsid w:val="00F508B8"/>
    <w:rsid w:val="00F517A7"/>
    <w:rsid w:val="00F51BC9"/>
    <w:rsid w:val="00F52B74"/>
    <w:rsid w:val="00F5774B"/>
    <w:rsid w:val="00F60F0D"/>
    <w:rsid w:val="00F6289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B732E"/>
    <w:rsid w:val="00FC1323"/>
    <w:rsid w:val="00FC29B9"/>
    <w:rsid w:val="00FC3C73"/>
    <w:rsid w:val="00FC5632"/>
    <w:rsid w:val="00FC59EE"/>
    <w:rsid w:val="00FC6E0E"/>
    <w:rsid w:val="00FC6FD3"/>
    <w:rsid w:val="00FC7B45"/>
    <w:rsid w:val="00FD56D3"/>
    <w:rsid w:val="00FE1B39"/>
    <w:rsid w:val="00FE1F7F"/>
    <w:rsid w:val="00FE3A4E"/>
    <w:rsid w:val="00FE3FA8"/>
    <w:rsid w:val="00FE5B71"/>
    <w:rsid w:val="00FE615F"/>
    <w:rsid w:val="00FE7B72"/>
    <w:rsid w:val="00FF0301"/>
    <w:rsid w:val="03D10189"/>
    <w:rsid w:val="06A5D1CD"/>
    <w:rsid w:val="07E38ECF"/>
    <w:rsid w:val="07F331FA"/>
    <w:rsid w:val="0BD05489"/>
    <w:rsid w:val="11859468"/>
    <w:rsid w:val="12144590"/>
    <w:rsid w:val="178FCCCD"/>
    <w:rsid w:val="1820FD9A"/>
    <w:rsid w:val="1CDD67DB"/>
    <w:rsid w:val="1D63ED37"/>
    <w:rsid w:val="236FDAD3"/>
    <w:rsid w:val="23DBE35F"/>
    <w:rsid w:val="258379B8"/>
    <w:rsid w:val="27A3A5BE"/>
    <w:rsid w:val="2AE1F9AA"/>
    <w:rsid w:val="2CCF4354"/>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4E4ABEF3"/>
    <w:rsid w:val="4EA13417"/>
    <w:rsid w:val="504EB6FA"/>
    <w:rsid w:val="57DCAC6E"/>
    <w:rsid w:val="5885A944"/>
    <w:rsid w:val="58E7A656"/>
    <w:rsid w:val="59944318"/>
    <w:rsid w:val="59B1D383"/>
    <w:rsid w:val="59FBCC55"/>
    <w:rsid w:val="5EDD1B45"/>
    <w:rsid w:val="68865912"/>
    <w:rsid w:val="6EA136B9"/>
    <w:rsid w:val="72FA6AD4"/>
    <w:rsid w:val="76249593"/>
    <w:rsid w:val="7638E99D"/>
    <w:rsid w:val="789096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 w:type="character" w:styleId="Strong">
    <w:name w:val="Strong"/>
    <w:uiPriority w:val="22"/>
    <w:qFormat/>
    <w:rsid w:val="007365CA"/>
    <w:rPr>
      <w:b/>
      <w:bCs/>
    </w:rPr>
  </w:style>
  <w:style w:type="character" w:styleId="UnresolvedMention">
    <w:name w:val="Unresolved Mention"/>
    <w:basedOn w:val="DefaultParagraphFont"/>
    <w:uiPriority w:val="99"/>
    <w:unhideWhenUsed/>
    <w:rsid w:val="00940727"/>
    <w:rPr>
      <w:color w:val="605E5C"/>
      <w:shd w:val="clear" w:color="auto" w:fill="E1DFDD"/>
    </w:rPr>
  </w:style>
  <w:style w:type="character" w:styleId="Mention">
    <w:name w:val="Mention"/>
    <w:basedOn w:val="DefaultParagraphFont"/>
    <w:uiPriority w:val="99"/>
    <w:unhideWhenUsed/>
    <w:rsid w:val="00940727"/>
    <w:rPr>
      <w:color w:val="2B579A"/>
      <w:shd w:val="clear" w:color="auto" w:fill="E1DFDD"/>
    </w:rPr>
  </w:style>
  <w:style w:type="paragraph" w:customStyle="1" w:styleId="B2">
    <w:name w:val="B2"/>
    <w:basedOn w:val="List2"/>
    <w:link w:val="B2Char"/>
    <w:rsid w:val="0035340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5340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5340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2023-08-11T19:08:00Z</dcterms:created>
  <dcterms:modified xsi:type="dcterms:W3CDTF">2023-08-11T20:21:00Z</dcterms:modified>
</cp:coreProperties>
</file>