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F0309" w14:textId="57323647" w:rsidR="003061E1" w:rsidRPr="008C39F7" w:rsidRDefault="003061E1" w:rsidP="003061E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#10</w:t>
      </w:r>
      <w:r>
        <w:rPr>
          <w:rFonts w:ascii="Arial" w:eastAsia="SimSun" w:hAnsi="Arial" w:cs="Times New Roman"/>
          <w:b/>
          <w:sz w:val="24"/>
          <w:szCs w:val="20"/>
        </w:rPr>
        <w:t>8</w:t>
      </w:r>
      <w:r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AE6CC1">
        <w:rPr>
          <w:rFonts w:ascii="Arial" w:eastAsia="SimSun" w:hAnsi="Arial" w:cs="Times New Roman"/>
          <w:b/>
          <w:bCs/>
          <w:sz w:val="24"/>
          <w:szCs w:val="20"/>
          <w:lang w:eastAsia="ja-JP"/>
        </w:rPr>
        <w:t>R4-231343</w:t>
      </w:r>
      <w:r w:rsidR="0073764C">
        <w:rPr>
          <w:rFonts w:ascii="Arial" w:eastAsia="SimSun" w:hAnsi="Arial" w:cs="Times New Roman"/>
          <w:b/>
          <w:bCs/>
          <w:sz w:val="24"/>
          <w:szCs w:val="20"/>
          <w:lang w:eastAsia="ja-JP"/>
        </w:rPr>
        <w:t>3</w:t>
      </w:r>
    </w:p>
    <w:p w14:paraId="4BA44E4E" w14:textId="77777777" w:rsidR="003061E1" w:rsidRPr="008C39F7" w:rsidRDefault="003061E1" w:rsidP="003061E1">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Pr="008C39F7">
        <w:rPr>
          <w:rFonts w:ascii="Arial" w:eastAsia="SimSun" w:hAnsi="Arial" w:cs="Times New Roman"/>
          <w:b/>
          <w:sz w:val="24"/>
          <w:szCs w:val="20"/>
        </w:rPr>
        <w:t xml:space="preserve">, </w:t>
      </w:r>
      <w:r>
        <w:rPr>
          <w:rFonts w:ascii="Arial" w:eastAsia="SimSun" w:hAnsi="Arial" w:cs="Times New Roman"/>
          <w:b/>
          <w:sz w:val="24"/>
          <w:szCs w:val="20"/>
        </w:rPr>
        <w:t>France</w:t>
      </w:r>
      <w:r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Pr="008C39F7">
        <w:rPr>
          <w:rFonts w:ascii="Arial" w:eastAsia="SimSun" w:hAnsi="Arial" w:cs="Times New Roman"/>
          <w:b/>
          <w:sz w:val="24"/>
          <w:szCs w:val="20"/>
        </w:rPr>
        <w:t>, 2023</w:t>
      </w:r>
    </w:p>
    <w:bookmarkEnd w:id="0"/>
    <w:bookmarkEnd w:id="1"/>
    <w:p w14:paraId="5B3C2206"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CF2372B"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3B312E" w14:textId="7ABDD78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027FF">
        <w:rPr>
          <w:rFonts w:ascii="Arial" w:eastAsia="Calibri" w:hAnsi="Arial" w:cs="Arial"/>
          <w:b/>
          <w:bCs/>
          <w:sz w:val="24"/>
        </w:rPr>
        <w:t>Maintenance of RRM requirements for satellite access</w:t>
      </w:r>
    </w:p>
    <w:p w14:paraId="70DA9344" w14:textId="749AFD0D" w:rsidR="00841BCD" w:rsidRPr="003027FF" w:rsidRDefault="00841BCD" w:rsidP="00841BCD">
      <w:pPr>
        <w:tabs>
          <w:tab w:val="left" w:pos="1985"/>
        </w:tabs>
        <w:spacing w:after="120" w:line="240" w:lineRule="auto"/>
        <w:rPr>
          <w:rFonts w:ascii="Arial" w:eastAsia="MS Mincho" w:hAnsi="Arial" w:cs="Arial"/>
          <w:b/>
          <w:bCs/>
          <w:sz w:val="24"/>
          <w:szCs w:val="20"/>
          <w:lang w:val="pt-BR"/>
        </w:rPr>
      </w:pPr>
      <w:r w:rsidRPr="003027FF">
        <w:rPr>
          <w:rFonts w:ascii="Arial" w:eastAsia="MS Mincho" w:hAnsi="Arial" w:cs="Arial"/>
          <w:b/>
          <w:bCs/>
          <w:sz w:val="24"/>
          <w:szCs w:val="20"/>
          <w:lang w:val="pt-BR"/>
        </w:rPr>
        <w:t>Agenda item:</w:t>
      </w:r>
      <w:r w:rsidRPr="003027FF">
        <w:rPr>
          <w:rFonts w:ascii="Arial" w:eastAsia="MS Mincho" w:hAnsi="Arial" w:cs="Arial"/>
          <w:b/>
          <w:bCs/>
          <w:sz w:val="24"/>
          <w:szCs w:val="20"/>
          <w:lang w:val="pt-BR"/>
        </w:rPr>
        <w:tab/>
      </w:r>
      <w:r w:rsidR="003061E1">
        <w:rPr>
          <w:rFonts w:ascii="Arial" w:eastAsia="MS Mincho" w:hAnsi="Arial" w:cs="Arial"/>
          <w:b/>
          <w:bCs/>
          <w:sz w:val="24"/>
          <w:szCs w:val="20"/>
          <w:lang w:val="pt-BR"/>
        </w:rPr>
        <w:t>5.2.3</w:t>
      </w:r>
    </w:p>
    <w:p w14:paraId="0C508494" w14:textId="77777777" w:rsidR="00D66188" w:rsidRPr="003027FF" w:rsidRDefault="00841BCD" w:rsidP="00841BCD">
      <w:pPr>
        <w:tabs>
          <w:tab w:val="left" w:pos="1985"/>
        </w:tabs>
        <w:rPr>
          <w:rFonts w:ascii="Arial" w:eastAsia="Calibri" w:hAnsi="Arial" w:cs="Arial"/>
          <w:b/>
          <w:bCs/>
          <w:sz w:val="24"/>
          <w:lang w:val="pt-BR"/>
        </w:rPr>
      </w:pPr>
      <w:proofErr w:type="spellStart"/>
      <w:r w:rsidRPr="003027FF">
        <w:rPr>
          <w:rFonts w:ascii="Arial" w:eastAsia="Calibri" w:hAnsi="Arial" w:cs="Arial"/>
          <w:b/>
          <w:bCs/>
          <w:sz w:val="24"/>
          <w:lang w:val="pt-BR"/>
        </w:rPr>
        <w:t>Document</w:t>
      </w:r>
      <w:proofErr w:type="spellEnd"/>
      <w:r w:rsidRPr="003027FF">
        <w:rPr>
          <w:rFonts w:ascii="Arial" w:eastAsia="Calibri" w:hAnsi="Arial" w:cs="Arial"/>
          <w:b/>
          <w:bCs/>
          <w:sz w:val="24"/>
          <w:lang w:val="pt-BR"/>
        </w:rPr>
        <w:t xml:space="preserve"> for:</w:t>
      </w:r>
      <w:r w:rsidRPr="003027FF">
        <w:rPr>
          <w:rFonts w:ascii="Arial" w:eastAsia="Calibri" w:hAnsi="Arial" w:cs="Arial"/>
          <w:b/>
          <w:bCs/>
          <w:sz w:val="24"/>
          <w:lang w:val="pt-BR"/>
        </w:rPr>
        <w:tab/>
      </w:r>
      <w:proofErr w:type="spellStart"/>
      <w:r w:rsidR="00AE6D09" w:rsidRPr="003027FF">
        <w:rPr>
          <w:rFonts w:ascii="Arial" w:eastAsia="Calibri" w:hAnsi="Arial" w:cs="Arial"/>
          <w:b/>
          <w:bCs/>
          <w:sz w:val="24"/>
          <w:lang w:val="pt-BR"/>
        </w:rPr>
        <w:t>Discussion</w:t>
      </w:r>
      <w:proofErr w:type="spellEnd"/>
    </w:p>
    <w:p w14:paraId="07FAD266" w14:textId="77777777" w:rsidR="00E323E9" w:rsidRPr="003027FF" w:rsidRDefault="00E323E9" w:rsidP="00841BCD">
      <w:pPr>
        <w:tabs>
          <w:tab w:val="left" w:pos="1985"/>
        </w:tabs>
        <w:rPr>
          <w:rFonts w:ascii="Arial" w:eastAsia="Calibri" w:hAnsi="Arial" w:cs="Arial"/>
          <w:b/>
          <w:bCs/>
          <w:sz w:val="24"/>
          <w:lang w:val="pt-BR"/>
        </w:rPr>
      </w:pPr>
    </w:p>
    <w:p w14:paraId="3C66421C"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2171EE1C" w14:textId="6A653D54" w:rsidR="00E323E9" w:rsidRPr="008C39F7" w:rsidRDefault="003027FF" w:rsidP="005C23A4">
      <w:r>
        <w:t xml:space="preserve">This paper aims at providing discussion for essential maintenance of RRM related requirements for satellite access. The discussions hereby provided either support change requests proposed or to discuss open issues left for refined definitions from previous meetings. </w:t>
      </w:r>
    </w:p>
    <w:p w14:paraId="2AC8604B" w14:textId="77777777" w:rsidR="0060543D" w:rsidRDefault="0060543D" w:rsidP="005C23A4"/>
    <w:p w14:paraId="15BEE9E3" w14:textId="77777777" w:rsidR="0060543D" w:rsidRPr="008C39F7" w:rsidRDefault="0060543D" w:rsidP="005C23A4"/>
    <w:p w14:paraId="581F6508" w14:textId="77777777" w:rsidR="003B659E" w:rsidRPr="008C39F7" w:rsidRDefault="003B659E" w:rsidP="00AE56B1">
      <w:pPr>
        <w:pStyle w:val="RAN4H1"/>
      </w:pPr>
      <w:bookmarkStart w:id="4" w:name="_Toc116995842"/>
      <w:r w:rsidRPr="008C39F7">
        <w:t>Discussion</w:t>
      </w:r>
      <w:bookmarkEnd w:id="4"/>
    </w:p>
    <w:p w14:paraId="2ACF024E" w14:textId="09F42771" w:rsidR="00847264" w:rsidRDefault="00847264" w:rsidP="00847264">
      <w:pPr>
        <w:pStyle w:val="Caption"/>
      </w:pPr>
      <w:r>
        <w:t>.</w:t>
      </w:r>
    </w:p>
    <w:p w14:paraId="62983603" w14:textId="77777777" w:rsidR="00847264" w:rsidRPr="008C39F7" w:rsidRDefault="00847264" w:rsidP="00300956"/>
    <w:p w14:paraId="045CFC77" w14:textId="78D37B9D" w:rsidR="00CB22B2" w:rsidRPr="008C39F7" w:rsidRDefault="004464B4" w:rsidP="00496606">
      <w:pPr>
        <w:pStyle w:val="RAN4H2"/>
      </w:pPr>
      <w:r>
        <w:t xml:space="preserve">Time and Location based measurement </w:t>
      </w:r>
      <w:proofErr w:type="gramStart"/>
      <w:r>
        <w:t>initiation</w:t>
      </w:r>
      <w:proofErr w:type="gramEnd"/>
    </w:p>
    <w:p w14:paraId="6097709E" w14:textId="44A9BA4B" w:rsidR="00E97D4B" w:rsidRDefault="004464B4" w:rsidP="003061E1">
      <w:bookmarkStart w:id="5" w:name="_Toc133918802"/>
      <w:r>
        <w:t xml:space="preserve">The time and </w:t>
      </w:r>
      <w:proofErr w:type="gramStart"/>
      <w:r>
        <w:t>location based</w:t>
      </w:r>
      <w:proofErr w:type="gramEnd"/>
      <w:r>
        <w:t xml:space="preserve"> measurement initiation has been designed by RAN2 to aid the UE to perform early cell reselection upon the understanding that the current serving cell is soon to disappear from the coverage area due to satellite movements. </w:t>
      </w:r>
      <w:r w:rsidR="00E97D4B">
        <w:t>The concept is captured in both TS 38.304 and TS 38.331.  Before discussing the criteria adopted by RAN2 in their design and how they are reflected in RAN4, it is important to mention that some of the test cases adopted in RAN4 TS 38.133, are not reflecting exactly the phrasing adopted by RAN2:</w:t>
      </w:r>
    </w:p>
    <w:p w14:paraId="1E11E9CA" w14:textId="315B0CC9" w:rsidR="00E97D4B" w:rsidRDefault="00E97D4B" w:rsidP="00E97D4B">
      <w:pPr>
        <w:pStyle w:val="TOC4"/>
        <w:numPr>
          <w:ilvl w:val="0"/>
          <w:numId w:val="28"/>
        </w:numPr>
      </w:pPr>
      <w:r>
        <w:rPr>
          <w:lang w:eastAsia="zh-CN"/>
        </w:rPr>
        <w:t>A.14.1.3</w:t>
      </w:r>
      <w:r>
        <w:rPr>
          <w:rFonts w:ascii="Calibri" w:eastAsia="Malgun Gothic" w:hAnsi="Calibri"/>
          <w:sz w:val="22"/>
        </w:rPr>
        <w:tab/>
      </w:r>
      <w:r>
        <w:rPr>
          <w:lang w:eastAsia="zh-CN"/>
        </w:rPr>
        <w:t>Time-based cell reselection to FR1 intra-frequency NR cell</w:t>
      </w:r>
    </w:p>
    <w:p w14:paraId="2AC9C4FF" w14:textId="41B103D4" w:rsidR="00E97D4B" w:rsidRDefault="00E97D4B" w:rsidP="00E97D4B">
      <w:pPr>
        <w:pStyle w:val="TOC4"/>
        <w:numPr>
          <w:ilvl w:val="0"/>
          <w:numId w:val="28"/>
        </w:numPr>
        <w:rPr>
          <w:rFonts w:ascii="Calibri" w:eastAsia="Malgun Gothic" w:hAnsi="Calibri"/>
          <w:sz w:val="22"/>
        </w:rPr>
      </w:pPr>
      <w:r>
        <w:rPr>
          <w:lang w:eastAsia="zh-CN"/>
        </w:rPr>
        <w:t>A.14.1.4</w:t>
      </w:r>
      <w:r>
        <w:rPr>
          <w:rFonts w:ascii="Calibri" w:eastAsia="Malgun Gothic" w:hAnsi="Calibri"/>
          <w:sz w:val="22"/>
        </w:rPr>
        <w:tab/>
      </w:r>
      <w:r>
        <w:rPr>
          <w:lang w:eastAsia="zh-CN"/>
        </w:rPr>
        <w:t>Location-based cell reselection to FR1 intra-frequency NR cell</w:t>
      </w:r>
      <w:r>
        <w:tab/>
      </w:r>
    </w:p>
    <w:p w14:paraId="69EE5D8E" w14:textId="0BD111B8" w:rsidR="00E97D4B" w:rsidRDefault="00E97D4B" w:rsidP="00E97D4B">
      <w:pPr>
        <w:pStyle w:val="TOC4"/>
        <w:numPr>
          <w:ilvl w:val="0"/>
          <w:numId w:val="28"/>
        </w:numPr>
        <w:rPr>
          <w:rFonts w:ascii="Calibri" w:eastAsia="Malgun Gothic" w:hAnsi="Calibri"/>
          <w:sz w:val="22"/>
        </w:rPr>
      </w:pPr>
      <w:r>
        <w:rPr>
          <w:lang w:eastAsia="zh-CN"/>
        </w:rPr>
        <w:t>A.14.1.7</w:t>
      </w:r>
      <w:r>
        <w:rPr>
          <w:rFonts w:ascii="Calibri" w:eastAsia="Malgun Gothic" w:hAnsi="Calibri"/>
          <w:sz w:val="22"/>
        </w:rPr>
        <w:tab/>
      </w:r>
      <w:r>
        <w:rPr>
          <w:lang w:eastAsia="zh-CN"/>
        </w:rPr>
        <w:t>Time-based Cell reselection to FR1 inter-frequency NR satellite access case</w:t>
      </w:r>
    </w:p>
    <w:p w14:paraId="40069A19" w14:textId="4436F7E6" w:rsidR="00E97D4B" w:rsidRDefault="00E97D4B" w:rsidP="00E97D4B">
      <w:pPr>
        <w:pStyle w:val="TOC4"/>
        <w:numPr>
          <w:ilvl w:val="0"/>
          <w:numId w:val="28"/>
        </w:numPr>
        <w:rPr>
          <w:rFonts w:ascii="Calibri" w:eastAsia="Malgun Gothic" w:hAnsi="Calibri"/>
          <w:sz w:val="22"/>
        </w:rPr>
      </w:pPr>
      <w:r>
        <w:rPr>
          <w:lang w:eastAsia="zh-CN"/>
        </w:rPr>
        <w:t>A.14.1.8</w:t>
      </w:r>
      <w:r>
        <w:rPr>
          <w:rFonts w:ascii="Calibri" w:eastAsia="Malgun Gothic" w:hAnsi="Calibri"/>
          <w:sz w:val="22"/>
        </w:rPr>
        <w:tab/>
      </w:r>
      <w:r>
        <w:rPr>
          <w:lang w:eastAsia="zh-CN"/>
        </w:rPr>
        <w:t>Location-based Cell reselection to FR1 inter-frequency NR satellite access case</w:t>
      </w:r>
    </w:p>
    <w:p w14:paraId="47E3C2BB" w14:textId="77777777" w:rsidR="00E97D4B" w:rsidRDefault="00E97D4B" w:rsidP="00E97D4B"/>
    <w:p w14:paraId="493FAED8" w14:textId="10CB0128" w:rsidR="00E97D4B" w:rsidRPr="00E97D4B" w:rsidRDefault="00E97D4B" w:rsidP="00E97D4B">
      <w:r>
        <w:t xml:space="preserve">The distinction is that the phrasing adopted by RAN4 to name the test cases indicate that we have “location and </w:t>
      </w:r>
      <w:proofErr w:type="gramStart"/>
      <w:r>
        <w:t>time based</w:t>
      </w:r>
      <w:proofErr w:type="gramEnd"/>
      <w:r>
        <w:t xml:space="preserve"> </w:t>
      </w:r>
      <w:r w:rsidRPr="00E97D4B">
        <w:rPr>
          <w:b/>
          <w:bCs/>
        </w:rPr>
        <w:t>cell reselection</w:t>
      </w:r>
      <w:r>
        <w:t xml:space="preserve">” whereas, RAN2 clearly makes the distinction that it is not the cell reselection mechanism that is modified by “location and time” based criteria. Rather, it is the </w:t>
      </w:r>
      <w:r w:rsidRPr="00E97D4B">
        <w:rPr>
          <w:b/>
          <w:bCs/>
        </w:rPr>
        <w:t>measurement initiation</w:t>
      </w:r>
      <w:r>
        <w:t xml:space="preserve"> for the cell reselection that is modified by “location and time based” criteria. </w:t>
      </w:r>
    </w:p>
    <w:p w14:paraId="5A1343F0" w14:textId="1302117A" w:rsidR="00E97D4B" w:rsidRDefault="00E97D4B" w:rsidP="004464B4">
      <w:r>
        <w:t>This seemingly small distinction in terminology has caused lack of understanding among companies on recent RAN4 meetings about what the concept represented, indicating that the terminology adopted by RAN4 may lead to ambiguous understanding. Moreover, RAN2 has made a recent agreement for Release 18 WI on NTN (</w:t>
      </w:r>
      <w:proofErr w:type="spellStart"/>
      <w:r>
        <w:t>NR_NTN_Enh</w:t>
      </w:r>
      <w:proofErr w:type="spellEnd"/>
      <w:r>
        <w:t>) where they clearly indicate that “</w:t>
      </w:r>
      <w:proofErr w:type="gramStart"/>
      <w:r>
        <w:t>time based</w:t>
      </w:r>
      <w:proofErr w:type="gramEnd"/>
      <w:r>
        <w:t xml:space="preserve"> cell reselection” will not be pursued:</w:t>
      </w:r>
    </w:p>
    <w:tbl>
      <w:tblPr>
        <w:tblStyle w:val="TableGrid"/>
        <w:tblW w:w="0" w:type="auto"/>
        <w:tblLook w:val="04A0" w:firstRow="1" w:lastRow="0" w:firstColumn="1" w:lastColumn="0" w:noHBand="0" w:noVBand="1"/>
      </w:tblPr>
      <w:tblGrid>
        <w:gridCol w:w="9617"/>
      </w:tblGrid>
      <w:tr w:rsidR="00E97D4B" w14:paraId="39D78BD4" w14:textId="77777777" w:rsidTr="00E97D4B">
        <w:tc>
          <w:tcPr>
            <w:tcW w:w="9617" w:type="dxa"/>
          </w:tcPr>
          <w:p w14:paraId="49B2F716" w14:textId="200BB17E" w:rsidR="00E97D4B" w:rsidRDefault="00B968DF" w:rsidP="004464B4">
            <w:r>
              <w:t>RAN2 #121bis Agreement:</w:t>
            </w:r>
          </w:p>
          <w:p w14:paraId="008E1728" w14:textId="77777777" w:rsidR="00B968DF" w:rsidRDefault="00B968DF" w:rsidP="004464B4"/>
          <w:p w14:paraId="05EEEBC5" w14:textId="09160398" w:rsidR="00B968DF" w:rsidRDefault="00B968DF" w:rsidP="00B968DF">
            <w:pPr>
              <w:pStyle w:val="ListParagraph"/>
              <w:numPr>
                <w:ilvl w:val="0"/>
                <w:numId w:val="29"/>
              </w:numPr>
            </w:pPr>
            <w:r w:rsidRPr="00B968DF">
              <w:rPr>
                <w:lang w:val="en-GB"/>
              </w:rPr>
              <w:t xml:space="preserve">Time-based cell reselection criteria </w:t>
            </w:r>
            <w:proofErr w:type="gramStart"/>
            <w:r w:rsidRPr="00B968DF">
              <w:rPr>
                <w:lang w:val="en-GB"/>
              </w:rPr>
              <w:t>is</w:t>
            </w:r>
            <w:proofErr w:type="gramEnd"/>
            <w:r w:rsidRPr="00B968DF">
              <w:rPr>
                <w:lang w:val="en-GB"/>
              </w:rPr>
              <w:t xml:space="preserve"> not pursued in R18.</w:t>
            </w:r>
          </w:p>
        </w:tc>
      </w:tr>
    </w:tbl>
    <w:p w14:paraId="443FBA35" w14:textId="77777777" w:rsidR="00E97D4B" w:rsidRDefault="00E97D4B" w:rsidP="004464B4"/>
    <w:p w14:paraId="16298229" w14:textId="5BBD0F65" w:rsidR="00AA47B6" w:rsidRPr="008C39F7" w:rsidRDefault="00E97D4B" w:rsidP="00B968DF">
      <w:r>
        <w:lastRenderedPageBreak/>
        <w:t xml:space="preserve">This indicates that in the future, such mechanisms might be introduced therefore RAN4 has to be prepared for the future, when the distinction between the two mechanisms </w:t>
      </w:r>
      <w:proofErr w:type="gramStart"/>
      <w:r>
        <w:t>has to</w:t>
      </w:r>
      <w:proofErr w:type="gramEnd"/>
      <w:r>
        <w:t xml:space="preserve"> remain clear. </w:t>
      </w:r>
      <w:proofErr w:type="gramStart"/>
      <w:r>
        <w:t>Hence</w:t>
      </w:r>
      <w:proofErr w:type="gramEnd"/>
      <w:r>
        <w:t xml:space="preserve"> we propose: </w:t>
      </w:r>
      <w:bookmarkEnd w:id="5"/>
    </w:p>
    <w:p w14:paraId="517311C5" w14:textId="7459BE9E" w:rsidR="00E437D2" w:rsidRDefault="00B968DF" w:rsidP="00E55751">
      <w:pPr>
        <w:pStyle w:val="RAN4proposal"/>
        <w:rPr>
          <w:lang w:val="en-GB"/>
        </w:rPr>
      </w:pPr>
      <w:bookmarkStart w:id="6" w:name="_Toc142674419"/>
      <w:r w:rsidRPr="00B968DF">
        <w:rPr>
          <w:lang w:val="en-GB"/>
        </w:rPr>
        <w:t>Change ”Time-based cell r</w:t>
      </w:r>
      <w:r>
        <w:rPr>
          <w:lang w:val="en-GB"/>
        </w:rPr>
        <w:t>eselection” for “time-based measurement initiation” in test cases A.14.1.3 and A.14.1.7 and “location-based cell reselection” for “location-based measurement initiation” in test cases A.14.1.4 and A.14.1.8</w:t>
      </w:r>
      <w:bookmarkEnd w:id="6"/>
    </w:p>
    <w:p w14:paraId="4C1E83CB" w14:textId="77777777" w:rsidR="00B968DF" w:rsidRPr="00B968DF" w:rsidRDefault="00B968DF" w:rsidP="00B968DF">
      <w:pPr>
        <w:rPr>
          <w:lang w:val="en-GB"/>
        </w:rPr>
      </w:pPr>
    </w:p>
    <w:p w14:paraId="467D9938" w14:textId="07368CB8" w:rsidR="00110481" w:rsidRDefault="00B968DF" w:rsidP="00B968DF">
      <w:pPr>
        <w:pStyle w:val="RAN4H3"/>
      </w:pPr>
      <w:r>
        <w:t>The design of location-based measurement initiation</w:t>
      </w:r>
    </w:p>
    <w:p w14:paraId="5DE78E35" w14:textId="53486656" w:rsidR="0081263A" w:rsidRDefault="0081263A" w:rsidP="0081263A">
      <w:r>
        <w:t xml:space="preserve">The criteria for measurement initiation of intra-frequency neighbor cells captured in TS 38.133 does not fully reflect the design intended by TS 38.304, whereas </w:t>
      </w:r>
      <w:r w:rsidRPr="0081263A">
        <w:rPr>
          <w:b/>
          <w:bCs/>
          <w:u w:val="single"/>
        </w:rPr>
        <w:t>it is correctly captured for inter-frequency measurements</w:t>
      </w:r>
      <w:r>
        <w:t>. This can be observed by comparing the description of the cell reselection criteria in both specifications for the intra-frequency case:</w:t>
      </w:r>
    </w:p>
    <w:tbl>
      <w:tblPr>
        <w:tblStyle w:val="TableGrid"/>
        <w:tblW w:w="0" w:type="auto"/>
        <w:tblLook w:val="04A0" w:firstRow="1" w:lastRow="0" w:firstColumn="1" w:lastColumn="0" w:noHBand="0" w:noVBand="1"/>
      </w:tblPr>
      <w:tblGrid>
        <w:gridCol w:w="9617"/>
      </w:tblGrid>
      <w:tr w:rsidR="0081263A" w14:paraId="36852D41" w14:textId="77777777" w:rsidTr="0081263A">
        <w:tc>
          <w:tcPr>
            <w:tcW w:w="9617" w:type="dxa"/>
          </w:tcPr>
          <w:p w14:paraId="15BB3B88" w14:textId="77777777" w:rsidR="0081263A" w:rsidRPr="0081263A" w:rsidRDefault="0081263A" w:rsidP="0081263A">
            <w:pPr>
              <w:rPr>
                <w:b/>
                <w:bCs/>
                <w:u w:val="single"/>
              </w:rPr>
            </w:pPr>
            <w:r w:rsidRPr="0081263A">
              <w:rPr>
                <w:b/>
                <w:bCs/>
                <w:u w:val="single"/>
              </w:rPr>
              <w:t>Intra-frequency cell reselection for NTN in TS 38.304:</w:t>
            </w:r>
          </w:p>
          <w:p w14:paraId="32CEB7D4" w14:textId="77777777" w:rsidR="0081263A" w:rsidRDefault="0081263A" w:rsidP="0081263A"/>
          <w:p w14:paraId="01B3783C" w14:textId="77777777" w:rsidR="0081263A" w:rsidRDefault="0081263A" w:rsidP="0081263A">
            <w:pPr>
              <w:pStyle w:val="B1"/>
            </w:pPr>
            <w:r>
              <w:t>-</w:t>
            </w:r>
            <w:r>
              <w:tab/>
              <w:t xml:space="preserve">If the serving cell fulfils </w:t>
            </w:r>
            <w:proofErr w:type="spellStart"/>
            <w:r>
              <w:t>Srxlev</w:t>
            </w:r>
            <w:proofErr w:type="spellEnd"/>
            <w:r>
              <w:rPr>
                <w:vertAlign w:val="subscript"/>
              </w:rPr>
              <w:t xml:space="preserve"> </w:t>
            </w:r>
            <w:r>
              <w:t xml:space="preserve">&gt; </w:t>
            </w:r>
            <w:proofErr w:type="spellStart"/>
            <w:r>
              <w:t>S</w:t>
            </w:r>
            <w:r>
              <w:rPr>
                <w:vertAlign w:val="subscript"/>
              </w:rPr>
              <w:t>IntraSearchP</w:t>
            </w:r>
            <w:proofErr w:type="spellEnd"/>
            <w:r>
              <w:t xml:space="preserve"> and </w:t>
            </w:r>
            <w:proofErr w:type="spellStart"/>
            <w:r>
              <w:t>Squal</w:t>
            </w:r>
            <w:proofErr w:type="spellEnd"/>
            <w:r>
              <w:t xml:space="preserve"> &gt; </w:t>
            </w:r>
            <w:proofErr w:type="spellStart"/>
            <w:r>
              <w:t>S</w:t>
            </w:r>
            <w:r>
              <w:rPr>
                <w:vertAlign w:val="subscript"/>
              </w:rPr>
              <w:t>IntraSearchQ</w:t>
            </w:r>
            <w:proofErr w:type="spellEnd"/>
            <w:r>
              <w:t>:</w:t>
            </w:r>
          </w:p>
          <w:p w14:paraId="5D184839" w14:textId="77777777" w:rsidR="0081263A" w:rsidRDefault="0081263A" w:rsidP="0081263A">
            <w:pPr>
              <w:pStyle w:val="B2"/>
              <w:rPr>
                <w:rFonts w:eastAsia="DengXian"/>
              </w:rPr>
            </w:pPr>
            <w:r>
              <w:rPr>
                <w:rFonts w:eastAsia="Yu Mincho"/>
              </w:rPr>
              <w:t>-</w:t>
            </w:r>
            <w:r>
              <w:rPr>
                <w:rFonts w:eastAsia="Yu Mincho"/>
              </w:rPr>
              <w:tab/>
              <w:t xml:space="preserve">If </w:t>
            </w:r>
            <w:proofErr w:type="spellStart"/>
            <w:r>
              <w:rPr>
                <w:rFonts w:eastAsia="Yu Mincho"/>
                <w:i/>
              </w:rPr>
              <w:t>distanceThresh</w:t>
            </w:r>
            <w:proofErr w:type="spellEnd"/>
            <w:r>
              <w:rPr>
                <w:rFonts w:eastAsia="Yu Mincho"/>
              </w:rPr>
              <w:t xml:space="preserve"> and </w:t>
            </w:r>
            <w:proofErr w:type="spellStart"/>
            <w:r>
              <w:rPr>
                <w:rFonts w:eastAsia="Yu Mincho"/>
                <w:i/>
              </w:rPr>
              <w:t>referenceLocation</w:t>
            </w:r>
            <w:proofErr w:type="spellEnd"/>
            <w:r>
              <w:rPr>
                <w:rFonts w:eastAsia="Yu Mincho"/>
              </w:rPr>
              <w:t xml:space="preserve"> are broadcasted in SIB19, and if UE supports location-based measurement initiation and has obtained its</w:t>
            </w:r>
            <w:r>
              <w:rPr>
                <w:rFonts w:eastAsia="DengXian"/>
              </w:rPr>
              <w:t xml:space="preserve"> location information:</w:t>
            </w:r>
          </w:p>
          <w:p w14:paraId="079795EB" w14:textId="77777777" w:rsidR="0081263A" w:rsidRDefault="0081263A" w:rsidP="0081263A">
            <w:pPr>
              <w:pStyle w:val="B3"/>
              <w:rPr>
                <w:rFonts w:eastAsia="Times New Roman"/>
              </w:rPr>
            </w:pPr>
            <w:r>
              <w:t>-</w:t>
            </w:r>
            <w:r>
              <w:tab/>
              <w:t xml:space="preserve">If the distance between UE and the serving cell reference location </w:t>
            </w:r>
            <w:proofErr w:type="spellStart"/>
            <w:r>
              <w:rPr>
                <w:rFonts w:eastAsia="SimSun"/>
                <w:i/>
              </w:rPr>
              <w:t>referenceLocation</w:t>
            </w:r>
            <w:proofErr w:type="spellEnd"/>
            <w:r>
              <w:rPr>
                <w:rFonts w:eastAsia="SimSun"/>
              </w:rPr>
              <w:t xml:space="preserve"> </w:t>
            </w:r>
            <w:r>
              <w:t xml:space="preserve">is shorter than </w:t>
            </w:r>
            <w:proofErr w:type="spellStart"/>
            <w:r>
              <w:rPr>
                <w:rFonts w:eastAsia="Yu Mincho"/>
                <w:i/>
              </w:rPr>
              <w:t>distanceThresh</w:t>
            </w:r>
            <w:proofErr w:type="spellEnd"/>
            <w:r>
              <w:t xml:space="preserve">, the UE may not perform intra-frequency </w:t>
            </w:r>
            <w:proofErr w:type="gramStart"/>
            <w:r>
              <w:t>measurements;</w:t>
            </w:r>
            <w:proofErr w:type="gramEnd"/>
          </w:p>
          <w:p w14:paraId="5D5F0F5E" w14:textId="77777777" w:rsidR="0081263A" w:rsidRDefault="0081263A" w:rsidP="0081263A">
            <w:pPr>
              <w:pStyle w:val="B3"/>
            </w:pPr>
            <w:r>
              <w:t>-</w:t>
            </w:r>
            <w:r>
              <w:tab/>
            </w:r>
            <w:r w:rsidRPr="0081263A">
              <w:rPr>
                <w:rFonts w:eastAsia="SimSun"/>
                <w:b/>
                <w:bCs/>
                <w:highlight w:val="yellow"/>
              </w:rPr>
              <w:t>Else</w:t>
            </w:r>
            <w:r w:rsidRPr="0081263A">
              <w:rPr>
                <w:b/>
                <w:bCs/>
                <w:highlight w:val="yellow"/>
              </w:rPr>
              <w:t xml:space="preserve">, </w:t>
            </w:r>
            <w:r w:rsidRPr="0081263A">
              <w:rPr>
                <w:rFonts w:eastAsia="Yu Mincho"/>
                <w:b/>
                <w:bCs/>
                <w:highlight w:val="yellow"/>
              </w:rPr>
              <w:t xml:space="preserve">the UE shall perform intra-frequency </w:t>
            </w:r>
            <w:proofErr w:type="gramStart"/>
            <w:r w:rsidRPr="0081263A">
              <w:rPr>
                <w:rFonts w:eastAsia="Yu Mincho"/>
                <w:b/>
                <w:bCs/>
                <w:highlight w:val="yellow"/>
              </w:rPr>
              <w:t>measurements</w:t>
            </w:r>
            <w:r>
              <w:t>;</w:t>
            </w:r>
            <w:proofErr w:type="gramEnd"/>
          </w:p>
          <w:p w14:paraId="22DD6F6D" w14:textId="77777777" w:rsidR="0081263A" w:rsidRDefault="0081263A" w:rsidP="0081263A">
            <w:pPr>
              <w:pStyle w:val="B2"/>
              <w:rPr>
                <w:rFonts w:eastAsia="DengXian"/>
              </w:rPr>
            </w:pPr>
            <w:r>
              <w:rPr>
                <w:rFonts w:eastAsia="Yu Mincho"/>
              </w:rPr>
              <w:t>-</w:t>
            </w:r>
            <w:r>
              <w:rPr>
                <w:rFonts w:eastAsia="Yu Mincho"/>
              </w:rPr>
              <w:tab/>
            </w:r>
            <w:r>
              <w:rPr>
                <w:rFonts w:eastAsia="SimSun"/>
              </w:rPr>
              <w:t>Else</w:t>
            </w:r>
            <w:r>
              <w:rPr>
                <w:rFonts w:eastAsia="Yu Mincho"/>
              </w:rPr>
              <w:t xml:space="preserve">, </w:t>
            </w:r>
            <w:r>
              <w:t xml:space="preserve">the UE may not perform intra-frequency </w:t>
            </w:r>
            <w:proofErr w:type="gramStart"/>
            <w:r>
              <w:t>measurements;</w:t>
            </w:r>
            <w:proofErr w:type="gramEnd"/>
          </w:p>
          <w:p w14:paraId="2408801E" w14:textId="77777777" w:rsidR="0081263A" w:rsidRDefault="0081263A" w:rsidP="0081263A">
            <w:pPr>
              <w:pStyle w:val="B1"/>
              <w:rPr>
                <w:rFonts w:eastAsia="Times New Roman"/>
              </w:rPr>
            </w:pPr>
            <w:r>
              <w:t>-</w:t>
            </w:r>
            <w:r>
              <w:tab/>
            </w:r>
            <w:r>
              <w:rPr>
                <w:rFonts w:eastAsia="SimSun"/>
              </w:rPr>
              <w:t>Else</w:t>
            </w:r>
            <w:r>
              <w:t>, the UE shall perform intra-frequency measurements.</w:t>
            </w:r>
          </w:p>
          <w:p w14:paraId="25F1EA51" w14:textId="77777777" w:rsidR="0081263A" w:rsidRDefault="0081263A" w:rsidP="0081263A"/>
          <w:p w14:paraId="32F7D896" w14:textId="77777777" w:rsidR="0081263A" w:rsidRPr="0081263A" w:rsidRDefault="0081263A" w:rsidP="0081263A">
            <w:pPr>
              <w:rPr>
                <w:b/>
                <w:bCs/>
                <w:u w:val="single"/>
              </w:rPr>
            </w:pPr>
            <w:r w:rsidRPr="0081263A">
              <w:rPr>
                <w:b/>
                <w:bCs/>
                <w:u w:val="single"/>
              </w:rPr>
              <w:t>Intra-frequency measurement initiation requirement in TS 38.133:</w:t>
            </w:r>
          </w:p>
          <w:p w14:paraId="5BE51125" w14:textId="77777777" w:rsidR="0081263A" w:rsidRDefault="0081263A" w:rsidP="0081263A"/>
          <w:p w14:paraId="15A80895" w14:textId="77777777" w:rsidR="0081263A" w:rsidRDefault="0081263A" w:rsidP="0081263A">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w:t>
            </w:r>
            <w:proofErr w:type="spellStart"/>
            <w:r>
              <w:rPr>
                <w:rFonts w:cs="v4.2.0"/>
              </w:rPr>
              <w:t>neighbour</w:t>
            </w:r>
            <w:proofErr w:type="spellEnd"/>
            <w:r>
              <w:rPr>
                <w:rFonts w:cs="v4.2.0"/>
              </w:rPr>
              <w:t xml:space="preserve"> cells indicated by the serving cell, regardless of the measurement rules currently limiting UE measurement activities. Additionally, if the UE is configured with ‘</w:t>
            </w:r>
            <w:r>
              <w:rPr>
                <w:rFonts w:cs="v4.2.0"/>
                <w:i/>
                <w:iCs/>
              </w:rPr>
              <w:t>t-service</w:t>
            </w:r>
            <w:r>
              <w:rPr>
                <w:rFonts w:cs="v4.2.0"/>
              </w:rPr>
              <w:t xml:space="preserve">’ [2], the UE should start measurements of the </w:t>
            </w:r>
            <w:proofErr w:type="spellStart"/>
            <w:r>
              <w:rPr>
                <w:rFonts w:cs="v4.2.0"/>
              </w:rPr>
              <w:t>neighbour</w:t>
            </w:r>
            <w:proofErr w:type="spellEnd"/>
            <w:r>
              <w:rPr>
                <w:rFonts w:cs="v4.2.0"/>
              </w:rPr>
              <w:t xml:space="preserve"> cells indicated by the serving cell before ‘</w:t>
            </w:r>
            <w:r>
              <w:rPr>
                <w:rFonts w:cs="v4.2.0"/>
                <w:i/>
                <w:iCs/>
              </w:rPr>
              <w:t>t-service</w:t>
            </w:r>
            <w:r>
              <w:rPr>
                <w:rFonts w:cs="v4.2.0"/>
              </w:rPr>
              <w:t>’ is reached according to the requirements provided in clause 4.2C.2.3 and 4.2C.2.4.</w:t>
            </w:r>
          </w:p>
          <w:p w14:paraId="5AE8CE41" w14:textId="77777777" w:rsidR="0081263A" w:rsidRDefault="0081263A" w:rsidP="0081263A">
            <w:r>
              <w:t>(…)</w:t>
            </w:r>
          </w:p>
          <w:p w14:paraId="561E0749" w14:textId="77777777" w:rsidR="0081263A" w:rsidRDefault="0081263A" w:rsidP="0081263A">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configured  (see TS 38.304[1]) and UE has location information, then the UE may not perform measurement of intra-frequency.</w:t>
            </w:r>
          </w:p>
          <w:p w14:paraId="665719C9" w14:textId="6A067683" w:rsidR="0081263A" w:rsidRDefault="0081263A" w:rsidP="0081263A"/>
        </w:tc>
      </w:tr>
    </w:tbl>
    <w:p w14:paraId="384FC2C6" w14:textId="77777777" w:rsidR="0081263A" w:rsidRDefault="0081263A" w:rsidP="0081263A"/>
    <w:p w14:paraId="52BBCC2D" w14:textId="11E71198" w:rsidR="0081263A" w:rsidRDefault="0081263A" w:rsidP="0081263A">
      <w:r>
        <w:t>Compare the flow chart of the if-else clauses provided by the TS 38.304 (Figure 1) with the one provided by TS 38.133 (Figure 2):</w:t>
      </w:r>
    </w:p>
    <w:p w14:paraId="6EB9BD92" w14:textId="77777777" w:rsidR="005A1653" w:rsidRDefault="005A1653" w:rsidP="005A1653">
      <w:pPr>
        <w:pStyle w:val="RAN4H3"/>
        <w:keepNext/>
        <w:numPr>
          <w:ilvl w:val="0"/>
          <w:numId w:val="0"/>
        </w:numPr>
      </w:pPr>
      <w:r>
        <w:rPr>
          <w:noProof/>
        </w:rPr>
        <w:lastRenderedPageBreak/>
        <w:drawing>
          <wp:inline distT="0" distB="0" distL="0" distR="0" wp14:anchorId="5B736DF9" wp14:editId="1DB1A84F">
            <wp:extent cx="6468354" cy="343662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4463" cy="3439866"/>
                    </a:xfrm>
                    <a:prstGeom prst="rect">
                      <a:avLst/>
                    </a:prstGeom>
                    <a:noFill/>
                  </pic:spPr>
                </pic:pic>
              </a:graphicData>
            </a:graphic>
          </wp:inline>
        </w:drawing>
      </w:r>
    </w:p>
    <w:p w14:paraId="54714AEE" w14:textId="4381DAF1" w:rsidR="00B968DF" w:rsidRDefault="005A1653" w:rsidP="005A1653">
      <w:pPr>
        <w:pStyle w:val="Caption"/>
        <w:jc w:val="left"/>
      </w:pPr>
      <w:r>
        <w:t xml:space="preserve">Figure </w:t>
      </w:r>
      <w:r w:rsidR="00C457F5">
        <w:fldChar w:fldCharType="begin"/>
      </w:r>
      <w:r w:rsidR="00C457F5">
        <w:instrText xml:space="preserve"> SEQ Figure \* ARABIC </w:instrText>
      </w:r>
      <w:r w:rsidR="00C457F5">
        <w:fldChar w:fldCharType="separate"/>
      </w:r>
      <w:r>
        <w:rPr>
          <w:noProof/>
        </w:rPr>
        <w:t>1</w:t>
      </w:r>
      <w:r w:rsidR="00C457F5">
        <w:rPr>
          <w:noProof/>
        </w:rPr>
        <w:fldChar w:fldCharType="end"/>
      </w:r>
      <w:r>
        <w:t>. If-else clauses for location based intra-frequency measurement initiation in TS 38.304</w:t>
      </w:r>
    </w:p>
    <w:p w14:paraId="0CD399A3" w14:textId="77777777" w:rsidR="005A1653" w:rsidRDefault="005A1653" w:rsidP="005A1653"/>
    <w:p w14:paraId="64F0BF08" w14:textId="77777777" w:rsidR="005A1653" w:rsidRDefault="005A1653" w:rsidP="005A1653">
      <w:pPr>
        <w:keepNext/>
      </w:pPr>
      <w:r>
        <w:rPr>
          <w:noProof/>
        </w:rPr>
        <w:drawing>
          <wp:inline distT="0" distB="0" distL="0" distR="0" wp14:anchorId="327FE226" wp14:editId="2EA98140">
            <wp:extent cx="6324932" cy="3360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29222" cy="3362699"/>
                    </a:xfrm>
                    <a:prstGeom prst="rect">
                      <a:avLst/>
                    </a:prstGeom>
                    <a:noFill/>
                  </pic:spPr>
                </pic:pic>
              </a:graphicData>
            </a:graphic>
          </wp:inline>
        </w:drawing>
      </w:r>
    </w:p>
    <w:p w14:paraId="6AF7EA6C" w14:textId="1829F7DA" w:rsidR="005A1653" w:rsidRDefault="005A1653" w:rsidP="005A1653">
      <w:pPr>
        <w:pStyle w:val="Caption"/>
        <w:jc w:val="left"/>
      </w:pPr>
      <w:r>
        <w:t xml:space="preserve">Figure </w:t>
      </w:r>
      <w:r w:rsidR="00C457F5">
        <w:fldChar w:fldCharType="begin"/>
      </w:r>
      <w:r w:rsidR="00C457F5">
        <w:instrText xml:space="preserve"> SEQ Figure \* ARABIC </w:instrText>
      </w:r>
      <w:r w:rsidR="00C457F5">
        <w:fldChar w:fldCharType="separate"/>
      </w:r>
      <w:r>
        <w:rPr>
          <w:noProof/>
        </w:rPr>
        <w:t>2</w:t>
      </w:r>
      <w:r w:rsidR="00C457F5">
        <w:rPr>
          <w:noProof/>
        </w:rPr>
        <w:fldChar w:fldCharType="end"/>
      </w:r>
      <w:r>
        <w:t>. If-else clauses for location based intra-frequency measurement initiation in TS 38.133</w:t>
      </w:r>
    </w:p>
    <w:p w14:paraId="7484A5E9" w14:textId="77777777" w:rsidR="005A1653" w:rsidRDefault="005A1653" w:rsidP="005A1653"/>
    <w:p w14:paraId="5AE78C3C" w14:textId="02544FB5" w:rsidR="005A1653" w:rsidRDefault="005A1653" w:rsidP="005A1653">
      <w:r>
        <w:t>It is important to be observed that TS 38.133 currently does not capture that if the distance between UE and the reference location is larger than the distance threshold, the UE shall initiate intra-frequency measurements. Based on this we propose:</w:t>
      </w:r>
    </w:p>
    <w:p w14:paraId="6475C1D7" w14:textId="0ECCFAF2" w:rsidR="005A1653" w:rsidRPr="005A1653" w:rsidRDefault="005A1653" w:rsidP="005A1653">
      <w:pPr>
        <w:pStyle w:val="RAN4proposal"/>
      </w:pPr>
      <w:bookmarkStart w:id="7" w:name="_Toc142674420"/>
      <w:r>
        <w:t xml:space="preserve">Include in TS 38.133 that if the distance between UE and reference location is larger than the </w:t>
      </w:r>
      <w:proofErr w:type="spellStart"/>
      <w:r>
        <w:t>distanceThresh</w:t>
      </w:r>
      <w:proofErr w:type="spellEnd"/>
      <w:r>
        <w:t>, then the UE shall initiate intra-frequency measurements.</w:t>
      </w:r>
      <w:bookmarkEnd w:id="7"/>
      <w:r>
        <w:t xml:space="preserve"> </w:t>
      </w:r>
    </w:p>
    <w:p w14:paraId="3AC40AFB" w14:textId="0C77353A" w:rsidR="005A1653" w:rsidRDefault="002C68BC" w:rsidP="005A1653">
      <w:pPr>
        <w:pStyle w:val="RAN4H2"/>
      </w:pPr>
      <w:bookmarkStart w:id="8" w:name="_Toc133918804"/>
      <w:proofErr w:type="spellStart"/>
      <w:r>
        <w:lastRenderedPageBreak/>
        <w:t>Tmargin</w:t>
      </w:r>
      <w:proofErr w:type="spellEnd"/>
      <w:r>
        <w:t xml:space="preserve"> on transmit timing test </w:t>
      </w:r>
      <w:proofErr w:type="gramStart"/>
      <w:r>
        <w:t>cases</w:t>
      </w:r>
      <w:proofErr w:type="gramEnd"/>
    </w:p>
    <w:bookmarkEnd w:id="8"/>
    <w:p w14:paraId="15969F94" w14:textId="77777777" w:rsidR="002C68BC" w:rsidRDefault="002C68BC" w:rsidP="002C68BC">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Currently, in test case A.14.3.1 (Transmit Timing for Satellite Access), there is the current </w:t>
      </w:r>
      <w:proofErr w:type="gramStart"/>
      <w:r>
        <w:rPr>
          <w:rStyle w:val="normaltextrun"/>
          <w:sz w:val="20"/>
          <w:szCs w:val="20"/>
          <w:lang w:val="en-US"/>
        </w:rPr>
        <w:t>step</w:t>
      </w:r>
      <w:proofErr w:type="gramEnd"/>
      <w:r>
        <w:rPr>
          <w:rStyle w:val="normaltextrun"/>
          <w:sz w:val="20"/>
          <w:szCs w:val="20"/>
          <w:lang w:val="en-US"/>
        </w:rPr>
        <w:t xml:space="preserve"> </w:t>
      </w:r>
    </w:p>
    <w:tbl>
      <w:tblPr>
        <w:tblStyle w:val="TableGrid"/>
        <w:tblW w:w="0" w:type="auto"/>
        <w:tblLook w:val="04A0" w:firstRow="1" w:lastRow="0" w:firstColumn="1" w:lastColumn="0" w:noHBand="0" w:noVBand="1"/>
      </w:tblPr>
      <w:tblGrid>
        <w:gridCol w:w="9617"/>
      </w:tblGrid>
      <w:tr w:rsidR="002C68BC" w14:paraId="6E5A7299" w14:textId="77777777" w:rsidTr="00D35B83">
        <w:tc>
          <w:tcPr>
            <w:tcW w:w="9617" w:type="dxa"/>
          </w:tcPr>
          <w:p w14:paraId="4E74A644" w14:textId="77777777" w:rsidR="002C68BC" w:rsidRDefault="002C68BC" w:rsidP="00D35B83">
            <w:pPr>
              <w:pStyle w:val="B1"/>
              <w:rPr>
                <w:lang w:eastAsia="ko-KR"/>
              </w:rPr>
            </w:pPr>
            <w:r>
              <w:rPr>
                <w:lang w:eastAsia="ko-KR"/>
              </w:rPr>
              <w:t>4)</w:t>
            </w:r>
            <w:r>
              <w:rPr>
                <w:lang w:eastAsia="ko-KR"/>
              </w:rPr>
              <w:tab/>
              <w:t>The test system shall verify that the adjustment step size and the adjustment rate shall be according to requirements specified in Clause 7.1C.2 Table 7.1C.2.1-1</w:t>
            </w:r>
            <w:r>
              <w:rPr>
                <w:lang w:eastAsia="zh-CN"/>
              </w:rPr>
              <w:t xml:space="preserve"> until the UE transmit timing offset is within</w:t>
            </w:r>
            <w:r>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e_NTN</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margin</m:t>
                  </m:r>
                </m:sub>
              </m:sSub>
              <m:r>
                <w:rPr>
                  <w:rFonts w:ascii="Cambria Math" w:hAnsi="Cambria Math"/>
                  <w:highlight w:val="yellow"/>
                </w:rPr>
                <m:t>]</m:t>
              </m:r>
            </m:oMath>
            <w:r>
              <w:rPr>
                <w:lang w:eastAsia="zh-CN"/>
              </w:rPr>
              <w:t xml:space="preserve"> respective to the first detected path (in time) of DL SSB</w:t>
            </w:r>
            <w:r>
              <w:rPr>
                <w:lang w:eastAsia="ko-KR"/>
              </w:rPr>
              <w:t>. Skip this step for test 2</w:t>
            </w:r>
            <w:r>
              <w:rPr>
                <w:lang w:eastAsia="zh-CN"/>
              </w:rPr>
              <w:t xml:space="preserve"> with DRX configured</w:t>
            </w:r>
            <w:r>
              <w:rPr>
                <w:lang w:eastAsia="ko-KR"/>
              </w:rPr>
              <w:t>.</w:t>
            </w:r>
          </w:p>
          <w:p w14:paraId="6C1B4CB3" w14:textId="77777777" w:rsidR="002C68BC" w:rsidRDefault="002C68BC" w:rsidP="00D35B83">
            <w:pPr>
              <w:pStyle w:val="paragraph"/>
              <w:spacing w:before="0" w:beforeAutospacing="0" w:after="0" w:afterAutospacing="0"/>
              <w:textAlignment w:val="baseline"/>
              <w:rPr>
                <w:rStyle w:val="normaltextrun"/>
                <w:sz w:val="20"/>
                <w:szCs w:val="20"/>
                <w:lang w:val="en-US"/>
              </w:rPr>
            </w:pPr>
          </w:p>
        </w:tc>
      </w:tr>
    </w:tbl>
    <w:p w14:paraId="1EEB564A" w14:textId="77777777" w:rsidR="002C68BC" w:rsidRDefault="002C68BC" w:rsidP="002C68BC">
      <w:pPr>
        <w:pStyle w:val="paragraph"/>
        <w:spacing w:before="0" w:beforeAutospacing="0" w:after="0" w:afterAutospacing="0"/>
        <w:textAlignment w:val="baseline"/>
        <w:rPr>
          <w:rStyle w:val="normaltextrun"/>
          <w:sz w:val="20"/>
          <w:szCs w:val="20"/>
          <w:lang w:val="en-US"/>
        </w:rPr>
      </w:pPr>
    </w:p>
    <w:p w14:paraId="455A0E5A" w14:textId="3CCC8D00" w:rsidR="002C68BC" w:rsidRPr="0012437C" w:rsidRDefault="002C68BC" w:rsidP="002C68BC">
      <w:r>
        <w:t xml:space="preserve">There is an ongoing discussion whether this </w:t>
      </w:r>
      <w:proofErr w:type="spellStart"/>
      <w:r>
        <w:t>extrar</w:t>
      </w:r>
      <w:proofErr w:type="spellEnd"/>
      <w:r>
        <w:t xml:space="preserve"> margin shall be included or not. It is supposed to account for “</w:t>
      </w:r>
      <w:proofErr w:type="spellStart"/>
      <w:r>
        <w:t>innacuracies</w:t>
      </w:r>
      <w:proofErr w:type="spellEnd"/>
      <w:r>
        <w:t xml:space="preserve">” on the UE estimation of timing advance, as caused by the lack of precision on the common TA and ephemeris parameters (which are discrete numbers). But if the test cases are further relaxed, this will introduce even more relaxation on the transmit timing for NTN. It is our point of view that the current “extra margin” in NTN is sufficient to cover for the value of  </w:t>
      </w:r>
      <m:oMath>
        <m:sSub>
          <m:sSubPr>
            <m:ctrlPr>
              <w:rPr>
                <w:rFonts w:ascii="Cambria Math" w:hAnsi="Cambria Math"/>
              </w:rPr>
            </m:ctrlPr>
          </m:sSubPr>
          <m:e>
            <m:r>
              <w:rPr>
                <w:rFonts w:ascii="Cambria Math" w:hAnsi="Cambria Math"/>
              </w:rPr>
              <m:t>T</m:t>
            </m:r>
          </m:e>
          <m:sub>
            <m:r>
              <m:rPr>
                <m:nor/>
              </m:rPr>
              <m:t>margin</m:t>
            </m:r>
          </m:sub>
        </m:sSub>
      </m:oMath>
      <w:r>
        <w:rPr>
          <w:rFonts w:eastAsiaTheme="minorEastAsia"/>
        </w:rPr>
        <w:t xml:space="preserve"> on top of other inaccuracies. Moreover, even if this value is significant and needs to be addressed by further relaxation, this should be accounted in the discussions for the core requirements, not the performance part. </w:t>
      </w:r>
    </w:p>
    <w:p w14:paraId="2AE578C0" w14:textId="77777777" w:rsidR="002C68BC" w:rsidRDefault="002C68BC" w:rsidP="002C68BC">
      <w:pPr>
        <w:pStyle w:val="RAN4observation0"/>
        <w:rPr>
          <w:szCs w:val="22"/>
        </w:rPr>
      </w:pPr>
      <w:bookmarkStart w:id="9" w:name="_Toc142674421"/>
      <w:r>
        <w:rPr>
          <w:rStyle w:val="normaltextrun"/>
        </w:rPr>
        <w:t xml:space="preserve">The </w:t>
      </w:r>
      <w:proofErr w:type="spellStart"/>
      <w:r>
        <w:rPr>
          <w:rStyle w:val="normaltextrun"/>
        </w:rPr>
        <w:t>innacuracies</w:t>
      </w:r>
      <w:proofErr w:type="spellEnd"/>
      <w:r>
        <w:rPr>
          <w:rStyle w:val="normaltextrun"/>
        </w:rPr>
        <w:t xml:space="preserve"> addressed by </w:t>
      </w:r>
      <m:oMath>
        <m:sSub>
          <m:sSubPr>
            <m:ctrlPr>
              <w:rPr>
                <w:rFonts w:ascii="Cambria Math" w:eastAsiaTheme="minorHAnsi" w:hAnsi="Cambria Math"/>
                <w:szCs w:val="22"/>
              </w:rPr>
            </m:ctrlPr>
          </m:sSubPr>
          <m:e>
            <m:r>
              <w:rPr>
                <w:rFonts w:ascii="Cambria Math" w:hAnsi="Cambria Math"/>
              </w:rPr>
              <m:t>T</m:t>
            </m:r>
          </m:e>
          <m:sub>
            <m:r>
              <m:rPr>
                <m:nor/>
              </m:rPr>
              <m:t>ma</m:t>
            </m:r>
            <w:proofErr w:type="spellStart"/>
            <m:r>
              <m:rPr>
                <m:nor/>
              </m:rPr>
              <m:t>rgin</m:t>
            </m:r>
            <w:proofErr w:type="spellEnd"/>
          </m:sub>
        </m:sSub>
      </m:oMath>
      <w:r>
        <w:rPr>
          <w:szCs w:val="22"/>
        </w:rPr>
        <w:t xml:space="preserve"> can be already sufficiently accommodated by the extra relaxation of the transmit timing requirement in </w:t>
      </w:r>
      <w:proofErr w:type="gramStart"/>
      <w:r>
        <w:rPr>
          <w:szCs w:val="22"/>
        </w:rPr>
        <w:t>NTN</w:t>
      </w:r>
      <w:bookmarkEnd w:id="9"/>
      <w:proofErr w:type="gramEnd"/>
    </w:p>
    <w:p w14:paraId="4056205D" w14:textId="77777777" w:rsidR="002C68BC" w:rsidRPr="00441EFC" w:rsidRDefault="002C68BC" w:rsidP="002C68BC">
      <w:pPr>
        <w:pStyle w:val="RAN4observation0"/>
      </w:pPr>
      <w:bookmarkStart w:id="10" w:name="_Toc142674422"/>
      <w:r>
        <w:t xml:space="preserve">If further relaxation is expected due to the lack of inaccuracy caused by </w:t>
      </w:r>
      <m:oMath>
        <m:sSub>
          <m:sSubPr>
            <m:ctrlPr>
              <w:rPr>
                <w:rFonts w:ascii="Cambria Math" w:eastAsiaTheme="minorHAnsi" w:hAnsi="Cambria Math"/>
                <w:szCs w:val="22"/>
              </w:rPr>
            </m:ctrlPr>
          </m:sSubPr>
          <m:e>
            <m:r>
              <w:rPr>
                <w:rFonts w:ascii="Cambria Math" w:hAnsi="Cambria Math"/>
              </w:rPr>
              <m:t>T</m:t>
            </m:r>
          </m:e>
          <m:sub>
            <m:r>
              <m:rPr>
                <m:nor/>
              </m:rPr>
              <m:t>margin</m:t>
            </m:r>
          </m:sub>
        </m:sSub>
      </m:oMath>
      <w:r>
        <w:rPr>
          <w:szCs w:val="22"/>
        </w:rPr>
        <w:t xml:space="preserve"> the topic should be discussed as part of the core part, not the performance part.</w:t>
      </w:r>
      <w:bookmarkEnd w:id="10"/>
      <w:r>
        <w:rPr>
          <w:szCs w:val="22"/>
        </w:rPr>
        <w:t xml:space="preserve"> </w:t>
      </w:r>
    </w:p>
    <w:p w14:paraId="4324559E" w14:textId="50653AF0" w:rsidR="002C68BC" w:rsidRDefault="002C68BC" w:rsidP="002C68BC">
      <w:pPr>
        <w:pStyle w:val="RAN4proposal"/>
        <w:spacing w:after="0"/>
        <w:textAlignment w:val="baseline"/>
        <w:rPr>
          <w:rFonts w:eastAsiaTheme="majorEastAsia" w:cs="Times New Roman"/>
          <w:iCs w:val="0"/>
          <w:color w:val="0070C0"/>
          <w:sz w:val="18"/>
        </w:rPr>
      </w:pPr>
      <w:bookmarkStart w:id="11" w:name="_Toc142674423"/>
      <w:r>
        <w:rPr>
          <w:rStyle w:val="normaltextrun"/>
          <w:szCs w:val="20"/>
        </w:rPr>
        <w:t xml:space="preserve">Do not add </w:t>
      </w:r>
      <w:proofErr w:type="spellStart"/>
      <w:r>
        <w:rPr>
          <w:rStyle w:val="normaltextrun"/>
          <w:szCs w:val="20"/>
        </w:rPr>
        <w:t>Tmargin</w:t>
      </w:r>
      <w:proofErr w:type="spellEnd"/>
      <w:r>
        <w:rPr>
          <w:rStyle w:val="normaltextrun"/>
          <w:szCs w:val="20"/>
        </w:rPr>
        <w:t xml:space="preserve"> in the transmit timing test case to account for inaccuracies for compensating any numerical precision in the satellite assistance information.</w:t>
      </w:r>
      <w:bookmarkEnd w:id="11"/>
    </w:p>
    <w:p w14:paraId="63F57353" w14:textId="77777777" w:rsidR="002C68BC" w:rsidRDefault="002C68BC" w:rsidP="002C68BC"/>
    <w:p w14:paraId="5A562AB1" w14:textId="77777777" w:rsidR="002C68BC" w:rsidRPr="008C39F7" w:rsidRDefault="002C68BC" w:rsidP="002C68BC"/>
    <w:p w14:paraId="1A03CC4F" w14:textId="77777777" w:rsidR="0060543D" w:rsidRPr="008C39F7" w:rsidRDefault="0060543D" w:rsidP="0060543D"/>
    <w:p w14:paraId="1EC1A3B4" w14:textId="77777777" w:rsidR="0060543D" w:rsidRPr="008C39F7" w:rsidRDefault="0060543D" w:rsidP="0060543D"/>
    <w:p w14:paraId="05B2024B" w14:textId="77777777" w:rsidR="00CD7492" w:rsidRPr="008C39F7" w:rsidRDefault="00CD7492" w:rsidP="00A37002">
      <w:pPr>
        <w:pStyle w:val="RAN4H1"/>
      </w:pPr>
      <w:bookmarkStart w:id="12" w:name="_Toc116995848"/>
      <w:r w:rsidRPr="008C39F7">
        <w:t>Conclusion</w:t>
      </w:r>
      <w:bookmarkEnd w:id="12"/>
    </w:p>
    <w:p w14:paraId="190E98D1" w14:textId="3FC96023" w:rsidR="008B0961" w:rsidRPr="008C39F7" w:rsidRDefault="003061E1" w:rsidP="005C23A4">
      <w:r>
        <w:t xml:space="preserve">This paper discussed necessary maintenance on the specifications of the WI </w:t>
      </w:r>
      <w:proofErr w:type="spellStart"/>
      <w:r>
        <w:t>NR_NTN_Solutions</w:t>
      </w:r>
      <w:proofErr w:type="spellEnd"/>
      <w:r>
        <w:t xml:space="preserve"> provided in TS 38.133. The maintenance analysis yielded the following set of </w:t>
      </w:r>
      <w:proofErr w:type="spellStart"/>
      <w:r>
        <w:t>proposas</w:t>
      </w:r>
      <w:proofErr w:type="spellEnd"/>
      <w:r>
        <w:t>:</w:t>
      </w:r>
    </w:p>
    <w:bookmarkStart w:id="13" w:name="_Toc116995849"/>
    <w:p w14:paraId="16FDD65F" w14:textId="1B74722E" w:rsidR="003061E1" w:rsidRDefault="003061E1">
      <w:pPr>
        <w:pStyle w:val="TOC1"/>
        <w:rPr>
          <w:rFonts w:asciiTheme="minorHAnsi" w:eastAsiaTheme="minorEastAsia" w:hAnsiTheme="minorHAnsi"/>
          <w:b w:val="0"/>
          <w:iCs w:val="0"/>
          <w:kern w:val="2"/>
          <w:sz w:val="22"/>
          <w:lang w:val="en-GB" w:eastAsia="en-GB"/>
          <w14:ligatures w14:val="standardContextual"/>
        </w:rPr>
      </w:pPr>
      <w:r>
        <w:rPr>
          <w:b w:val="0"/>
          <w:iCs w:val="0"/>
        </w:rPr>
        <w:fldChar w:fldCharType="begin"/>
      </w:r>
      <w:r>
        <w:rPr>
          <w:b w:val="0"/>
          <w:iCs w:val="0"/>
        </w:rPr>
        <w:instrText xml:space="preserve"> TOC \n \h \z \t "RAN4 proposal;1;RAN4 observation;1" </w:instrText>
      </w:r>
      <w:r>
        <w:rPr>
          <w:b w:val="0"/>
          <w:iCs w:val="0"/>
        </w:rPr>
        <w:fldChar w:fldCharType="separate"/>
      </w:r>
      <w:hyperlink w:anchor="_Toc142674419" w:history="1">
        <w:r w:rsidRPr="00D96421">
          <w:rPr>
            <w:rStyle w:val="Hyperlink"/>
            <w:lang w:val="en-GB"/>
          </w:rPr>
          <w:t>Proposal 1: Change ”Time-based cell reselection” for “time-based measurement initiation” in test cases A.14.1.3 and A.14.1.7 and “location-based cell reselection” for “location-based measurement initiation” in test cases A.14.1.4 and A.14.1.8</w:t>
        </w:r>
      </w:hyperlink>
    </w:p>
    <w:p w14:paraId="2315B4F5" w14:textId="730E26EB" w:rsidR="003061E1" w:rsidRDefault="003061E1">
      <w:pPr>
        <w:pStyle w:val="TOC1"/>
        <w:rPr>
          <w:rFonts w:asciiTheme="minorHAnsi" w:eastAsiaTheme="minorEastAsia" w:hAnsiTheme="minorHAnsi"/>
          <w:b w:val="0"/>
          <w:iCs w:val="0"/>
          <w:kern w:val="2"/>
          <w:sz w:val="22"/>
          <w:lang w:val="en-GB" w:eastAsia="en-GB"/>
          <w14:ligatures w14:val="standardContextual"/>
        </w:rPr>
      </w:pPr>
      <w:hyperlink w:anchor="_Toc142674420" w:history="1">
        <w:r w:rsidRPr="00D96421">
          <w:rPr>
            <w:rStyle w:val="Hyperlink"/>
          </w:rPr>
          <w:t>Proposal 2: Include in TS 38.133 that if the distance between UE and reference location is larger than the distanceThresh, then the UE shall initiate intra-frequency measurements.</w:t>
        </w:r>
      </w:hyperlink>
    </w:p>
    <w:p w14:paraId="12CBE88F" w14:textId="45DB0B7F" w:rsidR="003061E1" w:rsidRDefault="003061E1">
      <w:pPr>
        <w:pStyle w:val="TOC1"/>
        <w:rPr>
          <w:rFonts w:asciiTheme="minorHAnsi" w:eastAsiaTheme="minorEastAsia" w:hAnsiTheme="minorHAnsi"/>
          <w:b w:val="0"/>
          <w:iCs w:val="0"/>
          <w:kern w:val="2"/>
          <w:sz w:val="22"/>
          <w:lang w:val="en-GB" w:eastAsia="en-GB"/>
          <w14:ligatures w14:val="standardContextual"/>
        </w:rPr>
      </w:pPr>
      <w:hyperlink w:anchor="_Toc142674421" w:history="1">
        <w:r w:rsidRPr="00D96421">
          <w:rPr>
            <w:rStyle w:val="Hyperlink"/>
          </w:rPr>
          <w:t xml:space="preserve">Observation 1: The innacuracies addressed by </w:t>
        </w:r>
        <m:oMath>
          <m:r>
            <m:rPr>
              <m:sty m:val="bi"/>
            </m:rPr>
            <w:rPr>
              <w:rStyle w:val="Hyperlink"/>
              <w:rFonts w:ascii="Cambria Math" w:hAnsi="Cambria Math"/>
            </w:rPr>
            <m:t>T</m:t>
          </m:r>
          <m:r>
            <m:rPr>
              <m:nor/>
            </m:rPr>
            <w:rPr>
              <w:rStyle w:val="Hyperlink"/>
            </w:rPr>
            <m:t>margin</m:t>
          </m:r>
        </m:oMath>
        <w:r w:rsidRPr="00D96421">
          <w:rPr>
            <w:rStyle w:val="Hyperlink"/>
          </w:rPr>
          <w:t xml:space="preserve"> can be already sufficiently accommodated by the extra relaxation of the transmit timing requirement in NTN</w:t>
        </w:r>
      </w:hyperlink>
    </w:p>
    <w:p w14:paraId="33A5695A" w14:textId="7741C8B4" w:rsidR="003061E1" w:rsidRDefault="003061E1">
      <w:pPr>
        <w:pStyle w:val="TOC1"/>
        <w:rPr>
          <w:rFonts w:asciiTheme="minorHAnsi" w:eastAsiaTheme="minorEastAsia" w:hAnsiTheme="minorHAnsi"/>
          <w:b w:val="0"/>
          <w:iCs w:val="0"/>
          <w:kern w:val="2"/>
          <w:sz w:val="22"/>
          <w:lang w:val="en-GB" w:eastAsia="en-GB"/>
          <w14:ligatures w14:val="standardContextual"/>
        </w:rPr>
      </w:pPr>
      <w:hyperlink w:anchor="_Toc142674422" w:history="1">
        <w:r w:rsidRPr="00D96421">
          <w:rPr>
            <w:rStyle w:val="Hyperlink"/>
          </w:rPr>
          <w:t xml:space="preserve">Observation 2: If further relaxation is expected due to the lack of inaccuracy caused by </w:t>
        </w:r>
        <m:oMath>
          <m:r>
            <m:rPr>
              <m:sty m:val="bi"/>
            </m:rPr>
            <w:rPr>
              <w:rStyle w:val="Hyperlink"/>
              <w:rFonts w:ascii="Cambria Math" w:hAnsi="Cambria Math"/>
            </w:rPr>
            <m:t>T</m:t>
          </m:r>
          <m:r>
            <m:rPr>
              <m:nor/>
            </m:rPr>
            <w:rPr>
              <w:rStyle w:val="Hyperlink"/>
            </w:rPr>
            <m:t>margin</m:t>
          </m:r>
        </m:oMath>
        <w:r w:rsidRPr="00D96421">
          <w:rPr>
            <w:rStyle w:val="Hyperlink"/>
          </w:rPr>
          <w:t xml:space="preserve"> the topic should be discussed as part of the core part, not the performance part.</w:t>
        </w:r>
      </w:hyperlink>
    </w:p>
    <w:p w14:paraId="6BC76C65" w14:textId="4FB13B36" w:rsidR="003061E1" w:rsidRDefault="003061E1">
      <w:pPr>
        <w:pStyle w:val="TOC1"/>
        <w:rPr>
          <w:rFonts w:asciiTheme="minorHAnsi" w:eastAsiaTheme="minorEastAsia" w:hAnsiTheme="minorHAnsi"/>
          <w:b w:val="0"/>
          <w:iCs w:val="0"/>
          <w:kern w:val="2"/>
          <w:sz w:val="22"/>
          <w:lang w:val="en-GB" w:eastAsia="en-GB"/>
          <w14:ligatures w14:val="standardContextual"/>
        </w:rPr>
      </w:pPr>
      <w:hyperlink w:anchor="_Toc142674423" w:history="1">
        <w:r w:rsidRPr="00D96421">
          <w:rPr>
            <w:rStyle w:val="Hyperlink"/>
            <w:rFonts w:eastAsiaTheme="majorEastAsia" w:cs="Times New Roman"/>
          </w:rPr>
          <w:t>Proposal 3:</w:t>
        </w:r>
        <w:r w:rsidRPr="00D96421">
          <w:rPr>
            <w:rStyle w:val="Hyperlink"/>
          </w:rPr>
          <w:t xml:space="preserve"> Do not add Tmargin in the transmit timing test case to account for inaccuracies for compensating any numerical precision in the satellite assistance information.</w:t>
        </w:r>
      </w:hyperlink>
    </w:p>
    <w:p w14:paraId="5C3B5092" w14:textId="77777777" w:rsidR="003061E1" w:rsidRPr="008C39F7" w:rsidRDefault="003061E1" w:rsidP="003061E1">
      <w:r>
        <w:rPr>
          <w:b/>
          <w:iCs/>
          <w:noProof/>
        </w:rPr>
        <w:fldChar w:fldCharType="end"/>
      </w:r>
    </w:p>
    <w:p w14:paraId="6A8EEB78" w14:textId="77777777" w:rsidR="003061E1" w:rsidRPr="008C39F7" w:rsidRDefault="003061E1" w:rsidP="003061E1">
      <w:pPr>
        <w:pStyle w:val="RAN4H1"/>
        <w:numPr>
          <w:ilvl w:val="0"/>
          <w:numId w:val="0"/>
        </w:numPr>
        <w:ind w:left="360" w:hanging="360"/>
      </w:pPr>
      <w:r w:rsidRPr="008C39F7">
        <w:t>References</w:t>
      </w:r>
    </w:p>
    <w:p w14:paraId="66374F36" w14:textId="16B04A5E" w:rsidR="003061E1" w:rsidRPr="003061E1" w:rsidRDefault="003061E1" w:rsidP="003061E1">
      <w:pPr>
        <w:pStyle w:val="ListParagraph"/>
        <w:numPr>
          <w:ilvl w:val="0"/>
          <w:numId w:val="21"/>
        </w:numPr>
        <w:overflowPunct w:val="0"/>
        <w:autoSpaceDE w:val="0"/>
        <w:autoSpaceDN w:val="0"/>
        <w:adjustRightInd w:val="0"/>
        <w:spacing w:after="0" w:line="240" w:lineRule="auto"/>
        <w:ind w:right="-22"/>
        <w:jc w:val="both"/>
        <w:textAlignment w:val="baseline"/>
      </w:pPr>
      <w:bookmarkStart w:id="14" w:name="_Ref114500673"/>
      <w:bookmarkStart w:id="15" w:name="_Ref118130196"/>
      <w:bookmarkEnd w:id="14"/>
      <w:r>
        <w:rPr>
          <w:rFonts w:cs="Arial"/>
          <w:sz w:val="18"/>
          <w:szCs w:val="18"/>
        </w:rPr>
        <w:t xml:space="preserve">TS 38.133, </w:t>
      </w:r>
      <w:r>
        <w:rPr>
          <w:rFonts w:cs="Arial"/>
          <w:i/>
          <w:iCs/>
          <w:sz w:val="18"/>
          <w:szCs w:val="18"/>
        </w:rPr>
        <w:t>NR; Requirements for support of radio resource management</w:t>
      </w:r>
      <w:r>
        <w:rPr>
          <w:rFonts w:cs="Arial"/>
          <w:sz w:val="18"/>
          <w:szCs w:val="18"/>
        </w:rPr>
        <w:t>, V17.</w:t>
      </w:r>
      <w:r>
        <w:rPr>
          <w:rFonts w:cs="Arial"/>
          <w:sz w:val="18"/>
          <w:szCs w:val="18"/>
        </w:rPr>
        <w:t>10</w:t>
      </w:r>
      <w:r>
        <w:rPr>
          <w:rFonts w:cs="Arial"/>
          <w:sz w:val="18"/>
          <w:szCs w:val="18"/>
        </w:rPr>
        <w:t>.0, 3GPP</w:t>
      </w:r>
      <w:bookmarkEnd w:id="15"/>
    </w:p>
    <w:p w14:paraId="0464EF4A" w14:textId="1CD27DD5" w:rsidR="003061E1" w:rsidRPr="003061E1" w:rsidRDefault="003061E1" w:rsidP="003061E1">
      <w:pPr>
        <w:pStyle w:val="ListParagraph"/>
        <w:numPr>
          <w:ilvl w:val="0"/>
          <w:numId w:val="21"/>
        </w:numPr>
        <w:overflowPunct w:val="0"/>
        <w:autoSpaceDE w:val="0"/>
        <w:autoSpaceDN w:val="0"/>
        <w:adjustRightInd w:val="0"/>
        <w:spacing w:after="0" w:line="240" w:lineRule="auto"/>
        <w:ind w:right="-22"/>
        <w:jc w:val="both"/>
        <w:textAlignment w:val="baseline"/>
      </w:pPr>
      <w:r>
        <w:rPr>
          <w:rFonts w:cs="Arial"/>
          <w:sz w:val="18"/>
          <w:szCs w:val="18"/>
        </w:rPr>
        <w:t>TS 38.</w:t>
      </w:r>
      <w:r>
        <w:rPr>
          <w:rFonts w:cs="Arial"/>
          <w:sz w:val="18"/>
          <w:szCs w:val="18"/>
        </w:rPr>
        <w:t>304</w:t>
      </w:r>
      <w:r>
        <w:rPr>
          <w:rFonts w:cs="Arial"/>
          <w:sz w:val="18"/>
          <w:szCs w:val="18"/>
        </w:rPr>
        <w:t xml:space="preserve">, </w:t>
      </w:r>
      <w:r>
        <w:rPr>
          <w:rFonts w:cs="Arial"/>
          <w:i/>
          <w:iCs/>
          <w:sz w:val="18"/>
          <w:szCs w:val="18"/>
        </w:rPr>
        <w:t>NR</w:t>
      </w:r>
      <w:r w:rsidRPr="003061E1">
        <w:t xml:space="preserve"> </w:t>
      </w:r>
      <w:r w:rsidRPr="003061E1">
        <w:rPr>
          <w:rFonts w:cs="Arial"/>
          <w:i/>
          <w:iCs/>
          <w:sz w:val="18"/>
          <w:szCs w:val="18"/>
        </w:rPr>
        <w:t>User Equipment (UE) procedures in Idle mode and RRC Inactive state</w:t>
      </w:r>
      <w:r>
        <w:rPr>
          <w:rFonts w:cs="Arial"/>
          <w:sz w:val="18"/>
          <w:szCs w:val="18"/>
        </w:rPr>
        <w:t>, V17.</w:t>
      </w:r>
      <w:r>
        <w:rPr>
          <w:rFonts w:cs="Arial"/>
          <w:sz w:val="18"/>
          <w:szCs w:val="18"/>
        </w:rPr>
        <w:t>5</w:t>
      </w:r>
      <w:r>
        <w:rPr>
          <w:rFonts w:cs="Arial"/>
          <w:sz w:val="18"/>
          <w:szCs w:val="18"/>
        </w:rPr>
        <w:t>.0, 3GPP</w:t>
      </w:r>
    </w:p>
    <w:p w14:paraId="46032651" w14:textId="77777777" w:rsidR="003061E1" w:rsidRDefault="003061E1" w:rsidP="003061E1">
      <w:pPr>
        <w:overflowPunct w:val="0"/>
        <w:autoSpaceDE w:val="0"/>
        <w:autoSpaceDN w:val="0"/>
        <w:adjustRightInd w:val="0"/>
        <w:spacing w:after="0" w:line="240" w:lineRule="auto"/>
        <w:ind w:left="360" w:right="-22"/>
        <w:jc w:val="both"/>
        <w:textAlignment w:val="baseline"/>
      </w:pPr>
    </w:p>
    <w:p w14:paraId="01E1D78F" w14:textId="77777777" w:rsidR="003061E1" w:rsidRDefault="003061E1" w:rsidP="003061E1">
      <w:pPr>
        <w:ind w:right="-22"/>
      </w:pPr>
    </w:p>
    <w:p w14:paraId="3724A363" w14:textId="5017432B" w:rsidR="00847264" w:rsidRPr="008C39F7" w:rsidRDefault="00847264" w:rsidP="008C39F7"/>
    <w:bookmarkEnd w:id="13"/>
    <w:sectPr w:rsidR="00847264"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A1B76" w14:textId="77777777" w:rsidR="003027FF" w:rsidRDefault="003027FF" w:rsidP="00001C9B">
      <w:pPr>
        <w:spacing w:after="0" w:line="240" w:lineRule="auto"/>
      </w:pPr>
      <w:r>
        <w:separator/>
      </w:r>
    </w:p>
  </w:endnote>
  <w:endnote w:type="continuationSeparator" w:id="0">
    <w:p w14:paraId="10FFD0B7" w14:textId="77777777" w:rsidR="003027FF" w:rsidRDefault="003027F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2B6F" w14:textId="77777777" w:rsidR="003027FF" w:rsidRDefault="003027FF" w:rsidP="00001C9B">
      <w:pPr>
        <w:spacing w:after="0" w:line="240" w:lineRule="auto"/>
      </w:pPr>
      <w:r>
        <w:separator/>
      </w:r>
    </w:p>
  </w:footnote>
  <w:footnote w:type="continuationSeparator" w:id="0">
    <w:p w14:paraId="33918FA0" w14:textId="77777777" w:rsidR="003027FF" w:rsidRDefault="003027F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A7E7F61"/>
    <w:multiLevelType w:val="hybridMultilevel"/>
    <w:tmpl w:val="23C4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23E4E00"/>
    <w:multiLevelType w:val="hybridMultilevel"/>
    <w:tmpl w:val="2D6863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35677F"/>
    <w:multiLevelType w:val="hybridMultilevel"/>
    <w:tmpl w:val="811A4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642201784">
    <w:abstractNumId w:val="3"/>
  </w:num>
  <w:num w:numId="28" w16cid:durableId="1530991987">
    <w:abstractNumId w:val="5"/>
  </w:num>
  <w:num w:numId="29" w16cid:durableId="19977553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027FF"/>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C68BC"/>
    <w:rsid w:val="002D10FA"/>
    <w:rsid w:val="002D4C55"/>
    <w:rsid w:val="002E6DED"/>
    <w:rsid w:val="00300956"/>
    <w:rsid w:val="003027FF"/>
    <w:rsid w:val="003061E1"/>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36A0F"/>
    <w:rsid w:val="00437150"/>
    <w:rsid w:val="0043750A"/>
    <w:rsid w:val="004464B4"/>
    <w:rsid w:val="004732E9"/>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A1653"/>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3764C"/>
    <w:rsid w:val="007450F1"/>
    <w:rsid w:val="00751515"/>
    <w:rsid w:val="007626B7"/>
    <w:rsid w:val="0078212B"/>
    <w:rsid w:val="00784DF6"/>
    <w:rsid w:val="00785232"/>
    <w:rsid w:val="007B186C"/>
    <w:rsid w:val="007C1696"/>
    <w:rsid w:val="007C3ED0"/>
    <w:rsid w:val="007C5971"/>
    <w:rsid w:val="007F54B9"/>
    <w:rsid w:val="00806A76"/>
    <w:rsid w:val="00811C9D"/>
    <w:rsid w:val="0081263A"/>
    <w:rsid w:val="00816C80"/>
    <w:rsid w:val="00841BCD"/>
    <w:rsid w:val="00847264"/>
    <w:rsid w:val="00851A8E"/>
    <w:rsid w:val="0085365B"/>
    <w:rsid w:val="008826C1"/>
    <w:rsid w:val="00883DFD"/>
    <w:rsid w:val="008A1BF7"/>
    <w:rsid w:val="008A5B0E"/>
    <w:rsid w:val="008B0961"/>
    <w:rsid w:val="008C39F7"/>
    <w:rsid w:val="0090091A"/>
    <w:rsid w:val="009042BD"/>
    <w:rsid w:val="00904FE4"/>
    <w:rsid w:val="00936159"/>
    <w:rsid w:val="00977E1D"/>
    <w:rsid w:val="009B0573"/>
    <w:rsid w:val="009B7B4B"/>
    <w:rsid w:val="009B7C21"/>
    <w:rsid w:val="00A04992"/>
    <w:rsid w:val="00A147AA"/>
    <w:rsid w:val="00A21D71"/>
    <w:rsid w:val="00A22B78"/>
    <w:rsid w:val="00A25AE5"/>
    <w:rsid w:val="00A37002"/>
    <w:rsid w:val="00A4355E"/>
    <w:rsid w:val="00A520D9"/>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968DF"/>
    <w:rsid w:val="00BA6B66"/>
    <w:rsid w:val="00BA6E48"/>
    <w:rsid w:val="00BB2E98"/>
    <w:rsid w:val="00BE0AF6"/>
    <w:rsid w:val="00BE1F03"/>
    <w:rsid w:val="00BE58A7"/>
    <w:rsid w:val="00BF2218"/>
    <w:rsid w:val="00C0426B"/>
    <w:rsid w:val="00C045DF"/>
    <w:rsid w:val="00C26D43"/>
    <w:rsid w:val="00C457F5"/>
    <w:rsid w:val="00C46548"/>
    <w:rsid w:val="00C574D5"/>
    <w:rsid w:val="00C73F32"/>
    <w:rsid w:val="00C87462"/>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97D4B"/>
    <w:rsid w:val="00EA2311"/>
    <w:rsid w:val="00EA2A13"/>
    <w:rsid w:val="00EC7BC3"/>
    <w:rsid w:val="00ED7600"/>
    <w:rsid w:val="00EF6073"/>
    <w:rsid w:val="00EF698B"/>
    <w:rsid w:val="00F1362C"/>
    <w:rsid w:val="00F414F1"/>
    <w:rsid w:val="00F508B8"/>
    <w:rsid w:val="00F72CB1"/>
    <w:rsid w:val="00F8215E"/>
    <w:rsid w:val="00F824F5"/>
    <w:rsid w:val="00F90FAB"/>
    <w:rsid w:val="00F9374D"/>
    <w:rsid w:val="00FC08CA"/>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E14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3061E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B968DF"/>
  </w:style>
  <w:style w:type="paragraph" w:customStyle="1" w:styleId="B1">
    <w:name w:val="B1"/>
    <w:basedOn w:val="List"/>
    <w:link w:val="B1Char"/>
    <w:qFormat/>
    <w:rsid w:val="00B968DF"/>
    <w:pPr>
      <w:overflowPunct w:val="0"/>
      <w:autoSpaceDE w:val="0"/>
      <w:autoSpaceDN w:val="0"/>
      <w:adjustRightInd w:val="0"/>
      <w:spacing w:after="180" w:line="240" w:lineRule="auto"/>
      <w:ind w:left="568" w:hanging="284"/>
      <w:contextualSpacing w:val="0"/>
    </w:pPr>
    <w:rPr>
      <w:rFonts w:asciiTheme="minorHAnsi" w:hAnsiTheme="minorHAnsi"/>
      <w:sz w:val="22"/>
    </w:rPr>
  </w:style>
  <w:style w:type="character" w:customStyle="1" w:styleId="B2Char">
    <w:name w:val="B2 Char"/>
    <w:link w:val="B2"/>
    <w:qFormat/>
    <w:locked/>
    <w:rsid w:val="00B968DF"/>
  </w:style>
  <w:style w:type="paragraph" w:customStyle="1" w:styleId="B2">
    <w:name w:val="B2"/>
    <w:basedOn w:val="List2"/>
    <w:link w:val="B2Char"/>
    <w:qFormat/>
    <w:rsid w:val="00B968DF"/>
    <w:pPr>
      <w:overflowPunct w:val="0"/>
      <w:autoSpaceDE w:val="0"/>
      <w:autoSpaceDN w:val="0"/>
      <w:adjustRightInd w:val="0"/>
      <w:spacing w:after="180" w:line="240" w:lineRule="auto"/>
      <w:ind w:left="851" w:hanging="284"/>
      <w:contextualSpacing w:val="0"/>
    </w:pPr>
    <w:rPr>
      <w:rFonts w:asciiTheme="minorHAnsi" w:hAnsiTheme="minorHAnsi"/>
      <w:sz w:val="22"/>
    </w:rPr>
  </w:style>
  <w:style w:type="character" w:customStyle="1" w:styleId="B3Char">
    <w:name w:val="B3 Char"/>
    <w:link w:val="B3"/>
    <w:qFormat/>
    <w:locked/>
    <w:rsid w:val="00B968DF"/>
  </w:style>
  <w:style w:type="paragraph" w:customStyle="1" w:styleId="B3">
    <w:name w:val="B3"/>
    <w:basedOn w:val="List3"/>
    <w:link w:val="B3Char"/>
    <w:qFormat/>
    <w:rsid w:val="00B968DF"/>
    <w:pPr>
      <w:overflowPunct w:val="0"/>
      <w:autoSpaceDE w:val="0"/>
      <w:autoSpaceDN w:val="0"/>
      <w:adjustRightInd w:val="0"/>
      <w:spacing w:after="180" w:line="240" w:lineRule="auto"/>
      <w:ind w:left="1135" w:hanging="284"/>
      <w:contextualSpacing w:val="0"/>
    </w:pPr>
    <w:rPr>
      <w:rFonts w:asciiTheme="minorHAnsi" w:hAnsiTheme="minorHAnsi"/>
      <w:sz w:val="22"/>
    </w:rPr>
  </w:style>
  <w:style w:type="character" w:customStyle="1" w:styleId="B4Char">
    <w:name w:val="B4 Char"/>
    <w:link w:val="B4"/>
    <w:qFormat/>
    <w:locked/>
    <w:rsid w:val="00B968DF"/>
  </w:style>
  <w:style w:type="paragraph" w:customStyle="1" w:styleId="B4">
    <w:name w:val="B4"/>
    <w:basedOn w:val="List4"/>
    <w:link w:val="B4Char"/>
    <w:qFormat/>
    <w:rsid w:val="00B968DF"/>
    <w:pPr>
      <w:overflowPunct w:val="0"/>
      <w:autoSpaceDE w:val="0"/>
      <w:autoSpaceDN w:val="0"/>
      <w:adjustRightInd w:val="0"/>
      <w:spacing w:after="180" w:line="240" w:lineRule="auto"/>
      <w:ind w:left="1418" w:hanging="284"/>
      <w:contextualSpacing w:val="0"/>
    </w:pPr>
    <w:rPr>
      <w:rFonts w:asciiTheme="minorHAnsi" w:hAnsiTheme="minorHAnsi"/>
      <w:sz w:val="22"/>
    </w:rPr>
  </w:style>
  <w:style w:type="character" w:customStyle="1" w:styleId="B5Char">
    <w:name w:val="B5 Char"/>
    <w:link w:val="B5"/>
    <w:qFormat/>
    <w:locked/>
    <w:rsid w:val="00B968DF"/>
  </w:style>
  <w:style w:type="paragraph" w:customStyle="1" w:styleId="B5">
    <w:name w:val="B5"/>
    <w:basedOn w:val="List5"/>
    <w:link w:val="B5Char"/>
    <w:qFormat/>
    <w:rsid w:val="00B968DF"/>
    <w:pPr>
      <w:overflowPunct w:val="0"/>
      <w:autoSpaceDE w:val="0"/>
      <w:autoSpaceDN w:val="0"/>
      <w:adjustRightInd w:val="0"/>
      <w:spacing w:after="180" w:line="240" w:lineRule="auto"/>
      <w:ind w:left="1702" w:hanging="284"/>
      <w:contextualSpacing w:val="0"/>
    </w:pPr>
    <w:rPr>
      <w:rFonts w:asciiTheme="minorHAnsi" w:hAnsiTheme="minorHAnsi"/>
      <w:sz w:val="22"/>
    </w:rPr>
  </w:style>
  <w:style w:type="paragraph" w:styleId="List">
    <w:name w:val="List"/>
    <w:basedOn w:val="Normal"/>
    <w:uiPriority w:val="99"/>
    <w:semiHidden/>
    <w:unhideWhenUsed/>
    <w:rsid w:val="00B968DF"/>
    <w:pPr>
      <w:ind w:left="283" w:hanging="283"/>
      <w:contextualSpacing/>
    </w:pPr>
  </w:style>
  <w:style w:type="paragraph" w:styleId="List2">
    <w:name w:val="List 2"/>
    <w:basedOn w:val="Normal"/>
    <w:uiPriority w:val="99"/>
    <w:semiHidden/>
    <w:unhideWhenUsed/>
    <w:rsid w:val="00B968DF"/>
    <w:pPr>
      <w:ind w:left="566" w:hanging="283"/>
      <w:contextualSpacing/>
    </w:pPr>
  </w:style>
  <w:style w:type="paragraph" w:styleId="List3">
    <w:name w:val="List 3"/>
    <w:basedOn w:val="Normal"/>
    <w:uiPriority w:val="99"/>
    <w:semiHidden/>
    <w:unhideWhenUsed/>
    <w:rsid w:val="00B968DF"/>
    <w:pPr>
      <w:ind w:left="849" w:hanging="283"/>
      <w:contextualSpacing/>
    </w:pPr>
  </w:style>
  <w:style w:type="paragraph" w:styleId="List4">
    <w:name w:val="List 4"/>
    <w:basedOn w:val="Normal"/>
    <w:uiPriority w:val="99"/>
    <w:semiHidden/>
    <w:unhideWhenUsed/>
    <w:rsid w:val="00B968DF"/>
    <w:pPr>
      <w:ind w:left="1132" w:hanging="283"/>
      <w:contextualSpacing/>
    </w:pPr>
  </w:style>
  <w:style w:type="paragraph" w:styleId="List5">
    <w:name w:val="List 5"/>
    <w:basedOn w:val="Normal"/>
    <w:uiPriority w:val="99"/>
    <w:semiHidden/>
    <w:unhideWhenUsed/>
    <w:rsid w:val="00B968DF"/>
    <w:pPr>
      <w:ind w:left="1415" w:hanging="283"/>
      <w:contextualSpacing/>
    </w:pPr>
  </w:style>
  <w:style w:type="character" w:customStyle="1" w:styleId="EQChar">
    <w:name w:val="EQ Char"/>
    <w:link w:val="EQ"/>
    <w:qFormat/>
    <w:locked/>
    <w:rsid w:val="005A1653"/>
    <w:rPr>
      <w:noProof/>
      <w:kern w:val="2"/>
      <w14:ligatures w14:val="standardContextual"/>
    </w:rPr>
  </w:style>
  <w:style w:type="paragraph" w:customStyle="1" w:styleId="EQ">
    <w:name w:val="EQ"/>
    <w:basedOn w:val="Normal"/>
    <w:next w:val="Normal"/>
    <w:link w:val="EQChar"/>
    <w:rsid w:val="005A1653"/>
    <w:pPr>
      <w:keepLines/>
      <w:tabs>
        <w:tab w:val="center" w:pos="4536"/>
        <w:tab w:val="right" w:pos="9072"/>
      </w:tabs>
      <w:spacing w:line="256" w:lineRule="auto"/>
    </w:pPr>
    <w:rPr>
      <w:rFonts w:asciiTheme="minorHAnsi" w:hAnsiTheme="minorHAnsi"/>
      <w:noProof/>
      <w:kern w:val="2"/>
      <w:sz w:val="22"/>
      <w14:ligatures w14:val="standardContextual"/>
    </w:rPr>
  </w:style>
  <w:style w:type="paragraph" w:customStyle="1" w:styleId="paragraph">
    <w:name w:val="paragraph"/>
    <w:basedOn w:val="Normal"/>
    <w:rsid w:val="002C68BC"/>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qFormat/>
    <w:rsid w:val="002C68BC"/>
  </w:style>
  <w:style w:type="paragraph" w:styleId="Header">
    <w:name w:val="header"/>
    <w:basedOn w:val="Normal"/>
    <w:link w:val="HeaderChar"/>
    <w:uiPriority w:val="99"/>
    <w:unhideWhenUsed/>
    <w:rsid w:val="0073764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3764C"/>
    <w:rPr>
      <w:rFonts w:ascii="Times New Roman" w:hAnsi="Times New Roman"/>
      <w:sz w:val="20"/>
    </w:rPr>
  </w:style>
  <w:style w:type="paragraph" w:styleId="Footer">
    <w:name w:val="footer"/>
    <w:basedOn w:val="Normal"/>
    <w:link w:val="FooterChar"/>
    <w:uiPriority w:val="99"/>
    <w:unhideWhenUsed/>
    <w:rsid w:val="0073764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764C"/>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476">
      <w:bodyDiv w:val="1"/>
      <w:marLeft w:val="0"/>
      <w:marRight w:val="0"/>
      <w:marTop w:val="0"/>
      <w:marBottom w:val="0"/>
      <w:divBdr>
        <w:top w:val="none" w:sz="0" w:space="0" w:color="auto"/>
        <w:left w:val="none" w:sz="0" w:space="0" w:color="auto"/>
        <w:bottom w:val="none" w:sz="0" w:space="0" w:color="auto"/>
        <w:right w:val="none" w:sz="0" w:space="0" w:color="auto"/>
      </w:divBdr>
    </w:div>
    <w:div w:id="592469770">
      <w:bodyDiv w:val="1"/>
      <w:marLeft w:val="0"/>
      <w:marRight w:val="0"/>
      <w:marTop w:val="0"/>
      <w:marBottom w:val="0"/>
      <w:divBdr>
        <w:top w:val="none" w:sz="0" w:space="0" w:color="auto"/>
        <w:left w:val="none" w:sz="0" w:space="0" w:color="auto"/>
        <w:bottom w:val="none" w:sz="0" w:space="0" w:color="auto"/>
        <w:right w:val="none" w:sz="0" w:space="0" w:color="auto"/>
      </w:divBdr>
    </w:div>
    <w:div w:id="619339168">
      <w:bodyDiv w:val="1"/>
      <w:marLeft w:val="0"/>
      <w:marRight w:val="0"/>
      <w:marTop w:val="0"/>
      <w:marBottom w:val="0"/>
      <w:divBdr>
        <w:top w:val="none" w:sz="0" w:space="0" w:color="auto"/>
        <w:left w:val="none" w:sz="0" w:space="0" w:color="auto"/>
        <w:bottom w:val="none" w:sz="0" w:space="0" w:color="auto"/>
        <w:right w:val="none" w:sz="0" w:space="0" w:color="auto"/>
      </w:divBdr>
    </w:div>
    <w:div w:id="878318940">
      <w:bodyDiv w:val="1"/>
      <w:marLeft w:val="0"/>
      <w:marRight w:val="0"/>
      <w:marTop w:val="0"/>
      <w:marBottom w:val="0"/>
      <w:divBdr>
        <w:top w:val="none" w:sz="0" w:space="0" w:color="auto"/>
        <w:left w:val="none" w:sz="0" w:space="0" w:color="auto"/>
        <w:bottom w:val="none" w:sz="0" w:space="0" w:color="auto"/>
        <w:right w:val="none" w:sz="0" w:space="0" w:color="auto"/>
      </w:divBdr>
    </w:div>
    <w:div w:id="1218199930">
      <w:bodyDiv w:val="1"/>
      <w:marLeft w:val="0"/>
      <w:marRight w:val="0"/>
      <w:marTop w:val="0"/>
      <w:marBottom w:val="0"/>
      <w:divBdr>
        <w:top w:val="none" w:sz="0" w:space="0" w:color="auto"/>
        <w:left w:val="none" w:sz="0" w:space="0" w:color="auto"/>
        <w:bottom w:val="none" w:sz="0" w:space="0" w:color="auto"/>
        <w:right w:val="none" w:sz="0" w:space="0" w:color="auto"/>
      </w:divBdr>
    </w:div>
    <w:div w:id="1547795229">
      <w:bodyDiv w:val="1"/>
      <w:marLeft w:val="0"/>
      <w:marRight w:val="0"/>
      <w:marTop w:val="0"/>
      <w:marBottom w:val="0"/>
      <w:divBdr>
        <w:top w:val="none" w:sz="0" w:space="0" w:color="auto"/>
        <w:left w:val="none" w:sz="0" w:space="0" w:color="auto"/>
        <w:bottom w:val="none" w:sz="0" w:space="0" w:color="auto"/>
        <w:right w:val="none" w:sz="0" w:space="0" w:color="auto"/>
      </w:divBdr>
    </w:div>
    <w:div w:id="1666783777">
      <w:bodyDiv w:val="1"/>
      <w:marLeft w:val="0"/>
      <w:marRight w:val="0"/>
      <w:marTop w:val="0"/>
      <w:marBottom w:val="0"/>
      <w:divBdr>
        <w:top w:val="none" w:sz="0" w:space="0" w:color="auto"/>
        <w:left w:val="none" w:sz="0" w:space="0" w:color="auto"/>
        <w:bottom w:val="none" w:sz="0" w:space="0" w:color="auto"/>
        <w:right w:val="none" w:sz="0" w:space="0" w:color="auto"/>
      </w:divBdr>
    </w:div>
    <w:div w:id="1891068200">
      <w:bodyDiv w:val="1"/>
      <w:marLeft w:val="0"/>
      <w:marRight w:val="0"/>
      <w:marTop w:val="0"/>
      <w:marBottom w:val="0"/>
      <w:divBdr>
        <w:top w:val="none" w:sz="0" w:space="0" w:color="auto"/>
        <w:left w:val="none" w:sz="0" w:space="0" w:color="auto"/>
        <w:bottom w:val="none" w:sz="0" w:space="0" w:color="auto"/>
        <w:right w:val="none" w:sz="0" w:space="0" w:color="auto"/>
      </w:divBdr>
    </w:div>
    <w:div w:id="195948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2023-08-11T17:37:00Z</dcterms:created>
  <dcterms:modified xsi:type="dcterms:W3CDTF">2023-08-11T17:37:00Z</dcterms:modified>
</cp:coreProperties>
</file>