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3FFD70DC"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34457">
        <w:rPr>
          <w:rFonts w:ascii="Arial" w:eastAsia="MS Mincho" w:hAnsi="Arial" w:cs="Arial"/>
          <w:b/>
          <w:sz w:val="24"/>
          <w:szCs w:val="24"/>
          <w:lang w:val="en-US"/>
        </w:rPr>
        <w:t>R4-23</w:t>
      </w:r>
      <w:r w:rsidR="00052A63" w:rsidRPr="00634457">
        <w:rPr>
          <w:rFonts w:ascii="Arial" w:eastAsia="MS Mincho" w:hAnsi="Arial" w:cs="Arial"/>
          <w:b/>
          <w:sz w:val="24"/>
          <w:szCs w:val="24"/>
          <w:lang w:val="en-US"/>
        </w:rPr>
        <w:t>1</w:t>
      </w:r>
      <w:r w:rsidR="00634457">
        <w:rPr>
          <w:rFonts w:ascii="Arial" w:eastAsia="MS Mincho" w:hAnsi="Arial" w:cs="Arial"/>
          <w:b/>
          <w:sz w:val="24"/>
          <w:szCs w:val="24"/>
          <w:lang w:val="en-US"/>
        </w:rPr>
        <w:t>3302</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0FB477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3154F" w:rsidRPr="0023154F">
        <w:rPr>
          <w:rFonts w:ascii="Arial" w:hAnsi="Arial" w:cs="Arial"/>
          <w:sz w:val="22"/>
        </w:rPr>
        <w:t>Discussion on other RRM impacts in R18 NR MIMO evolutio</w:t>
      </w:r>
      <w:r w:rsidR="00BB14D2">
        <w:rPr>
          <w:rFonts w:ascii="Arial" w:hAnsi="Arial" w:cs="Arial"/>
          <w:sz w:val="22"/>
        </w:rPr>
        <w:t>n</w:t>
      </w:r>
    </w:p>
    <w:p w14:paraId="0BF78C31" w14:textId="6CED3A9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D2AA9" w:rsidRPr="00FD2AA9">
        <w:rPr>
          <w:rFonts w:ascii="Arial" w:hAnsi="Arial" w:cs="Arial"/>
          <w:sz w:val="22"/>
          <w:lang w:val="en-US"/>
        </w:rPr>
        <w:t>8.29.3.1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7060CE9" w14:textId="28F72586" w:rsidR="004E508B" w:rsidRDefault="004E508B" w:rsidP="004E508B">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w:t>
      </w:r>
      <w:r w:rsidR="0068562F">
        <w:rPr>
          <w:rFonts w:eastAsiaTheme="minorEastAsia" w:hint="eastAsia"/>
          <w:lang w:eastAsia="zh-CN"/>
        </w:rPr>
        <w:t>-bi</w:t>
      </w:r>
      <w:r w:rsidR="0068562F">
        <w:rPr>
          <w:rFonts w:eastAsiaTheme="minorEastAsia"/>
          <w:lang w:eastAsia="zh-CN"/>
        </w:rPr>
        <w:t>s-e</w:t>
      </w:r>
      <w:r>
        <w:rPr>
          <w:rFonts w:eastAsiaTheme="minorEastAsia"/>
          <w:lang w:eastAsia="zh-CN"/>
        </w:rPr>
        <w:t xml:space="preserve"> and RAN4 #10</w:t>
      </w:r>
      <w:r w:rsidR="0068562F">
        <w:rPr>
          <w:rFonts w:eastAsiaTheme="minorEastAsia"/>
          <w:lang w:eastAsia="zh-CN"/>
        </w:rPr>
        <w:t>7</w:t>
      </w:r>
      <w:r>
        <w:rPr>
          <w:rFonts w:eastAsiaTheme="minorEastAsia"/>
          <w:lang w:eastAsia="zh-CN"/>
        </w:rPr>
        <w:t xml:space="preserve">, RAN4 has discussed the RRM </w:t>
      </w:r>
      <w:r>
        <w:rPr>
          <w:rFonts w:eastAsiaTheme="minorEastAsia" w:hint="eastAsia"/>
          <w:lang w:eastAsia="zh-CN"/>
        </w:rPr>
        <w:t>impa</w:t>
      </w:r>
      <w:r>
        <w:rPr>
          <w:rFonts w:eastAsiaTheme="minorEastAsia"/>
          <w:lang w:eastAsia="zh-CN"/>
        </w:rPr>
        <w:t>cts of R18 MIMO evolution WI. The status of the discussion is captured in [1], [2].</w:t>
      </w:r>
      <w:r w:rsidR="00CB00E5">
        <w:rPr>
          <w:rFonts w:eastAsiaTheme="minorEastAsia"/>
          <w:lang w:eastAsia="zh-CN"/>
        </w:rPr>
        <w:t xml:space="preserve"> Furthermore, one LS from RAN1 is received</w:t>
      </w:r>
      <w:r w:rsidR="008C26D3">
        <w:rPr>
          <w:rFonts w:eastAsiaTheme="minorEastAsia"/>
          <w:lang w:eastAsia="zh-CN"/>
        </w:rPr>
        <w:t xml:space="preserve"> </w:t>
      </w:r>
      <w:r w:rsidR="00933E9D">
        <w:rPr>
          <w:rFonts w:eastAsiaTheme="minorEastAsia"/>
          <w:lang w:eastAsia="zh-CN"/>
        </w:rPr>
        <w:t>[3]</w:t>
      </w:r>
      <w:r w:rsidR="00CB00E5">
        <w:rPr>
          <w:rFonts w:eastAsiaTheme="minorEastAsia"/>
          <w:lang w:eastAsia="zh-CN"/>
        </w:rPr>
        <w:t>.</w:t>
      </w:r>
      <w:r w:rsidR="001D5C13">
        <w:rPr>
          <w:rFonts w:eastAsiaTheme="minorEastAsia"/>
          <w:lang w:eastAsia="zh-CN"/>
        </w:rPr>
        <w:t xml:space="preserve"> </w:t>
      </w:r>
    </w:p>
    <w:p w14:paraId="50DCE7D8" w14:textId="5E2A0CB3" w:rsidR="00B54326" w:rsidRPr="006F1C42" w:rsidRDefault="004E508B" w:rsidP="004E508B">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[2], we provide our views on the other aspects besides 2-TAs and Unified TCI enhancement.</w:t>
      </w:r>
    </w:p>
    <w:p w14:paraId="6821DA08" w14:textId="7C0A356A" w:rsidR="007957E4" w:rsidRPr="007957E4" w:rsidRDefault="002A1D39" w:rsidP="00CC00D6">
      <w:pPr>
        <w:pStyle w:val="1"/>
        <w:rPr>
          <w:rFonts w:eastAsia="宋体"/>
          <w:lang w:eastAsia="zh-CN"/>
        </w:rPr>
      </w:pPr>
      <w:r w:rsidRPr="00C96D46">
        <w:rPr>
          <w:rFonts w:eastAsia="宋体"/>
          <w:lang w:eastAsia="zh-CN"/>
        </w:rPr>
        <w:t>Discussion</w:t>
      </w:r>
    </w:p>
    <w:p w14:paraId="2CE4C445" w14:textId="77777777" w:rsidR="005F7F46" w:rsidRPr="00514E1A" w:rsidRDefault="005F7F46" w:rsidP="005F7F46">
      <w:pPr>
        <w:overflowPunct/>
        <w:autoSpaceDE/>
        <w:autoSpaceDN/>
        <w:adjustRightInd/>
        <w:jc w:val="both"/>
        <w:textAlignment w:val="auto"/>
        <w:rPr>
          <w:rFonts w:eastAsia="宋体"/>
          <w:b/>
          <w:lang w:eastAsia="zh-CN"/>
        </w:rPr>
      </w:pPr>
      <w:r w:rsidRPr="00514E1A">
        <w:rPr>
          <w:rFonts w:eastAsia="宋体" w:hint="eastAsia"/>
          <w:b/>
          <w:lang w:eastAsia="zh-CN"/>
        </w:rPr>
        <w:t>&lt;</w:t>
      </w:r>
      <w:r w:rsidRPr="00514E1A">
        <w:rPr>
          <w:rFonts w:eastAsia="宋体"/>
          <w:b/>
          <w:lang w:eastAsia="zh-CN"/>
        </w:rPr>
        <w:t>On TDCP related RRM impacts&gt;</w:t>
      </w:r>
    </w:p>
    <w:p w14:paraId="5F4A6042" w14:textId="4EBBE016" w:rsidR="005F7F46" w:rsidRDefault="005F7F46" w:rsidP="005F7F4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the WID [</w:t>
      </w:r>
      <w:r w:rsidR="005C20C8">
        <w:rPr>
          <w:rFonts w:eastAsia="宋体"/>
          <w:lang w:eastAsia="zh-CN"/>
        </w:rPr>
        <w:t>4</w:t>
      </w:r>
      <w:r>
        <w:rPr>
          <w:rFonts w:eastAsia="宋体"/>
          <w:lang w:eastAsia="zh-CN"/>
        </w:rPr>
        <w:t>], the following objective is included.</w:t>
      </w:r>
    </w:p>
    <w:p w14:paraId="435BB1F9" w14:textId="77777777" w:rsidR="005F7F46" w:rsidRDefault="005F7F46" w:rsidP="005F7F46">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CC2C83A" wp14:editId="478834B5">
                <wp:extent cx="6122035" cy="876300"/>
                <wp:effectExtent l="0" t="0" r="1206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76300"/>
                        </a:xfrm>
                        <a:prstGeom prst="rect">
                          <a:avLst/>
                        </a:prstGeom>
                        <a:solidFill>
                          <a:srgbClr val="FFFFFF"/>
                        </a:solidFill>
                        <a:ln w="9525">
                          <a:solidFill>
                            <a:srgbClr val="000000"/>
                          </a:solidFill>
                          <a:miter lim="800000"/>
                          <a:headEnd/>
                          <a:tailEnd/>
                        </a:ln>
                      </wps:spPr>
                      <wps:txbx>
                        <w:txbxContent>
                          <w:p w14:paraId="0E755F03" w14:textId="77777777" w:rsidR="005F7F46" w:rsidRPr="00BE4BD1" w:rsidRDefault="005F7F46" w:rsidP="005F7F46">
                            <w:pPr>
                              <w:numPr>
                                <w:ilvl w:val="0"/>
                                <w:numId w:val="39"/>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47CAC105" w14:textId="77777777" w:rsidR="005F7F46" w:rsidRPr="00BE4BD1" w:rsidRDefault="005F7F46" w:rsidP="005F7F46">
                            <w:pPr>
                              <w:numPr>
                                <w:ilvl w:val="1"/>
                                <w:numId w:val="40"/>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485BA8DE" w14:textId="77777777" w:rsidR="005F7F46" w:rsidRPr="00591552" w:rsidRDefault="005F7F46" w:rsidP="005F7F46">
                            <w:pPr>
                              <w:numPr>
                                <w:ilvl w:val="1"/>
                                <w:numId w:val="40"/>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F6A347F" w14:textId="77777777" w:rsidR="005F7F46" w:rsidRPr="00F87E4B" w:rsidRDefault="005F7F46" w:rsidP="005F7F46">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2CC2C83A" id="_x0000_t202" coordsize="21600,21600" o:spt="202" path="m,l,21600r21600,l21600,xe">
                <v:stroke joinstyle="miter"/>
                <v:path gradientshapeok="t" o:connecttype="rect"/>
              </v:shapetype>
              <v:shape id="文本框 5" o:spid="_x0000_s1026" type="#_x0000_t202" style="width:482.0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">
                <v:textbox>
                  <w:txbxContent>
                    <w:p w14:paraId="0E755F03" w14:textId="77777777" w:rsidR="005F7F46" w:rsidRPr="00BE4BD1" w:rsidRDefault="005F7F46" w:rsidP="005F7F46">
                      <w:pPr>
                        <w:numPr>
                          <w:ilvl w:val="0"/>
                          <w:numId w:val="39"/>
                        </w:numPr>
                        <w:snapToGrid w:val="0"/>
                        <w:spacing w:beforeLines="50" w:before="120" w:after="0"/>
                        <w:jc w:val="both"/>
                        <w:rPr>
                          <w:bCs/>
                          <w:sz w:val="16"/>
                          <w:lang w:val="en-US"/>
                        </w:rPr>
                      </w:pPr>
                      <w:r w:rsidRPr="00BE4BD1">
                        <w:rPr>
                          <w:bCs/>
                          <w:sz w:val="16"/>
                          <w:lang w:val="en-US"/>
                        </w:rPr>
                        <w:t>Study, and if justified, specify CSI reporting enhancement for high/medium UE velocities by exploiting time-domain correlation/Doppler-domain information to assist DL precoding, targeting FR1, as follows:</w:t>
                      </w:r>
                    </w:p>
                    <w:p w14:paraId="47CAC105" w14:textId="77777777" w:rsidR="005F7F46" w:rsidRPr="00BE4BD1" w:rsidRDefault="005F7F46" w:rsidP="005F7F46">
                      <w:pPr>
                        <w:numPr>
                          <w:ilvl w:val="1"/>
                          <w:numId w:val="40"/>
                        </w:numPr>
                        <w:snapToGrid w:val="0"/>
                        <w:spacing w:beforeLines="50" w:before="120" w:after="0"/>
                        <w:jc w:val="both"/>
                        <w:rPr>
                          <w:bCs/>
                          <w:sz w:val="16"/>
                          <w:lang w:val="en-US"/>
                        </w:rPr>
                      </w:pPr>
                      <w:r w:rsidRPr="00BE4BD1">
                        <w:rPr>
                          <w:bCs/>
                          <w:sz w:val="16"/>
                          <w:lang w:val="en-US"/>
                        </w:rPr>
                        <w:t>Rel-16/17 Type-II codebook refinement, without modification to the spatial and frequency domain basis</w:t>
                      </w:r>
                    </w:p>
                    <w:p w14:paraId="485BA8DE" w14:textId="77777777" w:rsidR="005F7F46" w:rsidRPr="00591552" w:rsidRDefault="005F7F46" w:rsidP="005F7F46">
                      <w:pPr>
                        <w:numPr>
                          <w:ilvl w:val="1"/>
                          <w:numId w:val="40"/>
                        </w:numPr>
                        <w:snapToGrid w:val="0"/>
                        <w:spacing w:beforeLines="50" w:before="120" w:after="0"/>
                        <w:jc w:val="both"/>
                        <w:rPr>
                          <w:bCs/>
                          <w:sz w:val="16"/>
                          <w:highlight w:val="yellow"/>
                          <w:lang w:val="en-US"/>
                        </w:rPr>
                      </w:pPr>
                      <w:r w:rsidRPr="00591552">
                        <w:rPr>
                          <w:bCs/>
                          <w:sz w:val="16"/>
                          <w:highlight w:val="yellow"/>
                          <w:lang w:val="en-US"/>
                        </w:rPr>
                        <w:t>UE reporting of time-domain channel properties measured via CSI-RS for tracking</w:t>
                      </w:r>
                    </w:p>
                    <w:p w14:paraId="7F6A347F" w14:textId="77777777" w:rsidR="005F7F46" w:rsidRPr="00F87E4B" w:rsidRDefault="005F7F46" w:rsidP="005F7F46">
                      <w:pPr>
                        <w:rPr>
                          <w:rFonts w:ascii="宋体" w:eastAsia="宋体" w:hAnsi="宋体" w:cs="宋体"/>
                          <w:lang w:eastAsia="zh-CN"/>
                        </w:rPr>
                      </w:pPr>
                    </w:p>
                  </w:txbxContent>
                </v:textbox>
                <w10:anchorlock/>
              </v:shape>
            </w:pict>
          </mc:Fallback>
        </mc:AlternateContent>
      </w:r>
    </w:p>
    <w:p w14:paraId="2FC769CF" w14:textId="77777777" w:rsidR="005F7F46" w:rsidRDefault="005F7F46" w:rsidP="005F7F46">
      <w:pPr>
        <w:overflowPunct/>
        <w:autoSpaceDE/>
        <w:autoSpaceDN/>
        <w:adjustRightInd/>
        <w:jc w:val="both"/>
        <w:textAlignment w:val="auto"/>
        <w:rPr>
          <w:rFonts w:eastAsia="宋体"/>
          <w:lang w:eastAsia="zh-CN"/>
        </w:rPr>
      </w:pPr>
      <w:r>
        <w:rPr>
          <w:rFonts w:eastAsia="宋体"/>
          <w:lang w:eastAsia="zh-CN"/>
        </w:rPr>
        <w:t>For this objective, the following agreements have been made in RAN1 #112 and RAN1 #112-bis-e.</w:t>
      </w:r>
    </w:p>
    <w:p w14:paraId="10330790" w14:textId="77777777" w:rsidR="005F7F46" w:rsidRDefault="005F7F46" w:rsidP="005F7F46">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F5AE336" wp14:editId="6CCB7830">
                <wp:extent cx="6122035" cy="3554186"/>
                <wp:effectExtent l="0" t="0" r="1206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54186"/>
                        </a:xfrm>
                        <a:prstGeom prst="rect">
                          <a:avLst/>
                        </a:prstGeom>
                        <a:solidFill>
                          <a:srgbClr val="FFFFFF"/>
                        </a:solidFill>
                        <a:ln w="9525">
                          <a:solidFill>
                            <a:srgbClr val="000000"/>
                          </a:solidFill>
                          <a:miter lim="800000"/>
                          <a:headEnd/>
                          <a:tailEnd/>
                        </a:ln>
                      </wps:spPr>
                      <wps:txbx>
                        <w:txbxContent>
                          <w:p w14:paraId="286CE2E6" w14:textId="77777777" w:rsidR="005F7F46" w:rsidRDefault="005F7F46" w:rsidP="005F7F46">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744967A5" w14:textId="77777777" w:rsidR="005F7F46" w:rsidRPr="009507D4" w:rsidRDefault="005F7F46" w:rsidP="005F7F46">
                            <w:pPr>
                              <w:widowControl w:val="0"/>
                              <w:overflowPunct/>
                              <w:autoSpaceDE/>
                              <w:autoSpaceDN/>
                              <w:adjustRightInd/>
                              <w:snapToGrid w:val="0"/>
                              <w:spacing w:after="0"/>
                              <w:jc w:val="both"/>
                              <w:textAlignment w:val="auto"/>
                              <w:rPr>
                                <w:rFonts w:ascii="Times" w:eastAsia="Malgun Gothic" w:hAnsi="Times"/>
                                <w:sz w:val="16"/>
                              </w:rPr>
                            </w:pPr>
                            <w:bookmarkStart w:id="4"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3F1A19D4" w14:textId="77777777" w:rsidR="005F7F46" w:rsidRPr="00B06B49" w:rsidRDefault="005F7F46" w:rsidP="005F7F46">
                            <w:pPr>
                              <w:numPr>
                                <w:ilvl w:val="0"/>
                                <w:numId w:val="41"/>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 xml:space="preserve">Basic feature: Y=1 with delay ≤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675DC1A4" w14:textId="77777777" w:rsidR="005F7F46" w:rsidRPr="009507D4" w:rsidRDefault="005F7F46" w:rsidP="005F7F46">
                            <w:pPr>
                              <w:numPr>
                                <w:ilvl w:val="1"/>
                                <w:numId w:val="41"/>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12DA9270" w14:textId="77777777" w:rsidR="005F7F46" w:rsidRPr="009507D4" w:rsidRDefault="005F7F46" w:rsidP="005F7F46">
                            <w:pPr>
                              <w:numPr>
                                <w:ilvl w:val="0"/>
                                <w:numId w:val="41"/>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66308EB4"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6FDF7C2F"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6BAC0D62"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428A619C" w14:textId="77777777" w:rsidR="005F7F46" w:rsidRPr="00FB0E60" w:rsidRDefault="005F7F46" w:rsidP="005F7F46">
                            <w:pPr>
                              <w:widowControl w:val="0"/>
                              <w:numPr>
                                <w:ilvl w:val="0"/>
                                <w:numId w:val="42"/>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51CF84FF" w14:textId="77777777" w:rsidR="005F7F46" w:rsidRPr="00AC5C69" w:rsidRDefault="005F7F46" w:rsidP="005F7F46">
                            <w:pPr>
                              <w:spacing w:before="100" w:beforeAutospacing="1" w:after="100" w:afterAutospacing="1"/>
                              <w:rPr>
                                <w:rStyle w:val="af6"/>
                                <w:rFonts w:eastAsiaTheme="minorEastAsia" w:cs="Arial"/>
                                <w:sz w:val="16"/>
                                <w:u w:val="single"/>
                                <w:lang w:eastAsia="zh-CN"/>
                              </w:rPr>
                            </w:pPr>
                            <w:r w:rsidRPr="00AC5C69">
                              <w:rPr>
                                <w:rStyle w:val="af6"/>
                                <w:rFonts w:eastAsiaTheme="minorEastAsia" w:cs="Arial"/>
                                <w:sz w:val="16"/>
                                <w:u w:val="single"/>
                                <w:lang w:eastAsia="zh-CN"/>
                              </w:rPr>
                              <w:t>Agreements in RAN1 #112-bis</w:t>
                            </w:r>
                          </w:p>
                          <w:p w14:paraId="212E16FC" w14:textId="77777777" w:rsidR="005F7F46" w:rsidRPr="003957B7" w:rsidRDefault="005F7F46" w:rsidP="005F7F46">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00348E0E" w14:textId="77777777" w:rsidR="005F7F46" w:rsidRPr="003957B7" w:rsidRDefault="005F7F46" w:rsidP="005F7F46">
                            <w:pPr>
                              <w:numPr>
                                <w:ilvl w:val="0"/>
                                <w:numId w:val="44"/>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7B3A4DA7" w14:textId="77777777" w:rsidR="005F7F46" w:rsidRPr="003957B7" w:rsidRDefault="005F7F46" w:rsidP="005F7F46">
                            <w:pPr>
                              <w:numPr>
                                <w:ilvl w:val="1"/>
                                <w:numId w:val="44"/>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06C20412" w14:textId="77777777" w:rsidR="005F7F46" w:rsidRPr="003957B7" w:rsidRDefault="005F7F46" w:rsidP="005F7F46">
                            <w:pPr>
                              <w:numPr>
                                <w:ilvl w:val="0"/>
                                <w:numId w:val="44"/>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5C22E6E7" w14:textId="77777777" w:rsidR="005F7F46" w:rsidRPr="008A0447" w:rsidRDefault="005F7F46" w:rsidP="005F7F46">
                            <w:pPr>
                              <w:snapToGrid w:val="0"/>
                            </w:pPr>
                            <w:r w:rsidRPr="008A0447">
                              <w:rPr>
                                <w:sz w:val="16"/>
                              </w:rPr>
                              <w:t>For the Rel-18 TRS-based TDCP reporting, for TDCP measurement and calculation</w:t>
                            </w:r>
                          </w:p>
                          <w:p w14:paraId="420106E2"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3C71D336" w14:textId="77777777" w:rsidR="005F7F46" w:rsidRPr="008A0447" w:rsidRDefault="005F7F46" w:rsidP="005F7F46">
                            <w:pPr>
                              <w:numPr>
                                <w:ilvl w:val="1"/>
                                <w:numId w:val="44"/>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75C0808D"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75109B6E"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1927AEB1"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bookmarkEnd w:id="4"/>
                          <w:p w14:paraId="22658D27" w14:textId="77777777" w:rsidR="005F7F46" w:rsidRPr="008A0447" w:rsidRDefault="005F7F46" w:rsidP="005F7F46">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wps:txbx>
                      <wps:bodyPr rot="0" vert="horz" wrap="square" lIns="91440" tIns="45720" rIns="91440" bIns="45720" anchor="t" anchorCtr="0">
                        <a:noAutofit/>
                      </wps:bodyPr>
                    </wps:wsp>
                  </a:graphicData>
                </a:graphic>
              </wp:inline>
            </w:drawing>
          </mc:Choice>
          <mc:Fallback>
            <w:pict>
              <v:shape w14:anchorId="4F5AE336" id="文本框 2" o:spid="_x0000_s1027" type="#_x0000_t202" style="width:482.05pt;height:27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">
                <v:textbox>
                  <w:txbxContent>
                    <w:p w14:paraId="286CE2E6" w14:textId="77777777" w:rsidR="005F7F46" w:rsidRDefault="005F7F46" w:rsidP="005F7F46">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744967A5" w14:textId="77777777" w:rsidR="005F7F46" w:rsidRPr="009507D4" w:rsidRDefault="005F7F46" w:rsidP="005F7F46">
                      <w:pPr>
                        <w:widowControl w:val="0"/>
                        <w:overflowPunct/>
                        <w:autoSpaceDE/>
                        <w:autoSpaceDN/>
                        <w:adjustRightInd/>
                        <w:snapToGrid w:val="0"/>
                        <w:spacing w:after="0"/>
                        <w:jc w:val="both"/>
                        <w:textAlignment w:val="auto"/>
                        <w:rPr>
                          <w:rFonts w:ascii="Times" w:eastAsia="Malgun Gothic" w:hAnsi="Times"/>
                          <w:sz w:val="16"/>
                        </w:rPr>
                      </w:pPr>
                      <w:bookmarkStart w:id="5" w:name="_Hlk131843509"/>
                      <w:r w:rsidRPr="009507D4">
                        <w:rPr>
                          <w:rFonts w:ascii="Times" w:eastAsia="Batang" w:hAnsi="Times"/>
                          <w:sz w:val="16"/>
                          <w:lang w:eastAsia="zh-CN"/>
                        </w:rPr>
                        <w:t xml:space="preserve">For aiding </w:t>
                      </w:r>
                      <w:proofErr w:type="spellStart"/>
                      <w:r w:rsidRPr="009507D4">
                        <w:rPr>
                          <w:rFonts w:ascii="Times" w:eastAsia="Batang" w:hAnsi="Times"/>
                          <w:sz w:val="16"/>
                          <w:lang w:eastAsia="zh-CN"/>
                        </w:rPr>
                        <w:t>gNB</w:t>
                      </w:r>
                      <w:proofErr w:type="spellEnd"/>
                      <w:r w:rsidRPr="009507D4">
                        <w:rPr>
                          <w:rFonts w:ascii="Times" w:eastAsia="Batang" w:hAnsi="Times"/>
                          <w:sz w:val="16"/>
                          <w:lang w:eastAsia="zh-CN"/>
                        </w:rPr>
                        <w:t xml:space="preserve"> determination of codebook switching and SRS periodicity with the Rel-18 TRS -based TDCP reporting, support reporting </w:t>
                      </w:r>
                      <w:r w:rsidRPr="00075DDB">
                        <w:rPr>
                          <w:rFonts w:ascii="Times" w:eastAsia="Batang" w:hAnsi="Times"/>
                          <w:sz w:val="16"/>
                          <w:highlight w:val="yellow"/>
                          <w:lang w:eastAsia="zh-CN"/>
                        </w:rPr>
                        <w:t xml:space="preserve">quantized wideband normalized amplitude/phase of the </w:t>
                      </w:r>
                      <w:r w:rsidRPr="00075DDB">
                        <w:rPr>
                          <w:rFonts w:ascii="Times" w:eastAsia="Batang" w:hAnsi="Times"/>
                          <w:sz w:val="16"/>
                          <w:highlight w:val="yellow"/>
                          <w:lang w:eastAsia="x-none"/>
                        </w:rPr>
                        <w:t>time-domain correlation profile</w:t>
                      </w:r>
                      <w:r w:rsidRPr="009507D4">
                        <w:rPr>
                          <w:rFonts w:ascii="Times" w:eastAsia="Batang" w:hAnsi="Times"/>
                          <w:sz w:val="16"/>
                          <w:lang w:eastAsia="x-none"/>
                        </w:rPr>
                        <w:t xml:space="preserve"> with Y≥1 delay(s) as follows:</w:t>
                      </w:r>
                    </w:p>
                    <w:p w14:paraId="3F1A19D4" w14:textId="77777777" w:rsidR="005F7F46" w:rsidRPr="00B06B49" w:rsidRDefault="005F7F46" w:rsidP="005F7F46">
                      <w:pPr>
                        <w:numPr>
                          <w:ilvl w:val="0"/>
                          <w:numId w:val="41"/>
                        </w:numPr>
                        <w:overflowPunct/>
                        <w:autoSpaceDE/>
                        <w:autoSpaceDN/>
                        <w:adjustRightInd/>
                        <w:spacing w:after="0"/>
                        <w:textAlignment w:val="auto"/>
                        <w:rPr>
                          <w:rFonts w:ascii="Times" w:eastAsia="宋体" w:hAnsi="Times"/>
                          <w:sz w:val="16"/>
                          <w:highlight w:val="yellow"/>
                          <w:lang w:eastAsia="zh-CN"/>
                        </w:rPr>
                      </w:pPr>
                      <w:r w:rsidRPr="00B06B49">
                        <w:rPr>
                          <w:rFonts w:ascii="Times" w:hAnsi="Times"/>
                          <w:sz w:val="16"/>
                          <w:highlight w:val="yellow"/>
                          <w:lang w:eastAsia="zh-CN"/>
                        </w:rPr>
                        <w:t xml:space="preserve">Basic feature: Y=1 with delay ≤ </w:t>
                      </w:r>
                      <w:proofErr w:type="spellStart"/>
                      <w:r w:rsidRPr="00B06B49">
                        <w:rPr>
                          <w:rFonts w:ascii="Times" w:hAnsi="Times"/>
                          <w:sz w:val="16"/>
                          <w:highlight w:val="yellow"/>
                          <w:lang w:eastAsia="zh-CN"/>
                        </w:rPr>
                        <w:t>D</w:t>
                      </w:r>
                      <w:r w:rsidRPr="00B06B49">
                        <w:rPr>
                          <w:rFonts w:ascii="Times" w:hAnsi="Times"/>
                          <w:sz w:val="16"/>
                          <w:highlight w:val="yellow"/>
                          <w:vertAlign w:val="subscript"/>
                          <w:lang w:eastAsia="zh-CN"/>
                        </w:rPr>
                        <w:t>basic</w:t>
                      </w:r>
                      <w:proofErr w:type="spellEnd"/>
                      <w:r w:rsidRPr="00B06B49">
                        <w:rPr>
                          <w:rFonts w:ascii="Times" w:hAnsi="Times"/>
                          <w:sz w:val="16"/>
                          <w:highlight w:val="yellow"/>
                          <w:lang w:eastAsia="zh-CN"/>
                        </w:rPr>
                        <w:t xml:space="preserve"> symbols, only wideband quantized normalized amplitude is reported</w:t>
                      </w:r>
                    </w:p>
                    <w:p w14:paraId="675DC1A4" w14:textId="77777777" w:rsidR="005F7F46" w:rsidRPr="009507D4" w:rsidRDefault="005F7F46" w:rsidP="005F7F46">
                      <w:pPr>
                        <w:numPr>
                          <w:ilvl w:val="1"/>
                          <w:numId w:val="41"/>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FFS: Candidate values for delay</w:t>
                      </w:r>
                    </w:p>
                    <w:p w14:paraId="12DA9270" w14:textId="77777777" w:rsidR="005F7F46" w:rsidRPr="009507D4" w:rsidRDefault="005F7F46" w:rsidP="005F7F46">
                      <w:pPr>
                        <w:numPr>
                          <w:ilvl w:val="0"/>
                          <w:numId w:val="41"/>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Optional feature: Y=1 with delay&gt;</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r w:rsidRPr="009507D4">
                        <w:rPr>
                          <w:rFonts w:ascii="Times" w:hAnsi="Times"/>
                          <w:sz w:val="16"/>
                          <w:lang w:eastAsia="zh-CN"/>
                        </w:rPr>
                        <w:t xml:space="preserve"> symbols and Y</w:t>
                      </w:r>
                      <w:r w:rsidRPr="009507D4">
                        <w:rPr>
                          <w:rFonts w:ascii="Times" w:hAnsi="Times"/>
                          <w:sz w:val="16"/>
                          <w:lang w:eastAsia="x-none"/>
                        </w:rPr>
                        <w:t xml:space="preserve">≥1, wideband quantized normalized amplitude and phase for each delay are reported </w:t>
                      </w:r>
                    </w:p>
                    <w:p w14:paraId="66308EB4"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For Y&gt;1, the phase can be configured to be absent for all the Y delays</w:t>
                      </w:r>
                    </w:p>
                    <w:p w14:paraId="6FDF7C2F"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Whether the value of Y is configurable or following the delays from the configured TRS resource</w:t>
                      </w:r>
                    </w:p>
                    <w:p w14:paraId="6BAC0D62" w14:textId="77777777" w:rsidR="005F7F46" w:rsidRPr="009507D4" w:rsidRDefault="005F7F46" w:rsidP="005F7F46">
                      <w:pPr>
                        <w:numPr>
                          <w:ilvl w:val="1"/>
                          <w:numId w:val="42"/>
                        </w:numPr>
                        <w:overflowPunct/>
                        <w:autoSpaceDE/>
                        <w:autoSpaceDN/>
                        <w:adjustRightInd/>
                        <w:spacing w:after="0"/>
                        <w:textAlignment w:val="auto"/>
                        <w:rPr>
                          <w:rFonts w:ascii="Times" w:eastAsia="宋体" w:hAnsi="Times"/>
                          <w:sz w:val="16"/>
                          <w:lang w:eastAsia="zh-CN"/>
                        </w:rPr>
                      </w:pPr>
                      <w:r w:rsidRPr="009507D4">
                        <w:rPr>
                          <w:rFonts w:ascii="Times" w:hAnsi="Times"/>
                          <w:sz w:val="16"/>
                          <w:lang w:eastAsia="zh-CN"/>
                        </w:rPr>
                        <w:t>TBD: Candidate value(s) for Y&gt;1</w:t>
                      </w:r>
                    </w:p>
                    <w:p w14:paraId="428A619C" w14:textId="77777777" w:rsidR="005F7F46" w:rsidRPr="00FB0E60" w:rsidRDefault="005F7F46" w:rsidP="005F7F46">
                      <w:pPr>
                        <w:widowControl w:val="0"/>
                        <w:numPr>
                          <w:ilvl w:val="0"/>
                          <w:numId w:val="42"/>
                        </w:numPr>
                        <w:suppressAutoHyphens/>
                        <w:overflowPunct/>
                        <w:autoSpaceDE/>
                        <w:autoSpaceDN/>
                        <w:adjustRightInd/>
                        <w:snapToGrid w:val="0"/>
                        <w:spacing w:after="0"/>
                        <w:jc w:val="both"/>
                        <w:textAlignment w:val="auto"/>
                        <w:rPr>
                          <w:rFonts w:ascii="Times" w:eastAsia="Malgun Gothic" w:hAnsi="Times"/>
                          <w:sz w:val="16"/>
                          <w:lang w:eastAsia="x-none"/>
                        </w:rPr>
                      </w:pPr>
                      <w:r w:rsidRPr="009507D4">
                        <w:rPr>
                          <w:rFonts w:ascii="Times" w:eastAsia="Malgun Gothic" w:hAnsi="Times"/>
                          <w:sz w:val="16"/>
                          <w:lang w:eastAsia="x-none"/>
                        </w:rPr>
                        <w:t xml:space="preserve">FFS: Value of </w:t>
                      </w:r>
                      <w:proofErr w:type="spellStart"/>
                      <w:r w:rsidRPr="009507D4">
                        <w:rPr>
                          <w:rFonts w:ascii="Times" w:hAnsi="Times"/>
                          <w:sz w:val="16"/>
                          <w:lang w:eastAsia="zh-CN"/>
                        </w:rPr>
                        <w:t>D</w:t>
                      </w:r>
                      <w:r w:rsidRPr="009507D4">
                        <w:rPr>
                          <w:rFonts w:ascii="Times" w:hAnsi="Times"/>
                          <w:sz w:val="16"/>
                          <w:vertAlign w:val="subscript"/>
                          <w:lang w:eastAsia="zh-CN"/>
                        </w:rPr>
                        <w:t>basic</w:t>
                      </w:r>
                      <w:proofErr w:type="spellEnd"/>
                    </w:p>
                    <w:p w14:paraId="51CF84FF" w14:textId="77777777" w:rsidR="005F7F46" w:rsidRPr="00AC5C69" w:rsidRDefault="005F7F46" w:rsidP="005F7F46">
                      <w:pPr>
                        <w:spacing w:before="100" w:beforeAutospacing="1" w:after="100" w:afterAutospacing="1"/>
                        <w:rPr>
                          <w:rStyle w:val="af6"/>
                          <w:rFonts w:eastAsiaTheme="minorEastAsia" w:cs="Arial"/>
                          <w:sz w:val="16"/>
                          <w:u w:val="single"/>
                          <w:lang w:eastAsia="zh-CN"/>
                        </w:rPr>
                      </w:pPr>
                      <w:r w:rsidRPr="00AC5C69">
                        <w:rPr>
                          <w:rStyle w:val="af6"/>
                          <w:rFonts w:eastAsiaTheme="minorEastAsia" w:cs="Arial"/>
                          <w:sz w:val="16"/>
                          <w:u w:val="single"/>
                          <w:lang w:eastAsia="zh-CN"/>
                        </w:rPr>
                        <w:t>Agreements in RAN1 #112-bis</w:t>
                      </w:r>
                    </w:p>
                    <w:p w14:paraId="212E16FC" w14:textId="77777777" w:rsidR="005F7F46" w:rsidRPr="003957B7" w:rsidRDefault="005F7F46" w:rsidP="005F7F46">
                      <w:pPr>
                        <w:overflowPunct/>
                        <w:autoSpaceDE/>
                        <w:autoSpaceDN/>
                        <w:adjustRightInd/>
                        <w:snapToGrid w:val="0"/>
                        <w:spacing w:after="0"/>
                        <w:textAlignment w:val="auto"/>
                        <w:rPr>
                          <w:rFonts w:ascii="Times" w:eastAsia="Batang" w:hAnsi="Times" w:cs="Times"/>
                          <w:sz w:val="16"/>
                        </w:rPr>
                      </w:pPr>
                      <w:r w:rsidRPr="003957B7">
                        <w:rPr>
                          <w:rFonts w:ascii="Times" w:eastAsia="Malgun Gothic" w:hAnsi="Times" w:cs="Times"/>
                          <w:sz w:val="16"/>
                        </w:rPr>
                        <w:t xml:space="preserve">For the Rel-18 TRS-based TDCP reporting, regarding the quantization of wideband normalized amplitude value, </w:t>
                      </w:r>
                    </w:p>
                    <w:p w14:paraId="00348E0E" w14:textId="77777777" w:rsidR="005F7F46" w:rsidRPr="003957B7" w:rsidRDefault="005F7F46" w:rsidP="005F7F46">
                      <w:pPr>
                        <w:numPr>
                          <w:ilvl w:val="0"/>
                          <w:numId w:val="44"/>
                        </w:numPr>
                        <w:overflowPunct/>
                        <w:autoSpaceDE/>
                        <w:autoSpaceDN/>
                        <w:adjustRightInd/>
                        <w:snapToGrid w:val="0"/>
                        <w:spacing w:after="0"/>
                        <w:contextualSpacing/>
                        <w:textAlignment w:val="auto"/>
                        <w:rPr>
                          <w:rFonts w:ascii="Times" w:eastAsia="Malgun Gothic" w:hAnsi="Times" w:cs="Times"/>
                          <w:sz w:val="16"/>
                          <w:highlight w:val="yellow"/>
                          <w:lang w:eastAsia="x-none"/>
                        </w:rPr>
                      </w:pPr>
                      <w:r w:rsidRPr="003957B7">
                        <w:rPr>
                          <w:rFonts w:ascii="Times" w:eastAsia="Malgun Gothic" w:hAnsi="Times" w:cs="Times"/>
                          <w:sz w:val="16"/>
                          <w:lang w:eastAsia="x-none"/>
                        </w:rPr>
                        <w:t>At least the following size-</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quantization alphabet is supported</w:t>
                      </w:r>
                      <w:r w:rsidRPr="003957B7">
                        <w:rPr>
                          <w:rFonts w:ascii="Times" w:eastAsia="Malgun Gothic" w:hAnsi="Times" w:cs="Times"/>
                          <w:sz w:val="16"/>
                          <w:highlight w:val="yellow"/>
                          <w:lang w:eastAsia="x-none"/>
                        </w:rPr>
                        <w:t xml:space="preserve">: </w:t>
                      </w:r>
                      <m:oMath>
                        <m:d>
                          <m:dPr>
                            <m:begChr m:val="{"/>
                            <m:endChr m:val="}"/>
                            <m:ctrlPr>
                              <w:rPr>
                                <w:rFonts w:ascii="Cambria Math" w:eastAsia="Malgun Gothic" w:hAnsi="Cambria Math"/>
                                <w:i/>
                                <w:sz w:val="16"/>
                                <w:highlight w:val="yellow"/>
                              </w:rPr>
                            </m:ctrlPr>
                          </m:dPr>
                          <m:e>
                            <m:r>
                              <w:rPr>
                                <w:rFonts w:ascii="Cambria Math" w:eastAsia="Malgun Gothic" w:hAnsi="Cambria Math"/>
                                <w:sz w:val="16"/>
                                <w:highlight w:val="yellow"/>
                              </w:rPr>
                              <m:t>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m:t>
                                </m:r>
                                <m:d>
                                  <m:dPr>
                                    <m:ctrlPr>
                                      <w:rPr>
                                        <w:rFonts w:ascii="Cambria Math" w:eastAsia="Malgun Gothic" w:hAnsi="Cambria Math"/>
                                        <w:i/>
                                        <w:sz w:val="16"/>
                                        <w:highlight w:val="yellow"/>
                                      </w:rPr>
                                    </m:ctrlPr>
                                  </m:dPr>
                                  <m:e>
                                    <m:r>
                                      <w:rPr>
                                        <w:rFonts w:ascii="Cambria Math" w:eastAsia="Malgun Gothic" w:hAnsi="Cambria Math"/>
                                        <w:sz w:val="16"/>
                                        <w:highlight w:val="yellow"/>
                                      </w:rPr>
                                      <m:t>N-q</m:t>
                                    </m:r>
                                  </m:e>
                                </m:d>
                                <m:r>
                                  <w:rPr>
                                    <w:rFonts w:ascii="Cambria Math" w:eastAsia="Malgun Gothic" w:hAnsi="Cambria Math"/>
                                    <w:sz w:val="16"/>
                                    <w:highlight w:val="yellow"/>
                                  </w:rPr>
                                  <m:t>s</m:t>
                                </m:r>
                              </m:sup>
                            </m:sSup>
                          </m:e>
                        </m:d>
                      </m:oMath>
                      <w:r w:rsidRPr="003957B7">
                        <w:rPr>
                          <w:rFonts w:ascii="Times" w:eastAsia="Malgun Gothic" w:hAnsi="Times" w:cs="Times"/>
                          <w:sz w:val="16"/>
                          <w:highlight w:val="yellow"/>
                          <w:lang w:eastAsia="x-none"/>
                        </w:rPr>
                        <w:t xml:space="preserve"> where </w:t>
                      </w:r>
                      <m:oMath>
                        <m:r>
                          <w:rPr>
                            <w:rFonts w:ascii="Cambria Math" w:eastAsia="Malgun Gothic" w:hAnsi="Cambria Math"/>
                            <w:sz w:val="16"/>
                            <w:highlight w:val="yellow"/>
                          </w:rPr>
                          <m:t>q=0,1,…,</m:t>
                        </m:r>
                        <m:sSup>
                          <m:sSupPr>
                            <m:ctrlPr>
                              <w:rPr>
                                <w:rFonts w:ascii="Cambria Math" w:eastAsia="Malgun Gothic" w:hAnsi="Cambria Math"/>
                                <w:i/>
                                <w:sz w:val="16"/>
                                <w:highlight w:val="yellow"/>
                              </w:rPr>
                            </m:ctrlPr>
                          </m:sSupPr>
                          <m:e>
                            <m:r>
                              <w:rPr>
                                <w:rFonts w:ascii="Cambria Math" w:eastAsia="Malgun Gothic" w:hAnsi="Cambria Math"/>
                                <w:sz w:val="16"/>
                                <w:highlight w:val="yellow"/>
                              </w:rPr>
                              <m:t>2</m:t>
                            </m:r>
                          </m:e>
                          <m:sup>
                            <m:r>
                              <w:rPr>
                                <w:rFonts w:ascii="Cambria Math" w:eastAsia="Malgun Gothic" w:hAnsi="Cambria Math"/>
                                <w:sz w:val="16"/>
                                <w:highlight w:val="yellow"/>
                              </w:rPr>
                              <m:t>Q</m:t>
                            </m:r>
                          </m:sup>
                        </m:sSup>
                        <m:r>
                          <w:rPr>
                            <w:rFonts w:ascii="Cambria Math" w:eastAsia="Malgun Gothic" w:hAnsi="Cambria Math"/>
                            <w:sz w:val="16"/>
                            <w:highlight w:val="yellow"/>
                          </w:rPr>
                          <m:t>-1</m:t>
                        </m:r>
                      </m:oMath>
                    </w:p>
                    <w:p w14:paraId="7B3A4DA7" w14:textId="77777777" w:rsidR="005F7F46" w:rsidRPr="003957B7" w:rsidRDefault="005F7F46" w:rsidP="005F7F46">
                      <w:pPr>
                        <w:numPr>
                          <w:ilvl w:val="1"/>
                          <w:numId w:val="44"/>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 xml:space="preserve">TBD: supported value(s) of </w:t>
                      </w:r>
                      <w:r w:rsidRPr="003957B7">
                        <w:rPr>
                          <w:rFonts w:ascii="Times" w:eastAsia="Malgun Gothic" w:hAnsi="Times" w:cs="Times"/>
                          <w:i/>
                          <w:sz w:val="16"/>
                          <w:lang w:eastAsia="x-none"/>
                        </w:rPr>
                        <w:t>N</w:t>
                      </w:r>
                      <w:r w:rsidRPr="003957B7">
                        <w:rPr>
                          <w:rFonts w:ascii="Times" w:eastAsia="Malgun Gothic" w:hAnsi="Times" w:cs="Times"/>
                          <w:sz w:val="16"/>
                          <w:lang w:eastAsia="x-none"/>
                        </w:rPr>
                        <w:t xml:space="preserve"> (e.g. </w:t>
                      </w:r>
                      <m:oMath>
                        <m:sSup>
                          <m:sSupPr>
                            <m:ctrlPr>
                              <w:rPr>
                                <w:rFonts w:ascii="Cambria Math" w:eastAsia="Malgun Gothic" w:hAnsi="Cambria Math"/>
                                <w:i/>
                                <w:sz w:val="16"/>
                              </w:rPr>
                            </m:ctrlPr>
                          </m:sSupPr>
                          <m:e>
                            <m:r>
                              <w:rPr>
                                <w:rFonts w:ascii="Cambria Math" w:eastAsia="Malgun Gothic" w:hAnsi="Cambria Math"/>
                                <w:sz w:val="16"/>
                              </w:rPr>
                              <m:t>2</m:t>
                            </m:r>
                          </m:e>
                          <m:sup>
                            <m:r>
                              <w:rPr>
                                <w:rFonts w:ascii="Cambria Math" w:eastAsia="Malgun Gothic" w:hAnsi="Cambria Math"/>
                                <w:sz w:val="16"/>
                              </w:rPr>
                              <m:t>Q</m:t>
                            </m:r>
                          </m:sup>
                        </m:sSup>
                        <m:r>
                          <w:rPr>
                            <w:rFonts w:ascii="Cambria Math" w:eastAsia="Malgun Gothic" w:hAnsi="Cambria Math"/>
                            <w:sz w:val="16"/>
                          </w:rPr>
                          <m:t>-1</m:t>
                        </m:r>
                      </m:oMath>
                      <w:r w:rsidRPr="003957B7">
                        <w:rPr>
                          <w:rFonts w:ascii="Times" w:eastAsia="Malgun Gothic" w:hAnsi="Times" w:cs="Times"/>
                          <w:sz w:val="16"/>
                          <w:lang w:eastAsia="x-none"/>
                        </w:rPr>
                        <w:t xml:space="preserve"> or a larger value), </w:t>
                      </w:r>
                      <w:r w:rsidRPr="003957B7">
                        <w:rPr>
                          <w:rFonts w:ascii="Times" w:eastAsia="Malgun Gothic" w:hAnsi="Times" w:cs="Times"/>
                          <w:i/>
                          <w:sz w:val="16"/>
                          <w:lang w:eastAsia="x-none"/>
                        </w:rPr>
                        <w:t>Q</w:t>
                      </w:r>
                      <w:r w:rsidRPr="003957B7">
                        <w:rPr>
                          <w:rFonts w:ascii="Times" w:eastAsia="Malgun Gothic" w:hAnsi="Times" w:cs="Times"/>
                          <w:sz w:val="16"/>
                          <w:lang w:eastAsia="x-none"/>
                        </w:rPr>
                        <w:t xml:space="preserve">, s (e.g. ½, ¼, 1/8, …), whether a </w:t>
                      </w:r>
                      <w:proofErr w:type="spellStart"/>
                      <w:r w:rsidRPr="003957B7">
                        <w:rPr>
                          <w:rFonts w:ascii="Times" w:eastAsia="Malgun Gothic" w:hAnsi="Times" w:cs="Times"/>
                          <w:sz w:val="16"/>
                          <w:lang w:eastAsia="x-none"/>
                        </w:rPr>
                        <w:t>center</w:t>
                      </w:r>
                      <w:proofErr w:type="spellEnd"/>
                      <w:r w:rsidRPr="003957B7">
                        <w:rPr>
                          <w:rFonts w:ascii="Times" w:eastAsia="Malgun Gothic" w:hAnsi="Times" w:cs="Times"/>
                          <w:sz w:val="16"/>
                          <w:lang w:eastAsia="x-none"/>
                        </w:rPr>
                        <w:t xml:space="preserve"> threshold is also supported (and if so, higher-layer configured)</w:t>
                      </w:r>
                    </w:p>
                    <w:p w14:paraId="06C20412" w14:textId="77777777" w:rsidR="005F7F46" w:rsidRPr="003957B7" w:rsidRDefault="005F7F46" w:rsidP="005F7F46">
                      <w:pPr>
                        <w:numPr>
                          <w:ilvl w:val="0"/>
                          <w:numId w:val="44"/>
                        </w:numPr>
                        <w:overflowPunct/>
                        <w:autoSpaceDE/>
                        <w:autoSpaceDN/>
                        <w:adjustRightInd/>
                        <w:snapToGrid w:val="0"/>
                        <w:spacing w:after="0"/>
                        <w:contextualSpacing/>
                        <w:textAlignment w:val="auto"/>
                        <w:rPr>
                          <w:rFonts w:ascii="Times" w:eastAsia="Malgun Gothic" w:hAnsi="Times" w:cs="Times"/>
                          <w:sz w:val="16"/>
                          <w:lang w:eastAsia="x-none"/>
                        </w:rPr>
                      </w:pPr>
                      <w:r w:rsidRPr="003957B7">
                        <w:rPr>
                          <w:rFonts w:ascii="Times" w:eastAsia="Malgun Gothic" w:hAnsi="Times" w:cs="Times"/>
                          <w:sz w:val="16"/>
                          <w:lang w:eastAsia="x-none"/>
                        </w:rPr>
                        <w:t>FFS: Whether different schemes can be supported for different use cases</w:t>
                      </w:r>
                    </w:p>
                    <w:p w14:paraId="5C22E6E7" w14:textId="77777777" w:rsidR="005F7F46" w:rsidRPr="008A0447" w:rsidRDefault="005F7F46" w:rsidP="005F7F46">
                      <w:pPr>
                        <w:snapToGrid w:val="0"/>
                      </w:pPr>
                      <w:r w:rsidRPr="008A0447">
                        <w:rPr>
                          <w:sz w:val="16"/>
                        </w:rPr>
                        <w:t>For the Rel-18 TRS-based TDCP reporting, for TDCP measurement and calculation</w:t>
                      </w:r>
                    </w:p>
                    <w:p w14:paraId="420106E2"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K</w:t>
                      </w:r>
                      <w:r w:rsidRPr="008A0447">
                        <w:rPr>
                          <w:sz w:val="16"/>
                          <w:vertAlign w:val="subscript"/>
                        </w:rPr>
                        <w:t>TRS</w:t>
                      </w:r>
                      <w:r w:rsidRPr="008A0447">
                        <w:rPr>
                          <w:sz w:val="16"/>
                        </w:rPr>
                        <w:t xml:space="preserve"> </w:t>
                      </w:r>
                      <w:r w:rsidRPr="008A0447">
                        <w:rPr>
                          <w:rFonts w:eastAsia="Malgun Gothic"/>
                          <w:sz w:val="16"/>
                        </w:rPr>
                        <w:t>≥</w:t>
                      </w:r>
                      <w:r w:rsidRPr="008A0447">
                        <w:rPr>
                          <w:sz w:val="16"/>
                        </w:rPr>
                        <w:t xml:space="preserve">1 TRS resource set(s) can be configured in the </w:t>
                      </w:r>
                      <w:r w:rsidRPr="006A44C9">
                        <w:rPr>
                          <w:sz w:val="16"/>
                          <w:highlight w:val="yellow"/>
                        </w:rPr>
                        <w:t xml:space="preserve">CSI reporting setting when </w:t>
                      </w:r>
                      <w:proofErr w:type="spellStart"/>
                      <w:r w:rsidRPr="006A44C9">
                        <w:rPr>
                          <w:sz w:val="16"/>
                          <w:highlight w:val="yellow"/>
                        </w:rPr>
                        <w:t>ReportQuantity</w:t>
                      </w:r>
                      <w:proofErr w:type="spellEnd"/>
                      <w:r w:rsidRPr="006A44C9">
                        <w:rPr>
                          <w:sz w:val="16"/>
                          <w:highlight w:val="yellow"/>
                        </w:rPr>
                        <w:t xml:space="preserve"> is ‘</w:t>
                      </w:r>
                      <w:proofErr w:type="spellStart"/>
                      <w:r w:rsidRPr="006A44C9">
                        <w:rPr>
                          <w:sz w:val="16"/>
                          <w:highlight w:val="yellow"/>
                        </w:rPr>
                        <w:t>tdcp</w:t>
                      </w:r>
                      <w:proofErr w:type="spellEnd"/>
                      <w:r w:rsidRPr="006A44C9">
                        <w:rPr>
                          <w:sz w:val="16"/>
                          <w:highlight w:val="yellow"/>
                        </w:rPr>
                        <w:t>’</w:t>
                      </w:r>
                      <w:r w:rsidRPr="008A0447">
                        <w:rPr>
                          <w:sz w:val="16"/>
                        </w:rPr>
                        <w:t xml:space="preserve"> </w:t>
                      </w:r>
                    </w:p>
                    <w:p w14:paraId="3C71D336" w14:textId="77777777" w:rsidR="005F7F46" w:rsidRPr="008A0447" w:rsidRDefault="005F7F46" w:rsidP="005F7F46">
                      <w:pPr>
                        <w:numPr>
                          <w:ilvl w:val="1"/>
                          <w:numId w:val="44"/>
                        </w:numPr>
                        <w:overflowPunct/>
                        <w:autoSpaceDE/>
                        <w:autoSpaceDN/>
                        <w:adjustRightInd/>
                        <w:snapToGrid w:val="0"/>
                        <w:spacing w:after="0"/>
                        <w:textAlignment w:val="auto"/>
                        <w:rPr>
                          <w:sz w:val="16"/>
                        </w:rPr>
                      </w:pPr>
                      <w:r w:rsidRPr="008A0447">
                        <w:rPr>
                          <w:sz w:val="16"/>
                        </w:rPr>
                        <w:t xml:space="preserve">Note: the TRS resource set(s) configured for TDCP report do not impact or impose any new requirements on the UE </w:t>
                      </w:r>
                      <w:proofErr w:type="spellStart"/>
                      <w:r w:rsidRPr="008A0447">
                        <w:rPr>
                          <w:sz w:val="16"/>
                        </w:rPr>
                        <w:t>behavior</w:t>
                      </w:r>
                      <w:proofErr w:type="spellEnd"/>
                      <w:r w:rsidRPr="008A0447">
                        <w:rPr>
                          <w:sz w:val="16"/>
                        </w:rPr>
                        <w:t xml:space="preserve"> when processing TRS used as QCL type A/D source for reception of </w:t>
                      </w:r>
                      <w:proofErr w:type="spellStart"/>
                      <w:r w:rsidRPr="008A0447">
                        <w:rPr>
                          <w:sz w:val="16"/>
                        </w:rPr>
                        <w:t>PDxCH</w:t>
                      </w:r>
                      <w:proofErr w:type="spellEnd"/>
                      <w:r w:rsidRPr="008A0447">
                        <w:rPr>
                          <w:sz w:val="16"/>
                        </w:rPr>
                        <w:t>.</w:t>
                      </w:r>
                    </w:p>
                    <w:p w14:paraId="75C0808D"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 xml:space="preserve">No further </w:t>
                      </w:r>
                      <w:r w:rsidRPr="008A0447">
                        <w:rPr>
                          <w:sz w:val="16"/>
                          <w:u w:val="single"/>
                        </w:rPr>
                        <w:t>spec</w:t>
                      </w:r>
                      <w:r w:rsidRPr="008A0447">
                        <w:rPr>
                          <w:sz w:val="16"/>
                        </w:rPr>
                        <w:t xml:space="preserve"> enhancement on TRS is supported </w:t>
                      </w:r>
                    </w:p>
                    <w:p w14:paraId="75109B6E"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All the TRS resources in the configured resource set(s) share the same RE locations</w:t>
                      </w:r>
                    </w:p>
                    <w:p w14:paraId="1927AEB1" w14:textId="77777777" w:rsidR="005F7F46" w:rsidRPr="008A0447" w:rsidRDefault="005F7F46" w:rsidP="005F7F46">
                      <w:pPr>
                        <w:numPr>
                          <w:ilvl w:val="0"/>
                          <w:numId w:val="44"/>
                        </w:numPr>
                        <w:overflowPunct/>
                        <w:autoSpaceDE/>
                        <w:autoSpaceDN/>
                        <w:adjustRightInd/>
                        <w:snapToGrid w:val="0"/>
                        <w:spacing w:after="0"/>
                        <w:textAlignment w:val="auto"/>
                        <w:rPr>
                          <w:sz w:val="16"/>
                        </w:rPr>
                      </w:pPr>
                      <w:r w:rsidRPr="008A0447">
                        <w:rPr>
                          <w:sz w:val="16"/>
                        </w:rPr>
                        <w:t xml:space="preserve">FFS: Whether to add further restrictions on the TRS resource set(s) on, e.g. QCL relationship, power control, slot offset between TRS resource set(s), relation with resource set used for legacy usage  </w:t>
                      </w:r>
                    </w:p>
                    <w:bookmarkEnd w:id="5"/>
                    <w:p w14:paraId="22658D27" w14:textId="77777777" w:rsidR="005F7F46" w:rsidRPr="008A0447" w:rsidRDefault="005F7F46" w:rsidP="005F7F46">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v:textbox>
                <w10:anchorlock/>
              </v:shape>
            </w:pict>
          </mc:Fallback>
        </mc:AlternateContent>
      </w:r>
    </w:p>
    <w:p w14:paraId="298A9A3F" w14:textId="106D44F8" w:rsidR="00CA2776" w:rsidRDefault="00CA2776" w:rsidP="005F7F46">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urther in [3], the follow agreements are achieved.</w:t>
      </w:r>
    </w:p>
    <w:p w14:paraId="4AFBA281" w14:textId="158A9EA9" w:rsidR="00CA2776" w:rsidRDefault="00C82B2A" w:rsidP="005F7F46">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01F56515" wp14:editId="20DA8462">
                <wp:extent cx="6122035" cy="863600"/>
                <wp:effectExtent l="0" t="0" r="1206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63600"/>
                        </a:xfrm>
                        <a:prstGeom prst="rect">
                          <a:avLst/>
                        </a:prstGeom>
                        <a:solidFill>
                          <a:srgbClr val="FFFFFF"/>
                        </a:solidFill>
                        <a:ln w="9525">
                          <a:solidFill>
                            <a:srgbClr val="000000"/>
                          </a:solidFill>
                          <a:miter lim="800000"/>
                          <a:headEnd/>
                          <a:tailEnd/>
                        </a:ln>
                      </wps:spPr>
                      <wps:txbx>
                        <w:txbxContent>
                          <w:p w14:paraId="7F43CF4C" w14:textId="77777777" w:rsidR="00E1493B" w:rsidRPr="009A621C" w:rsidRDefault="00E1493B" w:rsidP="00E1493B">
                            <w:pPr>
                              <w:widowControl w:val="0"/>
                              <w:snapToGrid w:val="0"/>
                              <w:rPr>
                                <w:b/>
                                <w:sz w:val="16"/>
                                <w:szCs w:val="22"/>
                                <w:highlight w:val="green"/>
                              </w:rPr>
                            </w:pPr>
                            <w:r w:rsidRPr="009A621C">
                              <w:rPr>
                                <w:b/>
                                <w:sz w:val="16"/>
                                <w:szCs w:val="22"/>
                                <w:highlight w:val="green"/>
                                <w:u w:val="single"/>
                              </w:rPr>
                              <w:t>Agreement</w:t>
                            </w:r>
                            <w:r w:rsidRPr="009A621C">
                              <w:rPr>
                                <w:b/>
                                <w:sz w:val="16"/>
                                <w:szCs w:val="22"/>
                                <w:highlight w:val="green"/>
                              </w:rPr>
                              <w:t xml:space="preserve">: </w:t>
                            </w:r>
                          </w:p>
                          <w:p w14:paraId="67749D54" w14:textId="77777777" w:rsidR="00E1493B" w:rsidRPr="009A621C" w:rsidRDefault="00E1493B" w:rsidP="00E1493B">
                            <w:pPr>
                              <w:widowControl w:val="0"/>
                              <w:snapToGrid w:val="0"/>
                              <w:rPr>
                                <w:sz w:val="16"/>
                                <w:szCs w:val="22"/>
                              </w:rPr>
                            </w:pPr>
                            <w:r w:rsidRPr="009A621C">
                              <w:rPr>
                                <w:rFonts w:eastAsia="Calibri"/>
                                <w:sz w:val="16"/>
                                <w:szCs w:val="22"/>
                              </w:rPr>
                              <w:t>For the Rel-18 TRS-based TDCP reporting, for a configured value of Y and a set of configured delay values {D</w:t>
                            </w:r>
                            <w:r w:rsidRPr="009A621C">
                              <w:rPr>
                                <w:rFonts w:eastAsia="Calibri"/>
                                <w:sz w:val="16"/>
                                <w:szCs w:val="22"/>
                                <w:vertAlign w:val="subscript"/>
                              </w:rPr>
                              <w:t>1</w:t>
                            </w:r>
                            <w:r w:rsidRPr="009A621C">
                              <w:rPr>
                                <w:rFonts w:eastAsia="Calibri"/>
                                <w:sz w:val="16"/>
                                <w:szCs w:val="22"/>
                              </w:rPr>
                              <w:t>, …, D</w:t>
                            </w:r>
                            <w:r w:rsidRPr="009A621C">
                              <w:rPr>
                                <w:rFonts w:eastAsia="Calibri"/>
                                <w:sz w:val="16"/>
                                <w:szCs w:val="22"/>
                                <w:vertAlign w:val="subscript"/>
                              </w:rPr>
                              <w:t>Y</w:t>
                            </w:r>
                            <w:r w:rsidRPr="009A621C">
                              <w:rPr>
                                <w:rFonts w:eastAsia="Calibri"/>
                                <w:sz w:val="16"/>
                                <w:szCs w:val="22"/>
                              </w:rPr>
                              <w:t>}, for the n-</w:t>
                            </w:r>
                            <w:proofErr w:type="spellStart"/>
                            <w:r w:rsidRPr="009A621C">
                              <w:rPr>
                                <w:rFonts w:eastAsia="Calibri"/>
                                <w:sz w:val="16"/>
                                <w:szCs w:val="22"/>
                              </w:rPr>
                              <w:t>th</w:t>
                            </w:r>
                            <w:proofErr w:type="spellEnd"/>
                            <w:r w:rsidRPr="009A621C">
                              <w:rPr>
                                <w:rFonts w:eastAsia="Calibri"/>
                                <w:sz w:val="16"/>
                                <w:szCs w:val="22"/>
                              </w:rPr>
                              <w:t xml:space="preserve"> delay </w:t>
                            </w:r>
                            <w:proofErr w:type="spellStart"/>
                            <w:r w:rsidRPr="009A621C">
                              <w:rPr>
                                <w:rFonts w:eastAsia="Calibri"/>
                                <w:sz w:val="16"/>
                                <w:szCs w:val="22"/>
                              </w:rPr>
                              <w:t>D</w:t>
                            </w:r>
                            <w:r w:rsidRPr="009A621C">
                              <w:rPr>
                                <w:rFonts w:eastAsia="Calibri"/>
                                <w:sz w:val="16"/>
                                <w:szCs w:val="22"/>
                                <w:vertAlign w:val="subscript"/>
                              </w:rPr>
                              <w:t>n</w:t>
                            </w:r>
                            <w:proofErr w:type="spellEnd"/>
                            <w:r w:rsidRPr="009A621C">
                              <w:rPr>
                                <w:rFonts w:eastAsia="Calibri"/>
                                <w:sz w:val="16"/>
                                <w:szCs w:val="22"/>
                              </w:rPr>
                              <w:t xml:space="preserve"> (n=1, …, Y), the respective TDCP </w:t>
                            </w:r>
                            <w:r w:rsidRPr="009A621C">
                              <w:rPr>
                                <w:sz w:val="16"/>
                                <w:szCs w:val="22"/>
                              </w:rPr>
                              <w:t xml:space="preserve">calculation is defined as wideband normalized correlation between two TRS symbols separated by </w:t>
                            </w:r>
                            <w:proofErr w:type="spellStart"/>
                            <w:r w:rsidRPr="009A621C">
                              <w:rPr>
                                <w:sz w:val="16"/>
                                <w:szCs w:val="22"/>
                              </w:rPr>
                              <w:t>D</w:t>
                            </w:r>
                            <w:r w:rsidRPr="009A621C">
                              <w:rPr>
                                <w:sz w:val="16"/>
                                <w:szCs w:val="22"/>
                                <w:vertAlign w:val="subscript"/>
                              </w:rPr>
                              <w:t>n</w:t>
                            </w:r>
                            <w:proofErr w:type="spellEnd"/>
                            <w:r w:rsidRPr="009A621C">
                              <w:rPr>
                                <w:sz w:val="16"/>
                                <w:szCs w:val="22"/>
                              </w:rPr>
                              <w:t xml:space="preserve"> symbols</w:t>
                            </w:r>
                          </w:p>
                          <w:p w14:paraId="7FC49021" w14:textId="77777777" w:rsidR="00E1493B" w:rsidRPr="009A621C" w:rsidRDefault="00E1493B" w:rsidP="00E1493B">
                            <w:pPr>
                              <w:pStyle w:val="ab"/>
                              <w:widowControl w:val="0"/>
                              <w:numPr>
                                <w:ilvl w:val="0"/>
                                <w:numId w:val="45"/>
                              </w:numPr>
                              <w:overflowPunct/>
                              <w:autoSpaceDE/>
                              <w:autoSpaceDN/>
                              <w:adjustRightInd/>
                              <w:snapToGrid w:val="0"/>
                              <w:spacing w:after="0"/>
                              <w:contextualSpacing w:val="0"/>
                              <w:textAlignment w:val="auto"/>
                              <w:rPr>
                                <w:sz w:val="16"/>
                                <w:szCs w:val="22"/>
                              </w:rPr>
                            </w:pPr>
                            <w:r w:rsidRPr="001E1A16">
                              <w:rPr>
                                <w:sz w:val="16"/>
                                <w:szCs w:val="22"/>
                                <w:highlight w:val="yellow"/>
                              </w:rPr>
                              <w:t>Send a LS to RAN4 to solicit their inputs on whether additional description/definition is needed, e.g. averaging across RX ports</w:t>
                            </w:r>
                          </w:p>
                          <w:p w14:paraId="1797F617" w14:textId="77777777" w:rsidR="00C82B2A" w:rsidRPr="008A0447" w:rsidRDefault="00C82B2A" w:rsidP="00C82B2A">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wps:txbx>
                      <wps:bodyPr rot="0" vert="horz" wrap="square" lIns="91440" tIns="45720" rIns="91440" bIns="45720" anchor="t" anchorCtr="0">
                        <a:noAutofit/>
                      </wps:bodyPr>
                    </wps:wsp>
                  </a:graphicData>
                </a:graphic>
              </wp:inline>
            </w:drawing>
          </mc:Choice>
          <mc:Fallback>
            <w:pict>
              <v:shape w14:anchorId="01F56515" id="文本框 3" o:spid="_x0000_s1028" type="#_x0000_t202" style="width:482.05pt;height: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">
                <v:textbox>
                  <w:txbxContent>
                    <w:p w14:paraId="7F43CF4C" w14:textId="77777777" w:rsidR="00E1493B" w:rsidRPr="009A621C" w:rsidRDefault="00E1493B" w:rsidP="00E1493B">
                      <w:pPr>
                        <w:widowControl w:val="0"/>
                        <w:snapToGrid w:val="0"/>
                        <w:rPr>
                          <w:b/>
                          <w:sz w:val="16"/>
                          <w:szCs w:val="22"/>
                          <w:highlight w:val="green"/>
                        </w:rPr>
                      </w:pPr>
                      <w:r w:rsidRPr="009A621C">
                        <w:rPr>
                          <w:b/>
                          <w:sz w:val="16"/>
                          <w:szCs w:val="22"/>
                          <w:highlight w:val="green"/>
                          <w:u w:val="single"/>
                        </w:rPr>
                        <w:t>Agreement</w:t>
                      </w:r>
                      <w:r w:rsidRPr="009A621C">
                        <w:rPr>
                          <w:b/>
                          <w:sz w:val="16"/>
                          <w:szCs w:val="22"/>
                          <w:highlight w:val="green"/>
                        </w:rPr>
                        <w:t xml:space="preserve">: </w:t>
                      </w:r>
                    </w:p>
                    <w:p w14:paraId="67749D54" w14:textId="77777777" w:rsidR="00E1493B" w:rsidRPr="009A621C" w:rsidRDefault="00E1493B" w:rsidP="00E1493B">
                      <w:pPr>
                        <w:widowControl w:val="0"/>
                        <w:snapToGrid w:val="0"/>
                        <w:rPr>
                          <w:sz w:val="16"/>
                          <w:szCs w:val="22"/>
                        </w:rPr>
                      </w:pPr>
                      <w:r w:rsidRPr="009A621C">
                        <w:rPr>
                          <w:rFonts w:eastAsia="Calibri"/>
                          <w:sz w:val="16"/>
                          <w:szCs w:val="22"/>
                        </w:rPr>
                        <w:t>For the Rel-18 TRS-based TDCP reporting, for a configured value of Y and a set of configured delay values {D</w:t>
                      </w:r>
                      <w:r w:rsidRPr="009A621C">
                        <w:rPr>
                          <w:rFonts w:eastAsia="Calibri"/>
                          <w:sz w:val="16"/>
                          <w:szCs w:val="22"/>
                          <w:vertAlign w:val="subscript"/>
                        </w:rPr>
                        <w:t>1</w:t>
                      </w:r>
                      <w:r w:rsidRPr="009A621C">
                        <w:rPr>
                          <w:rFonts w:eastAsia="Calibri"/>
                          <w:sz w:val="16"/>
                          <w:szCs w:val="22"/>
                        </w:rPr>
                        <w:t>, …, D</w:t>
                      </w:r>
                      <w:r w:rsidRPr="009A621C">
                        <w:rPr>
                          <w:rFonts w:eastAsia="Calibri"/>
                          <w:sz w:val="16"/>
                          <w:szCs w:val="22"/>
                          <w:vertAlign w:val="subscript"/>
                        </w:rPr>
                        <w:t>Y</w:t>
                      </w:r>
                      <w:r w:rsidRPr="009A621C">
                        <w:rPr>
                          <w:rFonts w:eastAsia="Calibri"/>
                          <w:sz w:val="16"/>
                          <w:szCs w:val="22"/>
                        </w:rPr>
                        <w:t>}, for the n-</w:t>
                      </w:r>
                      <w:proofErr w:type="spellStart"/>
                      <w:r w:rsidRPr="009A621C">
                        <w:rPr>
                          <w:rFonts w:eastAsia="Calibri"/>
                          <w:sz w:val="16"/>
                          <w:szCs w:val="22"/>
                        </w:rPr>
                        <w:t>th</w:t>
                      </w:r>
                      <w:proofErr w:type="spellEnd"/>
                      <w:r w:rsidRPr="009A621C">
                        <w:rPr>
                          <w:rFonts w:eastAsia="Calibri"/>
                          <w:sz w:val="16"/>
                          <w:szCs w:val="22"/>
                        </w:rPr>
                        <w:t xml:space="preserve"> delay </w:t>
                      </w:r>
                      <w:proofErr w:type="spellStart"/>
                      <w:r w:rsidRPr="009A621C">
                        <w:rPr>
                          <w:rFonts w:eastAsia="Calibri"/>
                          <w:sz w:val="16"/>
                          <w:szCs w:val="22"/>
                        </w:rPr>
                        <w:t>D</w:t>
                      </w:r>
                      <w:r w:rsidRPr="009A621C">
                        <w:rPr>
                          <w:rFonts w:eastAsia="Calibri"/>
                          <w:sz w:val="16"/>
                          <w:szCs w:val="22"/>
                          <w:vertAlign w:val="subscript"/>
                        </w:rPr>
                        <w:t>n</w:t>
                      </w:r>
                      <w:proofErr w:type="spellEnd"/>
                      <w:r w:rsidRPr="009A621C">
                        <w:rPr>
                          <w:rFonts w:eastAsia="Calibri"/>
                          <w:sz w:val="16"/>
                          <w:szCs w:val="22"/>
                        </w:rPr>
                        <w:t xml:space="preserve"> (n=1, …, Y), the respective TDCP </w:t>
                      </w:r>
                      <w:r w:rsidRPr="009A621C">
                        <w:rPr>
                          <w:sz w:val="16"/>
                          <w:szCs w:val="22"/>
                        </w:rPr>
                        <w:t xml:space="preserve">calculation is defined as wideband normalized correlation between two TRS symbols separated by </w:t>
                      </w:r>
                      <w:proofErr w:type="spellStart"/>
                      <w:r w:rsidRPr="009A621C">
                        <w:rPr>
                          <w:sz w:val="16"/>
                          <w:szCs w:val="22"/>
                        </w:rPr>
                        <w:t>D</w:t>
                      </w:r>
                      <w:r w:rsidRPr="009A621C">
                        <w:rPr>
                          <w:sz w:val="16"/>
                          <w:szCs w:val="22"/>
                          <w:vertAlign w:val="subscript"/>
                        </w:rPr>
                        <w:t>n</w:t>
                      </w:r>
                      <w:proofErr w:type="spellEnd"/>
                      <w:r w:rsidRPr="009A621C">
                        <w:rPr>
                          <w:sz w:val="16"/>
                          <w:szCs w:val="22"/>
                        </w:rPr>
                        <w:t xml:space="preserve"> symbols</w:t>
                      </w:r>
                    </w:p>
                    <w:p w14:paraId="7FC49021" w14:textId="77777777" w:rsidR="00E1493B" w:rsidRPr="009A621C" w:rsidRDefault="00E1493B" w:rsidP="00E1493B">
                      <w:pPr>
                        <w:pStyle w:val="ab"/>
                        <w:widowControl w:val="0"/>
                        <w:numPr>
                          <w:ilvl w:val="0"/>
                          <w:numId w:val="45"/>
                        </w:numPr>
                        <w:overflowPunct/>
                        <w:autoSpaceDE/>
                        <w:autoSpaceDN/>
                        <w:adjustRightInd/>
                        <w:snapToGrid w:val="0"/>
                        <w:spacing w:after="0"/>
                        <w:contextualSpacing w:val="0"/>
                        <w:textAlignment w:val="auto"/>
                        <w:rPr>
                          <w:sz w:val="16"/>
                          <w:szCs w:val="22"/>
                        </w:rPr>
                      </w:pPr>
                      <w:r w:rsidRPr="001E1A16">
                        <w:rPr>
                          <w:sz w:val="16"/>
                          <w:szCs w:val="22"/>
                          <w:highlight w:val="yellow"/>
                        </w:rPr>
                        <w:t>Send a LS to RAN4 to solicit their inputs on whether additional description/definition is needed, e.g. averaging across RX ports</w:t>
                      </w:r>
                    </w:p>
                    <w:p w14:paraId="1797F617" w14:textId="77777777" w:rsidR="00C82B2A" w:rsidRPr="008A0447" w:rsidRDefault="00C82B2A" w:rsidP="00C82B2A">
                      <w:pPr>
                        <w:widowControl w:val="0"/>
                        <w:suppressAutoHyphens/>
                        <w:overflowPunct/>
                        <w:autoSpaceDE/>
                        <w:autoSpaceDN/>
                        <w:adjustRightInd/>
                        <w:snapToGrid w:val="0"/>
                        <w:spacing w:after="0"/>
                        <w:jc w:val="both"/>
                        <w:textAlignment w:val="auto"/>
                        <w:rPr>
                          <w:rFonts w:ascii="Times" w:eastAsia="Malgun Gothic" w:hAnsi="Times"/>
                          <w:sz w:val="13"/>
                          <w:lang w:eastAsia="x-none"/>
                        </w:rPr>
                      </w:pPr>
                    </w:p>
                  </w:txbxContent>
                </v:textbox>
                <w10:anchorlock/>
              </v:shape>
            </w:pict>
          </mc:Fallback>
        </mc:AlternateContent>
      </w:r>
    </w:p>
    <w:p w14:paraId="10B5DF3B" w14:textId="23345416" w:rsidR="005F7F46" w:rsidRDefault="005F7F46" w:rsidP="005F7F46">
      <w:pPr>
        <w:overflowPunct/>
        <w:autoSpaceDE/>
        <w:autoSpaceDN/>
        <w:adjustRightInd/>
        <w:jc w:val="both"/>
        <w:textAlignment w:val="auto"/>
        <w:rPr>
          <w:rFonts w:eastAsia="宋体"/>
          <w:lang w:eastAsia="zh-CN"/>
        </w:rPr>
      </w:pPr>
      <w:r>
        <w:rPr>
          <w:rFonts w:eastAsia="宋体"/>
          <w:lang w:eastAsia="zh-CN"/>
        </w:rPr>
        <w:t xml:space="preserve">RAN1 has also agreed that the TDCP reporting only supports aperiodic reporting that triggered by </w:t>
      </w:r>
      <w:proofErr w:type="spellStart"/>
      <w:r>
        <w:rPr>
          <w:rFonts w:eastAsia="宋体"/>
          <w:lang w:eastAsia="zh-CN"/>
        </w:rPr>
        <w:t>gNB</w:t>
      </w:r>
      <w:proofErr w:type="spellEnd"/>
      <w:r>
        <w:rPr>
          <w:rFonts w:eastAsia="宋体"/>
          <w:lang w:eastAsia="zh-CN"/>
        </w:rPr>
        <w:t>.</w:t>
      </w:r>
    </w:p>
    <w:p w14:paraId="2C418B97" w14:textId="77777777" w:rsidR="005F7F46" w:rsidRDefault="005F7F46" w:rsidP="005F7F46">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RAN1 conclusions, TDCP reporting will be a new L1 measurement quantity, similar to current L1-RSRP/L1-SINR reporting. Moreover, it is a quantity that not directly related to demodulation performance, but just quantize the channel property. To ensure the quality of the report in the deployment, it would be reasonable to introduce UE measurement delay and accuracy requirements for R18 TDCP reporting.</w:t>
      </w:r>
    </w:p>
    <w:p w14:paraId="6994D953" w14:textId="77777777" w:rsidR="005F7F46" w:rsidRPr="000B710E" w:rsidRDefault="005F7F46" w:rsidP="005F7F46">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TDCP measurement delay and accuracy requirements in R18 MIMO evolution WI.</w:t>
      </w:r>
    </w:p>
    <w:p w14:paraId="0E622B35" w14:textId="70AF81D2" w:rsidR="005F7F46" w:rsidRDefault="005F7F46" w:rsidP="005F7F46">
      <w:pPr>
        <w:overflowPunct/>
        <w:autoSpaceDE/>
        <w:autoSpaceDN/>
        <w:adjustRightInd/>
        <w:jc w:val="both"/>
        <w:textAlignment w:val="auto"/>
        <w:rPr>
          <w:rFonts w:eastAsia="宋体"/>
          <w:lang w:eastAsia="zh-CN"/>
        </w:rPr>
      </w:pPr>
      <w:r>
        <w:rPr>
          <w:rFonts w:eastAsia="宋体"/>
          <w:lang w:eastAsia="zh-CN"/>
        </w:rPr>
        <w:t xml:space="preserve">RAN1 has performed link level analysis regarding the TDCP reporting. The confidence level of TDCP reporting, and the UE behaviour when the </w:t>
      </w:r>
      <w:r w:rsidR="00B60597">
        <w:rPr>
          <w:rFonts w:eastAsia="宋体"/>
          <w:lang w:eastAsia="zh-CN"/>
        </w:rPr>
        <w:t xml:space="preserve">signal </w:t>
      </w:r>
      <w:r>
        <w:rPr>
          <w:rFonts w:eastAsia="宋体"/>
          <w:lang w:eastAsia="zh-CN"/>
        </w:rPr>
        <w:t>quality</w:t>
      </w:r>
      <w:r w:rsidR="00B60597">
        <w:rPr>
          <w:rFonts w:eastAsia="宋体"/>
          <w:lang w:eastAsia="zh-CN"/>
        </w:rPr>
        <w:t>, i.e. SNR,</w:t>
      </w:r>
      <w:r>
        <w:rPr>
          <w:rFonts w:eastAsia="宋体"/>
          <w:lang w:eastAsia="zh-CN"/>
        </w:rPr>
        <w:t xml:space="preserve"> of TDCP measurement is not sufficiently high, are still being discussed in RAN1. In the early evaluation for TDCP reporting in RAN1, RMS error, Std Deviation/Bias are used as the metric for TDCP reporting quality. For UE supporting the basic feature, the reporting quantity would be the normalized amplitude of the time domain profile for a single delay. Note that the delay here is not the delay-tap in channel model, but the symbol-level ‘gap’ between the referenced TRS symbols for TDCP calculation. Then comes to the question for RAN4 on the testability issue, e.g. </w:t>
      </w:r>
      <w:proofErr w:type="gramStart"/>
      <w:r>
        <w:rPr>
          <w:rFonts w:eastAsia="宋体"/>
          <w:lang w:eastAsia="zh-CN"/>
        </w:rPr>
        <w:t>how to</w:t>
      </w:r>
      <w:proofErr w:type="gramEnd"/>
      <w:r>
        <w:rPr>
          <w:rFonts w:eastAsia="宋体"/>
          <w:lang w:eastAsia="zh-CN"/>
        </w:rPr>
        <w:t xml:space="preserve"> set-up/calibrate the channel model for the testing of TDCP accuracy and how to reduce the uncertainty of testing. Moreover, RAN4 may also need to further discuss the reasonable UE implementation margin for the requirement, taking a reasonable UE behaviour assumption.</w:t>
      </w:r>
    </w:p>
    <w:p w14:paraId="4492AB5A" w14:textId="19351799" w:rsidR="00055382" w:rsidRDefault="00055382" w:rsidP="005F7F46">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1  </w:t>
      </w:r>
      <w:r w:rsidR="00FF72D4">
        <w:rPr>
          <w:rFonts w:eastAsia="宋体"/>
          <w:b/>
          <w:lang w:eastAsia="zh-CN"/>
        </w:rPr>
        <w:t>TDCP</w:t>
      </w:r>
      <w:proofErr w:type="gramEnd"/>
      <w:r w:rsidR="00FF72D4">
        <w:rPr>
          <w:rFonts w:eastAsia="宋体"/>
          <w:b/>
          <w:lang w:eastAsia="zh-CN"/>
        </w:rPr>
        <w:t xml:space="preserve"> measurement accuracy may degrade due to the low SNR, similar to L1-RSRP/L1-SINR measurement. Ensuring TDCP measurement accuracy under low SNR is necessary from RAN4 perspective.</w:t>
      </w:r>
    </w:p>
    <w:p w14:paraId="672052DD" w14:textId="7807213A" w:rsidR="005F7F46" w:rsidRPr="007E0057" w:rsidRDefault="005F7F46" w:rsidP="005F7F46">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TDCP delay and accuracy requirements:</w:t>
      </w:r>
    </w:p>
    <w:p w14:paraId="5E17D47B" w14:textId="77777777" w:rsidR="005F7F46" w:rsidRPr="007E0057" w:rsidRDefault="005F7F46" w:rsidP="005F7F46">
      <w:pPr>
        <w:pStyle w:val="ab"/>
        <w:numPr>
          <w:ilvl w:val="0"/>
          <w:numId w:val="43"/>
        </w:numPr>
        <w:overflowPunct/>
        <w:autoSpaceDE/>
        <w:autoSpaceDN/>
        <w:adjustRightInd/>
        <w:jc w:val="both"/>
        <w:textAlignment w:val="auto"/>
        <w:rPr>
          <w:b/>
          <w:lang w:eastAsia="zh-CN"/>
        </w:rPr>
      </w:pPr>
      <w:r w:rsidRPr="007E0057">
        <w:rPr>
          <w:b/>
          <w:lang w:eastAsia="zh-CN"/>
        </w:rPr>
        <w:t>The metric for TDCP measurement accuracy</w:t>
      </w:r>
    </w:p>
    <w:p w14:paraId="533F579C" w14:textId="77777777" w:rsidR="005F7F46" w:rsidRPr="007E0057" w:rsidRDefault="005F7F46" w:rsidP="005F7F46">
      <w:pPr>
        <w:pStyle w:val="ab"/>
        <w:numPr>
          <w:ilvl w:val="0"/>
          <w:numId w:val="43"/>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4010EF36" w14:textId="77777777" w:rsidR="005F7F46" w:rsidRPr="007E0057" w:rsidRDefault="005F7F46" w:rsidP="005F7F46">
      <w:pPr>
        <w:pStyle w:val="ab"/>
        <w:numPr>
          <w:ilvl w:val="0"/>
          <w:numId w:val="43"/>
        </w:numPr>
        <w:overflowPunct/>
        <w:autoSpaceDE/>
        <w:autoSpaceDN/>
        <w:adjustRightInd/>
        <w:jc w:val="both"/>
        <w:textAlignment w:val="auto"/>
        <w:rPr>
          <w:b/>
          <w:lang w:eastAsia="zh-CN"/>
        </w:rPr>
      </w:pPr>
      <w:r w:rsidRPr="007E0057">
        <w:rPr>
          <w:b/>
          <w:lang w:eastAsia="zh-CN"/>
        </w:rPr>
        <w:t>Basic UE behaviour assumption that may impact the delay/accuracy requirements</w:t>
      </w:r>
    </w:p>
    <w:p w14:paraId="64B5C7E7" w14:textId="3816C92E" w:rsidR="005F7F46" w:rsidRDefault="00241B6B" w:rsidP="005F7F46">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calculation of TDCP while UE have multiple Rx ports, in our unde</w:t>
      </w:r>
      <w:r w:rsidR="00BB442E">
        <w:rPr>
          <w:rFonts w:eastAsia="宋体"/>
          <w:lang w:eastAsia="zh-CN"/>
        </w:rPr>
        <w:t xml:space="preserve">rstanding, TRS-based tracking </w:t>
      </w:r>
      <w:r w:rsidR="00F26900">
        <w:rPr>
          <w:rFonts w:eastAsia="宋体"/>
          <w:lang w:eastAsia="zh-CN"/>
        </w:rPr>
        <w:t>i</w:t>
      </w:r>
      <w:r w:rsidR="00BB442E">
        <w:rPr>
          <w:rFonts w:eastAsia="宋体"/>
          <w:lang w:eastAsia="zh-CN"/>
        </w:rPr>
        <w:t>s introduced since R15, but how to combine Rx signal from different antenna port</w:t>
      </w:r>
      <w:r w:rsidR="00C739FA">
        <w:rPr>
          <w:rFonts w:eastAsia="宋体"/>
          <w:lang w:eastAsia="zh-CN"/>
        </w:rPr>
        <w:t>s</w:t>
      </w:r>
      <w:r w:rsidR="00BB442E">
        <w:rPr>
          <w:rFonts w:eastAsia="宋体"/>
          <w:lang w:eastAsia="zh-CN"/>
        </w:rPr>
        <w:t xml:space="preserve"> </w:t>
      </w:r>
      <w:r w:rsidR="007406AE">
        <w:rPr>
          <w:rFonts w:eastAsia="宋体"/>
          <w:lang w:eastAsia="zh-CN"/>
        </w:rPr>
        <w:t xml:space="preserve">is up to UE implementation since R15. </w:t>
      </w:r>
      <w:r w:rsidR="006726B1">
        <w:rPr>
          <w:rFonts w:eastAsia="宋体"/>
          <w:lang w:eastAsia="zh-CN"/>
        </w:rPr>
        <w:t>For the TDCP calculation, the main purpose is to obtain channel variation</w:t>
      </w:r>
      <w:r w:rsidR="00F70510">
        <w:rPr>
          <w:rFonts w:eastAsia="宋体"/>
          <w:lang w:eastAsia="zh-CN"/>
        </w:rPr>
        <w:t xml:space="preserve"> property</w:t>
      </w:r>
      <w:r w:rsidR="00326B37">
        <w:rPr>
          <w:rFonts w:eastAsia="宋体"/>
          <w:lang w:eastAsia="zh-CN"/>
        </w:rPr>
        <w:t>. T</w:t>
      </w:r>
      <w:r w:rsidR="00F70510">
        <w:rPr>
          <w:rFonts w:eastAsia="宋体"/>
          <w:lang w:eastAsia="zh-CN"/>
        </w:rPr>
        <w:t>h</w:t>
      </w:r>
      <w:r w:rsidR="00326B37">
        <w:rPr>
          <w:rFonts w:eastAsia="宋体"/>
          <w:lang w:eastAsia="zh-CN"/>
        </w:rPr>
        <w:t xml:space="preserve">e channel variation property </w:t>
      </w:r>
      <w:proofErr w:type="gramStart"/>
      <w:r w:rsidR="009B2B71">
        <w:rPr>
          <w:rFonts w:eastAsia="宋体"/>
          <w:lang w:eastAsia="zh-CN"/>
        </w:rPr>
        <w:t>are</w:t>
      </w:r>
      <w:proofErr w:type="gramEnd"/>
      <w:r w:rsidR="00326B37">
        <w:rPr>
          <w:rFonts w:eastAsia="宋体"/>
          <w:lang w:eastAsia="zh-CN"/>
        </w:rPr>
        <w:t xml:space="preserve"> not necessarily </w:t>
      </w:r>
      <w:r w:rsidR="00980A30">
        <w:rPr>
          <w:rFonts w:eastAsia="宋体"/>
          <w:lang w:eastAsia="zh-CN"/>
        </w:rPr>
        <w:t xml:space="preserve">related to difference between </w:t>
      </w:r>
      <w:r w:rsidR="00311635">
        <w:rPr>
          <w:rFonts w:eastAsia="宋体"/>
          <w:lang w:eastAsia="zh-CN"/>
        </w:rPr>
        <w:t xml:space="preserve">UE </w:t>
      </w:r>
      <w:r w:rsidR="00980A30">
        <w:rPr>
          <w:rFonts w:eastAsia="宋体"/>
          <w:lang w:eastAsia="zh-CN"/>
        </w:rPr>
        <w:t xml:space="preserve">Rx ports. Hence, averaging among Rx port can be a baseline assumption for deriving the </w:t>
      </w:r>
      <w:r w:rsidR="00B60597">
        <w:rPr>
          <w:rFonts w:eastAsia="宋体"/>
          <w:lang w:eastAsia="zh-CN"/>
        </w:rPr>
        <w:t xml:space="preserve">channel property, but there is no need to limit the UE behaviour. </w:t>
      </w:r>
    </w:p>
    <w:p w14:paraId="270785BC" w14:textId="059AF7C3" w:rsidR="00B60597" w:rsidRPr="00F358C7" w:rsidRDefault="00B60597" w:rsidP="005F7F46">
      <w:pPr>
        <w:overflowPunct/>
        <w:autoSpaceDE/>
        <w:autoSpaceDN/>
        <w:adjustRightInd/>
        <w:jc w:val="both"/>
        <w:textAlignment w:val="auto"/>
        <w:rPr>
          <w:rFonts w:eastAsia="宋体"/>
          <w:b/>
          <w:lang w:eastAsia="zh-CN"/>
        </w:rPr>
      </w:pPr>
      <w:r w:rsidRPr="00F358C7">
        <w:rPr>
          <w:rFonts w:eastAsia="宋体" w:hint="eastAsia"/>
          <w:b/>
          <w:lang w:eastAsia="zh-CN"/>
        </w:rPr>
        <w:t>P</w:t>
      </w:r>
      <w:r w:rsidRPr="00F358C7">
        <w:rPr>
          <w:rFonts w:eastAsia="宋体"/>
          <w:b/>
          <w:lang w:eastAsia="zh-CN"/>
        </w:rPr>
        <w:t xml:space="preserve">roposal </w:t>
      </w:r>
      <w:proofErr w:type="gramStart"/>
      <w:r w:rsidRPr="00F358C7">
        <w:rPr>
          <w:rFonts w:eastAsia="宋体"/>
          <w:b/>
          <w:lang w:eastAsia="zh-CN"/>
        </w:rPr>
        <w:t>3  Combining</w:t>
      </w:r>
      <w:proofErr w:type="gramEnd"/>
      <w:r w:rsidRPr="00F358C7">
        <w:rPr>
          <w:rFonts w:eastAsia="宋体"/>
          <w:b/>
          <w:lang w:eastAsia="zh-CN"/>
        </w:rPr>
        <w:t xml:space="preserve"> of TDCP measurement from multiple Rx port</w:t>
      </w:r>
      <w:r w:rsidR="00DB3F2B" w:rsidRPr="00F358C7">
        <w:rPr>
          <w:rFonts w:eastAsia="宋体"/>
          <w:b/>
          <w:lang w:eastAsia="zh-CN"/>
        </w:rPr>
        <w:t>s</w:t>
      </w:r>
      <w:r w:rsidRPr="00F358C7">
        <w:rPr>
          <w:rFonts w:eastAsia="宋体"/>
          <w:b/>
          <w:lang w:eastAsia="zh-CN"/>
        </w:rPr>
        <w:t xml:space="preserve"> </w:t>
      </w:r>
      <w:r w:rsidR="00DB3F2B" w:rsidRPr="00F358C7">
        <w:rPr>
          <w:rFonts w:eastAsia="宋体"/>
          <w:b/>
          <w:lang w:eastAsia="zh-CN"/>
        </w:rPr>
        <w:t xml:space="preserve">is </w:t>
      </w:r>
      <w:r w:rsidR="00ED3124" w:rsidRPr="00F358C7">
        <w:rPr>
          <w:rFonts w:eastAsia="宋体" w:hint="eastAsia"/>
          <w:b/>
          <w:lang w:eastAsia="zh-CN"/>
        </w:rPr>
        <w:t>up</w:t>
      </w:r>
      <w:r w:rsidR="00ED3124" w:rsidRPr="00F358C7">
        <w:rPr>
          <w:rFonts w:eastAsia="宋体"/>
          <w:b/>
          <w:lang w:eastAsia="zh-CN"/>
        </w:rPr>
        <w:t xml:space="preserve"> to UE implementation, while RAN4 may specify TDCP measurement accuracy and delay requirements under the assumption that UE average TDCP measurement results across Rx ports</w:t>
      </w:r>
      <w:r w:rsidR="00DB3F2B" w:rsidRPr="00F358C7">
        <w:rPr>
          <w:rFonts w:eastAsia="宋体"/>
          <w:b/>
          <w:lang w:eastAsia="zh-CN"/>
        </w:rPr>
        <w:t>.</w:t>
      </w:r>
    </w:p>
    <w:p w14:paraId="30536B70" w14:textId="5D924FA0" w:rsidR="00335D0C" w:rsidRDefault="00335D0C" w:rsidP="00335D0C">
      <w:pPr>
        <w:overflowPunct/>
        <w:autoSpaceDE/>
        <w:autoSpaceDN/>
        <w:adjustRightInd/>
        <w:jc w:val="both"/>
        <w:textAlignment w:val="auto"/>
        <w:rPr>
          <w:rFonts w:eastAsia="宋体"/>
          <w:lang w:eastAsia="zh-CN"/>
        </w:rPr>
      </w:pPr>
    </w:p>
    <w:p w14:paraId="5CAEA8F3" w14:textId="7B728DA4" w:rsidR="004A4656" w:rsidRPr="00514E1A" w:rsidRDefault="004A4656" w:rsidP="004A4656">
      <w:pPr>
        <w:overflowPunct/>
        <w:autoSpaceDE/>
        <w:autoSpaceDN/>
        <w:adjustRightInd/>
        <w:jc w:val="both"/>
        <w:textAlignment w:val="auto"/>
        <w:rPr>
          <w:rFonts w:eastAsia="宋体"/>
          <w:b/>
          <w:lang w:eastAsia="zh-CN"/>
        </w:rPr>
      </w:pPr>
      <w:r w:rsidRPr="00514E1A">
        <w:rPr>
          <w:rFonts w:eastAsia="宋体" w:hint="eastAsia"/>
          <w:b/>
          <w:lang w:eastAsia="zh-CN"/>
        </w:rPr>
        <w:t>&lt;</w:t>
      </w:r>
      <w:r w:rsidR="00466E61" w:rsidRPr="00466E61">
        <w:rPr>
          <w:rFonts w:eastAsia="宋体"/>
          <w:b/>
          <w:lang w:eastAsia="zh-CN"/>
        </w:rPr>
        <w:t xml:space="preserve"> </w:t>
      </w:r>
      <w:r w:rsidR="00466E61" w:rsidRPr="001847F7">
        <w:rPr>
          <w:rFonts w:eastAsia="宋体"/>
          <w:b/>
          <w:lang w:eastAsia="zh-CN"/>
        </w:rPr>
        <w:t>On SRS enhancement</w:t>
      </w:r>
      <w:r w:rsidR="00466E61" w:rsidRPr="00514E1A">
        <w:rPr>
          <w:rFonts w:eastAsia="宋体"/>
          <w:b/>
          <w:lang w:eastAsia="zh-CN"/>
        </w:rPr>
        <w:t xml:space="preserve"> </w:t>
      </w:r>
      <w:r w:rsidRPr="00514E1A">
        <w:rPr>
          <w:rFonts w:eastAsia="宋体"/>
          <w:b/>
          <w:lang w:eastAsia="zh-CN"/>
        </w:rPr>
        <w:t>&gt;</w:t>
      </w:r>
    </w:p>
    <w:p w14:paraId="51059D97" w14:textId="35F0BD8F" w:rsidR="00710567" w:rsidRPr="004A4656" w:rsidRDefault="00FE4739" w:rsidP="00335D0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is agreed and captured in [2].</w:t>
      </w:r>
    </w:p>
    <w:p w14:paraId="2429CACA" w14:textId="16F6A781" w:rsidR="00710567" w:rsidRDefault="00542CCC" w:rsidP="00335D0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1380839" wp14:editId="792CE08B">
                <wp:extent cx="6122035" cy="1429870"/>
                <wp:effectExtent l="0" t="0" r="12065" b="1841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29870"/>
                        </a:xfrm>
                        <a:prstGeom prst="rect">
                          <a:avLst/>
                        </a:prstGeom>
                        <a:solidFill>
                          <a:srgbClr val="FFFFFF"/>
                        </a:solidFill>
                        <a:ln w="9525">
                          <a:solidFill>
                            <a:srgbClr val="000000"/>
                          </a:solidFill>
                          <a:miter lim="800000"/>
                          <a:headEnd/>
                          <a:tailEnd/>
                        </a:ln>
                      </wps:spPr>
                      <wps:txbx>
                        <w:txbxContent>
                          <w:p w14:paraId="5081489F" w14:textId="77777777" w:rsidR="00E24D72" w:rsidRPr="00E24D72" w:rsidRDefault="00E24D72" w:rsidP="00E24D72">
                            <w:pPr>
                              <w:rPr>
                                <w:b/>
                                <w:sz w:val="16"/>
                                <w:u w:val="single"/>
                                <w:lang w:eastAsia="ko-KR"/>
                              </w:rPr>
                            </w:pPr>
                            <w:r w:rsidRPr="00E24D72">
                              <w:rPr>
                                <w:b/>
                                <w:sz w:val="16"/>
                                <w:u w:val="single"/>
                                <w:lang w:eastAsia="ko-KR"/>
                              </w:rPr>
                              <w:t>Issue 1-2-1: Whether to specify RRM requirements for Rel-17 Full slot SRS transmission?</w:t>
                            </w:r>
                          </w:p>
                          <w:p w14:paraId="0ACBCF29" w14:textId="77777777" w:rsidR="00E24D72" w:rsidRPr="00E24D72" w:rsidRDefault="00E24D72" w:rsidP="00E24D72">
                            <w:pPr>
                              <w:rPr>
                                <w:rFonts w:eastAsiaTheme="minorEastAsia"/>
                                <w:iCs/>
                                <w:sz w:val="16"/>
                                <w:lang w:val="en-US" w:eastAsia="zh-CN"/>
                              </w:rPr>
                            </w:pPr>
                            <w:r w:rsidRPr="00E24D72">
                              <w:rPr>
                                <w:rFonts w:eastAsiaTheme="minorEastAsia"/>
                                <w:iCs/>
                                <w:sz w:val="16"/>
                                <w:lang w:val="en-US" w:eastAsia="zh-CN"/>
                              </w:rPr>
                              <w:t>Conclusion: No consensus to specify RRM requirements for Rel-17 Full slot SRS transmission feature in the scope of Rel-18 MIMO evolution WI</w:t>
                            </w:r>
                          </w:p>
                          <w:p w14:paraId="47D711BD" w14:textId="77777777" w:rsidR="00E24D72" w:rsidRPr="00E24D72" w:rsidRDefault="00E24D72" w:rsidP="00E24D72">
                            <w:pPr>
                              <w:pStyle w:val="ab"/>
                              <w:overflowPunct/>
                              <w:autoSpaceDE/>
                              <w:autoSpaceDN/>
                              <w:adjustRightInd/>
                              <w:spacing w:after="120"/>
                              <w:textAlignment w:val="auto"/>
                              <w:rPr>
                                <w:b/>
                                <w:color w:val="0070C0"/>
                                <w:sz w:val="16"/>
                                <w:u w:val="single"/>
                                <w:lang w:eastAsia="ko-KR"/>
                              </w:rPr>
                            </w:pPr>
                          </w:p>
                          <w:p w14:paraId="20D06231" w14:textId="77777777" w:rsidR="00E24D72" w:rsidRPr="00E24D72" w:rsidRDefault="00E24D72" w:rsidP="00E24D72">
                            <w:pPr>
                              <w:rPr>
                                <w:b/>
                                <w:sz w:val="16"/>
                                <w:u w:val="single"/>
                                <w:lang w:eastAsia="ko-KR"/>
                              </w:rPr>
                            </w:pPr>
                            <w:r w:rsidRPr="00E24D72">
                              <w:rPr>
                                <w:b/>
                                <w:sz w:val="16"/>
                                <w:u w:val="single"/>
                                <w:lang w:eastAsia="ko-KR"/>
                              </w:rPr>
                              <w:t>Issue 1-2-2: Whether to specify RRM requirements for Rel-18 SRS enhancement for 8TX UL?</w:t>
                            </w:r>
                          </w:p>
                          <w:p w14:paraId="7553C62B" w14:textId="77777777" w:rsidR="00E24D72" w:rsidRPr="00E24D72" w:rsidRDefault="00E24D72" w:rsidP="00E24D72">
                            <w:pPr>
                              <w:pStyle w:val="ab"/>
                              <w:numPr>
                                <w:ilvl w:val="0"/>
                                <w:numId w:val="15"/>
                              </w:numPr>
                              <w:spacing w:after="120" w:line="252" w:lineRule="auto"/>
                              <w:ind w:left="360"/>
                              <w:contextualSpacing w:val="0"/>
                              <w:textAlignment w:val="auto"/>
                              <w:rPr>
                                <w:sz w:val="16"/>
                                <w:lang w:eastAsia="ja-JP"/>
                              </w:rPr>
                            </w:pPr>
                            <w:r w:rsidRPr="00E24D72">
                              <w:rPr>
                                <w:sz w:val="16"/>
                                <w:lang w:eastAsia="ja-JP"/>
                              </w:rPr>
                              <w:t>FFS:</w:t>
                            </w:r>
                          </w:p>
                          <w:p w14:paraId="29E64DB1" w14:textId="77777777" w:rsidR="00E24D72" w:rsidRPr="00E24D72" w:rsidRDefault="00E24D72" w:rsidP="00E24D72">
                            <w:pPr>
                              <w:pStyle w:val="ab"/>
                              <w:numPr>
                                <w:ilvl w:val="1"/>
                                <w:numId w:val="15"/>
                              </w:numPr>
                              <w:spacing w:after="120" w:line="252" w:lineRule="auto"/>
                              <w:ind w:left="1080"/>
                              <w:contextualSpacing w:val="0"/>
                              <w:textAlignment w:val="auto"/>
                              <w:rPr>
                                <w:sz w:val="16"/>
                                <w:lang w:eastAsia="ja-JP"/>
                              </w:rPr>
                            </w:pPr>
                            <w:r w:rsidRPr="00E24D72">
                              <w:rPr>
                                <w:rFonts w:eastAsiaTheme="minorEastAsia"/>
                                <w:iCs/>
                                <w:sz w:val="16"/>
                              </w:rPr>
                              <w:t>Reuse legacy SRS switching RRM requirements for 8TX UL</w:t>
                            </w:r>
                          </w:p>
                          <w:p w14:paraId="1FF0BA58" w14:textId="77777777" w:rsidR="00542CCC" w:rsidRPr="00E24D72" w:rsidRDefault="00542CCC" w:rsidP="00542CCC">
                            <w:pPr>
                              <w:rPr>
                                <w:rFonts w:ascii="宋体" w:eastAsia="宋体" w:hAnsi="宋体" w:cs="宋体"/>
                                <w:sz w:val="16"/>
                                <w:lang w:eastAsia="zh-CN"/>
                              </w:rPr>
                            </w:pPr>
                          </w:p>
                        </w:txbxContent>
                      </wps:txbx>
                      <wps:bodyPr rot="0" vert="horz" wrap="square" lIns="91440" tIns="45720" rIns="91440" bIns="45720" anchor="t" anchorCtr="0">
                        <a:noAutofit/>
                      </wps:bodyPr>
                    </wps:wsp>
                  </a:graphicData>
                </a:graphic>
              </wp:inline>
            </w:drawing>
          </mc:Choice>
          <mc:Fallback>
            <w:pict>
              <v:shape w14:anchorId="21380839" id="文本框 7" o:spid="_x0000_s1029" type="#_x0000_t202" style="width:482.05pt;height:1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">
                <v:textbox>
                  <w:txbxContent>
                    <w:p w14:paraId="5081489F" w14:textId="77777777" w:rsidR="00E24D72" w:rsidRPr="00E24D72" w:rsidRDefault="00E24D72" w:rsidP="00E24D72">
                      <w:pPr>
                        <w:rPr>
                          <w:b/>
                          <w:sz w:val="16"/>
                          <w:u w:val="single"/>
                          <w:lang w:eastAsia="ko-KR"/>
                        </w:rPr>
                      </w:pPr>
                      <w:r w:rsidRPr="00E24D72">
                        <w:rPr>
                          <w:b/>
                          <w:sz w:val="16"/>
                          <w:u w:val="single"/>
                          <w:lang w:eastAsia="ko-KR"/>
                        </w:rPr>
                        <w:t>Issue 1-2-1: Whether to specify RRM requirements for Rel-17 Full slot SRS transmission?</w:t>
                      </w:r>
                    </w:p>
                    <w:p w14:paraId="0ACBCF29" w14:textId="77777777" w:rsidR="00E24D72" w:rsidRPr="00E24D72" w:rsidRDefault="00E24D72" w:rsidP="00E24D72">
                      <w:pPr>
                        <w:rPr>
                          <w:rFonts w:eastAsiaTheme="minorEastAsia"/>
                          <w:iCs/>
                          <w:sz w:val="16"/>
                          <w:lang w:val="en-US" w:eastAsia="zh-CN"/>
                        </w:rPr>
                      </w:pPr>
                      <w:r w:rsidRPr="00E24D72">
                        <w:rPr>
                          <w:rFonts w:eastAsiaTheme="minorEastAsia"/>
                          <w:iCs/>
                          <w:sz w:val="16"/>
                          <w:lang w:val="en-US" w:eastAsia="zh-CN"/>
                        </w:rPr>
                        <w:t>Conclusion: No consensus to specify RRM requirements for Rel-17 Full slot SRS transmission feature in the scope of Rel-18 MIMO evolution WI</w:t>
                      </w:r>
                    </w:p>
                    <w:p w14:paraId="47D711BD" w14:textId="77777777" w:rsidR="00E24D72" w:rsidRPr="00E24D72" w:rsidRDefault="00E24D72" w:rsidP="00E24D72">
                      <w:pPr>
                        <w:pStyle w:val="ab"/>
                        <w:overflowPunct/>
                        <w:autoSpaceDE/>
                        <w:autoSpaceDN/>
                        <w:adjustRightInd/>
                        <w:spacing w:after="120"/>
                        <w:textAlignment w:val="auto"/>
                        <w:rPr>
                          <w:b/>
                          <w:color w:val="0070C0"/>
                          <w:sz w:val="16"/>
                          <w:u w:val="single"/>
                          <w:lang w:eastAsia="ko-KR"/>
                        </w:rPr>
                      </w:pPr>
                    </w:p>
                    <w:p w14:paraId="20D06231" w14:textId="77777777" w:rsidR="00E24D72" w:rsidRPr="00E24D72" w:rsidRDefault="00E24D72" w:rsidP="00E24D72">
                      <w:pPr>
                        <w:rPr>
                          <w:b/>
                          <w:sz w:val="16"/>
                          <w:u w:val="single"/>
                          <w:lang w:eastAsia="ko-KR"/>
                        </w:rPr>
                      </w:pPr>
                      <w:r w:rsidRPr="00E24D72">
                        <w:rPr>
                          <w:b/>
                          <w:sz w:val="16"/>
                          <w:u w:val="single"/>
                          <w:lang w:eastAsia="ko-KR"/>
                        </w:rPr>
                        <w:t>Issue 1-2-2: Whether to specify RRM requirements for Rel-18 SRS enhancement for 8TX UL?</w:t>
                      </w:r>
                    </w:p>
                    <w:p w14:paraId="7553C62B" w14:textId="77777777" w:rsidR="00E24D72" w:rsidRPr="00E24D72" w:rsidRDefault="00E24D72" w:rsidP="00E24D72">
                      <w:pPr>
                        <w:pStyle w:val="ab"/>
                        <w:numPr>
                          <w:ilvl w:val="0"/>
                          <w:numId w:val="15"/>
                        </w:numPr>
                        <w:spacing w:after="120" w:line="252" w:lineRule="auto"/>
                        <w:ind w:left="360"/>
                        <w:contextualSpacing w:val="0"/>
                        <w:textAlignment w:val="auto"/>
                        <w:rPr>
                          <w:sz w:val="16"/>
                          <w:lang w:eastAsia="ja-JP"/>
                        </w:rPr>
                      </w:pPr>
                      <w:r w:rsidRPr="00E24D72">
                        <w:rPr>
                          <w:sz w:val="16"/>
                          <w:lang w:eastAsia="ja-JP"/>
                        </w:rPr>
                        <w:t>FFS:</w:t>
                      </w:r>
                    </w:p>
                    <w:p w14:paraId="29E64DB1" w14:textId="77777777" w:rsidR="00E24D72" w:rsidRPr="00E24D72" w:rsidRDefault="00E24D72" w:rsidP="00E24D72">
                      <w:pPr>
                        <w:pStyle w:val="ab"/>
                        <w:numPr>
                          <w:ilvl w:val="1"/>
                          <w:numId w:val="15"/>
                        </w:numPr>
                        <w:spacing w:after="120" w:line="252" w:lineRule="auto"/>
                        <w:ind w:left="1080"/>
                        <w:contextualSpacing w:val="0"/>
                        <w:textAlignment w:val="auto"/>
                        <w:rPr>
                          <w:sz w:val="16"/>
                          <w:lang w:eastAsia="ja-JP"/>
                        </w:rPr>
                      </w:pPr>
                      <w:r w:rsidRPr="00E24D72">
                        <w:rPr>
                          <w:rFonts w:eastAsiaTheme="minorEastAsia"/>
                          <w:iCs/>
                          <w:sz w:val="16"/>
                        </w:rPr>
                        <w:t>Reuse legacy SRS switching RRM requirements for 8TX UL</w:t>
                      </w:r>
                    </w:p>
                    <w:p w14:paraId="1FF0BA58" w14:textId="77777777" w:rsidR="00542CCC" w:rsidRPr="00E24D72" w:rsidRDefault="00542CCC" w:rsidP="00542CCC">
                      <w:pPr>
                        <w:rPr>
                          <w:rFonts w:ascii="宋体" w:eastAsia="宋体" w:hAnsi="宋体" w:cs="宋体"/>
                          <w:sz w:val="16"/>
                          <w:lang w:eastAsia="zh-CN"/>
                        </w:rPr>
                      </w:pPr>
                    </w:p>
                  </w:txbxContent>
                </v:textbox>
                <w10:anchorlock/>
              </v:shape>
            </w:pict>
          </mc:Fallback>
        </mc:AlternateContent>
      </w:r>
    </w:p>
    <w:p w14:paraId="0F84CE51" w14:textId="666885B2" w:rsidR="002E65AB" w:rsidRDefault="00146B93" w:rsidP="00335D0C">
      <w:pPr>
        <w:overflowPunct/>
        <w:autoSpaceDE/>
        <w:autoSpaceDN/>
        <w:adjustRightInd/>
        <w:jc w:val="both"/>
        <w:textAlignment w:val="auto"/>
        <w:rPr>
          <w:rFonts w:eastAsia="宋体"/>
          <w:lang w:eastAsia="zh-CN"/>
        </w:rPr>
      </w:pPr>
      <w:r>
        <w:rPr>
          <w:rFonts w:eastAsia="宋体" w:hint="eastAsia"/>
          <w:lang w:eastAsia="zh-CN"/>
        </w:rPr>
        <w:lastRenderedPageBreak/>
        <w:t>F</w:t>
      </w:r>
      <w:r>
        <w:rPr>
          <w:rFonts w:eastAsia="宋体"/>
          <w:lang w:eastAsia="zh-CN"/>
        </w:rPr>
        <w:t>or 8Tx UL,</w:t>
      </w:r>
      <w:r w:rsidR="005E7671">
        <w:rPr>
          <w:rFonts w:eastAsia="宋体"/>
          <w:lang w:eastAsia="zh-CN"/>
        </w:rPr>
        <w:t xml:space="preserve"> we do not see impact other than legacy requirements. Current requirements assuming SRS in the last few symbols already work. As RAN4 already agreed to preclude RRM requirements for the Full slot SRS, we think no further RRM requirements for 8Tx is needed. Note that this does not preclude to consider s</w:t>
      </w:r>
      <w:r w:rsidR="00DC7EA5">
        <w:rPr>
          <w:rFonts w:eastAsia="宋体"/>
          <w:lang w:eastAsia="zh-CN"/>
        </w:rPr>
        <w:t>pecifying Full slot SRS transmission feature in R18 TEI or future release.</w:t>
      </w:r>
    </w:p>
    <w:p w14:paraId="52DDEF8E" w14:textId="27A8E45C" w:rsidR="00DC7EA5" w:rsidRPr="00580DFA" w:rsidRDefault="00C61FBD" w:rsidP="00335D0C">
      <w:pPr>
        <w:overflowPunct/>
        <w:autoSpaceDE/>
        <w:autoSpaceDN/>
        <w:adjustRightInd/>
        <w:jc w:val="both"/>
        <w:textAlignment w:val="auto"/>
        <w:rPr>
          <w:rFonts w:eastAsia="宋体"/>
          <w:b/>
          <w:lang w:eastAsia="zh-CN"/>
        </w:rPr>
      </w:pPr>
      <w:r w:rsidRPr="00580DFA">
        <w:rPr>
          <w:rFonts w:eastAsia="宋体" w:hint="eastAsia"/>
          <w:b/>
          <w:lang w:eastAsia="zh-CN"/>
        </w:rPr>
        <w:t>P</w:t>
      </w:r>
      <w:r w:rsidRPr="00580DFA">
        <w:rPr>
          <w:rFonts w:eastAsia="宋体"/>
          <w:b/>
          <w:lang w:eastAsia="zh-CN"/>
        </w:rPr>
        <w:t xml:space="preserve">roposal </w:t>
      </w:r>
      <w:proofErr w:type="gramStart"/>
      <w:r w:rsidRPr="00580DFA">
        <w:rPr>
          <w:rFonts w:eastAsia="宋体"/>
          <w:b/>
          <w:lang w:eastAsia="zh-CN"/>
        </w:rPr>
        <w:t xml:space="preserve">4  </w:t>
      </w:r>
      <w:r w:rsidR="00E10827" w:rsidRPr="00580DFA">
        <w:rPr>
          <w:rFonts w:eastAsia="宋体"/>
          <w:b/>
          <w:lang w:eastAsia="zh-CN"/>
        </w:rPr>
        <w:t>Not</w:t>
      </w:r>
      <w:proofErr w:type="gramEnd"/>
      <w:r w:rsidR="00E10827" w:rsidRPr="00580DFA">
        <w:rPr>
          <w:rFonts w:eastAsia="宋体"/>
          <w:b/>
          <w:lang w:eastAsia="zh-CN"/>
        </w:rPr>
        <w:t xml:space="preserve"> to specify new</w:t>
      </w:r>
      <w:r w:rsidR="00637DFC" w:rsidRPr="00580DFA">
        <w:rPr>
          <w:rFonts w:eastAsia="宋体"/>
          <w:b/>
          <w:lang w:eastAsia="zh-CN"/>
        </w:rPr>
        <w:t xml:space="preserve"> SRS switching RRM requirements for 8TX UL</w:t>
      </w:r>
      <w:r w:rsidR="00ED5FD2" w:rsidRPr="00580DFA">
        <w:rPr>
          <w:b/>
        </w:rPr>
        <w:t xml:space="preserve"> </w:t>
      </w:r>
      <w:r w:rsidR="00ED5FD2" w:rsidRPr="00580DFA">
        <w:rPr>
          <w:rFonts w:eastAsia="宋体"/>
          <w:b/>
          <w:lang w:eastAsia="zh-CN"/>
        </w:rPr>
        <w:t>in the scope of Rel-18 MIMO evolution WI</w:t>
      </w:r>
    </w:p>
    <w:p w14:paraId="154D52C6" w14:textId="526D35FE" w:rsidR="00C377FA" w:rsidRDefault="00C377FA" w:rsidP="00335D0C">
      <w:pPr>
        <w:overflowPunct/>
        <w:autoSpaceDE/>
        <w:autoSpaceDN/>
        <w:adjustRightInd/>
        <w:jc w:val="both"/>
        <w:textAlignment w:val="auto"/>
        <w:rPr>
          <w:rFonts w:eastAsia="宋体"/>
          <w:lang w:eastAsia="zh-CN"/>
        </w:rPr>
      </w:pPr>
    </w:p>
    <w:p w14:paraId="42BD36BA" w14:textId="77777777" w:rsidR="00C377FA" w:rsidRPr="00320E4E" w:rsidRDefault="00C377FA" w:rsidP="00335D0C">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98C6495" w14:textId="77777777" w:rsidR="00AE19D4" w:rsidRPr="000B710E" w:rsidRDefault="00AE19D4" w:rsidP="00AE19D4">
      <w:pPr>
        <w:overflowPunct/>
        <w:autoSpaceDE/>
        <w:autoSpaceDN/>
        <w:adjustRightInd/>
        <w:jc w:val="both"/>
        <w:textAlignment w:val="auto"/>
        <w:rPr>
          <w:rFonts w:eastAsia="宋体"/>
          <w:b/>
          <w:lang w:eastAsia="zh-CN"/>
        </w:rPr>
      </w:pPr>
      <w:r w:rsidRPr="000B710E">
        <w:rPr>
          <w:rFonts w:eastAsia="宋体" w:hint="eastAsia"/>
          <w:b/>
          <w:lang w:eastAsia="zh-CN"/>
        </w:rPr>
        <w:t>P</w:t>
      </w:r>
      <w:r w:rsidRPr="000B710E">
        <w:rPr>
          <w:rFonts w:eastAsia="宋体"/>
          <w:b/>
          <w:lang w:eastAsia="zh-CN"/>
        </w:rPr>
        <w:t xml:space="preserve">roposal </w:t>
      </w:r>
      <w:proofErr w:type="gramStart"/>
      <w:r w:rsidRPr="000B710E">
        <w:rPr>
          <w:rFonts w:eastAsia="宋体"/>
          <w:b/>
          <w:lang w:eastAsia="zh-CN"/>
        </w:rPr>
        <w:t>1  Define</w:t>
      </w:r>
      <w:proofErr w:type="gramEnd"/>
      <w:r w:rsidRPr="000B710E">
        <w:rPr>
          <w:rFonts w:eastAsia="宋体"/>
          <w:b/>
          <w:lang w:eastAsia="zh-CN"/>
        </w:rPr>
        <w:t xml:space="preserve"> TDCP measurement delay and accuracy requirements in R18 MIMO evolution WI.</w:t>
      </w:r>
    </w:p>
    <w:p w14:paraId="718E1502" w14:textId="77777777" w:rsidR="007758E4" w:rsidRDefault="007758E4" w:rsidP="007758E4">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1  TDCP</w:t>
      </w:r>
      <w:proofErr w:type="gramEnd"/>
      <w:r>
        <w:rPr>
          <w:rFonts w:eastAsia="宋体"/>
          <w:b/>
          <w:lang w:eastAsia="zh-CN"/>
        </w:rPr>
        <w:t xml:space="preserve"> measurement accuracy may degrade due to the low SNR, similar to L1-RSRP/L1-SINR measurement. Ensuring TDCP measurement accuracy under low SNR is necessary from RAN4 perspective.</w:t>
      </w:r>
    </w:p>
    <w:p w14:paraId="72C8E370" w14:textId="77777777" w:rsidR="007758E4" w:rsidRPr="007E0057" w:rsidRDefault="007758E4" w:rsidP="007758E4">
      <w:pPr>
        <w:overflowPunct/>
        <w:autoSpaceDE/>
        <w:autoSpaceDN/>
        <w:adjustRightInd/>
        <w:jc w:val="both"/>
        <w:textAlignment w:val="auto"/>
        <w:rPr>
          <w:rFonts w:eastAsia="宋体"/>
          <w:b/>
          <w:lang w:eastAsia="zh-CN"/>
        </w:rPr>
      </w:pPr>
      <w:r w:rsidRPr="007E0057">
        <w:rPr>
          <w:rFonts w:eastAsia="宋体"/>
          <w:b/>
          <w:lang w:eastAsia="zh-CN"/>
        </w:rPr>
        <w:t xml:space="preserve">Proposal </w:t>
      </w:r>
      <w:proofErr w:type="gramStart"/>
      <w:r w:rsidRPr="007E0057">
        <w:rPr>
          <w:rFonts w:eastAsia="宋体"/>
          <w:b/>
          <w:lang w:eastAsia="zh-CN"/>
        </w:rPr>
        <w:t>2  RAN</w:t>
      </w:r>
      <w:proofErr w:type="gramEnd"/>
      <w:r w:rsidRPr="007E0057">
        <w:rPr>
          <w:rFonts w:eastAsia="宋体"/>
          <w:b/>
          <w:lang w:eastAsia="zh-CN"/>
        </w:rPr>
        <w:t>4 further discuss the following issues regarding the TDCP delay and accuracy requirements:</w:t>
      </w:r>
    </w:p>
    <w:p w14:paraId="1FCA2751" w14:textId="77777777" w:rsidR="007758E4" w:rsidRPr="007E0057" w:rsidRDefault="007758E4" w:rsidP="007758E4">
      <w:pPr>
        <w:pStyle w:val="ab"/>
        <w:numPr>
          <w:ilvl w:val="0"/>
          <w:numId w:val="43"/>
        </w:numPr>
        <w:overflowPunct/>
        <w:autoSpaceDE/>
        <w:autoSpaceDN/>
        <w:adjustRightInd/>
        <w:jc w:val="both"/>
        <w:textAlignment w:val="auto"/>
        <w:rPr>
          <w:b/>
          <w:lang w:eastAsia="zh-CN"/>
        </w:rPr>
      </w:pPr>
      <w:r w:rsidRPr="007E0057">
        <w:rPr>
          <w:b/>
          <w:lang w:eastAsia="zh-CN"/>
        </w:rPr>
        <w:t>The metric for TDCP measurement accuracy</w:t>
      </w:r>
    </w:p>
    <w:p w14:paraId="295309FF" w14:textId="77777777" w:rsidR="007758E4" w:rsidRPr="007E0057" w:rsidRDefault="007758E4" w:rsidP="007758E4">
      <w:pPr>
        <w:pStyle w:val="ab"/>
        <w:numPr>
          <w:ilvl w:val="0"/>
          <w:numId w:val="43"/>
        </w:numPr>
        <w:overflowPunct/>
        <w:autoSpaceDE/>
        <w:autoSpaceDN/>
        <w:adjustRightInd/>
        <w:jc w:val="both"/>
        <w:textAlignment w:val="auto"/>
        <w:rPr>
          <w:b/>
          <w:lang w:eastAsia="zh-CN"/>
        </w:rPr>
      </w:pPr>
      <w:r w:rsidRPr="007E0057">
        <w:rPr>
          <w:b/>
          <w:lang w:eastAsia="zh-CN"/>
        </w:rPr>
        <w:t>The testability issues, e.g. channel model calibration and test uncertainty</w:t>
      </w:r>
    </w:p>
    <w:p w14:paraId="71B33E9F" w14:textId="77777777" w:rsidR="007758E4" w:rsidRPr="007E0057" w:rsidRDefault="007758E4" w:rsidP="007758E4">
      <w:pPr>
        <w:pStyle w:val="ab"/>
        <w:numPr>
          <w:ilvl w:val="0"/>
          <w:numId w:val="43"/>
        </w:numPr>
        <w:overflowPunct/>
        <w:autoSpaceDE/>
        <w:autoSpaceDN/>
        <w:adjustRightInd/>
        <w:jc w:val="both"/>
        <w:textAlignment w:val="auto"/>
        <w:rPr>
          <w:b/>
          <w:lang w:eastAsia="zh-CN"/>
        </w:rPr>
      </w:pPr>
      <w:r w:rsidRPr="007E0057">
        <w:rPr>
          <w:b/>
          <w:lang w:eastAsia="zh-CN"/>
        </w:rPr>
        <w:t>Basic UE behaviour assumption that may impact the delay/accuracy requirements</w:t>
      </w:r>
    </w:p>
    <w:p w14:paraId="474D03A5" w14:textId="77777777" w:rsidR="0075105D" w:rsidRPr="00F358C7" w:rsidRDefault="0075105D" w:rsidP="0075105D">
      <w:pPr>
        <w:overflowPunct/>
        <w:autoSpaceDE/>
        <w:autoSpaceDN/>
        <w:adjustRightInd/>
        <w:jc w:val="both"/>
        <w:textAlignment w:val="auto"/>
        <w:rPr>
          <w:rFonts w:eastAsia="宋体"/>
          <w:b/>
          <w:lang w:eastAsia="zh-CN"/>
        </w:rPr>
      </w:pPr>
      <w:r w:rsidRPr="00F358C7">
        <w:rPr>
          <w:rFonts w:eastAsia="宋体" w:hint="eastAsia"/>
          <w:b/>
          <w:lang w:eastAsia="zh-CN"/>
        </w:rPr>
        <w:t>P</w:t>
      </w:r>
      <w:r w:rsidRPr="00F358C7">
        <w:rPr>
          <w:rFonts w:eastAsia="宋体"/>
          <w:b/>
          <w:lang w:eastAsia="zh-CN"/>
        </w:rPr>
        <w:t xml:space="preserve">roposal </w:t>
      </w:r>
      <w:proofErr w:type="gramStart"/>
      <w:r w:rsidRPr="00F358C7">
        <w:rPr>
          <w:rFonts w:eastAsia="宋体"/>
          <w:b/>
          <w:lang w:eastAsia="zh-CN"/>
        </w:rPr>
        <w:t>3  Combining</w:t>
      </w:r>
      <w:proofErr w:type="gramEnd"/>
      <w:r w:rsidRPr="00F358C7">
        <w:rPr>
          <w:rFonts w:eastAsia="宋体"/>
          <w:b/>
          <w:lang w:eastAsia="zh-CN"/>
        </w:rPr>
        <w:t xml:space="preserve"> of TDCP measurement from multiple Rx ports is </w:t>
      </w:r>
      <w:r w:rsidRPr="00F358C7">
        <w:rPr>
          <w:rFonts w:eastAsia="宋体" w:hint="eastAsia"/>
          <w:b/>
          <w:lang w:eastAsia="zh-CN"/>
        </w:rPr>
        <w:t>up</w:t>
      </w:r>
      <w:r w:rsidRPr="00F358C7">
        <w:rPr>
          <w:rFonts w:eastAsia="宋体"/>
          <w:b/>
          <w:lang w:eastAsia="zh-CN"/>
        </w:rPr>
        <w:t xml:space="preserve"> to UE implementation, while RAN4 may specify TDCP measurement accuracy and delay requirements under the assumption that UE average TDCP measurement results across Rx ports.</w:t>
      </w:r>
    </w:p>
    <w:p w14:paraId="22547E86" w14:textId="77777777" w:rsidR="004A60B5" w:rsidRPr="00580DFA" w:rsidRDefault="004A60B5" w:rsidP="004A60B5">
      <w:pPr>
        <w:overflowPunct/>
        <w:autoSpaceDE/>
        <w:autoSpaceDN/>
        <w:adjustRightInd/>
        <w:jc w:val="both"/>
        <w:textAlignment w:val="auto"/>
        <w:rPr>
          <w:rFonts w:eastAsia="宋体"/>
          <w:b/>
          <w:lang w:eastAsia="zh-CN"/>
        </w:rPr>
      </w:pPr>
      <w:r w:rsidRPr="00580DFA">
        <w:rPr>
          <w:rFonts w:eastAsia="宋体" w:hint="eastAsia"/>
          <w:b/>
          <w:lang w:eastAsia="zh-CN"/>
        </w:rPr>
        <w:t>P</w:t>
      </w:r>
      <w:r w:rsidRPr="00580DFA">
        <w:rPr>
          <w:rFonts w:eastAsia="宋体"/>
          <w:b/>
          <w:lang w:eastAsia="zh-CN"/>
        </w:rPr>
        <w:t xml:space="preserve">roposal </w:t>
      </w:r>
      <w:proofErr w:type="gramStart"/>
      <w:r w:rsidRPr="00580DFA">
        <w:rPr>
          <w:rFonts w:eastAsia="宋体"/>
          <w:b/>
          <w:lang w:eastAsia="zh-CN"/>
        </w:rPr>
        <w:t>4  Not</w:t>
      </w:r>
      <w:proofErr w:type="gramEnd"/>
      <w:r w:rsidRPr="00580DFA">
        <w:rPr>
          <w:rFonts w:eastAsia="宋体"/>
          <w:b/>
          <w:lang w:eastAsia="zh-CN"/>
        </w:rPr>
        <w:t xml:space="preserve"> to specify new SRS switching RRM requirements for 8TX UL</w:t>
      </w:r>
      <w:r w:rsidRPr="00580DFA">
        <w:rPr>
          <w:b/>
        </w:rPr>
        <w:t xml:space="preserve"> </w:t>
      </w:r>
      <w:r w:rsidRPr="00580DFA">
        <w:rPr>
          <w:rFonts w:eastAsia="宋体"/>
          <w:b/>
          <w:lang w:eastAsia="zh-CN"/>
        </w:rPr>
        <w:t>in the scope of Rel-18 MIMO evolution WI</w:t>
      </w:r>
    </w:p>
    <w:p w14:paraId="545A5B31" w14:textId="77777777" w:rsidR="009252AE" w:rsidRPr="004A60B5" w:rsidRDefault="009252AE"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60188299" w:rsidR="00C300E0" w:rsidRPr="00F470B2" w:rsidRDefault="00C300E0" w:rsidP="00C300E0">
      <w:pPr>
        <w:overflowPunct/>
        <w:autoSpaceDE/>
        <w:autoSpaceDN/>
        <w:adjustRightInd/>
        <w:spacing w:after="0"/>
        <w:textAlignment w:val="auto"/>
        <w:rPr>
          <w:color w:val="000000"/>
          <w:lang w:eastAsia="zh-CN"/>
        </w:rPr>
      </w:pPr>
      <w:bookmarkStart w:id="6" w:name="_Ref20844613"/>
      <w:r>
        <w:rPr>
          <w:rFonts w:eastAsia="宋体" w:hint="eastAsia"/>
          <w:lang w:eastAsia="zh-CN"/>
        </w:rPr>
        <w:t>[</w:t>
      </w:r>
      <w:r>
        <w:rPr>
          <w:rFonts w:eastAsia="宋体"/>
          <w:lang w:eastAsia="zh-CN"/>
        </w:rPr>
        <w:t>1</w:t>
      </w:r>
      <w:proofErr w:type="gramStart"/>
      <w:r>
        <w:rPr>
          <w:rFonts w:eastAsia="宋体"/>
          <w:lang w:eastAsia="zh-CN"/>
        </w:rPr>
        <w:t xml:space="preserve">]  </w:t>
      </w:r>
      <w:r w:rsidR="00B1149F" w:rsidRPr="00C93363">
        <w:rPr>
          <w:rFonts w:eastAsia="宋体"/>
          <w:bCs/>
          <w:lang w:eastAsia="zh-CN"/>
        </w:rPr>
        <w:t>R</w:t>
      </w:r>
      <w:proofErr w:type="gramEnd"/>
      <w:r w:rsidR="00B1149F" w:rsidRPr="00C93363">
        <w:rPr>
          <w:rFonts w:eastAsia="宋体"/>
          <w:bCs/>
          <w:lang w:eastAsia="zh-CN"/>
        </w:rPr>
        <w:t>4-2</w:t>
      </w:r>
      <w:r w:rsidR="00B1149F">
        <w:rPr>
          <w:rFonts w:eastAsia="宋体"/>
          <w:bCs/>
          <w:lang w:eastAsia="zh-CN"/>
        </w:rPr>
        <w:t>306362</w:t>
      </w:r>
      <w:r w:rsidR="00B1149F" w:rsidRPr="00CD22BC">
        <w:rPr>
          <w:rFonts w:eastAsia="宋体"/>
          <w:bCs/>
          <w:lang w:eastAsia="zh-CN"/>
        </w:rPr>
        <w:tab/>
      </w:r>
      <w:r w:rsidR="00B1149F" w:rsidRPr="00693CBE">
        <w:rPr>
          <w:rFonts w:eastAsia="宋体"/>
          <w:bCs/>
          <w:lang w:eastAsia="zh-CN"/>
        </w:rPr>
        <w:t>WF on R18 NR MIMO RRM requirements</w:t>
      </w:r>
      <w:r w:rsidR="00B1149F" w:rsidRPr="005B2BF2">
        <w:rPr>
          <w:rFonts w:eastAsia="宋体"/>
          <w:lang w:eastAsia="zh-CN"/>
        </w:rPr>
        <w:t xml:space="preserve">, </w:t>
      </w:r>
      <w:r w:rsidR="00B1149F">
        <w:rPr>
          <w:rFonts w:eastAsia="宋体"/>
          <w:lang w:eastAsia="zh-CN"/>
        </w:rPr>
        <w:t>Samsung</w:t>
      </w:r>
      <w:r w:rsidR="00B1149F" w:rsidRPr="005B2BF2">
        <w:rPr>
          <w:rFonts w:eastAsia="宋体"/>
          <w:lang w:eastAsia="zh-CN"/>
        </w:rPr>
        <w:t>.  RAN</w:t>
      </w:r>
      <w:r w:rsidR="00B1149F">
        <w:rPr>
          <w:rFonts w:eastAsia="宋体"/>
          <w:lang w:eastAsia="zh-CN"/>
        </w:rPr>
        <w:t>4 #106-bis-e</w:t>
      </w:r>
    </w:p>
    <w:bookmarkEnd w:id="6"/>
    <w:p w14:paraId="36CF14AD" w14:textId="4158FE40" w:rsidR="00EC6525" w:rsidRPr="00227362" w:rsidRDefault="007534E4" w:rsidP="00895676">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D9223A" w:rsidRPr="00EC6525">
        <w:rPr>
          <w:rFonts w:eastAsia="宋体"/>
          <w:lang w:eastAsia="zh-CN"/>
        </w:rPr>
        <w:t>R</w:t>
      </w:r>
      <w:proofErr w:type="gramEnd"/>
      <w:r w:rsidR="00D9223A" w:rsidRPr="00EC6525">
        <w:rPr>
          <w:rFonts w:eastAsia="宋体"/>
          <w:lang w:eastAsia="zh-CN"/>
        </w:rPr>
        <w:t>4-2310178</w:t>
      </w:r>
      <w:r w:rsidR="00B1149F" w:rsidRPr="00EC6525">
        <w:rPr>
          <w:rFonts w:eastAsia="宋体"/>
          <w:lang w:eastAsia="zh-CN"/>
        </w:rPr>
        <w:tab/>
        <w:t>WF on R18 NR MIMO RRM requirements</w:t>
      </w:r>
      <w:r w:rsidR="00B1149F" w:rsidRPr="005B2BF2">
        <w:rPr>
          <w:rFonts w:eastAsia="宋体"/>
          <w:lang w:eastAsia="zh-CN"/>
        </w:rPr>
        <w:t xml:space="preserve">, </w:t>
      </w:r>
      <w:r w:rsidR="00B1149F">
        <w:rPr>
          <w:rFonts w:eastAsia="宋体"/>
          <w:lang w:eastAsia="zh-CN"/>
        </w:rPr>
        <w:t>Samsung</w:t>
      </w:r>
      <w:r w:rsidR="00B1149F" w:rsidRPr="005B2BF2">
        <w:rPr>
          <w:rFonts w:eastAsia="宋体"/>
          <w:lang w:eastAsia="zh-CN"/>
        </w:rPr>
        <w:t>.  RAN</w:t>
      </w:r>
      <w:r w:rsidR="00B1149F">
        <w:rPr>
          <w:rFonts w:eastAsia="宋体"/>
          <w:lang w:eastAsia="zh-CN"/>
        </w:rPr>
        <w:t>4 #10</w:t>
      </w:r>
      <w:r w:rsidR="00E94225">
        <w:rPr>
          <w:rFonts w:eastAsia="宋体"/>
          <w:lang w:eastAsia="zh-CN"/>
        </w:rPr>
        <w:t>7</w:t>
      </w:r>
    </w:p>
    <w:p w14:paraId="00ED38A7" w14:textId="5A448611" w:rsidR="00EC6525" w:rsidRPr="00227362" w:rsidRDefault="00EC6525" w:rsidP="00895676">
      <w:pPr>
        <w:overflowPunct/>
        <w:autoSpaceDE/>
        <w:autoSpaceDN/>
        <w:adjustRightInd/>
        <w:spacing w:after="0"/>
        <w:textAlignment w:val="auto"/>
        <w:rPr>
          <w:rFonts w:eastAsia="宋体"/>
          <w:lang w:eastAsia="zh-CN"/>
        </w:rPr>
      </w:pPr>
      <w:r>
        <w:rPr>
          <w:rFonts w:eastAsia="宋体" w:hint="eastAsia"/>
          <w:lang w:eastAsia="zh-CN"/>
        </w:rPr>
        <w:t>[</w:t>
      </w:r>
      <w:r w:rsidR="000C6FC3">
        <w:rPr>
          <w:rFonts w:eastAsia="宋体"/>
          <w:lang w:eastAsia="zh-CN"/>
        </w:rPr>
        <w:t>3</w:t>
      </w:r>
      <w:proofErr w:type="gramStart"/>
      <w:r>
        <w:rPr>
          <w:rFonts w:eastAsia="宋体"/>
          <w:lang w:eastAsia="zh-CN"/>
        </w:rPr>
        <w:t xml:space="preserve">]  </w:t>
      </w:r>
      <w:r w:rsidR="00531A99" w:rsidRPr="00531A99">
        <w:rPr>
          <w:rFonts w:eastAsia="宋体"/>
          <w:lang w:eastAsia="zh-CN"/>
        </w:rPr>
        <w:t>R</w:t>
      </w:r>
      <w:proofErr w:type="gramEnd"/>
      <w:r w:rsidR="00531A99" w:rsidRPr="00531A99">
        <w:rPr>
          <w:rFonts w:eastAsia="宋体"/>
          <w:lang w:eastAsia="zh-CN"/>
        </w:rPr>
        <w:t>4-2310471</w:t>
      </w:r>
      <w:r w:rsidRPr="00EC6525">
        <w:rPr>
          <w:rFonts w:eastAsia="宋体"/>
          <w:lang w:eastAsia="zh-CN"/>
        </w:rPr>
        <w:tab/>
      </w:r>
      <w:r w:rsidR="00005413" w:rsidRPr="00005413">
        <w:rPr>
          <w:rFonts w:eastAsia="宋体"/>
          <w:lang w:eastAsia="zh-CN"/>
        </w:rPr>
        <w:t>LS to RAN4 on TDCP Agreement for Rel-18 MIMO</w:t>
      </w:r>
      <w:r w:rsidRPr="005B2BF2">
        <w:rPr>
          <w:rFonts w:eastAsia="宋体"/>
          <w:lang w:eastAsia="zh-CN"/>
        </w:rPr>
        <w:t xml:space="preserve">, </w:t>
      </w:r>
      <w:r>
        <w:rPr>
          <w:rFonts w:eastAsia="宋体"/>
          <w:lang w:eastAsia="zh-CN"/>
        </w:rPr>
        <w:t>Samsung</w:t>
      </w:r>
      <w:r w:rsidRPr="005B2BF2">
        <w:rPr>
          <w:rFonts w:eastAsia="宋体"/>
          <w:lang w:eastAsia="zh-CN"/>
        </w:rPr>
        <w:t>.  RAN</w:t>
      </w:r>
      <w:r>
        <w:rPr>
          <w:rFonts w:eastAsia="宋体"/>
          <w:lang w:eastAsia="zh-CN"/>
        </w:rPr>
        <w:t>4 #107</w:t>
      </w:r>
    </w:p>
    <w:p w14:paraId="2585C0D3" w14:textId="07FDCC69" w:rsidR="003A2137" w:rsidRPr="00511216" w:rsidRDefault="003A2137" w:rsidP="00511216">
      <w:pPr>
        <w:overflowPunct/>
        <w:autoSpaceDE/>
        <w:autoSpaceDN/>
        <w:adjustRightInd/>
        <w:spacing w:after="0"/>
        <w:textAlignment w:val="auto"/>
        <w:rPr>
          <w:rFonts w:eastAsia="宋体"/>
          <w:lang w:eastAsia="zh-CN"/>
        </w:rPr>
      </w:pPr>
      <w:r w:rsidRPr="005B2BF2">
        <w:rPr>
          <w:rFonts w:eastAsia="宋体"/>
          <w:lang w:eastAsia="zh-CN"/>
        </w:rPr>
        <w:t>[</w:t>
      </w:r>
      <w:r w:rsidRPr="00511216">
        <w:rPr>
          <w:rFonts w:eastAsia="宋体"/>
          <w:lang w:eastAsia="zh-CN"/>
        </w:rPr>
        <w:t>4</w:t>
      </w:r>
      <w:proofErr w:type="gramStart"/>
      <w:r w:rsidRPr="005B2BF2">
        <w:rPr>
          <w:rFonts w:eastAsia="宋体"/>
          <w:lang w:eastAsia="zh-CN"/>
        </w:rPr>
        <w:t xml:space="preserve">] </w:t>
      </w:r>
      <w:r>
        <w:rPr>
          <w:rFonts w:eastAsia="宋体"/>
          <w:lang w:eastAsia="zh-CN"/>
        </w:rPr>
        <w:t xml:space="preserve"> </w:t>
      </w:r>
      <w:r w:rsidRPr="00511216">
        <w:rPr>
          <w:rFonts w:eastAsia="宋体"/>
          <w:lang w:eastAsia="zh-CN"/>
        </w:rPr>
        <w:t>RP</w:t>
      </w:r>
      <w:proofErr w:type="gramEnd"/>
      <w:r w:rsidRPr="00511216">
        <w:rPr>
          <w:rFonts w:eastAsia="宋体"/>
          <w:lang w:eastAsia="zh-CN"/>
        </w:rPr>
        <w:t>-223276</w:t>
      </w:r>
      <w:r w:rsidRPr="00511216">
        <w:rPr>
          <w:rFonts w:eastAsia="宋体"/>
          <w:lang w:eastAsia="zh-CN"/>
        </w:rPr>
        <w:tab/>
        <w:t>WID Update: MIMO Evolution for Downlink and Uplink</w:t>
      </w:r>
      <w:r w:rsidRPr="005B2BF2">
        <w:rPr>
          <w:rFonts w:eastAsia="宋体"/>
          <w:lang w:eastAsia="zh-CN"/>
        </w:rPr>
        <w:t xml:space="preserve">, </w:t>
      </w:r>
      <w:r>
        <w:rPr>
          <w:rFonts w:eastAsia="宋体"/>
          <w:lang w:eastAsia="zh-CN"/>
        </w:rPr>
        <w:t>S</w:t>
      </w:r>
      <w:r>
        <w:rPr>
          <w:rFonts w:eastAsia="宋体" w:hint="eastAsia"/>
          <w:lang w:eastAsia="zh-CN"/>
        </w:rPr>
        <w:t>am</w:t>
      </w:r>
      <w:r>
        <w:rPr>
          <w:rFonts w:eastAsia="宋体"/>
          <w:lang w:eastAsia="zh-CN"/>
        </w:rPr>
        <w:t>sung</w:t>
      </w:r>
      <w:r w:rsidRPr="005B2BF2">
        <w:rPr>
          <w:rFonts w:eastAsia="宋体"/>
          <w:lang w:eastAsia="zh-CN"/>
        </w:rPr>
        <w:t>.  RAN</w:t>
      </w:r>
      <w:r>
        <w:rPr>
          <w:rFonts w:eastAsia="宋体"/>
          <w:lang w:eastAsia="zh-CN"/>
        </w:rPr>
        <w:t xml:space="preserve"> #98-</w:t>
      </w:r>
      <w:r w:rsidRPr="005B2BF2">
        <w:rPr>
          <w:rFonts w:eastAsia="宋体"/>
          <w:lang w:eastAsia="zh-CN"/>
        </w:rPr>
        <w:t>e</w:t>
      </w:r>
    </w:p>
    <w:p w14:paraId="3666A41D" w14:textId="77777777" w:rsidR="0097385A" w:rsidRPr="00CA779F" w:rsidRDefault="0097385A" w:rsidP="00895676">
      <w:pPr>
        <w:overflowPunct/>
        <w:autoSpaceDE/>
        <w:autoSpaceDN/>
        <w:adjustRightInd/>
        <w:spacing w:after="0"/>
        <w:textAlignment w:val="auto"/>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5583A" w14:textId="77777777" w:rsidR="00BC4E86" w:rsidRDefault="00BC4E86" w:rsidP="002A1D39">
      <w:pPr>
        <w:spacing w:after="0"/>
      </w:pPr>
      <w:r>
        <w:separator/>
      </w:r>
    </w:p>
  </w:endnote>
  <w:endnote w:type="continuationSeparator" w:id="0">
    <w:p w14:paraId="7EB10F25" w14:textId="77777777" w:rsidR="00BC4E86" w:rsidRDefault="00BC4E8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FE3B" w14:textId="77777777" w:rsidR="00BC4E86" w:rsidRDefault="00BC4E86" w:rsidP="002A1D39">
      <w:pPr>
        <w:spacing w:after="0"/>
      </w:pPr>
      <w:r>
        <w:separator/>
      </w:r>
    </w:p>
  </w:footnote>
  <w:footnote w:type="continuationSeparator" w:id="0">
    <w:p w14:paraId="1A77A374" w14:textId="77777777" w:rsidR="00BC4E86" w:rsidRDefault="00BC4E8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87B84"/>
    <w:multiLevelType w:val="hybridMultilevel"/>
    <w:tmpl w:val="F514871E"/>
    <w:lvl w:ilvl="0" w:tplc="B31A6B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5"/>
  </w:num>
  <w:num w:numId="3">
    <w:abstractNumId w:val="37"/>
  </w:num>
  <w:num w:numId="4">
    <w:abstractNumId w:val="4"/>
  </w:num>
  <w:num w:numId="5">
    <w:abstractNumId w:val="21"/>
  </w:num>
  <w:num w:numId="6">
    <w:abstractNumId w:val="44"/>
  </w:num>
  <w:num w:numId="7">
    <w:abstractNumId w:val="24"/>
  </w:num>
  <w:num w:numId="8">
    <w:abstractNumId w:val="34"/>
  </w:num>
  <w:num w:numId="9">
    <w:abstractNumId w:val="6"/>
  </w:num>
  <w:num w:numId="10">
    <w:abstractNumId w:val="11"/>
  </w:num>
  <w:num w:numId="11">
    <w:abstractNumId w:val="17"/>
  </w:num>
  <w:num w:numId="12">
    <w:abstractNumId w:val="33"/>
  </w:num>
  <w:num w:numId="13">
    <w:abstractNumId w:val="31"/>
  </w:num>
  <w:num w:numId="14">
    <w:abstractNumId w:val="18"/>
  </w:num>
  <w:num w:numId="15">
    <w:abstractNumId w:val="30"/>
  </w:num>
  <w:num w:numId="16">
    <w:abstractNumId w:val="19"/>
  </w:num>
  <w:num w:numId="17">
    <w:abstractNumId w:val="43"/>
  </w:num>
  <w:num w:numId="18">
    <w:abstractNumId w:val="13"/>
  </w:num>
  <w:num w:numId="19">
    <w:abstractNumId w:val="32"/>
  </w:num>
  <w:num w:numId="20">
    <w:abstractNumId w:val="27"/>
  </w:num>
  <w:num w:numId="21">
    <w:abstractNumId w:val="20"/>
  </w:num>
  <w:num w:numId="22">
    <w:abstractNumId w:val="0"/>
  </w:num>
  <w:num w:numId="23">
    <w:abstractNumId w:val="28"/>
  </w:num>
  <w:num w:numId="24">
    <w:abstractNumId w:val="41"/>
  </w:num>
  <w:num w:numId="25">
    <w:abstractNumId w:val="16"/>
  </w:num>
  <w:num w:numId="26">
    <w:abstractNumId w:val="10"/>
  </w:num>
  <w:num w:numId="27">
    <w:abstractNumId w:val="26"/>
  </w:num>
  <w:num w:numId="28">
    <w:abstractNumId w:val="3"/>
  </w:num>
  <w:num w:numId="29">
    <w:abstractNumId w:val="36"/>
  </w:num>
  <w:num w:numId="30">
    <w:abstractNumId w:val="9"/>
  </w:num>
  <w:num w:numId="31">
    <w:abstractNumId w:val="23"/>
  </w:num>
  <w:num w:numId="32">
    <w:abstractNumId w:val="7"/>
  </w:num>
  <w:num w:numId="33">
    <w:abstractNumId w:val="5"/>
  </w:num>
  <w:num w:numId="34">
    <w:abstractNumId w:val="29"/>
  </w:num>
  <w:num w:numId="35">
    <w:abstractNumId w:val="2"/>
  </w:num>
  <w:num w:numId="36">
    <w:abstractNumId w:val="8"/>
  </w:num>
  <w:num w:numId="37">
    <w:abstractNumId w:val="39"/>
  </w:num>
  <w:num w:numId="38">
    <w:abstractNumId w:val="38"/>
  </w:num>
  <w:num w:numId="39">
    <w:abstractNumId w:val="12"/>
  </w:num>
  <w:num w:numId="40">
    <w:abstractNumId w:val="35"/>
  </w:num>
  <w:num w:numId="41">
    <w:abstractNumId w:val="40"/>
  </w:num>
  <w:num w:numId="42">
    <w:abstractNumId w:val="22"/>
  </w:num>
  <w:num w:numId="43">
    <w:abstractNumId w:val="25"/>
  </w:num>
  <w:num w:numId="44">
    <w:abstractNumId w:val="42"/>
  </w:num>
  <w:num w:numId="45">
    <w:abstractNumId w:val="15"/>
  </w:num>
  <w:num w:numId="46">
    <w:abstractNumId w:val="1"/>
  </w:num>
  <w:num w:numId="4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413"/>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553"/>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382"/>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6FC3"/>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3823"/>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18E3"/>
    <w:rsid w:val="000F2376"/>
    <w:rsid w:val="000F24D2"/>
    <w:rsid w:val="000F3776"/>
    <w:rsid w:val="000F3B20"/>
    <w:rsid w:val="000F441A"/>
    <w:rsid w:val="000F4902"/>
    <w:rsid w:val="000F4B94"/>
    <w:rsid w:val="000F4DA7"/>
    <w:rsid w:val="000F5017"/>
    <w:rsid w:val="000F5381"/>
    <w:rsid w:val="000F5A95"/>
    <w:rsid w:val="000F5CD6"/>
    <w:rsid w:val="000F5EE4"/>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93"/>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0DB7"/>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C13"/>
    <w:rsid w:val="001D5E37"/>
    <w:rsid w:val="001D644B"/>
    <w:rsid w:val="001D68F0"/>
    <w:rsid w:val="001D6C5A"/>
    <w:rsid w:val="001D6D28"/>
    <w:rsid w:val="001E01AB"/>
    <w:rsid w:val="001E1036"/>
    <w:rsid w:val="001E161E"/>
    <w:rsid w:val="001E19C7"/>
    <w:rsid w:val="001E1A16"/>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4F"/>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1B6B"/>
    <w:rsid w:val="00243301"/>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5A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635"/>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0E4E"/>
    <w:rsid w:val="00321272"/>
    <w:rsid w:val="00321903"/>
    <w:rsid w:val="00321B83"/>
    <w:rsid w:val="003229CD"/>
    <w:rsid w:val="00322A56"/>
    <w:rsid w:val="00323DE9"/>
    <w:rsid w:val="00323E22"/>
    <w:rsid w:val="00325304"/>
    <w:rsid w:val="00325834"/>
    <w:rsid w:val="00325C77"/>
    <w:rsid w:val="003263D5"/>
    <w:rsid w:val="00326752"/>
    <w:rsid w:val="00326B37"/>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137"/>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659"/>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61"/>
    <w:rsid w:val="00466EFA"/>
    <w:rsid w:val="0046724C"/>
    <w:rsid w:val="00467AE5"/>
    <w:rsid w:val="00470039"/>
    <w:rsid w:val="004706E2"/>
    <w:rsid w:val="00470708"/>
    <w:rsid w:val="00470796"/>
    <w:rsid w:val="00470914"/>
    <w:rsid w:val="00470953"/>
    <w:rsid w:val="00471458"/>
    <w:rsid w:val="004715E8"/>
    <w:rsid w:val="00471B35"/>
    <w:rsid w:val="00471C2D"/>
    <w:rsid w:val="0047220D"/>
    <w:rsid w:val="00472392"/>
    <w:rsid w:val="004727E3"/>
    <w:rsid w:val="00472E26"/>
    <w:rsid w:val="00473421"/>
    <w:rsid w:val="004736BC"/>
    <w:rsid w:val="00473841"/>
    <w:rsid w:val="004741B3"/>
    <w:rsid w:val="0047490E"/>
    <w:rsid w:val="00475186"/>
    <w:rsid w:val="0047518A"/>
    <w:rsid w:val="004757C1"/>
    <w:rsid w:val="00475A96"/>
    <w:rsid w:val="00475AF1"/>
    <w:rsid w:val="00475F12"/>
    <w:rsid w:val="00476158"/>
    <w:rsid w:val="004762EE"/>
    <w:rsid w:val="00476610"/>
    <w:rsid w:val="00476FDF"/>
    <w:rsid w:val="00477571"/>
    <w:rsid w:val="00480323"/>
    <w:rsid w:val="004805C9"/>
    <w:rsid w:val="0048175F"/>
    <w:rsid w:val="00481D9D"/>
    <w:rsid w:val="004824BC"/>
    <w:rsid w:val="0048269D"/>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656"/>
    <w:rsid w:val="004A4B78"/>
    <w:rsid w:val="004A5EBF"/>
    <w:rsid w:val="004A60B5"/>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508B"/>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5C0"/>
    <w:rsid w:val="00510DA4"/>
    <w:rsid w:val="00511216"/>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1A99"/>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CC"/>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F5B"/>
    <w:rsid w:val="00577AD8"/>
    <w:rsid w:val="00580B70"/>
    <w:rsid w:val="00580DFA"/>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107"/>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0C8"/>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671"/>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5F7F46"/>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0DFD"/>
    <w:rsid w:val="006312BA"/>
    <w:rsid w:val="006312D6"/>
    <w:rsid w:val="0063144C"/>
    <w:rsid w:val="006315B4"/>
    <w:rsid w:val="00631BFB"/>
    <w:rsid w:val="006320FD"/>
    <w:rsid w:val="00632C5A"/>
    <w:rsid w:val="00634457"/>
    <w:rsid w:val="00635150"/>
    <w:rsid w:val="006356AB"/>
    <w:rsid w:val="00635794"/>
    <w:rsid w:val="00635CD2"/>
    <w:rsid w:val="00635E5A"/>
    <w:rsid w:val="0063609A"/>
    <w:rsid w:val="0063626D"/>
    <w:rsid w:val="00636A57"/>
    <w:rsid w:val="006377CA"/>
    <w:rsid w:val="00637B95"/>
    <w:rsid w:val="00637DFC"/>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6B1"/>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62F"/>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95A"/>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567"/>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6AE"/>
    <w:rsid w:val="00740C9B"/>
    <w:rsid w:val="00741A32"/>
    <w:rsid w:val="00742D04"/>
    <w:rsid w:val="00743017"/>
    <w:rsid w:val="00743D3F"/>
    <w:rsid w:val="0074400F"/>
    <w:rsid w:val="007449A6"/>
    <w:rsid w:val="0074522D"/>
    <w:rsid w:val="00746D28"/>
    <w:rsid w:val="00747749"/>
    <w:rsid w:val="00747EFA"/>
    <w:rsid w:val="007501BF"/>
    <w:rsid w:val="00750208"/>
    <w:rsid w:val="0075105D"/>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8E4"/>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5676"/>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6D3"/>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7A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86E"/>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9D"/>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A30"/>
    <w:rsid w:val="00980E13"/>
    <w:rsid w:val="009814C6"/>
    <w:rsid w:val="009817AB"/>
    <w:rsid w:val="00981BA6"/>
    <w:rsid w:val="00981EB7"/>
    <w:rsid w:val="0098227B"/>
    <w:rsid w:val="00982411"/>
    <w:rsid w:val="00982427"/>
    <w:rsid w:val="00982C54"/>
    <w:rsid w:val="00982D25"/>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2A"/>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21C"/>
    <w:rsid w:val="009A6474"/>
    <w:rsid w:val="009A64F1"/>
    <w:rsid w:val="009A6540"/>
    <w:rsid w:val="009A6B43"/>
    <w:rsid w:val="009A776D"/>
    <w:rsid w:val="009A7C89"/>
    <w:rsid w:val="009B052F"/>
    <w:rsid w:val="009B1149"/>
    <w:rsid w:val="009B1174"/>
    <w:rsid w:val="009B2509"/>
    <w:rsid w:val="009B251E"/>
    <w:rsid w:val="009B2B71"/>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2E2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9D4"/>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49F"/>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202"/>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952"/>
    <w:rsid w:val="00B56ADF"/>
    <w:rsid w:val="00B56F34"/>
    <w:rsid w:val="00B5708C"/>
    <w:rsid w:val="00B57390"/>
    <w:rsid w:val="00B60369"/>
    <w:rsid w:val="00B60597"/>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760"/>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14D2"/>
    <w:rsid w:val="00BB2C45"/>
    <w:rsid w:val="00BB2C7B"/>
    <w:rsid w:val="00BB2D3E"/>
    <w:rsid w:val="00BB442E"/>
    <w:rsid w:val="00BB46F3"/>
    <w:rsid w:val="00BB4DDA"/>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4E86"/>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7FA"/>
    <w:rsid w:val="00C37A71"/>
    <w:rsid w:val="00C37BA6"/>
    <w:rsid w:val="00C37FE0"/>
    <w:rsid w:val="00C404AB"/>
    <w:rsid w:val="00C404C0"/>
    <w:rsid w:val="00C4074E"/>
    <w:rsid w:val="00C40CA1"/>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141"/>
    <w:rsid w:val="00C61F51"/>
    <w:rsid w:val="00C61FBD"/>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9FA"/>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2B2A"/>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776"/>
    <w:rsid w:val="00CA292F"/>
    <w:rsid w:val="00CA293E"/>
    <w:rsid w:val="00CA3E0A"/>
    <w:rsid w:val="00CA50F4"/>
    <w:rsid w:val="00CA51B8"/>
    <w:rsid w:val="00CA5219"/>
    <w:rsid w:val="00CA5938"/>
    <w:rsid w:val="00CA651A"/>
    <w:rsid w:val="00CA7708"/>
    <w:rsid w:val="00CA779F"/>
    <w:rsid w:val="00CA785B"/>
    <w:rsid w:val="00CA7CCA"/>
    <w:rsid w:val="00CB00E5"/>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08B"/>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1B3"/>
    <w:rsid w:val="00D74866"/>
    <w:rsid w:val="00D7494E"/>
    <w:rsid w:val="00D74A06"/>
    <w:rsid w:val="00D75284"/>
    <w:rsid w:val="00D756AE"/>
    <w:rsid w:val="00D75DDD"/>
    <w:rsid w:val="00D7616E"/>
    <w:rsid w:val="00D76886"/>
    <w:rsid w:val="00D76991"/>
    <w:rsid w:val="00D77856"/>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D85"/>
    <w:rsid w:val="00D9223A"/>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735"/>
    <w:rsid w:val="00DA7EB3"/>
    <w:rsid w:val="00DB0492"/>
    <w:rsid w:val="00DB187F"/>
    <w:rsid w:val="00DB24B0"/>
    <w:rsid w:val="00DB2BE4"/>
    <w:rsid w:val="00DB351F"/>
    <w:rsid w:val="00DB3738"/>
    <w:rsid w:val="00DB3C89"/>
    <w:rsid w:val="00DB3F2B"/>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C7EA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827"/>
    <w:rsid w:val="00E10C66"/>
    <w:rsid w:val="00E110CD"/>
    <w:rsid w:val="00E1128A"/>
    <w:rsid w:val="00E11619"/>
    <w:rsid w:val="00E11AD6"/>
    <w:rsid w:val="00E11EC2"/>
    <w:rsid w:val="00E1213B"/>
    <w:rsid w:val="00E12E0C"/>
    <w:rsid w:val="00E13103"/>
    <w:rsid w:val="00E13392"/>
    <w:rsid w:val="00E134C2"/>
    <w:rsid w:val="00E1493B"/>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D72"/>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58"/>
    <w:rsid w:val="00E93DB3"/>
    <w:rsid w:val="00E94225"/>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36D4"/>
    <w:rsid w:val="00EC3A52"/>
    <w:rsid w:val="00EC3CF5"/>
    <w:rsid w:val="00EC3E62"/>
    <w:rsid w:val="00EC4158"/>
    <w:rsid w:val="00EC5367"/>
    <w:rsid w:val="00EC5644"/>
    <w:rsid w:val="00EC63F2"/>
    <w:rsid w:val="00EC6401"/>
    <w:rsid w:val="00EC6525"/>
    <w:rsid w:val="00ED0334"/>
    <w:rsid w:val="00ED03EF"/>
    <w:rsid w:val="00ED06FD"/>
    <w:rsid w:val="00ED0733"/>
    <w:rsid w:val="00ED235B"/>
    <w:rsid w:val="00ED299C"/>
    <w:rsid w:val="00ED3124"/>
    <w:rsid w:val="00ED39FB"/>
    <w:rsid w:val="00ED3BA9"/>
    <w:rsid w:val="00ED3F0C"/>
    <w:rsid w:val="00ED42CF"/>
    <w:rsid w:val="00ED511C"/>
    <w:rsid w:val="00ED547A"/>
    <w:rsid w:val="00ED59BA"/>
    <w:rsid w:val="00ED5BAE"/>
    <w:rsid w:val="00ED5E4B"/>
    <w:rsid w:val="00ED5FD2"/>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00"/>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8C7"/>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510"/>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854"/>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AA9"/>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73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2D4"/>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character" w:styleId="af6">
    <w:name w:val="Strong"/>
    <w:uiPriority w:val="22"/>
    <w:qFormat/>
    <w:rsid w:val="005F7F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67145-DD26-4643-8A7B-04149DB4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2037</TotalTime>
  <Pages>3</Pages>
  <Words>842</Words>
  <Characters>4805</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2371</cp:revision>
  <dcterms:created xsi:type="dcterms:W3CDTF">2022-08-08T02:36:00Z</dcterms:created>
  <dcterms:modified xsi:type="dcterms:W3CDTF">2023-08-11T18:12:00Z</dcterms:modified>
</cp:coreProperties>
</file>