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3A57A" w14:textId="44DA9EF9" w:rsidR="00B66DD7" w:rsidRDefault="003A71A1" w:rsidP="00B66D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86435"/>
      <w:r w:rsidRPr="003A71A1">
        <w:rPr>
          <w:b/>
          <w:noProof/>
          <w:sz w:val="24"/>
        </w:rPr>
        <w:t>3GPP TSG-RAN WG4 Meeting #</w:t>
      </w:r>
      <w:r w:rsidR="0033338C">
        <w:rPr>
          <w:b/>
          <w:noProof/>
          <w:sz w:val="24"/>
        </w:rPr>
        <w:t>10</w:t>
      </w:r>
      <w:r w:rsidR="00562B48">
        <w:rPr>
          <w:b/>
          <w:noProof/>
          <w:sz w:val="24"/>
        </w:rPr>
        <w:t>8</w:t>
      </w:r>
      <w:r w:rsidR="00B66DD7">
        <w:rPr>
          <w:b/>
          <w:i/>
          <w:noProof/>
          <w:sz w:val="28"/>
        </w:rPr>
        <w:tab/>
      </w:r>
      <w:r w:rsidR="00F66E5B" w:rsidRPr="00F66E5B">
        <w:rPr>
          <w:b/>
          <w:i/>
          <w:noProof/>
          <w:sz w:val="28"/>
        </w:rPr>
        <w:t>R4-2313207</w:t>
      </w:r>
    </w:p>
    <w:p w14:paraId="3E512B0B" w14:textId="1929AB5F" w:rsidR="00D12A57" w:rsidRPr="006C1584" w:rsidRDefault="008368F2" w:rsidP="0044364B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  <w:r w:rsidRPr="008368F2">
        <w:rPr>
          <w:rFonts w:ascii="Arial" w:hAnsi="Arial" w:cs="Arial"/>
          <w:b/>
          <w:sz w:val="24"/>
          <w:szCs w:val="24"/>
        </w:rPr>
        <w:t>Toulouse, France, 21-</w:t>
      </w:r>
      <w:r w:rsidR="00A3305C">
        <w:rPr>
          <w:rFonts w:ascii="Arial" w:hAnsi="Arial" w:cs="Arial"/>
          <w:b/>
          <w:sz w:val="24"/>
          <w:szCs w:val="24"/>
        </w:rPr>
        <w:t>2</w:t>
      </w:r>
      <w:r w:rsidRPr="008368F2">
        <w:rPr>
          <w:rFonts w:ascii="Arial" w:hAnsi="Arial" w:cs="Arial"/>
          <w:b/>
          <w:sz w:val="24"/>
          <w:szCs w:val="24"/>
        </w:rPr>
        <w:t xml:space="preserve">5 </w:t>
      </w:r>
      <w:r w:rsidR="00A3305C">
        <w:rPr>
          <w:rFonts w:ascii="Arial" w:hAnsi="Arial" w:cs="Arial"/>
          <w:b/>
          <w:sz w:val="24"/>
          <w:szCs w:val="24"/>
        </w:rPr>
        <w:t>August</w:t>
      </w:r>
      <w:r w:rsidR="00780EC9">
        <w:rPr>
          <w:rFonts w:ascii="Arial" w:hAnsi="Arial" w:cs="Arial"/>
          <w:b/>
          <w:sz w:val="24"/>
          <w:szCs w:val="24"/>
        </w:rPr>
        <w:t>,</w:t>
      </w:r>
      <w:r w:rsidR="00D544DE" w:rsidRPr="00D544DE">
        <w:rPr>
          <w:rFonts w:ascii="Arial" w:hAnsi="Arial" w:cs="Arial"/>
          <w:b/>
          <w:sz w:val="24"/>
          <w:szCs w:val="24"/>
        </w:rPr>
        <w:t xml:space="preserve"> 202</w:t>
      </w:r>
      <w:r w:rsidR="00411B5B">
        <w:rPr>
          <w:rFonts w:ascii="Arial" w:hAnsi="Arial" w:cs="Arial"/>
          <w:b/>
          <w:sz w:val="24"/>
          <w:szCs w:val="24"/>
        </w:rPr>
        <w:t>3</w:t>
      </w:r>
      <w:r w:rsidR="00D544DE" w:rsidRPr="00D544DE">
        <w:rPr>
          <w:rFonts w:ascii="Arial" w:hAnsi="Arial" w:cs="Arial"/>
          <w:b/>
          <w:sz w:val="24"/>
          <w:szCs w:val="24"/>
        </w:rPr>
        <w:t xml:space="preserve">        </w:t>
      </w:r>
    </w:p>
    <w:p w14:paraId="4AED29A0" w14:textId="77777777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Source:</w:t>
      </w:r>
      <w:r w:rsidRPr="006C1584">
        <w:rPr>
          <w:rFonts w:ascii="Arial" w:hAnsi="Arial" w:cs="Arial"/>
          <w:b/>
          <w:lang w:val="en-US"/>
        </w:rPr>
        <w:tab/>
      </w:r>
      <w:r w:rsidRPr="006C1584">
        <w:rPr>
          <w:rFonts w:ascii="Arial" w:hAnsi="Arial" w:cs="Arial"/>
          <w:bCs/>
          <w:lang w:val="en-US"/>
        </w:rPr>
        <w:t>Ericsson</w:t>
      </w:r>
    </w:p>
    <w:p w14:paraId="0762B6CB" w14:textId="13FC2731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Title:</w:t>
      </w:r>
      <w:r w:rsidRPr="006C1584">
        <w:rPr>
          <w:rFonts w:ascii="Arial" w:hAnsi="Arial" w:cs="Arial"/>
          <w:lang w:val="en-US"/>
        </w:rPr>
        <w:tab/>
      </w:r>
      <w:r w:rsidR="007F7FE0" w:rsidRPr="007F7FE0">
        <w:rPr>
          <w:rFonts w:ascii="Arial" w:hAnsi="Arial" w:cs="Arial"/>
          <w:bCs/>
          <w:lang w:val="en-US"/>
        </w:rPr>
        <w:t xml:space="preserve">UE Type </w:t>
      </w:r>
      <w:r w:rsidR="00A53C34" w:rsidRPr="007F7FE0">
        <w:rPr>
          <w:rFonts w:ascii="Arial" w:hAnsi="Arial" w:cs="Arial"/>
          <w:bCs/>
          <w:lang w:val="en-US"/>
        </w:rPr>
        <w:t>behavior</w:t>
      </w:r>
    </w:p>
    <w:p w14:paraId="710B5126" w14:textId="3866E26A" w:rsidR="00D12A57" w:rsidRPr="006C1584" w:rsidRDefault="006C1584" w:rsidP="00D12A5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Agenda item:</w:t>
      </w:r>
      <w:r w:rsidR="00D12A57" w:rsidRPr="006C1584">
        <w:rPr>
          <w:rFonts w:ascii="Arial" w:hAnsi="Arial" w:cs="Arial"/>
          <w:lang w:val="en-US"/>
        </w:rPr>
        <w:tab/>
      </w:r>
      <w:r w:rsidR="007F7FE0" w:rsidRPr="007F7FE0">
        <w:rPr>
          <w:rFonts w:ascii="Arial" w:hAnsi="Arial" w:cs="Arial"/>
          <w:bCs/>
          <w:lang w:val="en-US"/>
        </w:rPr>
        <w:t>8.11.2</w:t>
      </w:r>
    </w:p>
    <w:p w14:paraId="5A3522FA" w14:textId="4E6EAC2E" w:rsidR="00080512" w:rsidRPr="009C3E5A" w:rsidRDefault="006C1584" w:rsidP="009C3E5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Document for:</w:t>
      </w:r>
      <w:r w:rsidR="00D12A57" w:rsidRPr="006C1584">
        <w:rPr>
          <w:rFonts w:ascii="Arial" w:hAnsi="Arial" w:cs="Arial"/>
          <w:lang w:val="en-US"/>
        </w:rPr>
        <w:tab/>
      </w:r>
      <w:bookmarkEnd w:id="0"/>
      <w:r w:rsidR="00D560A3">
        <w:rPr>
          <w:rFonts w:ascii="Arial" w:hAnsi="Arial" w:cs="Arial"/>
          <w:bCs/>
          <w:lang w:val="en-US"/>
        </w:rPr>
        <w:t>Discussion</w:t>
      </w:r>
    </w:p>
    <w:p w14:paraId="438BBA8B" w14:textId="59ADDD95" w:rsidR="00080512" w:rsidRDefault="00985F99">
      <w:pPr>
        <w:pStyle w:val="Heading1"/>
        <w:rPr>
          <w:lang w:val="en-US"/>
        </w:rPr>
      </w:pPr>
      <w:bookmarkStart w:id="1" w:name="clause4"/>
      <w:bookmarkStart w:id="2" w:name="_Toc2086441"/>
      <w:bookmarkEnd w:id="1"/>
      <w:r>
        <w:rPr>
          <w:lang w:val="en-US"/>
        </w:rPr>
        <w:t>1</w:t>
      </w:r>
      <w:r w:rsidR="00080512" w:rsidRPr="006C1584">
        <w:rPr>
          <w:lang w:val="en-US"/>
        </w:rPr>
        <w:tab/>
      </w:r>
      <w:bookmarkEnd w:id="2"/>
      <w:r w:rsidR="00B93FB3">
        <w:rPr>
          <w:lang w:val="en-US"/>
        </w:rPr>
        <w:t>Introduction</w:t>
      </w:r>
    </w:p>
    <w:p w14:paraId="7E1A9589" w14:textId="322B9A90" w:rsidR="00B93FB3" w:rsidRDefault="00D34605" w:rsidP="00B93FB3">
      <w:pPr>
        <w:rPr>
          <w:lang w:val="en-US"/>
        </w:rPr>
      </w:pPr>
      <w:r>
        <w:rPr>
          <w:lang w:val="en-US"/>
        </w:rPr>
        <w:t xml:space="preserve">In </w:t>
      </w:r>
      <w:r w:rsidR="00D25628">
        <w:rPr>
          <w:lang w:val="en-US"/>
        </w:rPr>
        <w:t>RAN4#107 a WF was agreed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25628" w14:paraId="19ACFE48" w14:textId="77777777" w:rsidTr="00D25628">
        <w:tc>
          <w:tcPr>
            <w:tcW w:w="9631" w:type="dxa"/>
          </w:tcPr>
          <w:p w14:paraId="79703592" w14:textId="77777777" w:rsidR="00D25628" w:rsidRDefault="00D25628" w:rsidP="00B93FB3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361601F9" w14:textId="77777777" w:rsidR="007B4372" w:rsidRDefault="007B4372" w:rsidP="007B4372">
            <w:r>
              <w:t xml:space="preserve">&lt; </w:t>
            </w:r>
            <w:r w:rsidRPr="00D71995">
              <w:t>Issue 2-1-1: Whether to introduce an optional new IE for Type 2 NR-CA</w:t>
            </w:r>
            <w:r w:rsidRPr="00332784">
              <w:t xml:space="preserve"> </w:t>
            </w:r>
            <w:r>
              <w:t>&gt;</w:t>
            </w:r>
          </w:p>
          <w:p w14:paraId="05568CEB" w14:textId="77777777" w:rsidR="007B4372" w:rsidRPr="00BC22D7" w:rsidRDefault="007B4372" w:rsidP="007B4372">
            <w:pPr>
              <w:rPr>
                <w:b/>
                <w:lang w:val="en-US" w:eastAsia="zh-CN"/>
              </w:rPr>
            </w:pPr>
            <w:bookmarkStart w:id="3" w:name="_Hlk128737667"/>
            <w:r w:rsidRPr="00BC22D7">
              <w:rPr>
                <w:b/>
                <w:lang w:val="en-US" w:eastAsia="zh-CN"/>
              </w:rPr>
              <w:t xml:space="preserve">Agreement: </w:t>
            </w:r>
          </w:p>
          <w:bookmarkEnd w:id="3"/>
          <w:p w14:paraId="6468D694" w14:textId="77777777" w:rsidR="007B4372" w:rsidRPr="00BC22D7" w:rsidRDefault="007B4372" w:rsidP="007B4372">
            <w:pPr>
              <w:pStyle w:val="ListParagraph"/>
              <w:numPr>
                <w:ilvl w:val="0"/>
                <w:numId w:val="12"/>
              </w:numPr>
              <w:spacing w:after="120"/>
              <w:ind w:firstLineChars="0"/>
            </w:pPr>
            <w:r w:rsidRPr="00BC22D7">
              <w:t>Introduce an optional new IE for NR CA, [intraBandNonColocatedCA-r18] for UE supporting type 2 UE capability on NR CA operation.</w:t>
            </w:r>
          </w:p>
          <w:p w14:paraId="670A5EAA" w14:textId="24F1DB15" w:rsidR="007B4372" w:rsidRDefault="007B4372" w:rsidP="00B93FB3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6C616ADB" w14:textId="77777777" w:rsidR="00D51EEB" w:rsidRDefault="00D51EEB" w:rsidP="00D51EEB">
            <w:r>
              <w:t xml:space="preserve">&lt; </w:t>
            </w:r>
            <w:r w:rsidRPr="00000E2A">
              <w:t>Issue 2-2-2: How UE supporting Type 2 NR-CA/EN-DC behaves between Type 1 and Type 2</w:t>
            </w:r>
            <w:r w:rsidRPr="00332784">
              <w:t xml:space="preserve"> </w:t>
            </w:r>
            <w:r>
              <w:t>&gt;</w:t>
            </w:r>
          </w:p>
          <w:p w14:paraId="704D5748" w14:textId="77777777" w:rsidR="00D51EEB" w:rsidRDefault="00D51EEB" w:rsidP="00D51EEB">
            <w:pPr>
              <w:pStyle w:val="ListParagraph"/>
              <w:numPr>
                <w:ilvl w:val="0"/>
                <w:numId w:val="6"/>
              </w:numPr>
              <w:autoSpaceDN w:val="0"/>
              <w:spacing w:after="120"/>
              <w:ind w:left="720" w:firstLineChars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Proposals</w:t>
            </w:r>
          </w:p>
          <w:p w14:paraId="621A4B95" w14:textId="77777777" w:rsidR="00D51EEB" w:rsidRDefault="00D51EEB" w:rsidP="00D51EEB">
            <w:pPr>
              <w:pStyle w:val="ListParagraph"/>
              <w:numPr>
                <w:ilvl w:val="1"/>
                <w:numId w:val="6"/>
              </w:numPr>
              <w:autoSpaceDN w:val="0"/>
              <w:spacing w:after="120"/>
              <w:ind w:left="1440" w:firstLineChars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Option 1</w:t>
            </w:r>
            <w:r>
              <w:rPr>
                <w:rFonts w:eastAsia="Yu Mincho"/>
                <w:szCs w:val="24"/>
                <w:lang w:eastAsia="ja-JP"/>
              </w:rPr>
              <w:t>-1</w:t>
            </w:r>
            <w:r>
              <w:rPr>
                <w:szCs w:val="24"/>
                <w:lang w:eastAsia="zh-CN"/>
              </w:rPr>
              <w:t>:</w:t>
            </w:r>
          </w:p>
          <w:p w14:paraId="25D278A9" w14:textId="77777777" w:rsidR="00D51EEB" w:rsidRDefault="00D51EEB" w:rsidP="00D51EEB">
            <w:pPr>
              <w:pStyle w:val="ListParagraph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rPr>
                <w:szCs w:val="24"/>
                <w:lang w:eastAsia="zh-CN"/>
              </w:rPr>
            </w:pPr>
            <w:r w:rsidRPr="00750538">
              <w:rPr>
                <w:rFonts w:hint="eastAsia"/>
                <w:sz w:val="21"/>
                <w:szCs w:val="21"/>
                <w:lang w:eastAsia="zh-CN"/>
              </w:rPr>
              <w:t xml:space="preserve">(Common for all options) </w:t>
            </w:r>
            <w:r>
              <w:rPr>
                <w:szCs w:val="24"/>
                <w:lang w:eastAsia="zh-CN"/>
              </w:rPr>
              <w:t xml:space="preserve">Default UE configuration is Type 1 UE if new UE capability is not signalled or supported. </w:t>
            </w:r>
          </w:p>
          <w:p w14:paraId="166BA398" w14:textId="77777777" w:rsidR="00D51EEB" w:rsidRDefault="00D51EEB" w:rsidP="00D51EEB">
            <w:pPr>
              <w:pStyle w:val="ListParagraph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Default UE configuration shall be </w:t>
            </w:r>
            <w:r>
              <w:rPr>
                <w:szCs w:val="24"/>
                <w:u w:val="single"/>
                <w:lang w:eastAsia="zh-CN"/>
              </w:rPr>
              <w:t>Type 1</w:t>
            </w:r>
            <w:r>
              <w:rPr>
                <w:szCs w:val="24"/>
                <w:lang w:eastAsia="zh-CN"/>
              </w:rPr>
              <w:t xml:space="preserve"> UE if capable to support new UE capability for NR-CA.</w:t>
            </w:r>
          </w:p>
          <w:p w14:paraId="3A6FBA89" w14:textId="77777777" w:rsidR="00D51EEB" w:rsidRDefault="00D51EEB" w:rsidP="00D51EEB">
            <w:pPr>
              <w:pStyle w:val="ListParagraph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rPr>
                <w:szCs w:val="24"/>
                <w:lang w:eastAsia="zh-CN"/>
              </w:rPr>
            </w:pPr>
            <w:r>
              <w:rPr>
                <w:rFonts w:eastAsia="Yu Mincho"/>
                <w:szCs w:val="24"/>
                <w:lang w:eastAsia="ja-JP"/>
              </w:rPr>
              <w:t xml:space="preserve">Configure UE between Type 1 and Type 2 with </w:t>
            </w:r>
            <w:r>
              <w:rPr>
                <w:rFonts w:eastAsia="Yu Mincho"/>
                <w:szCs w:val="24"/>
                <w:u w:val="single"/>
                <w:lang w:eastAsia="ja-JP"/>
              </w:rPr>
              <w:t xml:space="preserve">the existing </w:t>
            </w:r>
            <w:r>
              <w:rPr>
                <w:rFonts w:eastAsia="Yu Mincho"/>
                <w:i/>
                <w:szCs w:val="24"/>
                <w:u w:val="single"/>
                <w:lang w:eastAsia="ja-JP"/>
              </w:rPr>
              <w:t>RRC Reconf.</w:t>
            </w:r>
          </w:p>
          <w:p w14:paraId="6B53FC13" w14:textId="77777777" w:rsidR="00D51EEB" w:rsidRPr="00C42A5D" w:rsidRDefault="00D51EEB" w:rsidP="00D51EEB">
            <w:pPr>
              <w:pStyle w:val="ListParagraph"/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ind w:firstLineChars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BS can switch between Type 1 and Type 2 using by setting </w:t>
            </w:r>
            <w:r>
              <w:rPr>
                <w:i/>
                <w:szCs w:val="24"/>
                <w:lang w:eastAsia="zh-CN"/>
              </w:rPr>
              <w:t>ServingCellConfig.maxMIMO-Layers</w:t>
            </w:r>
            <w:r>
              <w:rPr>
                <w:szCs w:val="24"/>
                <w:lang w:eastAsia="zh-CN"/>
              </w:rPr>
              <w:t xml:space="preserve">= 4, and 2, respectively during existing </w:t>
            </w:r>
            <w:r>
              <w:rPr>
                <w:i/>
                <w:szCs w:val="24"/>
                <w:lang w:eastAsia="zh-CN"/>
              </w:rPr>
              <w:t>RRC Reconf.</w:t>
            </w:r>
          </w:p>
          <w:p w14:paraId="0FFA4ABC" w14:textId="77777777" w:rsidR="00D51EEB" w:rsidRPr="00C42A5D" w:rsidRDefault="00D51EEB" w:rsidP="00D51EEB">
            <w:pPr>
              <w:pStyle w:val="ListParagraph"/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ind w:firstLineChars="0"/>
              <w:rPr>
                <w:color w:val="FF0000"/>
                <w:szCs w:val="24"/>
                <w:lang w:eastAsia="zh-CN"/>
              </w:rPr>
            </w:pPr>
            <w:r w:rsidRPr="00C42A5D">
              <w:rPr>
                <w:color w:val="FF0000"/>
                <w:szCs w:val="24"/>
                <w:lang w:eastAsia="zh-CN"/>
              </w:rPr>
              <w:t xml:space="preserve">If there are critical and technical issues on reusing existing </w:t>
            </w:r>
            <w:r w:rsidRPr="00750538">
              <w:rPr>
                <w:i/>
                <w:color w:val="FF0000"/>
                <w:szCs w:val="24"/>
                <w:lang w:eastAsia="zh-CN"/>
              </w:rPr>
              <w:t>RRC Reconf.</w:t>
            </w:r>
            <w:r w:rsidRPr="00C42A5D">
              <w:rPr>
                <w:color w:val="FF0000"/>
                <w:szCs w:val="24"/>
                <w:lang w:eastAsia="zh-CN"/>
              </w:rPr>
              <w:t>, RAN4 will discuss them in the future release or the maintenance part (i.e. Rel-18 for NR-CA and Rel-16 for EN-DC).</w:t>
            </w:r>
          </w:p>
          <w:p w14:paraId="1011BC15" w14:textId="77777777" w:rsidR="00D51EEB" w:rsidRDefault="00D51EEB" w:rsidP="00D51EEB">
            <w:pPr>
              <w:pStyle w:val="ListParagraph"/>
              <w:numPr>
                <w:ilvl w:val="1"/>
                <w:numId w:val="6"/>
              </w:numPr>
              <w:autoSpaceDN w:val="0"/>
              <w:spacing w:after="120"/>
              <w:ind w:left="1440" w:firstLineChars="0"/>
              <w:rPr>
                <w:strike/>
                <w:szCs w:val="24"/>
                <w:highlight w:val="lightGray"/>
                <w:lang w:eastAsia="zh-CN"/>
              </w:rPr>
            </w:pPr>
            <w:r w:rsidRPr="00000E2A">
              <w:rPr>
                <w:strike/>
                <w:szCs w:val="24"/>
                <w:highlight w:val="lightGray"/>
                <w:lang w:eastAsia="zh-CN"/>
              </w:rPr>
              <w:t>Option 1</w:t>
            </w:r>
            <w:r w:rsidRPr="00000E2A">
              <w:rPr>
                <w:rFonts w:eastAsia="Yu Mincho"/>
                <w:strike/>
                <w:szCs w:val="24"/>
                <w:highlight w:val="lightGray"/>
                <w:lang w:eastAsia="ja-JP"/>
              </w:rPr>
              <w:t>-2</w:t>
            </w:r>
            <w:r w:rsidRPr="00000E2A">
              <w:rPr>
                <w:strike/>
                <w:szCs w:val="24"/>
                <w:highlight w:val="lightGray"/>
                <w:lang w:eastAsia="zh-CN"/>
              </w:rPr>
              <w:t>:</w:t>
            </w:r>
          </w:p>
          <w:p w14:paraId="02BF1B45" w14:textId="385BBE12" w:rsidR="00BA1E55" w:rsidRPr="00000E2A" w:rsidRDefault="00BA1E55" w:rsidP="00D51EEB">
            <w:pPr>
              <w:pStyle w:val="ListParagraph"/>
              <w:numPr>
                <w:ilvl w:val="1"/>
                <w:numId w:val="6"/>
              </w:numPr>
              <w:autoSpaceDN w:val="0"/>
              <w:spacing w:after="120"/>
              <w:ind w:left="1440" w:firstLineChars="0"/>
              <w:rPr>
                <w:strike/>
                <w:szCs w:val="24"/>
                <w:highlight w:val="lightGray"/>
                <w:lang w:eastAsia="zh-CN"/>
              </w:rPr>
            </w:pPr>
            <w:r w:rsidRPr="00000E2A">
              <w:rPr>
                <w:strike/>
                <w:szCs w:val="24"/>
                <w:highlight w:val="lightGray"/>
                <w:lang w:eastAsia="zh-CN"/>
              </w:rPr>
              <w:t>Option 2</w:t>
            </w:r>
            <w:r w:rsidRPr="00000E2A">
              <w:rPr>
                <w:rFonts w:eastAsia="Yu Mincho"/>
                <w:strike/>
                <w:szCs w:val="24"/>
                <w:highlight w:val="lightGray"/>
                <w:lang w:eastAsia="ja-JP"/>
              </w:rPr>
              <w:t>-1</w:t>
            </w:r>
            <w:r>
              <w:rPr>
                <w:rFonts w:eastAsia="Yu Mincho"/>
                <w:strike/>
                <w:szCs w:val="24"/>
                <w:highlight w:val="lightGray"/>
                <w:lang w:eastAsia="ja-JP"/>
              </w:rPr>
              <w:t>:</w:t>
            </w:r>
          </w:p>
          <w:p w14:paraId="53FCCA9F" w14:textId="77777777" w:rsidR="00AA5DE1" w:rsidRDefault="00AA5DE1" w:rsidP="00AA5DE1">
            <w:pPr>
              <w:pStyle w:val="ListParagraph"/>
              <w:numPr>
                <w:ilvl w:val="1"/>
                <w:numId w:val="6"/>
              </w:numPr>
              <w:autoSpaceDN w:val="0"/>
              <w:spacing w:after="120"/>
              <w:ind w:left="1440" w:firstLineChars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Option 2</w:t>
            </w:r>
            <w:r>
              <w:rPr>
                <w:rFonts w:eastAsia="Yu Mincho"/>
                <w:szCs w:val="24"/>
                <w:lang w:eastAsia="ja-JP"/>
              </w:rPr>
              <w:t>-2</w:t>
            </w:r>
            <w:r>
              <w:rPr>
                <w:szCs w:val="24"/>
                <w:lang w:eastAsia="zh-CN"/>
              </w:rPr>
              <w:t>:</w:t>
            </w:r>
          </w:p>
          <w:p w14:paraId="23F61BE4" w14:textId="77777777" w:rsidR="00AA5DE1" w:rsidRDefault="00AA5DE1" w:rsidP="00594F7B">
            <w:pPr>
              <w:pStyle w:val="ListParagraph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rPr>
                <w:szCs w:val="24"/>
                <w:lang w:eastAsia="zh-CN"/>
              </w:rPr>
            </w:pPr>
            <w:r w:rsidRPr="00750538">
              <w:rPr>
                <w:rFonts w:hint="eastAsia"/>
                <w:sz w:val="21"/>
                <w:szCs w:val="21"/>
                <w:lang w:eastAsia="zh-CN"/>
              </w:rPr>
              <w:t xml:space="preserve">(Common for all options) </w:t>
            </w:r>
            <w:r>
              <w:rPr>
                <w:szCs w:val="24"/>
                <w:lang w:eastAsia="zh-CN"/>
              </w:rPr>
              <w:t xml:space="preserve">Default UE configuration is Type 1 UE if new UE capability is not signalled or supported. </w:t>
            </w:r>
          </w:p>
          <w:p w14:paraId="181D3A27" w14:textId="77777777" w:rsidR="00D97474" w:rsidRDefault="00AA5DE1" w:rsidP="00594F7B">
            <w:pPr>
              <w:pStyle w:val="ListParagraph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Default UE configuration shall be </w:t>
            </w:r>
            <w:r>
              <w:rPr>
                <w:szCs w:val="24"/>
                <w:u w:val="single"/>
                <w:lang w:eastAsia="zh-CN"/>
              </w:rPr>
              <w:t>Type 2</w:t>
            </w:r>
            <w:r>
              <w:rPr>
                <w:szCs w:val="24"/>
                <w:lang w:eastAsia="zh-CN"/>
              </w:rPr>
              <w:t xml:space="preserve"> UE if capable to support new UE capability for NR-CA.</w:t>
            </w:r>
          </w:p>
          <w:p w14:paraId="5913EC69" w14:textId="2CAA30C1" w:rsidR="00D51EEB" w:rsidRPr="00D97474" w:rsidRDefault="00AA5DE1" w:rsidP="00594F7B">
            <w:pPr>
              <w:pStyle w:val="ListParagraph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rPr>
                <w:szCs w:val="24"/>
                <w:lang w:eastAsia="zh-CN"/>
              </w:rPr>
            </w:pPr>
            <w:r w:rsidRPr="00D97474">
              <w:rPr>
                <w:rFonts w:eastAsia="Yu Mincho"/>
                <w:szCs w:val="24"/>
                <w:lang w:eastAsia="ja-JP"/>
              </w:rPr>
              <w:t xml:space="preserve">Configure UE between Type 1 and Type 2 with </w:t>
            </w:r>
            <w:r w:rsidRPr="00D97474">
              <w:rPr>
                <w:rFonts w:eastAsia="Yu Mincho"/>
                <w:szCs w:val="24"/>
                <w:u w:val="single"/>
                <w:lang w:eastAsia="ja-JP"/>
              </w:rPr>
              <w:t>a new BS signalling.</w:t>
            </w:r>
          </w:p>
          <w:p w14:paraId="2895E633" w14:textId="4365EEB7" w:rsidR="00D25628" w:rsidRDefault="00D25628" w:rsidP="00B93FB3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</w:tbl>
    <w:p w14:paraId="32759984" w14:textId="77777777" w:rsidR="00D25628" w:rsidRDefault="00D25628" w:rsidP="00B93FB3">
      <w:pPr>
        <w:rPr>
          <w:lang w:val="en-US"/>
        </w:rPr>
      </w:pPr>
    </w:p>
    <w:p w14:paraId="26D195BA" w14:textId="007618AC" w:rsidR="00B21C91" w:rsidRDefault="00B21C91" w:rsidP="00B93FB3">
      <w:pPr>
        <w:rPr>
          <w:lang w:val="en-US"/>
        </w:rPr>
      </w:pPr>
      <w:r>
        <w:rPr>
          <w:lang w:val="en-US"/>
        </w:rPr>
        <w:t xml:space="preserve">In this contribution we </w:t>
      </w:r>
      <w:r w:rsidR="00977DBA">
        <w:rPr>
          <w:lang w:val="en-US"/>
        </w:rPr>
        <w:t xml:space="preserve">investigate and state our positions regarding options 1-1 and </w:t>
      </w:r>
      <w:r w:rsidR="00CB5BE6">
        <w:rPr>
          <w:lang w:val="en-US"/>
        </w:rPr>
        <w:t>1-2.</w:t>
      </w:r>
    </w:p>
    <w:p w14:paraId="31215D0A" w14:textId="566F41F6" w:rsidR="0051173F" w:rsidRDefault="0051173F" w:rsidP="0051173F">
      <w:pPr>
        <w:pStyle w:val="Heading1"/>
        <w:rPr>
          <w:lang w:val="en-US"/>
        </w:rPr>
      </w:pPr>
      <w:r>
        <w:rPr>
          <w:lang w:val="en-US"/>
        </w:rPr>
        <w:lastRenderedPageBreak/>
        <w:t>2</w:t>
      </w:r>
      <w:r>
        <w:rPr>
          <w:lang w:val="en-US"/>
        </w:rPr>
        <w:tab/>
        <w:t>Discussion</w:t>
      </w:r>
    </w:p>
    <w:p w14:paraId="762D8947" w14:textId="5410ACEC" w:rsidR="0051173F" w:rsidRDefault="00CA6034" w:rsidP="00B93FB3">
      <w:pPr>
        <w:rPr>
          <w:lang w:val="en-US"/>
        </w:rPr>
      </w:pPr>
      <w:r>
        <w:rPr>
          <w:lang w:val="en-US"/>
        </w:rPr>
        <w:t xml:space="preserve">In our view we can </w:t>
      </w:r>
      <w:r w:rsidR="005C03AD">
        <w:rPr>
          <w:lang w:val="en-US"/>
        </w:rPr>
        <w:t>base</w:t>
      </w:r>
      <w:r>
        <w:rPr>
          <w:lang w:val="en-US"/>
        </w:rPr>
        <w:t xml:space="preserve"> </w:t>
      </w:r>
      <w:r w:rsidR="00997B4E">
        <w:rPr>
          <w:lang w:val="en-US"/>
        </w:rPr>
        <w:t xml:space="preserve">a UE with </w:t>
      </w:r>
      <w:r w:rsidR="007B4372" w:rsidRPr="007B4372">
        <w:rPr>
          <w:lang w:val="en-US"/>
        </w:rPr>
        <w:t>[intraBandNonColocatedCA-r18] for UE supporting type 2 UE capability on NR CA operation</w:t>
      </w:r>
      <w:r w:rsidR="00497B31">
        <w:rPr>
          <w:lang w:val="en-US"/>
        </w:rPr>
        <w:t>,</w:t>
      </w:r>
      <w:r w:rsidR="00997B4E">
        <w:rPr>
          <w:lang w:val="en-US"/>
        </w:rPr>
        <w:t xml:space="preserve"> along the lines of</w:t>
      </w:r>
      <w:r w:rsidR="005C03AD">
        <w:rPr>
          <w:lang w:val="en-US"/>
        </w:rPr>
        <w:t xml:space="preserve"> original</w:t>
      </w:r>
      <w:r w:rsidR="00C11CBC">
        <w:rPr>
          <w:lang w:val="en-US"/>
        </w:rPr>
        <w:t xml:space="preserve"> capability</w:t>
      </w:r>
      <w:r w:rsidR="00997B4E">
        <w:rPr>
          <w:lang w:val="en-US"/>
        </w:rPr>
        <w:t xml:space="preserve"> </w:t>
      </w:r>
      <w:r w:rsidR="00AC128B" w:rsidRPr="00AC128B">
        <w:rPr>
          <w:lang w:val="en-US"/>
        </w:rPr>
        <w:t>interBandMRDC-WithOverlapDL-Bands-r16</w:t>
      </w:r>
      <w:r w:rsidR="00AC128B">
        <w:rPr>
          <w:lang w:val="en-US"/>
        </w:rPr>
        <w:t xml:space="preserve"> </w:t>
      </w:r>
      <w:r w:rsidR="00741511">
        <w:rPr>
          <w:lang w:val="en-US"/>
        </w:rPr>
        <w:t xml:space="preserve">for Dual Connectivity. </w:t>
      </w:r>
      <w:r w:rsidR="00C11CBC">
        <w:rPr>
          <w:lang w:val="en-US"/>
        </w:rPr>
        <w:t>The reason for this is simplicity</w:t>
      </w:r>
      <w:r w:rsidR="00916DBB">
        <w:rPr>
          <w:lang w:val="en-US"/>
        </w:rPr>
        <w:t xml:space="preserve"> and to give </w:t>
      </w:r>
      <w:r w:rsidR="00741511">
        <w:rPr>
          <w:lang w:val="en-US"/>
        </w:rPr>
        <w:t xml:space="preserve">priority to the </w:t>
      </w:r>
      <w:r w:rsidR="006F54E8">
        <w:rPr>
          <w:lang w:val="en-US"/>
        </w:rPr>
        <w:t>non-colocation objective of the WID</w:t>
      </w:r>
      <w:r w:rsidR="00DE1D49">
        <w:rPr>
          <w:lang w:val="en-US"/>
        </w:rPr>
        <w:t xml:space="preserve"> also for CA</w:t>
      </w:r>
      <w:r w:rsidR="00F17B4D">
        <w:rPr>
          <w:lang w:val="en-US"/>
        </w:rPr>
        <w:t>.</w:t>
      </w:r>
      <w:r w:rsidR="0082289A">
        <w:rPr>
          <w:lang w:val="en-US"/>
        </w:rPr>
        <w:t xml:space="preserve"> This means that a UE stating </w:t>
      </w:r>
      <w:r w:rsidR="0082289A" w:rsidRPr="007B4372">
        <w:rPr>
          <w:lang w:val="en-US"/>
        </w:rPr>
        <w:t>[intraBandNonColocatedCA-r18]</w:t>
      </w:r>
      <w:r w:rsidR="00B86325">
        <w:rPr>
          <w:lang w:val="en-US"/>
        </w:rPr>
        <w:t xml:space="preserve"> or </w:t>
      </w:r>
      <w:r w:rsidR="00B86325" w:rsidRPr="00AC128B">
        <w:rPr>
          <w:lang w:val="en-US"/>
        </w:rPr>
        <w:t>interBandMRDC-WithOverlapDL-Bands-r16</w:t>
      </w:r>
      <w:r w:rsidR="0082289A">
        <w:rPr>
          <w:lang w:val="en-US"/>
        </w:rPr>
        <w:t xml:space="preserve"> </w:t>
      </w:r>
      <w:r w:rsidR="00167F94">
        <w:rPr>
          <w:lang w:val="en-US"/>
        </w:rPr>
        <w:t>i</w:t>
      </w:r>
      <w:r w:rsidR="0082289A">
        <w:rPr>
          <w:lang w:val="en-US"/>
        </w:rPr>
        <w:t>s</w:t>
      </w:r>
      <w:r w:rsidR="00167F94">
        <w:rPr>
          <w:lang w:val="en-US"/>
        </w:rPr>
        <w:t xml:space="preserve"> </w:t>
      </w:r>
      <w:r w:rsidR="0082289A">
        <w:rPr>
          <w:lang w:val="en-US"/>
        </w:rPr>
        <w:t xml:space="preserve">limited to </w:t>
      </w:r>
      <w:r w:rsidR="00167F94">
        <w:rPr>
          <w:lang w:val="en-US"/>
        </w:rPr>
        <w:t>rank 2</w:t>
      </w:r>
      <w:r w:rsidR="00DF7C67">
        <w:rPr>
          <w:lang w:val="en-US"/>
        </w:rPr>
        <w:t xml:space="preserve"> MIMO</w:t>
      </w:r>
      <w:r w:rsidR="00167F94">
        <w:rPr>
          <w:lang w:val="en-US"/>
        </w:rPr>
        <w:t>.</w:t>
      </w:r>
    </w:p>
    <w:p w14:paraId="50369014" w14:textId="1C606FE4" w:rsidR="00F17B4D" w:rsidRDefault="009F17B8" w:rsidP="00B93FB3">
      <w:pPr>
        <w:rPr>
          <w:b/>
          <w:bCs/>
          <w:lang w:val="en-US"/>
        </w:rPr>
      </w:pPr>
      <w:r>
        <w:rPr>
          <w:b/>
          <w:bCs/>
          <w:lang w:val="en-US"/>
        </w:rPr>
        <w:t>Proposal</w:t>
      </w:r>
      <w:r w:rsidR="001407CD">
        <w:rPr>
          <w:b/>
          <w:bCs/>
          <w:lang w:val="en-US"/>
        </w:rPr>
        <w:t xml:space="preserve"> </w:t>
      </w:r>
      <w:r w:rsidR="005C03AD">
        <w:rPr>
          <w:b/>
          <w:bCs/>
          <w:lang w:val="en-US"/>
        </w:rPr>
        <w:t>1</w:t>
      </w:r>
      <w:r w:rsidR="00F17B4D" w:rsidRPr="00F17B4D">
        <w:rPr>
          <w:b/>
          <w:bCs/>
          <w:lang w:val="en-US"/>
        </w:rPr>
        <w:t>:</w:t>
      </w:r>
      <w:r w:rsidR="00423814">
        <w:rPr>
          <w:b/>
          <w:bCs/>
          <w:lang w:val="en-US"/>
        </w:rPr>
        <w:t xml:space="preserve"> </w:t>
      </w:r>
      <w:r w:rsidR="005B59FF">
        <w:rPr>
          <w:b/>
          <w:bCs/>
          <w:lang w:val="en-US"/>
        </w:rPr>
        <w:t xml:space="preserve">A </w:t>
      </w:r>
      <w:r w:rsidR="00857EB8" w:rsidRPr="00857EB8">
        <w:rPr>
          <w:b/>
          <w:bCs/>
          <w:lang w:val="en-US"/>
        </w:rPr>
        <w:t xml:space="preserve">UE stating [intraBandNonColocatedCA-r18] </w:t>
      </w:r>
      <w:r w:rsidR="009D03B9">
        <w:rPr>
          <w:b/>
          <w:bCs/>
          <w:lang w:val="en-US"/>
        </w:rPr>
        <w:t xml:space="preserve">is defined in the same way as existing </w:t>
      </w:r>
      <w:r w:rsidR="0048628E" w:rsidRPr="0048628E">
        <w:rPr>
          <w:b/>
          <w:bCs/>
          <w:lang w:val="en-US"/>
        </w:rPr>
        <w:t>interBandMRDC-WithOverlapDL-Bands-r16</w:t>
      </w:r>
      <w:r w:rsidR="0048628E">
        <w:rPr>
          <w:b/>
          <w:bCs/>
          <w:lang w:val="en-US"/>
        </w:rPr>
        <w:t xml:space="preserve"> </w:t>
      </w:r>
      <w:r w:rsidR="009D03B9">
        <w:rPr>
          <w:b/>
          <w:bCs/>
          <w:lang w:val="en-US"/>
        </w:rPr>
        <w:t xml:space="preserve">capability. </w:t>
      </w:r>
      <w:r w:rsidR="00674A54">
        <w:rPr>
          <w:b/>
          <w:bCs/>
          <w:lang w:val="en-US"/>
        </w:rPr>
        <w:t xml:space="preserve">If a UE states it is </w:t>
      </w:r>
      <w:r w:rsidR="00674A54" w:rsidRPr="00857EB8">
        <w:rPr>
          <w:b/>
          <w:bCs/>
          <w:lang w:val="en-US"/>
        </w:rPr>
        <w:t>[intraBandNonColocatedCA-r18]</w:t>
      </w:r>
      <w:r w:rsidR="00674A54">
        <w:rPr>
          <w:b/>
          <w:bCs/>
          <w:lang w:val="en-US"/>
        </w:rPr>
        <w:t xml:space="preserve"> capable then </w:t>
      </w:r>
      <w:r w:rsidR="00D04C97">
        <w:rPr>
          <w:b/>
          <w:bCs/>
          <w:lang w:val="en-US"/>
        </w:rPr>
        <w:t>that UE is capable of CA with large power imbalance and rank = 2 MIMO on its component carriers.</w:t>
      </w:r>
    </w:p>
    <w:p w14:paraId="3D1684FE" w14:textId="01D2AC12" w:rsidR="005B59FF" w:rsidRDefault="00FB212E" w:rsidP="00B93FB3">
      <w:pPr>
        <w:rPr>
          <w:lang w:val="en-US"/>
        </w:rPr>
      </w:pPr>
      <w:r>
        <w:rPr>
          <w:lang w:val="en-US"/>
        </w:rPr>
        <w:t xml:space="preserve">When it comes to the </w:t>
      </w:r>
      <w:r w:rsidRPr="00FB212E">
        <w:rPr>
          <w:lang w:val="en-US"/>
        </w:rPr>
        <w:t xml:space="preserve">Issue 2-2-2: How </w:t>
      </w:r>
      <w:bookmarkStart w:id="4" w:name="_Hlk142578742"/>
      <w:r w:rsidRPr="00FB212E">
        <w:rPr>
          <w:lang w:val="en-US"/>
        </w:rPr>
        <w:t>UE supporting Type 2 NR-CA/EN-DC behaves between Type 1 and Type 2</w:t>
      </w:r>
      <w:bookmarkEnd w:id="4"/>
      <w:r>
        <w:rPr>
          <w:lang w:val="en-US"/>
        </w:rPr>
        <w:t xml:space="preserve">, then we </w:t>
      </w:r>
      <w:r w:rsidR="003833AD">
        <w:rPr>
          <w:lang w:val="en-US"/>
        </w:rPr>
        <w:t xml:space="preserve">prefer to define the same behavior for </w:t>
      </w:r>
      <w:r w:rsidR="002C30B7">
        <w:rPr>
          <w:lang w:val="en-US"/>
        </w:rPr>
        <w:t xml:space="preserve">Type switching for both </w:t>
      </w:r>
      <w:r w:rsidR="00D32E87">
        <w:rPr>
          <w:lang w:val="en-US"/>
        </w:rPr>
        <w:t xml:space="preserve">the new </w:t>
      </w:r>
      <w:r w:rsidR="002C30B7" w:rsidRPr="002C30B7">
        <w:rPr>
          <w:lang w:val="en-US"/>
        </w:rPr>
        <w:t>[intraBandNonColocatedCA-r18]</w:t>
      </w:r>
      <w:r w:rsidR="002C30B7">
        <w:rPr>
          <w:lang w:val="en-US"/>
        </w:rPr>
        <w:t xml:space="preserve"> </w:t>
      </w:r>
      <w:r w:rsidR="00D32E87">
        <w:rPr>
          <w:lang w:val="en-US"/>
        </w:rPr>
        <w:t xml:space="preserve">capability </w:t>
      </w:r>
      <w:r w:rsidR="002C30B7">
        <w:rPr>
          <w:lang w:val="en-US"/>
        </w:rPr>
        <w:t xml:space="preserve">and </w:t>
      </w:r>
      <w:r w:rsidR="00D8472C">
        <w:rPr>
          <w:lang w:val="en-US"/>
        </w:rPr>
        <w:t xml:space="preserve">the existing </w:t>
      </w:r>
      <w:r w:rsidR="002C30B7" w:rsidRPr="00AC128B">
        <w:rPr>
          <w:lang w:val="en-US"/>
        </w:rPr>
        <w:t>interBandMRDC-WithOverlapDL-Bands-r16</w:t>
      </w:r>
      <w:r w:rsidR="002C30B7">
        <w:rPr>
          <w:lang w:val="en-US"/>
        </w:rPr>
        <w:t xml:space="preserve"> capable UE</w:t>
      </w:r>
      <w:r w:rsidR="00D8472C">
        <w:rPr>
          <w:lang w:val="en-US"/>
        </w:rPr>
        <w:t xml:space="preserve">. </w:t>
      </w:r>
      <w:r w:rsidR="00877CE6">
        <w:rPr>
          <w:lang w:val="en-US"/>
        </w:rPr>
        <w:t>It is possible to define this entirely on existing procedures.</w:t>
      </w:r>
    </w:p>
    <w:p w14:paraId="322071B9" w14:textId="11CE9428" w:rsidR="001407CD" w:rsidRDefault="00423EAA" w:rsidP="00B93FB3">
      <w:pPr>
        <w:rPr>
          <w:lang w:val="en-US"/>
        </w:rPr>
      </w:pPr>
      <w:r>
        <w:rPr>
          <w:lang w:val="en-US"/>
        </w:rPr>
        <w:t>The procedure works like this:</w:t>
      </w:r>
    </w:p>
    <w:p w14:paraId="30F358D9" w14:textId="0EC76858" w:rsidR="00E7669D" w:rsidRDefault="00E7669D" w:rsidP="00E7669D">
      <w:pPr>
        <w:pStyle w:val="ListParagraph"/>
        <w:numPr>
          <w:ilvl w:val="0"/>
          <w:numId w:val="13"/>
        </w:numPr>
        <w:ind w:firstLineChars="0"/>
        <w:rPr>
          <w:lang w:val="en-US"/>
        </w:rPr>
      </w:pPr>
      <w:r>
        <w:rPr>
          <w:lang w:val="en-US"/>
        </w:rPr>
        <w:t xml:space="preserve">The UE </w:t>
      </w:r>
      <w:r w:rsidR="0084185E">
        <w:rPr>
          <w:lang w:val="en-US"/>
        </w:rPr>
        <w:t>signals that it is type 2 capable.</w:t>
      </w:r>
    </w:p>
    <w:p w14:paraId="35734761" w14:textId="79D134FC" w:rsidR="0084185E" w:rsidRDefault="0082785D" w:rsidP="00E7669D">
      <w:pPr>
        <w:pStyle w:val="ListParagraph"/>
        <w:numPr>
          <w:ilvl w:val="0"/>
          <w:numId w:val="13"/>
        </w:numPr>
        <w:ind w:firstLineChars="0"/>
        <w:rPr>
          <w:lang w:val="en-US"/>
        </w:rPr>
      </w:pPr>
      <w:r>
        <w:rPr>
          <w:lang w:val="en-US"/>
        </w:rPr>
        <w:t>If the UE is configured with a secondary cell</w:t>
      </w:r>
      <w:r w:rsidR="00FB30E5">
        <w:rPr>
          <w:lang w:val="en-US"/>
        </w:rPr>
        <w:t xml:space="preserve"> then the UE will support</w:t>
      </w:r>
      <w:r w:rsidR="002F6973">
        <w:rPr>
          <w:lang w:val="en-US"/>
        </w:rPr>
        <w:t xml:space="preserve"> large power imbalance at UE RX and RAN = 2 MIMO per component carrier</w:t>
      </w:r>
      <w:r w:rsidR="00AE3BF8">
        <w:rPr>
          <w:lang w:val="en-US"/>
        </w:rPr>
        <w:t>.</w:t>
      </w:r>
    </w:p>
    <w:p w14:paraId="6B3AB699" w14:textId="52FC56AF" w:rsidR="00AE3BF8" w:rsidRPr="00E7669D" w:rsidRDefault="00AE3BF8" w:rsidP="00E7669D">
      <w:pPr>
        <w:pStyle w:val="ListParagraph"/>
        <w:numPr>
          <w:ilvl w:val="0"/>
          <w:numId w:val="13"/>
        </w:numPr>
        <w:ind w:firstLineChars="0"/>
        <w:rPr>
          <w:lang w:val="en-US"/>
        </w:rPr>
      </w:pPr>
      <w:r>
        <w:rPr>
          <w:lang w:val="en-US"/>
        </w:rPr>
        <w:t>If the UE is reconfigured to drop the secondary cell</w:t>
      </w:r>
      <w:r w:rsidR="00FB6BFF">
        <w:rPr>
          <w:lang w:val="en-US"/>
        </w:rPr>
        <w:t xml:space="preserve"> then the remaining primary carrier can support </w:t>
      </w:r>
      <w:r w:rsidR="00CD1828">
        <w:rPr>
          <w:lang w:val="en-US"/>
        </w:rPr>
        <w:t>MIMO RANK &gt; 2.</w:t>
      </w:r>
    </w:p>
    <w:p w14:paraId="2FC87104" w14:textId="59ABFE37" w:rsidR="00E50235" w:rsidRPr="00DF3400" w:rsidRDefault="00877CE6" w:rsidP="00B93FB3">
      <w:pPr>
        <w:rPr>
          <w:b/>
          <w:bCs/>
          <w:lang w:val="en-US"/>
        </w:rPr>
      </w:pPr>
      <w:r>
        <w:rPr>
          <w:b/>
          <w:bCs/>
          <w:lang w:val="en-US"/>
        </w:rPr>
        <w:t>Proposal 2</w:t>
      </w:r>
      <w:r w:rsidRPr="00F17B4D">
        <w:rPr>
          <w:b/>
          <w:bCs/>
          <w:lang w:val="en-US"/>
        </w:rPr>
        <w:t>:</w:t>
      </w:r>
      <w:r>
        <w:rPr>
          <w:b/>
          <w:bCs/>
          <w:lang w:val="en-US"/>
        </w:rPr>
        <w:t xml:space="preserve"> </w:t>
      </w:r>
      <w:r w:rsidR="0061678F">
        <w:rPr>
          <w:b/>
          <w:bCs/>
          <w:lang w:val="en-US"/>
        </w:rPr>
        <w:t xml:space="preserve">Define </w:t>
      </w:r>
      <w:r w:rsidR="0061678F" w:rsidRPr="0061678F">
        <w:rPr>
          <w:b/>
          <w:bCs/>
          <w:lang w:val="en-US"/>
        </w:rPr>
        <w:t>UE supporting Type 2 NR-CA/EN-DC Type 1 and Type 2</w:t>
      </w:r>
      <w:r w:rsidR="0061678F">
        <w:rPr>
          <w:b/>
          <w:bCs/>
          <w:lang w:val="en-US"/>
        </w:rPr>
        <w:t xml:space="preserve"> switch</w:t>
      </w:r>
      <w:r w:rsidR="00DF3400">
        <w:rPr>
          <w:b/>
          <w:bCs/>
          <w:lang w:val="en-US"/>
        </w:rPr>
        <w:t xml:space="preserve"> based on existing </w:t>
      </w:r>
      <w:r w:rsidR="00DF3400" w:rsidRPr="00DF3400">
        <w:rPr>
          <w:b/>
          <w:bCs/>
          <w:lang w:val="en-US"/>
        </w:rPr>
        <w:t xml:space="preserve">procedures: </w:t>
      </w:r>
    </w:p>
    <w:p w14:paraId="2B99BE6E" w14:textId="77777777" w:rsidR="00DF3400" w:rsidRPr="00DF3400" w:rsidRDefault="00DF3400" w:rsidP="00DF3400">
      <w:pPr>
        <w:pStyle w:val="ListParagraph"/>
        <w:numPr>
          <w:ilvl w:val="0"/>
          <w:numId w:val="14"/>
        </w:numPr>
        <w:ind w:firstLineChars="0"/>
        <w:rPr>
          <w:b/>
          <w:bCs/>
          <w:lang w:val="en-US"/>
        </w:rPr>
      </w:pPr>
      <w:r w:rsidRPr="00DF3400">
        <w:rPr>
          <w:b/>
          <w:bCs/>
          <w:lang w:val="en-US"/>
        </w:rPr>
        <w:t>The UE signals that it is type 2 capable.</w:t>
      </w:r>
    </w:p>
    <w:p w14:paraId="442B5E93" w14:textId="44AA6A08" w:rsidR="00DF3400" w:rsidRPr="00DF3400" w:rsidRDefault="00DF3400" w:rsidP="00DF3400">
      <w:pPr>
        <w:pStyle w:val="ListParagraph"/>
        <w:numPr>
          <w:ilvl w:val="0"/>
          <w:numId w:val="14"/>
        </w:numPr>
        <w:ind w:firstLineChars="0"/>
        <w:rPr>
          <w:b/>
          <w:bCs/>
          <w:lang w:val="en-US"/>
        </w:rPr>
      </w:pPr>
      <w:r w:rsidRPr="00DF3400">
        <w:rPr>
          <w:b/>
          <w:bCs/>
          <w:lang w:val="en-US"/>
        </w:rPr>
        <w:t>If the UE is configured with a secondary cell then the UE will support large power imbalance at UE RX and RAN</w:t>
      </w:r>
      <w:r w:rsidR="00F30E05">
        <w:rPr>
          <w:b/>
          <w:bCs/>
          <w:lang w:val="en-US"/>
        </w:rPr>
        <w:t>K</w:t>
      </w:r>
      <w:r w:rsidRPr="00DF3400">
        <w:rPr>
          <w:b/>
          <w:bCs/>
          <w:lang w:val="en-US"/>
        </w:rPr>
        <w:t xml:space="preserve"> = 2 MIMO per component carrier.</w:t>
      </w:r>
    </w:p>
    <w:p w14:paraId="63CF87CD" w14:textId="60BC20E4" w:rsidR="00DF3400" w:rsidRPr="00DF3400" w:rsidRDefault="00DF3400" w:rsidP="00B93FB3">
      <w:pPr>
        <w:pStyle w:val="ListParagraph"/>
        <w:numPr>
          <w:ilvl w:val="0"/>
          <w:numId w:val="14"/>
        </w:numPr>
        <w:ind w:firstLineChars="0"/>
        <w:rPr>
          <w:b/>
          <w:bCs/>
          <w:lang w:val="en-US"/>
        </w:rPr>
      </w:pPr>
      <w:r w:rsidRPr="00DF3400">
        <w:rPr>
          <w:b/>
          <w:bCs/>
          <w:lang w:val="en-US"/>
        </w:rPr>
        <w:t xml:space="preserve">If the UE is reconfigured to drop the secondary cell then the remaining primary carrier can support MIMO RANK </w:t>
      </w:r>
      <w:r w:rsidR="00C703A1">
        <w:rPr>
          <w:b/>
          <w:bCs/>
          <w:lang w:val="en-US"/>
        </w:rPr>
        <w:t>=</w:t>
      </w:r>
      <w:r w:rsidRPr="00DF3400">
        <w:rPr>
          <w:b/>
          <w:bCs/>
          <w:lang w:val="en-US"/>
        </w:rPr>
        <w:t xml:space="preserve"> </w:t>
      </w:r>
      <w:r w:rsidR="00C703A1">
        <w:rPr>
          <w:b/>
          <w:bCs/>
          <w:lang w:val="en-US"/>
        </w:rPr>
        <w:t>4</w:t>
      </w:r>
      <w:r w:rsidRPr="00DF3400">
        <w:rPr>
          <w:b/>
          <w:bCs/>
          <w:lang w:val="en-US"/>
        </w:rPr>
        <w:t>.</w:t>
      </w:r>
    </w:p>
    <w:p w14:paraId="7DE08BE8" w14:textId="5FF20DC2" w:rsidR="00B93FB3" w:rsidRDefault="00E7470F" w:rsidP="00B93FB3">
      <w:pPr>
        <w:pStyle w:val="Heading1"/>
        <w:rPr>
          <w:lang w:val="en-US"/>
        </w:rPr>
      </w:pPr>
      <w:r>
        <w:rPr>
          <w:lang w:val="en-US"/>
        </w:rPr>
        <w:t xml:space="preserve">3 </w:t>
      </w:r>
      <w:r>
        <w:rPr>
          <w:lang w:val="en-US"/>
        </w:rPr>
        <w:tab/>
      </w:r>
      <w:r w:rsidR="00B93FB3">
        <w:rPr>
          <w:lang w:val="en-US"/>
        </w:rPr>
        <w:t>Summary</w:t>
      </w:r>
    </w:p>
    <w:p w14:paraId="7582BCCD" w14:textId="77777777" w:rsidR="00D04C97" w:rsidRDefault="00D04C97" w:rsidP="00D04C97">
      <w:pPr>
        <w:rPr>
          <w:b/>
          <w:bCs/>
          <w:lang w:val="en-US"/>
        </w:rPr>
      </w:pPr>
      <w:r>
        <w:rPr>
          <w:b/>
          <w:bCs/>
          <w:lang w:val="en-US"/>
        </w:rPr>
        <w:t>Proposal 1</w:t>
      </w:r>
      <w:r w:rsidRPr="00F17B4D">
        <w:rPr>
          <w:b/>
          <w:bCs/>
          <w:lang w:val="en-US"/>
        </w:rPr>
        <w:t>:</w:t>
      </w:r>
      <w:r>
        <w:rPr>
          <w:b/>
          <w:bCs/>
          <w:lang w:val="en-US"/>
        </w:rPr>
        <w:t xml:space="preserve"> A </w:t>
      </w:r>
      <w:r w:rsidRPr="00857EB8">
        <w:rPr>
          <w:b/>
          <w:bCs/>
          <w:lang w:val="en-US"/>
        </w:rPr>
        <w:t xml:space="preserve">UE stating [intraBandNonColocatedCA-r18] </w:t>
      </w:r>
      <w:r>
        <w:rPr>
          <w:b/>
          <w:bCs/>
          <w:lang w:val="en-US"/>
        </w:rPr>
        <w:t xml:space="preserve">is defined in the same way as existing </w:t>
      </w:r>
      <w:r w:rsidRPr="0048628E">
        <w:rPr>
          <w:b/>
          <w:bCs/>
          <w:lang w:val="en-US"/>
        </w:rPr>
        <w:t>interBandMRDC-WithOverlapDL-Bands-r16</w:t>
      </w:r>
      <w:r>
        <w:rPr>
          <w:b/>
          <w:bCs/>
          <w:lang w:val="en-US"/>
        </w:rPr>
        <w:t xml:space="preserve"> capability. If a UE states it is </w:t>
      </w:r>
      <w:r w:rsidRPr="00857EB8">
        <w:rPr>
          <w:b/>
          <w:bCs/>
          <w:lang w:val="en-US"/>
        </w:rPr>
        <w:t>[intraBandNonColocatedCA-r18]</w:t>
      </w:r>
      <w:r>
        <w:rPr>
          <w:b/>
          <w:bCs/>
          <w:lang w:val="en-US"/>
        </w:rPr>
        <w:t xml:space="preserve"> capable then that UE is capable of CA with large power imbalance and rank = 2 MIMO on its component carriers.</w:t>
      </w:r>
    </w:p>
    <w:p w14:paraId="510CE5C9" w14:textId="77777777" w:rsidR="00D04C97" w:rsidRPr="00DF3400" w:rsidRDefault="00D04C97" w:rsidP="00D04C97">
      <w:pPr>
        <w:rPr>
          <w:b/>
          <w:bCs/>
          <w:lang w:val="en-US"/>
        </w:rPr>
      </w:pPr>
      <w:r>
        <w:rPr>
          <w:b/>
          <w:bCs/>
          <w:lang w:val="en-US"/>
        </w:rPr>
        <w:t>Proposal 2</w:t>
      </w:r>
      <w:r w:rsidRPr="00F17B4D">
        <w:rPr>
          <w:b/>
          <w:bCs/>
          <w:lang w:val="en-US"/>
        </w:rPr>
        <w:t>:</w:t>
      </w:r>
      <w:r>
        <w:rPr>
          <w:b/>
          <w:bCs/>
          <w:lang w:val="en-US"/>
        </w:rPr>
        <w:t xml:space="preserve"> Define </w:t>
      </w:r>
      <w:r w:rsidRPr="0061678F">
        <w:rPr>
          <w:b/>
          <w:bCs/>
          <w:lang w:val="en-US"/>
        </w:rPr>
        <w:t>UE supporting Type 2 NR-CA/EN-DC Type 1 and Type 2</w:t>
      </w:r>
      <w:r>
        <w:rPr>
          <w:b/>
          <w:bCs/>
          <w:lang w:val="en-US"/>
        </w:rPr>
        <w:t xml:space="preserve"> switch based on existing </w:t>
      </w:r>
      <w:r w:rsidRPr="00DF3400">
        <w:rPr>
          <w:b/>
          <w:bCs/>
          <w:lang w:val="en-US"/>
        </w:rPr>
        <w:t xml:space="preserve">procedures: </w:t>
      </w:r>
    </w:p>
    <w:p w14:paraId="76D83FF6" w14:textId="77777777" w:rsidR="00D04C97" w:rsidRPr="00DF3400" w:rsidRDefault="00D04C97" w:rsidP="00D04C97">
      <w:pPr>
        <w:pStyle w:val="ListParagraph"/>
        <w:numPr>
          <w:ilvl w:val="0"/>
          <w:numId w:val="15"/>
        </w:numPr>
        <w:ind w:firstLineChars="0"/>
        <w:rPr>
          <w:b/>
          <w:bCs/>
          <w:lang w:val="en-US"/>
        </w:rPr>
      </w:pPr>
      <w:r w:rsidRPr="00DF3400">
        <w:rPr>
          <w:b/>
          <w:bCs/>
          <w:lang w:val="en-US"/>
        </w:rPr>
        <w:t>The UE signals that it is type 2 capable.</w:t>
      </w:r>
    </w:p>
    <w:p w14:paraId="611AA871" w14:textId="77777777" w:rsidR="00D04C97" w:rsidRPr="00DF3400" w:rsidRDefault="00D04C97" w:rsidP="00D04C97">
      <w:pPr>
        <w:pStyle w:val="ListParagraph"/>
        <w:numPr>
          <w:ilvl w:val="0"/>
          <w:numId w:val="15"/>
        </w:numPr>
        <w:ind w:firstLineChars="0"/>
        <w:rPr>
          <w:b/>
          <w:bCs/>
          <w:lang w:val="en-US"/>
        </w:rPr>
      </w:pPr>
      <w:r w:rsidRPr="00DF3400">
        <w:rPr>
          <w:b/>
          <w:bCs/>
          <w:lang w:val="en-US"/>
        </w:rPr>
        <w:t>If the UE is configured with a secondary cell then the UE will support large power imbalance at UE RX and RAN = 2 MIMO per component carrier.</w:t>
      </w:r>
    </w:p>
    <w:p w14:paraId="33948DA7" w14:textId="6FF61E7A" w:rsidR="003D429A" w:rsidRPr="00D04C97" w:rsidRDefault="00D04C97" w:rsidP="00763CEA">
      <w:pPr>
        <w:pStyle w:val="ListParagraph"/>
        <w:numPr>
          <w:ilvl w:val="0"/>
          <w:numId w:val="15"/>
        </w:numPr>
        <w:ind w:firstLineChars="0"/>
        <w:rPr>
          <w:b/>
          <w:bCs/>
          <w:lang w:val="en-US"/>
        </w:rPr>
      </w:pPr>
      <w:r w:rsidRPr="00DF3400">
        <w:rPr>
          <w:b/>
          <w:bCs/>
          <w:lang w:val="en-US"/>
        </w:rPr>
        <w:t xml:space="preserve">If the UE is reconfigured to drop the secondary cell then the remaining primary carrier can support MIMO RANK </w:t>
      </w:r>
      <w:r w:rsidR="00C703A1">
        <w:rPr>
          <w:b/>
          <w:bCs/>
          <w:lang w:val="en-US"/>
        </w:rPr>
        <w:t>=</w:t>
      </w:r>
      <w:r w:rsidRPr="00DF3400">
        <w:rPr>
          <w:b/>
          <w:bCs/>
          <w:lang w:val="en-US"/>
        </w:rPr>
        <w:t xml:space="preserve"> </w:t>
      </w:r>
      <w:r w:rsidR="00C703A1">
        <w:rPr>
          <w:b/>
          <w:bCs/>
          <w:lang w:val="en-US"/>
        </w:rPr>
        <w:t>4</w:t>
      </w:r>
      <w:r w:rsidRPr="00DF3400">
        <w:rPr>
          <w:b/>
          <w:bCs/>
          <w:lang w:val="en-US"/>
        </w:rPr>
        <w:t>.</w:t>
      </w:r>
    </w:p>
    <w:p w14:paraId="42C2E795" w14:textId="1C544FD8" w:rsidR="003D429A" w:rsidRDefault="003D429A" w:rsidP="003D429A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406C1D4A" w14:textId="1DC05FFE" w:rsidR="003D429A" w:rsidRPr="00551742" w:rsidRDefault="00BE4FE5" w:rsidP="003D429A">
      <w:bookmarkStart w:id="5" w:name="_Ref508638450"/>
      <w:bookmarkStart w:id="6" w:name="_Ref3386619"/>
      <w:r>
        <w:t xml:space="preserve">[1] </w:t>
      </w:r>
      <w:r>
        <w:tab/>
      </w:r>
      <w:r>
        <w:tab/>
      </w:r>
      <w:r w:rsidR="00887591" w:rsidRPr="00887591">
        <w:t>R4-2310300</w:t>
      </w:r>
      <w:r w:rsidR="00887591">
        <w:t xml:space="preserve">, </w:t>
      </w:r>
      <w:r w:rsidR="0005788D" w:rsidRPr="0005788D">
        <w:t>WF on UE RF requirements for intra-band non-collocated EN-DC/NR-CA deployment</w:t>
      </w:r>
      <w:r w:rsidR="0005788D">
        <w:t>, KDDI</w:t>
      </w:r>
      <w:r w:rsidR="00906DDF">
        <w:t>.</w:t>
      </w:r>
      <w:bookmarkEnd w:id="5"/>
      <w:bookmarkEnd w:id="6"/>
    </w:p>
    <w:sectPr w:rsidR="003D429A" w:rsidRPr="00551742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E353E" w14:textId="77777777" w:rsidR="00212D8A" w:rsidRDefault="00212D8A">
      <w:r>
        <w:separator/>
      </w:r>
    </w:p>
  </w:endnote>
  <w:endnote w:type="continuationSeparator" w:id="0">
    <w:p w14:paraId="1FB43EBB" w14:textId="77777777" w:rsidR="00212D8A" w:rsidRDefault="00212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99288" w14:textId="77777777" w:rsidR="006F61D7" w:rsidRDefault="006F61D7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597B11" w:rsidRPr="006F61D7" w:rsidRDefault="00597B11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065DF" w14:textId="77777777" w:rsidR="00212D8A" w:rsidRDefault="00212D8A">
      <w:r>
        <w:separator/>
      </w:r>
    </w:p>
  </w:footnote>
  <w:footnote w:type="continuationSeparator" w:id="0">
    <w:p w14:paraId="3946EBC3" w14:textId="77777777" w:rsidR="00212D8A" w:rsidRDefault="00212D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DA0732"/>
    <w:multiLevelType w:val="hybridMultilevel"/>
    <w:tmpl w:val="58C85B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1C3D0553"/>
    <w:multiLevelType w:val="hybridMultilevel"/>
    <w:tmpl w:val="C722165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BC553C"/>
    <w:multiLevelType w:val="hybridMultilevel"/>
    <w:tmpl w:val="C72216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B823EE"/>
    <w:multiLevelType w:val="hybridMultilevel"/>
    <w:tmpl w:val="C72216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CA00FD"/>
    <w:multiLevelType w:val="hybridMultilevel"/>
    <w:tmpl w:val="39AE37A4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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hybridMultilevel"/>
    <w:tmpl w:val="283029D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686F7D"/>
    <w:multiLevelType w:val="hybridMultilevel"/>
    <w:tmpl w:val="BDB8E9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5681E4A"/>
    <w:multiLevelType w:val="hybridMultilevel"/>
    <w:tmpl w:val="DC20397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42A3AF2">
      <w:start w:val="1"/>
      <w:numFmt w:val="bullet"/>
      <w:lvlText w:val=""/>
      <w:lvlJc w:val="left"/>
      <w:pPr>
        <w:ind w:left="1656" w:hanging="36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04329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7714107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82154097">
    <w:abstractNumId w:val="1"/>
  </w:num>
  <w:num w:numId="4" w16cid:durableId="4596500">
    <w:abstractNumId w:val="11"/>
  </w:num>
  <w:num w:numId="5" w16cid:durableId="834031925">
    <w:abstractNumId w:val="8"/>
  </w:num>
  <w:num w:numId="6" w16cid:durableId="949892780">
    <w:abstractNumId w:val="7"/>
  </w:num>
  <w:num w:numId="7" w16cid:durableId="722948468">
    <w:abstractNumId w:val="2"/>
  </w:num>
  <w:num w:numId="8" w16cid:durableId="421337189">
    <w:abstractNumId w:val="10"/>
  </w:num>
  <w:num w:numId="9" w16cid:durableId="719982797">
    <w:abstractNumId w:val="10"/>
  </w:num>
  <w:num w:numId="10" w16cid:durableId="1296595526">
    <w:abstractNumId w:val="2"/>
  </w:num>
  <w:num w:numId="11" w16cid:durableId="272131299">
    <w:abstractNumId w:val="6"/>
  </w:num>
  <w:num w:numId="12" w16cid:durableId="796993622">
    <w:abstractNumId w:val="9"/>
  </w:num>
  <w:num w:numId="13" w16cid:durableId="254748207">
    <w:abstractNumId w:val="3"/>
  </w:num>
  <w:num w:numId="14" w16cid:durableId="521431445">
    <w:abstractNumId w:val="4"/>
  </w:num>
  <w:num w:numId="15" w16cid:durableId="4909512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55F6"/>
    <w:rsid w:val="00045BC1"/>
    <w:rsid w:val="00051834"/>
    <w:rsid w:val="00054A22"/>
    <w:rsid w:val="00056A26"/>
    <w:rsid w:val="0005788D"/>
    <w:rsid w:val="00062023"/>
    <w:rsid w:val="000655A6"/>
    <w:rsid w:val="00080512"/>
    <w:rsid w:val="000C47C3"/>
    <w:rsid w:val="000C75EC"/>
    <w:rsid w:val="000D58AB"/>
    <w:rsid w:val="00103A7F"/>
    <w:rsid w:val="00133525"/>
    <w:rsid w:val="001407CD"/>
    <w:rsid w:val="00167F94"/>
    <w:rsid w:val="00195042"/>
    <w:rsid w:val="001A4C42"/>
    <w:rsid w:val="001A7420"/>
    <w:rsid w:val="001B6637"/>
    <w:rsid w:val="001C21C3"/>
    <w:rsid w:val="001D02C2"/>
    <w:rsid w:val="001F0C1D"/>
    <w:rsid w:val="001F1132"/>
    <w:rsid w:val="001F168B"/>
    <w:rsid w:val="00212D8A"/>
    <w:rsid w:val="002347A2"/>
    <w:rsid w:val="002675F0"/>
    <w:rsid w:val="002840A1"/>
    <w:rsid w:val="002B6339"/>
    <w:rsid w:val="002C30B7"/>
    <w:rsid w:val="002E00EE"/>
    <w:rsid w:val="002F6973"/>
    <w:rsid w:val="003172DC"/>
    <w:rsid w:val="00321CA4"/>
    <w:rsid w:val="0033338C"/>
    <w:rsid w:val="0035462D"/>
    <w:rsid w:val="003765B8"/>
    <w:rsid w:val="003833AD"/>
    <w:rsid w:val="00384CDA"/>
    <w:rsid w:val="00385E4D"/>
    <w:rsid w:val="003A71A1"/>
    <w:rsid w:val="003C3971"/>
    <w:rsid w:val="003D429A"/>
    <w:rsid w:val="00411B5B"/>
    <w:rsid w:val="00420B11"/>
    <w:rsid w:val="00423334"/>
    <w:rsid w:val="00423814"/>
    <w:rsid w:val="00423EAA"/>
    <w:rsid w:val="004345EC"/>
    <w:rsid w:val="00437726"/>
    <w:rsid w:val="0044364B"/>
    <w:rsid w:val="00456693"/>
    <w:rsid w:val="00465515"/>
    <w:rsid w:val="0048628E"/>
    <w:rsid w:val="00497B31"/>
    <w:rsid w:val="004D3578"/>
    <w:rsid w:val="004E213A"/>
    <w:rsid w:val="004F0988"/>
    <w:rsid w:val="004F3340"/>
    <w:rsid w:val="0051173F"/>
    <w:rsid w:val="0053388B"/>
    <w:rsid w:val="00535773"/>
    <w:rsid w:val="00543E6C"/>
    <w:rsid w:val="00546D44"/>
    <w:rsid w:val="00551742"/>
    <w:rsid w:val="0056254B"/>
    <w:rsid w:val="00562B48"/>
    <w:rsid w:val="00565087"/>
    <w:rsid w:val="0057305F"/>
    <w:rsid w:val="00586E2E"/>
    <w:rsid w:val="00594F7B"/>
    <w:rsid w:val="00595EC3"/>
    <w:rsid w:val="00597B11"/>
    <w:rsid w:val="005B59FF"/>
    <w:rsid w:val="005C03AD"/>
    <w:rsid w:val="005D2E01"/>
    <w:rsid w:val="005D7526"/>
    <w:rsid w:val="005E4BB2"/>
    <w:rsid w:val="006028C0"/>
    <w:rsid w:val="00602AEA"/>
    <w:rsid w:val="00614FDF"/>
    <w:rsid w:val="0061678F"/>
    <w:rsid w:val="00620EE6"/>
    <w:rsid w:val="0063543D"/>
    <w:rsid w:val="0063585B"/>
    <w:rsid w:val="00647114"/>
    <w:rsid w:val="00674A54"/>
    <w:rsid w:val="006A323F"/>
    <w:rsid w:val="006A396A"/>
    <w:rsid w:val="006A6F17"/>
    <w:rsid w:val="006B30D0"/>
    <w:rsid w:val="006C1584"/>
    <w:rsid w:val="006C3D95"/>
    <w:rsid w:val="006E5C86"/>
    <w:rsid w:val="006F2CF4"/>
    <w:rsid w:val="006F54E8"/>
    <w:rsid w:val="006F61D7"/>
    <w:rsid w:val="00701116"/>
    <w:rsid w:val="00713C44"/>
    <w:rsid w:val="00734A5B"/>
    <w:rsid w:val="0074026F"/>
    <w:rsid w:val="00741511"/>
    <w:rsid w:val="007429F6"/>
    <w:rsid w:val="00743C79"/>
    <w:rsid w:val="00744E76"/>
    <w:rsid w:val="00763CEA"/>
    <w:rsid w:val="00770701"/>
    <w:rsid w:val="0077352F"/>
    <w:rsid w:val="00774DA4"/>
    <w:rsid w:val="00780EC9"/>
    <w:rsid w:val="00781F0F"/>
    <w:rsid w:val="0079050B"/>
    <w:rsid w:val="007949C7"/>
    <w:rsid w:val="007B4372"/>
    <w:rsid w:val="007B600E"/>
    <w:rsid w:val="007F0F4A"/>
    <w:rsid w:val="007F4AC1"/>
    <w:rsid w:val="007F7FE0"/>
    <w:rsid w:val="008028A4"/>
    <w:rsid w:val="0082289A"/>
    <w:rsid w:val="0082369A"/>
    <w:rsid w:val="0082785D"/>
    <w:rsid w:val="00830747"/>
    <w:rsid w:val="0083684A"/>
    <w:rsid w:val="008368F2"/>
    <w:rsid w:val="0084185E"/>
    <w:rsid w:val="00857EB8"/>
    <w:rsid w:val="008768CA"/>
    <w:rsid w:val="00877CE6"/>
    <w:rsid w:val="00885367"/>
    <w:rsid w:val="00887591"/>
    <w:rsid w:val="008909DA"/>
    <w:rsid w:val="008A6463"/>
    <w:rsid w:val="008B02D1"/>
    <w:rsid w:val="008C384C"/>
    <w:rsid w:val="008E20C7"/>
    <w:rsid w:val="0090271F"/>
    <w:rsid w:val="00902E23"/>
    <w:rsid w:val="00906DDF"/>
    <w:rsid w:val="009114D7"/>
    <w:rsid w:val="0091348E"/>
    <w:rsid w:val="00916DBB"/>
    <w:rsid w:val="00917CCB"/>
    <w:rsid w:val="00927C24"/>
    <w:rsid w:val="00942EC2"/>
    <w:rsid w:val="00953E06"/>
    <w:rsid w:val="00973023"/>
    <w:rsid w:val="00977DBA"/>
    <w:rsid w:val="00985F99"/>
    <w:rsid w:val="00997B4E"/>
    <w:rsid w:val="009C3E5A"/>
    <w:rsid w:val="009D03B9"/>
    <w:rsid w:val="009F17B8"/>
    <w:rsid w:val="009F37B7"/>
    <w:rsid w:val="00A10F02"/>
    <w:rsid w:val="00A164B4"/>
    <w:rsid w:val="00A26956"/>
    <w:rsid w:val="00A27486"/>
    <w:rsid w:val="00A3305C"/>
    <w:rsid w:val="00A434FD"/>
    <w:rsid w:val="00A53724"/>
    <w:rsid w:val="00A53C34"/>
    <w:rsid w:val="00A56066"/>
    <w:rsid w:val="00A73129"/>
    <w:rsid w:val="00A82346"/>
    <w:rsid w:val="00A87C6C"/>
    <w:rsid w:val="00A92BA1"/>
    <w:rsid w:val="00AA5DE1"/>
    <w:rsid w:val="00AB2AA1"/>
    <w:rsid w:val="00AB2E67"/>
    <w:rsid w:val="00AC128B"/>
    <w:rsid w:val="00AC6BC6"/>
    <w:rsid w:val="00AE17E2"/>
    <w:rsid w:val="00AE3BF8"/>
    <w:rsid w:val="00AE5D66"/>
    <w:rsid w:val="00AE65E2"/>
    <w:rsid w:val="00B15449"/>
    <w:rsid w:val="00B21C91"/>
    <w:rsid w:val="00B402A5"/>
    <w:rsid w:val="00B66DD7"/>
    <w:rsid w:val="00B86325"/>
    <w:rsid w:val="00B93086"/>
    <w:rsid w:val="00B93FB3"/>
    <w:rsid w:val="00B96F7C"/>
    <w:rsid w:val="00BA19ED"/>
    <w:rsid w:val="00BA1E55"/>
    <w:rsid w:val="00BA4B8D"/>
    <w:rsid w:val="00BC0F7D"/>
    <w:rsid w:val="00BD7D31"/>
    <w:rsid w:val="00BE3255"/>
    <w:rsid w:val="00BE3908"/>
    <w:rsid w:val="00BE4FE5"/>
    <w:rsid w:val="00BF128E"/>
    <w:rsid w:val="00C074DD"/>
    <w:rsid w:val="00C11CBC"/>
    <w:rsid w:val="00C1496A"/>
    <w:rsid w:val="00C33079"/>
    <w:rsid w:val="00C34744"/>
    <w:rsid w:val="00C41F2A"/>
    <w:rsid w:val="00C45231"/>
    <w:rsid w:val="00C63840"/>
    <w:rsid w:val="00C703A1"/>
    <w:rsid w:val="00C72833"/>
    <w:rsid w:val="00C80F1D"/>
    <w:rsid w:val="00C93F40"/>
    <w:rsid w:val="00C97FD5"/>
    <w:rsid w:val="00CA3D0C"/>
    <w:rsid w:val="00CA6034"/>
    <w:rsid w:val="00CB0749"/>
    <w:rsid w:val="00CB5BE6"/>
    <w:rsid w:val="00CC1BC1"/>
    <w:rsid w:val="00CD1828"/>
    <w:rsid w:val="00CD6199"/>
    <w:rsid w:val="00CE738B"/>
    <w:rsid w:val="00D04C97"/>
    <w:rsid w:val="00D12A57"/>
    <w:rsid w:val="00D25628"/>
    <w:rsid w:val="00D32E87"/>
    <w:rsid w:val="00D34605"/>
    <w:rsid w:val="00D51EEB"/>
    <w:rsid w:val="00D544DE"/>
    <w:rsid w:val="00D560A3"/>
    <w:rsid w:val="00D57972"/>
    <w:rsid w:val="00D6299F"/>
    <w:rsid w:val="00D675A9"/>
    <w:rsid w:val="00D738D6"/>
    <w:rsid w:val="00D755EB"/>
    <w:rsid w:val="00D76048"/>
    <w:rsid w:val="00D8472C"/>
    <w:rsid w:val="00D87E00"/>
    <w:rsid w:val="00D9134D"/>
    <w:rsid w:val="00D97474"/>
    <w:rsid w:val="00DA7A03"/>
    <w:rsid w:val="00DB1818"/>
    <w:rsid w:val="00DC309B"/>
    <w:rsid w:val="00DC4DA2"/>
    <w:rsid w:val="00DD4C17"/>
    <w:rsid w:val="00DD74A5"/>
    <w:rsid w:val="00DE1D49"/>
    <w:rsid w:val="00DF2B1F"/>
    <w:rsid w:val="00DF3400"/>
    <w:rsid w:val="00DF62CD"/>
    <w:rsid w:val="00DF7C67"/>
    <w:rsid w:val="00E045FA"/>
    <w:rsid w:val="00E16509"/>
    <w:rsid w:val="00E35523"/>
    <w:rsid w:val="00E44582"/>
    <w:rsid w:val="00E50235"/>
    <w:rsid w:val="00E7470F"/>
    <w:rsid w:val="00E7669D"/>
    <w:rsid w:val="00E77645"/>
    <w:rsid w:val="00E923EC"/>
    <w:rsid w:val="00EA15B0"/>
    <w:rsid w:val="00EA5EA7"/>
    <w:rsid w:val="00EC3D06"/>
    <w:rsid w:val="00EC4A25"/>
    <w:rsid w:val="00F025A2"/>
    <w:rsid w:val="00F04712"/>
    <w:rsid w:val="00F13360"/>
    <w:rsid w:val="00F17B4D"/>
    <w:rsid w:val="00F22EC7"/>
    <w:rsid w:val="00F30E05"/>
    <w:rsid w:val="00F325C8"/>
    <w:rsid w:val="00F56F6A"/>
    <w:rsid w:val="00F653B8"/>
    <w:rsid w:val="00F66E5B"/>
    <w:rsid w:val="00F76708"/>
    <w:rsid w:val="00F9008D"/>
    <w:rsid w:val="00FA1266"/>
    <w:rsid w:val="00FB212E"/>
    <w:rsid w:val="00FB22A5"/>
    <w:rsid w:val="00FB30E5"/>
    <w:rsid w:val="00FB6BFF"/>
    <w:rsid w:val="00FB7427"/>
    <w:rsid w:val="00FC1192"/>
    <w:rsid w:val="00FC5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A345C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4C97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customStyle="1" w:styleId="CRCoverPage">
    <w:name w:val="CR Cover Page"/>
    <w:link w:val="CRCoverPageChar"/>
    <w:qFormat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qFormat/>
    <w:rsid w:val="00B66DD7"/>
    <w:rPr>
      <w:rFonts w:ascii="Arial" w:hAnsi="Arial"/>
      <w:lang w:eastAsia="en-US"/>
    </w:rPr>
  </w:style>
  <w:style w:type="paragraph" w:styleId="ListParagraph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ListParagraphChar"/>
    <w:uiPriority w:val="34"/>
    <w:qFormat/>
    <w:rsid w:val="00D51EEB"/>
    <w:pPr>
      <w:ind w:firstLineChars="200" w:firstLine="420"/>
    </w:pPr>
    <w:rPr>
      <w:rFonts w:eastAsia="SimSun"/>
    </w:r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D51EEB"/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B584F0-3B21-4123-BD64-AA4EBD69D0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1ECAC3-39E7-4612-9B60-82DB53263E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C7B061-CD6B-4426-93B7-0B7BACDBC87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0802D5B-2EBD-42C5-B0E5-F4704B522F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180</TotalTime>
  <Pages>2</Pages>
  <Words>726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4271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Magnus Larsson K</cp:lastModifiedBy>
  <cp:revision>119</cp:revision>
  <cp:lastPrinted>2019-02-25T14:05:00Z</cp:lastPrinted>
  <dcterms:created xsi:type="dcterms:W3CDTF">2022-10-26T11:50:00Z</dcterms:created>
  <dcterms:modified xsi:type="dcterms:W3CDTF">2023-08-11T14:34:00Z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