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F32" w:rsidRPr="00265F32" w:rsidRDefault="00265F32" w:rsidP="00265F32">
      <w:pPr>
        <w:pStyle w:val="a5"/>
        <w:tabs>
          <w:tab w:val="left" w:pos="8040"/>
        </w:tabs>
        <w:spacing w:line="280" w:lineRule="exact"/>
        <w:rPr>
          <w:sz w:val="24"/>
          <w:lang w:eastAsia="zh-CN"/>
        </w:rPr>
      </w:pPr>
      <w:bookmarkStart w:id="0" w:name="_Ref399006623"/>
      <w:bookmarkStart w:id="1" w:name="_Toc92513360"/>
      <w:r w:rsidRPr="00265F32">
        <w:rPr>
          <w:sz w:val="24"/>
          <w:lang w:eastAsia="zh-CN"/>
        </w:rPr>
        <w:t>3GPP TSG-RAN WG4 Meeting # 108</w:t>
      </w:r>
      <w:r w:rsidRPr="00265F32">
        <w:rPr>
          <w:sz w:val="24"/>
          <w:lang w:eastAsia="zh-CN"/>
        </w:rPr>
        <w:tab/>
        <w:t>R4-23</w:t>
      </w:r>
      <w:r w:rsidR="00860CA3">
        <w:rPr>
          <w:sz w:val="24"/>
          <w:lang w:eastAsia="zh-CN"/>
        </w:rPr>
        <w:t>12976</w:t>
      </w:r>
      <w:bookmarkStart w:id="2" w:name="_GoBack"/>
      <w:bookmarkEnd w:id="2"/>
    </w:p>
    <w:p w:rsidR="00207C51" w:rsidRPr="002B55F8" w:rsidRDefault="00265F32" w:rsidP="00265F32">
      <w:pPr>
        <w:pStyle w:val="a5"/>
        <w:tabs>
          <w:tab w:val="left" w:pos="8040"/>
        </w:tabs>
        <w:spacing w:line="280" w:lineRule="exact"/>
        <w:rPr>
          <w:rFonts w:cs="Arial"/>
          <w:sz w:val="24"/>
          <w:szCs w:val="24"/>
        </w:rPr>
      </w:pPr>
      <w:r w:rsidRPr="00265F32">
        <w:rPr>
          <w:sz w:val="24"/>
          <w:lang w:eastAsia="zh-CN"/>
        </w:rPr>
        <w:t>Toulouse, France, August 21 – August 25, 2023</w:t>
      </w:r>
    </w:p>
    <w:p w:rsidR="00537A05" w:rsidRPr="00207C51"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52E19" w:rsidRPr="00152E19">
        <w:rPr>
          <w:rFonts w:ascii="Arial" w:hAnsi="Arial" w:cs="Arial"/>
          <w:sz w:val="22"/>
        </w:rPr>
        <w:t>Discussion on DMRS bundling</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CC3141" w:rsidRPr="00CC3141">
        <w:rPr>
          <w:rFonts w:ascii="Arial" w:eastAsia="宋体" w:hAnsi="Arial" w:cs="Arial"/>
          <w:sz w:val="22"/>
          <w:lang w:eastAsia="zh-CN"/>
        </w:rPr>
        <w:t>8</w:t>
      </w:r>
      <w:r w:rsidR="00AF1630" w:rsidRPr="00CC3141">
        <w:rPr>
          <w:rFonts w:ascii="Arial" w:eastAsia="宋体" w:hAnsi="Arial" w:cs="Arial"/>
          <w:sz w:val="22"/>
          <w:lang w:eastAsia="zh-CN"/>
        </w:rPr>
        <w:t>.</w:t>
      </w:r>
      <w:r w:rsidR="00AB1347" w:rsidRPr="00CC3141">
        <w:rPr>
          <w:rFonts w:ascii="Arial" w:eastAsia="宋体" w:hAnsi="Arial" w:cs="Arial"/>
          <w:sz w:val="22"/>
          <w:lang w:eastAsia="zh-CN"/>
        </w:rPr>
        <w:t>2</w:t>
      </w:r>
      <w:r w:rsidR="00265F32">
        <w:rPr>
          <w:rFonts w:ascii="Arial" w:eastAsia="宋体" w:hAnsi="Arial" w:cs="Arial"/>
          <w:sz w:val="22"/>
          <w:lang w:eastAsia="zh-CN"/>
        </w:rPr>
        <w:t>6</w:t>
      </w:r>
      <w:r w:rsidR="00AF1630" w:rsidRPr="00CC3141">
        <w:rPr>
          <w:rFonts w:ascii="Arial" w:eastAsia="宋体" w:hAnsi="Arial" w:cs="Arial"/>
          <w:sz w:val="22"/>
          <w:lang w:eastAsia="zh-CN"/>
        </w:rPr>
        <w:t>.</w:t>
      </w:r>
      <w:r w:rsidR="00152E19">
        <w:rPr>
          <w:rFonts w:ascii="Arial" w:eastAsia="宋体" w:hAnsi="Arial" w:cs="Arial"/>
          <w:sz w:val="22"/>
          <w:lang w:eastAsia="zh-CN"/>
        </w:rPr>
        <w:t>1.2</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
      </w:pPr>
      <w:r w:rsidRPr="00B16EEF">
        <w:t>Introduction</w:t>
      </w:r>
    </w:p>
    <w:p w:rsidR="0094724D" w:rsidRDefault="00AF1630"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w:t>
      </w:r>
      <w:r w:rsidR="00830713">
        <w:rPr>
          <w:rFonts w:eastAsia="宋体"/>
          <w:lang w:val="en-US" w:eastAsia="zh-CN"/>
        </w:rPr>
        <w:t xml:space="preserve">the </w:t>
      </w:r>
      <w:r>
        <w:rPr>
          <w:rFonts w:eastAsia="宋体"/>
          <w:lang w:val="en-US" w:eastAsia="zh-CN"/>
        </w:rPr>
        <w:t>RAN</w:t>
      </w:r>
      <w:r w:rsidR="00AB1347">
        <w:rPr>
          <w:rFonts w:eastAsia="宋体"/>
          <w:lang w:val="en-US" w:eastAsia="zh-CN"/>
        </w:rPr>
        <w:t>4</w:t>
      </w:r>
      <w:r>
        <w:rPr>
          <w:rFonts w:eastAsia="宋体"/>
          <w:lang w:val="en-US" w:eastAsia="zh-CN"/>
        </w:rPr>
        <w:t>#</w:t>
      </w:r>
      <w:r w:rsidR="00AB1347">
        <w:rPr>
          <w:rFonts w:eastAsia="宋体"/>
          <w:lang w:val="en-US" w:eastAsia="zh-CN"/>
        </w:rPr>
        <w:t>10</w:t>
      </w:r>
      <w:r w:rsidR="00830713">
        <w:rPr>
          <w:rFonts w:eastAsia="宋体"/>
          <w:lang w:val="en-US" w:eastAsia="zh-CN"/>
        </w:rPr>
        <w:t>7</w:t>
      </w:r>
      <w:r>
        <w:rPr>
          <w:rFonts w:eastAsia="宋体"/>
          <w:lang w:val="en-US" w:eastAsia="zh-CN"/>
        </w:rPr>
        <w:t xml:space="preserve"> meeting, </w:t>
      </w:r>
      <w:r w:rsidR="0057296A" w:rsidRPr="0057296A">
        <w:rPr>
          <w:rFonts w:eastAsia="宋体"/>
          <w:lang w:val="en-US" w:eastAsia="zh-CN"/>
        </w:rPr>
        <w:t>RAN4 received LS [1] from RAN1 related to coverage enhancement.</w:t>
      </w:r>
      <w:r w:rsidR="0057296A">
        <w:rPr>
          <w:rFonts w:eastAsia="宋体"/>
          <w:lang w:val="en-US" w:eastAsia="zh-CN"/>
        </w:rPr>
        <w:t xml:space="preserve"> In last meeting, only one discussion paper [2] was provided, but RAN4 didn’t discuss this topic in RF session extensively. In this paper, we’d like to share our views on</w:t>
      </w:r>
      <w:r w:rsidR="001C6E86" w:rsidRPr="001C6E86">
        <w:t xml:space="preserve"> </w:t>
      </w:r>
      <w:r w:rsidR="001C6E86">
        <w:rPr>
          <w:rFonts w:eastAsia="宋体"/>
          <w:lang w:val="en-US" w:eastAsia="zh-CN"/>
        </w:rPr>
        <w:t>t</w:t>
      </w:r>
      <w:r w:rsidR="001C6E86" w:rsidRPr="001C6E86">
        <w:rPr>
          <w:rFonts w:eastAsia="宋体"/>
          <w:lang w:val="en-US" w:eastAsia="zh-CN"/>
        </w:rPr>
        <w:t>he applicability of the timing requirements</w:t>
      </w:r>
      <w:r w:rsidR="0057296A">
        <w:rPr>
          <w:rFonts w:eastAsia="宋体"/>
          <w:lang w:val="en-US" w:eastAsia="zh-CN"/>
        </w:rPr>
        <w:t xml:space="preserve"> </w:t>
      </w:r>
      <w:r w:rsidR="001C6E86">
        <w:rPr>
          <w:rFonts w:eastAsia="宋体"/>
          <w:lang w:val="en-US" w:eastAsia="zh-CN"/>
        </w:rPr>
        <w:t xml:space="preserve">based on </w:t>
      </w:r>
      <w:r w:rsidR="0057296A">
        <w:rPr>
          <w:rFonts w:eastAsia="宋体"/>
          <w:lang w:val="en-US" w:eastAsia="zh-CN"/>
        </w:rPr>
        <w:t xml:space="preserve">RAN1’s </w:t>
      </w:r>
      <w:r w:rsidR="001C6E86">
        <w:rPr>
          <w:rFonts w:eastAsia="宋体"/>
          <w:lang w:val="en-US" w:eastAsia="zh-CN"/>
        </w:rPr>
        <w:t>working assumption</w:t>
      </w:r>
      <w:r w:rsidR="0057296A">
        <w:rPr>
          <w:rFonts w:eastAsia="宋体"/>
          <w:lang w:val="en-US" w:eastAsia="zh-CN"/>
        </w:rPr>
        <w:t xml:space="preserve"> and discuss how to specify RF </w:t>
      </w:r>
      <w:r w:rsidR="0057296A" w:rsidRPr="0057296A">
        <w:rPr>
          <w:rFonts w:eastAsia="宋体"/>
          <w:lang w:val="en-US" w:eastAsia="zh-CN"/>
        </w:rPr>
        <w:t xml:space="preserve">Phase continuity requirements for NTN UE </w:t>
      </w:r>
      <w:r w:rsidR="0057296A">
        <w:rPr>
          <w:rFonts w:eastAsia="宋体"/>
          <w:lang w:val="en-US" w:eastAsia="zh-CN"/>
        </w:rPr>
        <w:t xml:space="preserve">to enable </w:t>
      </w:r>
      <w:r w:rsidR="0057296A" w:rsidRPr="0057296A">
        <w:rPr>
          <w:rFonts w:eastAsia="宋体"/>
          <w:lang w:val="en-US" w:eastAsia="zh-CN"/>
        </w:rPr>
        <w:t>DMRS bundling</w:t>
      </w:r>
      <w:r w:rsidR="0057296A">
        <w:rPr>
          <w:rFonts w:eastAsia="宋体"/>
          <w:lang w:val="en-US" w:eastAsia="zh-CN"/>
        </w:rPr>
        <w:t xml:space="preserve"> feature.</w:t>
      </w:r>
    </w:p>
    <w:p w:rsidR="004F6B1F" w:rsidRDefault="004F6B1F" w:rsidP="006466C1">
      <w:pPr>
        <w:pStyle w:val="1"/>
        <w:rPr>
          <w:lang w:eastAsia="zh-CN"/>
        </w:rPr>
      </w:pPr>
      <w:r>
        <w:rPr>
          <w:rFonts w:hint="eastAsia"/>
          <w:lang w:eastAsia="zh-CN"/>
        </w:rPr>
        <w:t>Discussion</w:t>
      </w:r>
      <w:r w:rsidR="006466C1">
        <w:rPr>
          <w:lang w:eastAsia="zh-CN"/>
        </w:rPr>
        <w:t xml:space="preserve"> on </w:t>
      </w:r>
      <w:r w:rsidR="0057296A" w:rsidRPr="0057296A">
        <w:rPr>
          <w:lang w:eastAsia="zh-CN"/>
        </w:rPr>
        <w:t>Coverage enhancement</w:t>
      </w:r>
    </w:p>
    <w:p w:rsidR="0057296A" w:rsidRDefault="001C6E86" w:rsidP="0057296A">
      <w:pPr>
        <w:spacing w:before="120" w:after="120"/>
        <w:rPr>
          <w:rFonts w:eastAsiaTheme="minorEastAsia"/>
          <w:lang w:eastAsia="zh-CN"/>
        </w:rPr>
      </w:pPr>
      <w:r>
        <w:rPr>
          <w:rFonts w:eastAsiaTheme="minorEastAsia"/>
          <w:lang w:eastAsia="zh-CN"/>
        </w:rPr>
        <w:t>The working assumption</w:t>
      </w:r>
      <w:r w:rsidR="0057296A">
        <w:rPr>
          <w:rFonts w:eastAsiaTheme="minorEastAsia"/>
          <w:lang w:eastAsia="zh-CN"/>
        </w:rPr>
        <w:t xml:space="preserve"> </w:t>
      </w:r>
      <w:r>
        <w:rPr>
          <w:rFonts w:eastAsiaTheme="minorEastAsia"/>
          <w:lang w:eastAsia="zh-CN"/>
        </w:rPr>
        <w:t xml:space="preserve">was copied here in the </w:t>
      </w:r>
      <w:r w:rsidR="0057296A">
        <w:rPr>
          <w:rFonts w:eastAsiaTheme="minorEastAsia"/>
          <w:lang w:eastAsia="zh-CN"/>
        </w:rPr>
        <w:t xml:space="preserve">LS [1] </w:t>
      </w:r>
      <w:r>
        <w:rPr>
          <w:rFonts w:eastAsiaTheme="minorEastAsia"/>
          <w:lang w:eastAsia="zh-CN"/>
        </w:rPr>
        <w:t>sent by</w:t>
      </w:r>
      <w:r w:rsidR="0057296A">
        <w:rPr>
          <w:rFonts w:eastAsiaTheme="minorEastAsia"/>
          <w:lang w:eastAsia="zh-CN"/>
        </w:rPr>
        <w:t xml:space="preserve"> RAN1 related to coverage enhancement.</w:t>
      </w:r>
    </w:p>
    <w:tbl>
      <w:tblPr>
        <w:tblStyle w:val="afc"/>
        <w:tblW w:w="0" w:type="auto"/>
        <w:tblLook w:val="04A0" w:firstRow="1" w:lastRow="0" w:firstColumn="1" w:lastColumn="0" w:noHBand="0" w:noVBand="1"/>
      </w:tblPr>
      <w:tblGrid>
        <w:gridCol w:w="9621"/>
      </w:tblGrid>
      <w:tr w:rsidR="0057296A" w:rsidTr="00CE7E3F">
        <w:tc>
          <w:tcPr>
            <w:tcW w:w="9621" w:type="dxa"/>
          </w:tcPr>
          <w:p w:rsidR="0057296A" w:rsidRPr="001D2E6E" w:rsidRDefault="0057296A" w:rsidP="00CE7E3F">
            <w:pPr>
              <w:tabs>
                <w:tab w:val="left" w:pos="1064"/>
              </w:tabs>
              <w:spacing w:after="0"/>
              <w:ind w:firstLine="400"/>
              <w:rPr>
                <w:rFonts w:eastAsia="Batang"/>
                <w:b/>
                <w:szCs w:val="24"/>
                <w:lang w:val="en-US" w:eastAsia="x-none"/>
              </w:rPr>
            </w:pPr>
            <w:r w:rsidRPr="001D2E6E">
              <w:rPr>
                <w:rFonts w:eastAsia="Batang"/>
                <w:b/>
                <w:szCs w:val="24"/>
                <w:highlight w:val="darkYellow"/>
                <w:lang w:val="en-US" w:eastAsia="x-none"/>
              </w:rPr>
              <w:t>Working assumption</w:t>
            </w:r>
          </w:p>
          <w:p w:rsidR="0057296A" w:rsidRPr="001D2E6E" w:rsidRDefault="0057296A" w:rsidP="00CE7E3F">
            <w:pPr>
              <w:tabs>
                <w:tab w:val="left" w:pos="1064"/>
              </w:tabs>
              <w:spacing w:after="0"/>
              <w:ind w:firstLine="400"/>
              <w:rPr>
                <w:rFonts w:eastAsia="Batang"/>
                <w:szCs w:val="24"/>
                <w:lang w:val="en-US" w:eastAsia="x-none"/>
              </w:rPr>
            </w:pPr>
            <w:r w:rsidRPr="001D2E6E">
              <w:rPr>
                <w:rFonts w:eastAsia="Batang"/>
                <w:szCs w:val="18"/>
                <w:lang w:val="en-US"/>
              </w:rPr>
              <w:t>For NTN-specific PUSCH DMRS bundling, to satisfy the phase difference limit without causing phase discontinuity, it is assumed that pre-compensation to keep phase rotation due to timing drift within the phase difference limit can be performed at UE side.</w:t>
            </w:r>
          </w:p>
          <w:p w:rsidR="0057296A" w:rsidRPr="001D2E6E" w:rsidRDefault="0057296A" w:rsidP="0057296A">
            <w:pPr>
              <w:numPr>
                <w:ilvl w:val="0"/>
                <w:numId w:val="47"/>
              </w:numPr>
              <w:overflowPunct/>
              <w:autoSpaceDE/>
              <w:autoSpaceDN/>
              <w:adjustRightInd/>
              <w:snapToGrid w:val="0"/>
              <w:spacing w:after="0"/>
              <w:ind w:left="720" w:firstLine="400"/>
              <w:textAlignment w:val="auto"/>
              <w:rPr>
                <w:rFonts w:eastAsia="Batang"/>
                <w:szCs w:val="18"/>
                <w:lang w:val="en-US"/>
              </w:rPr>
            </w:pPr>
            <w:r w:rsidRPr="001D2E6E">
              <w:rPr>
                <w:rFonts w:eastAsia="Batang"/>
                <w:szCs w:val="18"/>
                <w:highlight w:val="cyan"/>
                <w:lang w:val="en-US"/>
              </w:rPr>
              <w:t xml:space="preserve">UE shall not perform TA pre-compensation update </w:t>
            </w:r>
            <w:r w:rsidRPr="001D2E6E">
              <w:rPr>
                <w:rFonts w:eastAsia="宋体"/>
                <w:szCs w:val="24"/>
                <w:highlight w:val="cyan"/>
                <w:lang w:val="en-US"/>
              </w:rPr>
              <w:t>within an actual TDW</w:t>
            </w:r>
            <w:r w:rsidRPr="001D2E6E">
              <w:rPr>
                <w:rFonts w:eastAsia="Batang"/>
                <w:szCs w:val="18"/>
                <w:highlight w:val="cyan"/>
                <w:lang w:val="en-US"/>
              </w:rPr>
              <w:t xml:space="preserve"> if it causes phase discontinuity that may violate the p</w:t>
            </w:r>
            <w:r w:rsidRPr="001D2E6E">
              <w:rPr>
                <w:rFonts w:eastAsia="宋体"/>
                <w:szCs w:val="24"/>
                <w:highlight w:val="cyan"/>
                <w:lang w:val="en-US"/>
              </w:rPr>
              <w:t>hase difference limit.</w:t>
            </w:r>
          </w:p>
          <w:p w:rsidR="0057296A" w:rsidRPr="001D2E6E" w:rsidRDefault="0057296A" w:rsidP="0057296A">
            <w:pPr>
              <w:numPr>
                <w:ilvl w:val="1"/>
                <w:numId w:val="47"/>
              </w:numPr>
              <w:overflowPunct/>
              <w:autoSpaceDE/>
              <w:autoSpaceDN/>
              <w:adjustRightInd/>
              <w:snapToGrid w:val="0"/>
              <w:spacing w:after="0"/>
              <w:ind w:firstLine="400"/>
              <w:textAlignment w:val="auto"/>
              <w:rPr>
                <w:rFonts w:eastAsia="Batang"/>
                <w:szCs w:val="18"/>
                <w:lang w:val="en-US"/>
              </w:rPr>
            </w:pPr>
            <w:r w:rsidRPr="001D2E6E">
              <w:rPr>
                <w:rFonts w:eastAsia="Batang"/>
                <w:szCs w:val="18"/>
                <w:lang w:val="en-US"/>
              </w:rPr>
              <w:t>FFS: how to determine the actual TDW</w:t>
            </w:r>
          </w:p>
          <w:p w:rsidR="0057296A" w:rsidRPr="001D2E6E" w:rsidRDefault="0057296A" w:rsidP="0057296A">
            <w:pPr>
              <w:numPr>
                <w:ilvl w:val="0"/>
                <w:numId w:val="47"/>
              </w:numPr>
              <w:overflowPunct/>
              <w:autoSpaceDE/>
              <w:autoSpaceDN/>
              <w:adjustRightInd/>
              <w:snapToGrid w:val="0"/>
              <w:spacing w:after="0"/>
              <w:ind w:left="720" w:firstLine="400"/>
              <w:textAlignment w:val="auto"/>
              <w:rPr>
                <w:rFonts w:eastAsiaTheme="minorEastAsia"/>
                <w:lang w:eastAsia="zh-CN"/>
              </w:rPr>
            </w:pPr>
            <w:r w:rsidRPr="001D2E6E">
              <w:rPr>
                <w:rFonts w:eastAsia="Batang"/>
                <w:szCs w:val="18"/>
                <w:lang w:val="en-US"/>
              </w:rPr>
              <w:t>FFS: specification impact</w:t>
            </w:r>
          </w:p>
          <w:p w:rsidR="0057296A" w:rsidRDefault="0057296A" w:rsidP="0057296A">
            <w:pPr>
              <w:numPr>
                <w:ilvl w:val="0"/>
                <w:numId w:val="47"/>
              </w:numPr>
              <w:overflowPunct/>
              <w:autoSpaceDE/>
              <w:autoSpaceDN/>
              <w:adjustRightInd/>
              <w:snapToGrid w:val="0"/>
              <w:spacing w:after="0"/>
              <w:ind w:left="720" w:firstLine="400"/>
              <w:textAlignment w:val="auto"/>
              <w:rPr>
                <w:rFonts w:eastAsiaTheme="minorEastAsia"/>
                <w:lang w:eastAsia="zh-CN"/>
              </w:rPr>
            </w:pPr>
            <w:r w:rsidRPr="001D2E6E">
              <w:rPr>
                <w:rFonts w:eastAsia="Batang"/>
                <w:szCs w:val="18"/>
                <w:lang w:val="en-US"/>
              </w:rPr>
              <w:t xml:space="preserve">Send </w:t>
            </w:r>
            <w:proofErr w:type="gramStart"/>
            <w:r w:rsidRPr="001D2E6E">
              <w:rPr>
                <w:rFonts w:eastAsia="Batang"/>
                <w:szCs w:val="18"/>
                <w:lang w:val="en-US"/>
              </w:rPr>
              <w:t>an</w:t>
            </w:r>
            <w:proofErr w:type="gramEnd"/>
            <w:r w:rsidRPr="001D2E6E">
              <w:rPr>
                <w:rFonts w:eastAsia="Batang"/>
                <w:szCs w:val="18"/>
                <w:lang w:val="en-US"/>
              </w:rPr>
              <w:t xml:space="preserve"> LS to RAN4</w:t>
            </w:r>
          </w:p>
        </w:tc>
      </w:tr>
    </w:tbl>
    <w:p w:rsidR="0057296A" w:rsidRDefault="0057296A" w:rsidP="0057296A">
      <w:pPr>
        <w:spacing w:before="120" w:after="120"/>
        <w:rPr>
          <w:rFonts w:eastAsiaTheme="minorEastAsia"/>
          <w:lang w:eastAsia="zh-CN"/>
        </w:rPr>
      </w:pPr>
      <w:r>
        <w:rPr>
          <w:rFonts w:eastAsiaTheme="minorEastAsia" w:hint="eastAsia"/>
          <w:lang w:eastAsia="zh-CN"/>
        </w:rPr>
        <w:t>B</w:t>
      </w:r>
      <w:r>
        <w:rPr>
          <w:rFonts w:eastAsiaTheme="minorEastAsia"/>
          <w:lang w:eastAsia="zh-CN"/>
        </w:rPr>
        <w:t xml:space="preserve">ased on RAN1 WA, </w:t>
      </w:r>
      <w:r w:rsidRPr="005A1AAF">
        <w:rPr>
          <w:rFonts w:eastAsiaTheme="minorEastAsia"/>
          <w:lang w:eastAsia="zh-CN"/>
        </w:rPr>
        <w:t>UE shall not perform TA pre-compensation update within an actual TDW if it causes phase discontinuity that may violate the phase difference limit.</w:t>
      </w:r>
      <w:r>
        <w:rPr>
          <w:rFonts w:eastAsiaTheme="minorEastAsia"/>
          <w:lang w:eastAsia="zh-CN"/>
        </w:rPr>
        <w:t xml:space="preserve"> In our view, this has some impact on the UE timing requirements because in Rel-17 the UL timing requirements are defined based on the assumption that TA pre-compensation is performed in every UL transmission. If UE does not perform TA pre-compensation in a window, it may not meet the timing requirements for all slots in the window. The applicability of the timing requirements needs to be updated.</w:t>
      </w:r>
    </w:p>
    <w:p w:rsidR="0057296A" w:rsidRDefault="0057296A" w:rsidP="0057296A">
      <w:pPr>
        <w:spacing w:before="120" w:after="120"/>
        <w:rPr>
          <w:rFonts w:eastAsiaTheme="minorEastAsia"/>
          <w:lang w:eastAsia="zh-CN"/>
        </w:rPr>
      </w:pPr>
      <w:r>
        <w:rPr>
          <w:rFonts w:eastAsiaTheme="minorEastAsia"/>
          <w:lang w:eastAsia="zh-CN"/>
        </w:rPr>
        <w:t xml:space="preserve">In our view, the situation is similar to </w:t>
      </w:r>
      <w:proofErr w:type="gramStart"/>
      <w:r>
        <w:rPr>
          <w:rFonts w:eastAsiaTheme="minorEastAsia"/>
          <w:lang w:eastAsia="zh-CN"/>
        </w:rPr>
        <w:t>segment based</w:t>
      </w:r>
      <w:proofErr w:type="gramEnd"/>
      <w:r>
        <w:rPr>
          <w:rFonts w:eastAsiaTheme="minorEastAsia"/>
          <w:lang w:eastAsia="zh-CN"/>
        </w:rPr>
        <w:t xml:space="preserve"> UL transmission in IoT NTN. The related requirements are copied below from cl. </w:t>
      </w:r>
      <w:r w:rsidRPr="00261957">
        <w:rPr>
          <w:rFonts w:eastAsiaTheme="minorEastAsia"/>
          <w:lang w:eastAsia="zh-CN"/>
        </w:rPr>
        <w:t>7.20A.2</w:t>
      </w:r>
      <w:r>
        <w:rPr>
          <w:rFonts w:eastAsiaTheme="minorEastAsia"/>
          <w:lang w:eastAsia="zh-CN"/>
        </w:rPr>
        <w:t xml:space="preserve"> in 36.133.</w:t>
      </w:r>
    </w:p>
    <w:tbl>
      <w:tblPr>
        <w:tblStyle w:val="afc"/>
        <w:tblW w:w="0" w:type="auto"/>
        <w:tblLook w:val="04A0" w:firstRow="1" w:lastRow="0" w:firstColumn="1" w:lastColumn="0" w:noHBand="0" w:noVBand="1"/>
      </w:tblPr>
      <w:tblGrid>
        <w:gridCol w:w="9621"/>
      </w:tblGrid>
      <w:tr w:rsidR="0057296A" w:rsidTr="00CE7E3F">
        <w:tc>
          <w:tcPr>
            <w:tcW w:w="9621" w:type="dxa"/>
          </w:tcPr>
          <w:p w:rsidR="0057296A" w:rsidRPr="00261957" w:rsidRDefault="0057296A" w:rsidP="00CE7E3F">
            <w:pPr>
              <w:spacing w:before="120" w:after="120"/>
              <w:ind w:firstLine="480"/>
            </w:pPr>
            <w:r w:rsidRPr="00445E8A">
              <w:t>when a repetition is configured on the uplink for which R&gt;1, the UE shall not adjust the uplink transmission timing autonomously during an ongoing repetition period other than at initial transmission or at the start of a transmission segment boundary, as defined above</w:t>
            </w:r>
            <w:r>
              <w:t>.</w:t>
            </w:r>
          </w:p>
        </w:tc>
      </w:tr>
    </w:tbl>
    <w:p w:rsidR="0057296A" w:rsidRPr="00261957" w:rsidRDefault="0057296A" w:rsidP="0057296A">
      <w:pPr>
        <w:spacing w:before="120" w:after="120"/>
        <w:rPr>
          <w:rFonts w:eastAsiaTheme="minorEastAsia"/>
          <w:lang w:eastAsia="zh-CN"/>
        </w:rPr>
      </w:pPr>
      <w:r>
        <w:rPr>
          <w:rFonts w:eastAsiaTheme="minorEastAsia"/>
          <w:lang w:eastAsia="zh-CN"/>
        </w:rPr>
        <w:t xml:space="preserve">The difference is that in IoT NTN UE would always not perform TA pre-compensation during a segment, while in NR NTN UE may or may not perform timing pre-compensation depending on whether </w:t>
      </w:r>
      <w:r w:rsidRPr="00261957">
        <w:rPr>
          <w:rFonts w:eastAsiaTheme="minorEastAsia"/>
          <w:lang w:eastAsia="zh-CN"/>
        </w:rPr>
        <w:t xml:space="preserve">it causes phase discontinuity that may violate the phase difference limit. </w:t>
      </w:r>
      <w:r>
        <w:rPr>
          <w:rFonts w:eastAsiaTheme="minorEastAsia"/>
          <w:lang w:eastAsia="zh-CN"/>
        </w:rPr>
        <w:t>A simple way to address this difference is to update the applicability such that the timing requirements apply only for the first transmission in the TDW. This means UE is allowed not to perform TA pre-compensation in other UL transmissions during the TDW.</w:t>
      </w:r>
    </w:p>
    <w:p w:rsidR="0057296A" w:rsidRDefault="0057296A" w:rsidP="0057296A">
      <w:pPr>
        <w:spacing w:before="120" w:after="120"/>
        <w:rPr>
          <w:rFonts w:eastAsiaTheme="minorEastAsia"/>
          <w:b/>
          <w:lang w:eastAsia="zh-CN"/>
        </w:rPr>
      </w:pPr>
      <w:r w:rsidRPr="00DA42FB">
        <w:rPr>
          <w:rFonts w:eastAsiaTheme="minorEastAsia"/>
          <w:b/>
          <w:lang w:eastAsia="zh-CN"/>
        </w:rPr>
        <w:t xml:space="preserve">Proposal 1: </w:t>
      </w:r>
      <w:r w:rsidRPr="00AE1B74">
        <w:rPr>
          <w:rFonts w:eastAsiaTheme="minorEastAsia"/>
          <w:b/>
          <w:lang w:eastAsia="zh-CN"/>
        </w:rPr>
        <w:t>For NTN-specific PUSCH DMRS bundling</w:t>
      </w:r>
      <w:r>
        <w:rPr>
          <w:rFonts w:eastAsiaTheme="minorEastAsia"/>
          <w:b/>
          <w:lang w:eastAsia="zh-CN"/>
        </w:rPr>
        <w:t>,</w:t>
      </w:r>
      <w:r w:rsidRPr="00AE1B74">
        <w:t xml:space="preserve"> </w:t>
      </w:r>
      <w:r w:rsidRPr="00AE1B74">
        <w:rPr>
          <w:rFonts w:eastAsiaTheme="minorEastAsia"/>
          <w:b/>
          <w:lang w:eastAsia="zh-CN"/>
        </w:rPr>
        <w:t xml:space="preserve">update the applicability </w:t>
      </w:r>
      <w:r>
        <w:rPr>
          <w:rFonts w:eastAsiaTheme="minorEastAsia"/>
          <w:b/>
          <w:lang w:eastAsia="zh-CN"/>
        </w:rPr>
        <w:t xml:space="preserve">of </w:t>
      </w:r>
      <w:r w:rsidRPr="00AE1B74">
        <w:rPr>
          <w:rFonts w:eastAsiaTheme="minorEastAsia"/>
          <w:b/>
          <w:lang w:eastAsia="zh-CN"/>
        </w:rPr>
        <w:t>the timing requirements such that the requirements apply only for the first transmission in the TDW</w:t>
      </w:r>
      <w:r>
        <w:rPr>
          <w:rFonts w:eastAsiaTheme="minorEastAsia"/>
          <w:b/>
          <w:lang w:eastAsia="zh-CN"/>
        </w:rPr>
        <w:t>.</w:t>
      </w:r>
    </w:p>
    <w:p w:rsidR="002B6ABF" w:rsidRPr="0057296A" w:rsidRDefault="002B6ABF" w:rsidP="00845003">
      <w:pPr>
        <w:rPr>
          <w:rFonts w:eastAsiaTheme="minorEastAsia"/>
          <w:b/>
          <w:lang w:eastAsia="zh-CN"/>
        </w:rPr>
      </w:pPr>
    </w:p>
    <w:p w:rsidR="00826A6A" w:rsidRDefault="00F27C7A" w:rsidP="00F27C7A">
      <w:pPr>
        <w:pStyle w:val="1"/>
        <w:rPr>
          <w:rFonts w:eastAsiaTheme="minorEastAsia"/>
          <w:lang w:eastAsia="zh-CN"/>
        </w:rPr>
      </w:pPr>
      <w:r>
        <w:rPr>
          <w:rFonts w:hint="eastAsia"/>
          <w:lang w:eastAsia="zh-CN"/>
        </w:rPr>
        <w:lastRenderedPageBreak/>
        <w:t>Discussion</w:t>
      </w:r>
      <w:r>
        <w:rPr>
          <w:lang w:eastAsia="zh-CN"/>
        </w:rPr>
        <w:t xml:space="preserve"> </w:t>
      </w:r>
      <w:r w:rsidR="0057296A">
        <w:rPr>
          <w:lang w:eastAsia="zh-CN"/>
        </w:rPr>
        <w:t xml:space="preserve">RF </w:t>
      </w:r>
      <w:r w:rsidR="0094724D" w:rsidRPr="0094724D">
        <w:rPr>
          <w:lang w:eastAsia="zh-CN"/>
        </w:rPr>
        <w:t xml:space="preserve">Phase continuity requirements for </w:t>
      </w:r>
      <w:r w:rsidR="0057296A">
        <w:rPr>
          <w:lang w:eastAsia="zh-CN"/>
        </w:rPr>
        <w:t xml:space="preserve">NTN UE </w:t>
      </w:r>
      <w:r w:rsidR="0094724D" w:rsidRPr="0094724D">
        <w:rPr>
          <w:lang w:eastAsia="zh-CN"/>
        </w:rPr>
        <w:t>DMRS bundling</w:t>
      </w:r>
    </w:p>
    <w:p w:rsidR="008278FB" w:rsidRDefault="00DB7B62" w:rsidP="0057296A">
      <w:pPr>
        <w:rPr>
          <w:rFonts w:eastAsiaTheme="minorEastAsia"/>
          <w:lang w:eastAsia="zh-CN"/>
        </w:rPr>
      </w:pPr>
      <w:r>
        <w:rPr>
          <w:rFonts w:eastAsiaTheme="minorEastAsia"/>
          <w:lang w:eastAsia="zh-CN"/>
        </w:rPr>
        <w:t>For TN UE, the phase continuity requirements for DMRS bundling were specified in TS 38.0101-1 below.</w:t>
      </w:r>
    </w:p>
    <w:tbl>
      <w:tblPr>
        <w:tblStyle w:val="afc"/>
        <w:tblW w:w="0" w:type="auto"/>
        <w:tblLook w:val="04A0" w:firstRow="1" w:lastRow="0" w:firstColumn="1" w:lastColumn="0" w:noHBand="0" w:noVBand="1"/>
      </w:tblPr>
      <w:tblGrid>
        <w:gridCol w:w="9631"/>
      </w:tblGrid>
      <w:tr w:rsidR="00B9509B" w:rsidTr="00B9509B">
        <w:tc>
          <w:tcPr>
            <w:tcW w:w="9631" w:type="dxa"/>
          </w:tcPr>
          <w:p w:rsidR="00B9509B" w:rsidRPr="00A1115A" w:rsidRDefault="00B9509B" w:rsidP="00B9509B">
            <w:pPr>
              <w:pStyle w:val="4"/>
              <w:numPr>
                <w:ilvl w:val="0"/>
                <w:numId w:val="0"/>
              </w:numPr>
              <w:spacing w:after="240"/>
              <w:outlineLvl w:val="3"/>
            </w:pPr>
            <w:r w:rsidRPr="00A1115A">
              <w:t>6.4.2.</w:t>
            </w:r>
            <w:r>
              <w:t>5</w:t>
            </w:r>
            <w:r w:rsidRPr="00A1115A">
              <w:tab/>
            </w:r>
            <w:r>
              <w:t>Phase continuity requirements for DMRS bundling</w:t>
            </w:r>
          </w:p>
          <w:p w:rsidR="00B9509B" w:rsidRDefault="00B9509B" w:rsidP="00B9509B">
            <w:r>
              <w:t xml:space="preserve">For bands that UE indicates the support of DMRS bundling, when the UE is configured with DMRS bundling, the maximum allowable difference between the measured phase value in any slot </w:t>
            </w:r>
            <w:r>
              <w:rPr>
                <w:i/>
              </w:rPr>
              <w:t>p-1</w:t>
            </w:r>
            <w:r>
              <w:t xml:space="preserve"> and slot </w:t>
            </w:r>
            <w:r>
              <w:rPr>
                <w:i/>
              </w:rPr>
              <w:t>p</w:t>
            </w:r>
            <w:r>
              <w:t xml:space="preserve">, or slot 0 and any slot </w:t>
            </w:r>
            <w:r>
              <w:rPr>
                <w:i/>
              </w:rPr>
              <w:t>p</w:t>
            </w:r>
            <w:r>
              <w:t xml:space="preserve"> for each antenna connector shall satisfy the requirements as listed in Table 6.4.2.5-1 for the measurement conditions defined in Table 6.4.2.5-2, within a measurement time window limited by the UE capability of maximum duration for DMRS bundling [</w:t>
            </w:r>
            <w:r>
              <w:rPr>
                <w:i/>
              </w:rPr>
              <w:t>maxDurationDMRS-Bundling-r17</w:t>
            </w:r>
            <w:r>
              <w:t>], and defined for each frequency band separately. The phase value for each slot is measured as shown in Annex F.9. These requirements apply to PUCCH and PUSCH transmissions with DFT-s-OFDM and CP-OFDM waveforms.</w:t>
            </w:r>
          </w:p>
          <w:p w:rsidR="00B9509B" w:rsidRPr="00615209" w:rsidRDefault="00B9509B" w:rsidP="00B9509B">
            <w:pPr>
              <w:pStyle w:val="TH"/>
              <w:rPr>
                <w:lang w:eastAsia="zh-CN"/>
              </w:rPr>
            </w:pPr>
            <w:r w:rsidRPr="00615209">
              <w:t xml:space="preserve">Table 6.4.2.5-1: Maximum allowable phase difference </w:t>
            </w:r>
            <w:r w:rsidRPr="00615209">
              <w:rPr>
                <w:rFonts w:hint="eastAsia"/>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2734"/>
              <w:gridCol w:w="2491"/>
            </w:tblGrid>
            <w:tr w:rsidR="00B9509B" w:rsidRPr="00615209" w:rsidTr="00CE7E3F">
              <w:trPr>
                <w:trHeight w:val="187"/>
                <w:jc w:val="center"/>
              </w:trPr>
              <w:tc>
                <w:tcPr>
                  <w:tcW w:w="1842" w:type="dxa"/>
                  <w:tcBorders>
                    <w:top w:val="single" w:sz="4" w:space="0" w:color="auto"/>
                    <w:left w:val="single" w:sz="4" w:space="0" w:color="auto"/>
                    <w:bottom w:val="single" w:sz="4" w:space="0" w:color="auto"/>
                    <w:right w:val="single" w:sz="4" w:space="0" w:color="auto"/>
                  </w:tcBorders>
                </w:tcPr>
                <w:p w:rsidR="00B9509B" w:rsidRPr="00615209" w:rsidRDefault="00B9509B" w:rsidP="00B9509B">
                  <w:pPr>
                    <w:pStyle w:val="TAH"/>
                    <w:rPr>
                      <w:lang w:eastAsia="zh-CN"/>
                    </w:rPr>
                  </w:pPr>
                  <w:r w:rsidRPr="00615209">
                    <w:rPr>
                      <w:rFonts w:hint="eastAsia"/>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rsidR="00B9509B" w:rsidRPr="00615209" w:rsidRDefault="00B9509B" w:rsidP="00B9509B">
                  <w:pPr>
                    <w:pStyle w:val="TAH"/>
                    <w:rPr>
                      <w:lang w:eastAsia="zh-CN"/>
                    </w:rPr>
                  </w:pPr>
                  <w:r w:rsidRPr="00615209">
                    <w:rPr>
                      <w:rFonts w:hint="eastAsia"/>
                      <w:lang w:eastAsia="zh-CN"/>
                    </w:rPr>
                    <w:t>Modulation order</w:t>
                  </w:r>
                </w:p>
              </w:tc>
              <w:tc>
                <w:tcPr>
                  <w:tcW w:w="2734" w:type="dxa"/>
                  <w:tcBorders>
                    <w:top w:val="single" w:sz="4" w:space="0" w:color="auto"/>
                    <w:left w:val="single" w:sz="4" w:space="0" w:color="auto"/>
                    <w:bottom w:val="single" w:sz="4" w:space="0" w:color="auto"/>
                    <w:right w:val="single" w:sz="4" w:space="0" w:color="auto"/>
                  </w:tcBorders>
                  <w:hideMark/>
                </w:tcPr>
                <w:p w:rsidR="00B9509B" w:rsidRDefault="00B9509B" w:rsidP="00B9509B">
                  <w:pPr>
                    <w:pStyle w:val="TAH"/>
                    <w:rPr>
                      <w:lang w:eastAsia="zh-CN"/>
                    </w:rPr>
                  </w:pPr>
                  <w:r w:rsidRPr="00615209">
                    <w:rPr>
                      <w:rFonts w:hint="eastAsia"/>
                      <w:lang w:eastAsia="zh-CN"/>
                    </w:rPr>
                    <w:t>P</w:t>
                  </w:r>
                  <w:r w:rsidRPr="00615209">
                    <w:t xml:space="preserve">hase </w:t>
                  </w:r>
                  <w:r w:rsidRPr="00615209">
                    <w:rPr>
                      <w:rFonts w:hint="eastAsia"/>
                      <w:lang w:eastAsia="zh-CN"/>
                    </w:rPr>
                    <w:t>d</w:t>
                  </w:r>
                  <w:r w:rsidRPr="00615209">
                    <w:t xml:space="preserve">ifference </w:t>
                  </w:r>
                  <w:r w:rsidRPr="00615209">
                    <w:rPr>
                      <w:rFonts w:hint="eastAsia"/>
                      <w:lang w:eastAsia="zh-CN"/>
                    </w:rPr>
                    <w:t xml:space="preserve">between any slot </w:t>
                  </w:r>
                  <w:r>
                    <w:rPr>
                      <w:i/>
                      <w:lang w:eastAsia="zh-CN"/>
                    </w:rPr>
                    <w:t>p-1</w:t>
                  </w:r>
                  <w:r w:rsidRPr="00615209">
                    <w:rPr>
                      <w:rFonts w:hint="eastAsia"/>
                      <w:lang w:eastAsia="zh-CN"/>
                    </w:rPr>
                    <w:t xml:space="preserve"> and slot </w:t>
                  </w:r>
                  <w:r>
                    <w:rPr>
                      <w:i/>
                      <w:lang w:eastAsia="zh-CN"/>
                    </w:rPr>
                    <w:t>p</w:t>
                  </w:r>
                  <w:r>
                    <w:rPr>
                      <w:lang w:eastAsia="zh-CN"/>
                    </w:rPr>
                    <w:t xml:space="preserve"> </w:t>
                  </w:r>
                </w:p>
                <w:p w:rsidR="00B9509B" w:rsidRPr="00615209" w:rsidRDefault="00B9509B" w:rsidP="00B9509B">
                  <w:pPr>
                    <w:pStyle w:val="TAH"/>
                    <w:rPr>
                      <w:rFonts w:cs="Arial"/>
                      <w:lang w:eastAsia="zh-CN"/>
                    </w:rPr>
                  </w:pPr>
                  <w:r w:rsidRPr="00384D0B">
                    <w:rPr>
                      <w:lang w:eastAsia="zh-CN"/>
                    </w:rPr>
                    <w:t>(NOTE 2)</w:t>
                  </w:r>
                </w:p>
              </w:tc>
              <w:tc>
                <w:tcPr>
                  <w:tcW w:w="2491" w:type="dxa"/>
                  <w:tcBorders>
                    <w:top w:val="single" w:sz="4" w:space="0" w:color="auto"/>
                    <w:left w:val="single" w:sz="4" w:space="0" w:color="auto"/>
                    <w:bottom w:val="single" w:sz="4" w:space="0" w:color="auto"/>
                    <w:right w:val="single" w:sz="4" w:space="0" w:color="auto"/>
                  </w:tcBorders>
                </w:tcPr>
                <w:p w:rsidR="00B9509B" w:rsidRDefault="00B9509B" w:rsidP="00B9509B">
                  <w:pPr>
                    <w:pStyle w:val="TAH"/>
                    <w:rPr>
                      <w:i/>
                      <w:lang w:eastAsia="zh-CN"/>
                    </w:rPr>
                  </w:pPr>
                  <w:r w:rsidRPr="00615209">
                    <w:rPr>
                      <w:rFonts w:hint="eastAsia"/>
                      <w:lang w:eastAsia="zh-CN"/>
                    </w:rPr>
                    <w:t>P</w:t>
                  </w:r>
                  <w:r w:rsidRPr="00615209">
                    <w:t xml:space="preserve">hase </w:t>
                  </w:r>
                  <w:r w:rsidRPr="00615209">
                    <w:rPr>
                      <w:rFonts w:hint="eastAsia"/>
                      <w:lang w:eastAsia="zh-CN"/>
                    </w:rPr>
                    <w:t>d</w:t>
                  </w:r>
                  <w:r w:rsidRPr="00615209">
                    <w:t xml:space="preserve">ifference </w:t>
                  </w:r>
                  <w:r w:rsidRPr="00615209">
                    <w:rPr>
                      <w:rFonts w:hint="eastAsia"/>
                      <w:lang w:eastAsia="zh-CN"/>
                    </w:rPr>
                    <w:t xml:space="preserve">between slot </w:t>
                  </w:r>
                  <w:r>
                    <w:rPr>
                      <w:i/>
                      <w:lang w:eastAsia="zh-CN"/>
                    </w:rPr>
                    <w:t>0</w:t>
                  </w:r>
                  <w:r w:rsidRPr="00615209">
                    <w:rPr>
                      <w:rFonts w:hint="eastAsia"/>
                      <w:lang w:eastAsia="zh-CN"/>
                    </w:rPr>
                    <w:t xml:space="preserve"> and</w:t>
                  </w:r>
                  <w:r>
                    <w:rPr>
                      <w:lang w:eastAsia="zh-CN"/>
                    </w:rPr>
                    <w:t xml:space="preserve"> any</w:t>
                  </w:r>
                  <w:r w:rsidRPr="00615209">
                    <w:rPr>
                      <w:rFonts w:hint="eastAsia"/>
                      <w:lang w:eastAsia="zh-CN"/>
                    </w:rPr>
                    <w:t xml:space="preserve"> slot </w:t>
                  </w:r>
                  <w:r>
                    <w:rPr>
                      <w:i/>
                      <w:lang w:eastAsia="zh-CN"/>
                    </w:rPr>
                    <w:t>p</w:t>
                  </w:r>
                </w:p>
                <w:p w:rsidR="00B9509B" w:rsidRPr="00615209" w:rsidRDefault="00B9509B" w:rsidP="00B9509B">
                  <w:pPr>
                    <w:pStyle w:val="TAH"/>
                    <w:rPr>
                      <w:lang w:eastAsia="zh-CN"/>
                    </w:rPr>
                  </w:pPr>
                  <w:r w:rsidRPr="00384D0B">
                    <w:rPr>
                      <w:lang w:eastAsia="zh-CN"/>
                    </w:rPr>
                    <w:t xml:space="preserve">(NOTE </w:t>
                  </w:r>
                  <w:r>
                    <w:rPr>
                      <w:lang w:eastAsia="zh-CN"/>
                    </w:rPr>
                    <w:t>3</w:t>
                  </w:r>
                  <w:r w:rsidRPr="00384D0B">
                    <w:rPr>
                      <w:lang w:eastAsia="zh-CN"/>
                    </w:rPr>
                    <w:t>)</w:t>
                  </w:r>
                </w:p>
              </w:tc>
            </w:tr>
            <w:tr w:rsidR="00B9509B" w:rsidRPr="00615209" w:rsidTr="00CE7E3F">
              <w:trPr>
                <w:trHeight w:val="187"/>
                <w:jc w:val="center"/>
              </w:trPr>
              <w:tc>
                <w:tcPr>
                  <w:tcW w:w="1842" w:type="dxa"/>
                  <w:tcBorders>
                    <w:top w:val="single" w:sz="4" w:space="0" w:color="auto"/>
                    <w:left w:val="single" w:sz="4" w:space="0" w:color="auto"/>
                    <w:right w:val="single" w:sz="4" w:space="0" w:color="auto"/>
                  </w:tcBorders>
                </w:tcPr>
                <w:p w:rsidR="00B9509B" w:rsidRPr="00615209" w:rsidRDefault="00B9509B" w:rsidP="00B9509B">
                  <w:pPr>
                    <w:pStyle w:val="TAC"/>
                    <w:rPr>
                      <w:lang w:eastAsia="zh-CN"/>
                    </w:rPr>
                  </w:pPr>
                  <w:r w:rsidRPr="00615209">
                    <w:rPr>
                      <w:rFonts w:hint="eastAsia"/>
                      <w:lang w:eastAsia="zh-CN"/>
                    </w:rPr>
                    <w:t>PUSCH</w:t>
                  </w:r>
                </w:p>
              </w:tc>
              <w:tc>
                <w:tcPr>
                  <w:tcW w:w="2788" w:type="dxa"/>
                  <w:tcBorders>
                    <w:top w:val="single" w:sz="4" w:space="0" w:color="auto"/>
                    <w:left w:val="single" w:sz="4" w:space="0" w:color="auto"/>
                    <w:right w:val="single" w:sz="4" w:space="0" w:color="auto"/>
                  </w:tcBorders>
                </w:tcPr>
                <w:p w:rsidR="00B9509B" w:rsidRPr="00615209" w:rsidRDefault="00B9509B" w:rsidP="00B9509B">
                  <w:pPr>
                    <w:pStyle w:val="TAC"/>
                    <w:rPr>
                      <w:lang w:eastAsia="zh-CN"/>
                    </w:rPr>
                  </w:pPr>
                  <w:r w:rsidRPr="00615209">
                    <w:t>Pi/2 BPSK, QPSK</w:t>
                  </w:r>
                </w:p>
              </w:tc>
              <w:tc>
                <w:tcPr>
                  <w:tcW w:w="2734" w:type="dxa"/>
                  <w:tcBorders>
                    <w:top w:val="single" w:sz="4" w:space="0" w:color="auto"/>
                    <w:left w:val="single" w:sz="4" w:space="0" w:color="auto"/>
                    <w:bottom w:val="nil"/>
                    <w:right w:val="single" w:sz="4" w:space="0" w:color="auto"/>
                  </w:tcBorders>
                  <w:vAlign w:val="center"/>
                  <w:hideMark/>
                </w:tcPr>
                <w:p w:rsidR="00B9509B" w:rsidRPr="00615209" w:rsidRDefault="00B9509B" w:rsidP="00B9509B">
                  <w:pPr>
                    <w:pStyle w:val="TAC"/>
                    <w:rPr>
                      <w:rFonts w:cs="Arial"/>
                      <w:b/>
                    </w:rPr>
                  </w:pPr>
                  <w:r>
                    <w:rPr>
                      <w:lang w:eastAsia="zh-CN"/>
                    </w:rPr>
                    <w:t>[25]</w:t>
                  </w:r>
                  <w:r w:rsidRPr="00615209">
                    <w:t xml:space="preserve"> degrees</w:t>
                  </w:r>
                </w:p>
              </w:tc>
              <w:tc>
                <w:tcPr>
                  <w:tcW w:w="2491" w:type="dxa"/>
                  <w:tcBorders>
                    <w:top w:val="single" w:sz="4" w:space="0" w:color="auto"/>
                    <w:left w:val="single" w:sz="4" w:space="0" w:color="auto"/>
                    <w:bottom w:val="nil"/>
                    <w:right w:val="single" w:sz="4" w:space="0" w:color="auto"/>
                  </w:tcBorders>
                  <w:vAlign w:val="center"/>
                </w:tcPr>
                <w:p w:rsidR="00B9509B" w:rsidRDefault="00B9509B" w:rsidP="00B9509B">
                  <w:pPr>
                    <w:pStyle w:val="TAC"/>
                    <w:rPr>
                      <w:lang w:eastAsia="zh-CN"/>
                    </w:rPr>
                  </w:pPr>
                  <w:r>
                    <w:rPr>
                      <w:lang w:eastAsia="zh-CN"/>
                    </w:rPr>
                    <w:t>[30] degrees</w:t>
                  </w:r>
                </w:p>
              </w:tc>
            </w:tr>
            <w:tr w:rsidR="00B9509B" w:rsidRPr="00615209" w:rsidTr="00CE7E3F">
              <w:trPr>
                <w:trHeight w:val="187"/>
                <w:jc w:val="center"/>
              </w:trPr>
              <w:tc>
                <w:tcPr>
                  <w:tcW w:w="1842" w:type="dxa"/>
                  <w:tcBorders>
                    <w:left w:val="single" w:sz="4" w:space="0" w:color="auto"/>
                    <w:right w:val="single" w:sz="4" w:space="0" w:color="auto"/>
                  </w:tcBorders>
                </w:tcPr>
                <w:p w:rsidR="00B9509B" w:rsidRPr="00615209" w:rsidRDefault="00B9509B" w:rsidP="00B9509B">
                  <w:pPr>
                    <w:pStyle w:val="TAC"/>
                    <w:rPr>
                      <w:lang w:eastAsia="zh-CN"/>
                    </w:rPr>
                  </w:pPr>
                  <w:r w:rsidRPr="00615209">
                    <w:rPr>
                      <w:rFonts w:hint="eastAsia"/>
                      <w:lang w:eastAsia="zh-CN"/>
                    </w:rPr>
                    <w:t>PUCCH</w:t>
                  </w:r>
                </w:p>
              </w:tc>
              <w:tc>
                <w:tcPr>
                  <w:tcW w:w="2788" w:type="dxa"/>
                  <w:tcBorders>
                    <w:left w:val="single" w:sz="4" w:space="0" w:color="auto"/>
                    <w:right w:val="single" w:sz="4" w:space="0" w:color="auto"/>
                  </w:tcBorders>
                </w:tcPr>
                <w:p w:rsidR="00B9509B" w:rsidRPr="00615209" w:rsidRDefault="00B9509B" w:rsidP="00B9509B">
                  <w:pPr>
                    <w:pStyle w:val="TAC"/>
                    <w:rPr>
                      <w:lang w:eastAsia="zh-CN"/>
                    </w:rPr>
                  </w:pPr>
                  <w:r w:rsidRPr="00615209">
                    <w:t xml:space="preserve">Pi/2 BPSK, </w:t>
                  </w:r>
                  <w:r w:rsidRPr="00615209">
                    <w:rPr>
                      <w:rFonts w:hint="eastAsia"/>
                      <w:lang w:eastAsia="zh-CN"/>
                    </w:rPr>
                    <w:t xml:space="preserve">BPSK, </w:t>
                  </w:r>
                  <w:r w:rsidRPr="00615209">
                    <w:t>QPSK</w:t>
                  </w:r>
                </w:p>
              </w:tc>
              <w:tc>
                <w:tcPr>
                  <w:tcW w:w="2734" w:type="dxa"/>
                  <w:tcBorders>
                    <w:top w:val="nil"/>
                    <w:left w:val="single" w:sz="4" w:space="0" w:color="auto"/>
                    <w:right w:val="single" w:sz="4" w:space="0" w:color="auto"/>
                  </w:tcBorders>
                  <w:vAlign w:val="center"/>
                </w:tcPr>
                <w:p w:rsidR="00B9509B" w:rsidRPr="00615209" w:rsidRDefault="00B9509B" w:rsidP="00B9509B">
                  <w:pPr>
                    <w:pStyle w:val="TAC"/>
                    <w:rPr>
                      <w:lang w:eastAsia="zh-CN"/>
                    </w:rPr>
                  </w:pPr>
                </w:p>
              </w:tc>
              <w:tc>
                <w:tcPr>
                  <w:tcW w:w="2491" w:type="dxa"/>
                  <w:tcBorders>
                    <w:top w:val="nil"/>
                    <w:left w:val="single" w:sz="4" w:space="0" w:color="auto"/>
                    <w:right w:val="single" w:sz="4" w:space="0" w:color="auto"/>
                  </w:tcBorders>
                </w:tcPr>
                <w:p w:rsidR="00B9509B" w:rsidRPr="00615209" w:rsidRDefault="00B9509B" w:rsidP="00B9509B">
                  <w:pPr>
                    <w:pStyle w:val="TAC"/>
                    <w:rPr>
                      <w:lang w:eastAsia="zh-CN"/>
                    </w:rPr>
                  </w:pPr>
                </w:p>
              </w:tc>
            </w:tr>
            <w:tr w:rsidR="00B9509B" w:rsidRPr="00615209" w:rsidTr="00CE7E3F">
              <w:trPr>
                <w:trHeight w:val="187"/>
                <w:jc w:val="center"/>
              </w:trPr>
              <w:tc>
                <w:tcPr>
                  <w:tcW w:w="9855" w:type="dxa"/>
                  <w:gridSpan w:val="4"/>
                  <w:tcBorders>
                    <w:left w:val="single" w:sz="4" w:space="0" w:color="auto"/>
                    <w:right w:val="single" w:sz="4" w:space="0" w:color="auto"/>
                  </w:tcBorders>
                </w:tcPr>
                <w:p w:rsidR="00B9509B" w:rsidRDefault="00B9509B" w:rsidP="00B9509B">
                  <w:pPr>
                    <w:pStyle w:val="TAN"/>
                    <w:rPr>
                      <w:lang w:eastAsia="zh-CN"/>
                    </w:rPr>
                  </w:pPr>
                  <w:r>
                    <w:rPr>
                      <w:lang w:eastAsia="zh-CN"/>
                    </w:rPr>
                    <w:t>NOTE 1:</w:t>
                  </w:r>
                  <w:r w:rsidRPr="00826046">
                    <w:rPr>
                      <w:lang w:eastAsia="zh-CN"/>
                    </w:rPr>
                    <w:t xml:space="preserve"> </w:t>
                  </w:r>
                  <w:r w:rsidRPr="00826046">
                    <w:rPr>
                      <w:lang w:eastAsia="zh-CN"/>
                    </w:rPr>
                    <w:tab/>
                  </w:r>
                  <w:r>
                    <w:rPr>
                      <w:lang w:eastAsia="zh-CN"/>
                    </w:rPr>
                    <w:t>The UE capability of the length of maximum duration refers to the maximum time duration during which UE is able to meet the phase continuity requirements,</w:t>
                  </w:r>
                  <w:r>
                    <w:t xml:space="preserve"> </w:t>
                  </w:r>
                  <w:r w:rsidRPr="00ED1F25">
                    <w:rPr>
                      <w:lang w:eastAsia="zh-CN"/>
                    </w:rPr>
                    <w:t>assuming no phase consistency violating events</w:t>
                  </w:r>
                  <w:r>
                    <w:rPr>
                      <w:lang w:eastAsia="zh-CN"/>
                    </w:rPr>
                    <w:t xml:space="preserve"> defined in TS 38.214</w:t>
                  </w:r>
                  <w:r w:rsidRPr="00ED1F25">
                    <w:rPr>
                      <w:lang w:eastAsia="zh-CN"/>
                    </w:rPr>
                    <w:t xml:space="preserve"> in between</w:t>
                  </w:r>
                  <w:r>
                    <w:rPr>
                      <w:lang w:eastAsia="zh-CN"/>
                    </w:rPr>
                    <w:t>.</w:t>
                  </w:r>
                </w:p>
                <w:p w:rsidR="00B9509B" w:rsidRDefault="00B9509B" w:rsidP="00B9509B">
                  <w:pPr>
                    <w:pStyle w:val="TAN"/>
                    <w:rPr>
                      <w:lang w:eastAsia="zh-CN"/>
                    </w:rPr>
                  </w:pPr>
                  <w:r w:rsidRPr="00384D0B">
                    <w:rPr>
                      <w:lang w:eastAsia="zh-CN"/>
                    </w:rPr>
                    <w:t>NOTE 2</w:t>
                  </w:r>
                  <w:r>
                    <w:rPr>
                      <w:lang w:eastAsia="zh-CN"/>
                    </w:rPr>
                    <w:t>:</w:t>
                  </w:r>
                  <w:r w:rsidRPr="00826046">
                    <w:rPr>
                      <w:lang w:eastAsia="zh-CN"/>
                    </w:rPr>
                    <w:t xml:space="preserve"> </w:t>
                  </w:r>
                  <w:r w:rsidRPr="00826046">
                    <w:rPr>
                      <w:lang w:eastAsia="zh-CN"/>
                    </w:rPr>
                    <w:tab/>
                  </w:r>
                  <w:r>
                    <w:rPr>
                      <w:lang w:eastAsia="zh-CN"/>
                    </w:rPr>
                    <w:t xml:space="preserve">This requirement applies for FDD and TDD bands, for supported DMRS bundling configurations </w:t>
                  </w:r>
                  <w:r w:rsidRPr="00A1115A">
                    <w:rPr>
                      <w:lang w:val="fi-FI"/>
                    </w:rPr>
                    <w:t>≤</w:t>
                  </w:r>
                  <w:r>
                    <w:rPr>
                      <w:lang w:val="fi-FI"/>
                    </w:rPr>
                    <w:t xml:space="preserve"> </w:t>
                  </w:r>
                  <w:r>
                    <w:rPr>
                      <w:lang w:eastAsia="zh-CN"/>
                    </w:rPr>
                    <w:t>8 slots.</w:t>
                  </w:r>
                </w:p>
                <w:p w:rsidR="00B9509B" w:rsidRDefault="00B9509B" w:rsidP="00B9509B">
                  <w:pPr>
                    <w:pStyle w:val="TAN"/>
                    <w:rPr>
                      <w:lang w:eastAsia="zh-CN"/>
                    </w:rPr>
                  </w:pPr>
                  <w:r w:rsidRPr="00384D0B">
                    <w:rPr>
                      <w:lang w:eastAsia="zh-CN"/>
                    </w:rPr>
                    <w:t>NOTE 3</w:t>
                  </w:r>
                  <w:r>
                    <w:rPr>
                      <w:lang w:eastAsia="zh-CN"/>
                    </w:rPr>
                    <w:t>:</w:t>
                  </w:r>
                  <w:r w:rsidRPr="00826046">
                    <w:rPr>
                      <w:lang w:eastAsia="zh-CN"/>
                    </w:rPr>
                    <w:t xml:space="preserve"> </w:t>
                  </w:r>
                  <w:r w:rsidRPr="00826046">
                    <w:rPr>
                      <w:lang w:eastAsia="zh-CN"/>
                    </w:rPr>
                    <w:tab/>
                  </w:r>
                  <w:r>
                    <w:rPr>
                      <w:lang w:eastAsia="zh-CN"/>
                    </w:rPr>
                    <w:t xml:space="preserve">This requirement applies only for FDD bands, for supported DMRS bundling configurations </w:t>
                  </w:r>
                  <w:r>
                    <w:t>of</w:t>
                  </w:r>
                  <w:r>
                    <w:rPr>
                      <w:lang w:eastAsia="zh-CN"/>
                    </w:rPr>
                    <w:t xml:space="preserve"> 16 slots.</w:t>
                  </w:r>
                </w:p>
              </w:tc>
            </w:tr>
          </w:tbl>
          <w:p w:rsidR="00B9509B" w:rsidRDefault="00B9509B" w:rsidP="00B9509B">
            <w:pPr>
              <w:rPr>
                <w:i/>
                <w:color w:val="0070C0"/>
                <w:lang w:eastAsia="zh-CN"/>
              </w:rPr>
            </w:pPr>
          </w:p>
          <w:p w:rsidR="00B9509B" w:rsidRDefault="00B9509B" w:rsidP="00B9509B">
            <w:pPr>
              <w:rPr>
                <w:lang w:val="en-US"/>
              </w:rPr>
            </w:pPr>
            <w:r w:rsidRPr="00E90502">
              <w:rPr>
                <w:lang w:val="en-US"/>
              </w:rPr>
              <w:t xml:space="preserve">The above requirements </w:t>
            </w:r>
            <w:r>
              <w:rPr>
                <w:rFonts w:hint="eastAsia"/>
                <w:lang w:val="en-US" w:eastAsia="zh-CN"/>
              </w:rPr>
              <w:t xml:space="preserve">are </w:t>
            </w:r>
            <w:r>
              <w:rPr>
                <w:lang w:val="en-US" w:eastAsia="zh-CN"/>
              </w:rPr>
              <w:t>applicable</w:t>
            </w:r>
            <w:r>
              <w:rPr>
                <w:rFonts w:hint="eastAsia"/>
                <w:lang w:val="en-US" w:eastAsia="zh-CN"/>
              </w:rPr>
              <w:t xml:space="preserve"> </w:t>
            </w:r>
            <w:r w:rsidRPr="00E90502">
              <w:rPr>
                <w:lang w:val="en-US"/>
              </w:rPr>
              <w:t xml:space="preserve">when </w:t>
            </w:r>
            <w:r w:rsidRPr="00E90502">
              <w:t xml:space="preserve">all the following conditions are met </w:t>
            </w:r>
            <w:r w:rsidRPr="00E90502">
              <w:rPr>
                <w:lang w:val="en-US"/>
              </w:rPr>
              <w:t>within the</w:t>
            </w:r>
            <w:r>
              <w:rPr>
                <w:lang w:val="en-US"/>
              </w:rPr>
              <w:t xml:space="preserve"> measurement time window</w:t>
            </w:r>
            <w:r w:rsidRPr="00E90502">
              <w:rPr>
                <w:lang w:val="en-US"/>
              </w:rPr>
              <w:t>:</w:t>
            </w:r>
          </w:p>
          <w:p w:rsidR="00B9509B" w:rsidRDefault="00B9509B" w:rsidP="00B9509B">
            <w:pPr>
              <w:pStyle w:val="B1"/>
              <w:rPr>
                <w:lang w:val="en-US" w:eastAsia="zh-CN"/>
              </w:rPr>
            </w:pPr>
            <w:r w:rsidRPr="009A2041">
              <w:rPr>
                <w:rFonts w:eastAsia="Malgun Gothic"/>
                <w:lang w:val="en-US"/>
              </w:rPr>
              <w:t>-</w:t>
            </w:r>
            <w:r w:rsidRPr="009A2041">
              <w:rPr>
                <w:rFonts w:eastAsia="Malgun Gothic"/>
                <w:lang w:val="en-US"/>
              </w:rPr>
              <w:tab/>
            </w:r>
            <w:r w:rsidRPr="007F14BE">
              <w:rPr>
                <w:rFonts w:eastAsia="Malgun Gothic"/>
                <w:lang w:val="en-US"/>
              </w:rPr>
              <w:t>RB allocation in terms of length and frequency position</w:t>
            </w:r>
            <w:r>
              <w:rPr>
                <w:rFonts w:eastAsia="Malgun Gothic"/>
                <w:lang w:val="en-US"/>
              </w:rPr>
              <w:t xml:space="preserve"> does not</w:t>
            </w:r>
            <w:r w:rsidRPr="007F14BE">
              <w:rPr>
                <w:rFonts w:eastAsia="Malgun Gothic"/>
                <w:lang w:val="en-US"/>
              </w:rPr>
              <w:t xml:space="preserve"> change, and intra-slot and inter-slot frequency hopping </w:t>
            </w:r>
            <w:r>
              <w:rPr>
                <w:lang w:val="en-US" w:eastAsia="zh-CN"/>
              </w:rPr>
              <w:t>is</w:t>
            </w:r>
            <w:r>
              <w:rPr>
                <w:rFonts w:hint="eastAsia"/>
                <w:lang w:val="en-US" w:eastAsia="zh-CN"/>
              </w:rPr>
              <w:t xml:space="preserve"> not a</w:t>
            </w:r>
            <w:r>
              <w:rPr>
                <w:lang w:val="en-US" w:eastAsia="zh-CN"/>
              </w:rPr>
              <w:t>ctivated</w:t>
            </w:r>
            <w:r w:rsidRPr="007F14BE">
              <w:rPr>
                <w:rFonts w:eastAsia="Malgun Gothic"/>
                <w:lang w:val="en-US"/>
              </w:rPr>
              <w:t>.</w:t>
            </w:r>
          </w:p>
          <w:p w:rsidR="00B9509B" w:rsidRDefault="00B9509B" w:rsidP="00B9509B">
            <w:pPr>
              <w:pStyle w:val="B1"/>
              <w:rPr>
                <w:lang w:eastAsia="zh-CN"/>
              </w:rPr>
            </w:pPr>
            <w:r w:rsidRPr="009A2041">
              <w:rPr>
                <w:rFonts w:eastAsia="Malgun Gothic"/>
                <w:lang w:val="en-US"/>
              </w:rPr>
              <w:t>-</w:t>
            </w:r>
            <w:r w:rsidRPr="009A2041">
              <w:rPr>
                <w:rFonts w:eastAsia="Malgun Gothic"/>
                <w:lang w:val="en-US"/>
              </w:rPr>
              <w:tab/>
            </w:r>
            <w:r w:rsidRPr="00D102B8">
              <w:rPr>
                <w:rFonts w:eastAsia="宋体"/>
                <w:lang w:eastAsia="ja-JP"/>
              </w:rPr>
              <w:t>Modulation order does not change.</w:t>
            </w:r>
          </w:p>
          <w:p w:rsidR="00B9509B" w:rsidRPr="00A7710B" w:rsidRDefault="00B9509B" w:rsidP="00B9509B">
            <w:pPr>
              <w:pStyle w:val="B1"/>
              <w:rPr>
                <w:lang w:eastAsia="zh-CN"/>
              </w:rPr>
            </w:pPr>
            <w:r w:rsidRPr="009A2041">
              <w:rPr>
                <w:rFonts w:eastAsia="Malgun Gothic"/>
                <w:lang w:val="en-US"/>
              </w:rPr>
              <w:t>-</w:t>
            </w:r>
            <w:r w:rsidRPr="009A2041">
              <w:rPr>
                <w:rFonts w:eastAsia="Malgun Gothic"/>
                <w:lang w:val="en-US"/>
              </w:rPr>
              <w:tab/>
              <w:t>No network commanded TA takes effect</w:t>
            </w:r>
            <w:r w:rsidRPr="00A7710B">
              <w:rPr>
                <w:lang w:val="en-US" w:eastAsia="zh-CN"/>
              </w:rPr>
              <w:t>.</w:t>
            </w:r>
          </w:p>
          <w:p w:rsidR="00B9509B" w:rsidRDefault="00B9509B" w:rsidP="00B9509B">
            <w:pPr>
              <w:pStyle w:val="B1"/>
              <w:rPr>
                <w:lang w:eastAsia="zh-CN"/>
              </w:rPr>
            </w:pPr>
            <w:r w:rsidRPr="007351BA">
              <w:rPr>
                <w:rFonts w:eastAsia="Malgun Gothic"/>
                <w:lang w:val="en-US"/>
              </w:rPr>
              <w:t>-</w:t>
            </w:r>
            <w:r w:rsidRPr="007351BA">
              <w:rPr>
                <w:rFonts w:eastAsia="Malgun Gothic"/>
                <w:lang w:val="en-US"/>
              </w:rPr>
              <w:tab/>
            </w:r>
            <w:r>
              <w:rPr>
                <w:rFonts w:hint="eastAsia"/>
                <w:lang w:eastAsia="zh-CN"/>
              </w:rPr>
              <w:t>T</w:t>
            </w:r>
            <w:r w:rsidRPr="007351BA">
              <w:rPr>
                <w:lang w:eastAsia="zh-CN"/>
              </w:rPr>
              <w:t>he TPMI precoder</w:t>
            </w:r>
            <w:r>
              <w:rPr>
                <w:rFonts w:hint="eastAsia"/>
                <w:lang w:eastAsia="zh-CN"/>
              </w:rPr>
              <w:t xml:space="preserve"> </w:t>
            </w:r>
            <w:r w:rsidRPr="00D102B8">
              <w:rPr>
                <w:rFonts w:eastAsia="宋体"/>
                <w:lang w:eastAsia="ja-JP"/>
              </w:rPr>
              <w:t>does not change</w:t>
            </w:r>
            <w:r>
              <w:rPr>
                <w:rFonts w:hint="eastAsia"/>
                <w:lang w:eastAsia="zh-CN"/>
              </w:rPr>
              <w:t>.</w:t>
            </w:r>
          </w:p>
          <w:p w:rsidR="00B9509B" w:rsidRDefault="00B9509B" w:rsidP="00B9509B">
            <w:pPr>
              <w:pStyle w:val="B1"/>
              <w:rPr>
                <w:lang w:eastAsia="zh-CN"/>
              </w:rPr>
            </w:pPr>
            <w:r>
              <w:rPr>
                <w:lang w:eastAsia="zh-CN"/>
              </w:rPr>
              <w:t>-</w:t>
            </w:r>
            <w:r>
              <w:rPr>
                <w:lang w:eastAsia="zh-CN"/>
              </w:rPr>
              <w:tab/>
            </w:r>
            <w:r w:rsidRPr="000345A9">
              <w:rPr>
                <w:lang w:eastAsia="zh-CN"/>
              </w:rPr>
              <w:t>T</w:t>
            </w:r>
            <w:r w:rsidRPr="000345A9">
              <w:t>here is no change in UE transmission power level, and no change in the level of P-MPR applied by the UE</w:t>
            </w:r>
            <w:r>
              <w:t>.</w:t>
            </w:r>
          </w:p>
          <w:p w:rsidR="00B9509B" w:rsidRPr="009A2041" w:rsidRDefault="00B9509B" w:rsidP="00B9509B">
            <w:pPr>
              <w:pStyle w:val="B1"/>
              <w:rPr>
                <w:rFonts w:eastAsia="Malgun Gothic"/>
                <w:lang w:val="en-US"/>
              </w:rPr>
            </w:pPr>
            <w:r w:rsidRPr="007351BA">
              <w:rPr>
                <w:rFonts w:eastAsia="Malgun Gothic"/>
                <w:lang w:val="en-US"/>
              </w:rPr>
              <w:t>-</w:t>
            </w:r>
            <w:r w:rsidRPr="007351BA">
              <w:rPr>
                <w:rFonts w:eastAsia="Malgun Gothic"/>
                <w:lang w:val="en-US"/>
              </w:rPr>
              <w:tab/>
              <w:t xml:space="preserve">UE is not scheduled with uplink transmission </w:t>
            </w:r>
            <w:r w:rsidRPr="007351BA">
              <w:rPr>
                <w:rFonts w:hint="eastAsia"/>
                <w:lang w:val="en-US" w:eastAsia="zh-CN"/>
              </w:rPr>
              <w:t xml:space="preserve">of </w:t>
            </w:r>
            <w:r w:rsidRPr="007351BA">
              <w:rPr>
                <w:rFonts w:eastAsia="Malgun Gothic"/>
                <w:lang w:val="en-US"/>
              </w:rPr>
              <w:t xml:space="preserve">other </w:t>
            </w:r>
            <w:r w:rsidRPr="007351BA">
              <w:rPr>
                <w:rFonts w:eastAsia="宋体"/>
                <w:lang w:eastAsia="ja-JP"/>
              </w:rPr>
              <w:t xml:space="preserve">physical </w:t>
            </w:r>
            <w:r>
              <w:rPr>
                <w:rFonts w:hint="eastAsia"/>
                <w:lang w:val="en-US" w:eastAsia="zh-CN"/>
              </w:rPr>
              <w:t>channel/</w:t>
            </w:r>
            <w:r w:rsidRPr="007351BA">
              <w:rPr>
                <w:rFonts w:hint="eastAsia"/>
                <w:lang w:val="en-US" w:eastAsia="zh-CN"/>
              </w:rPr>
              <w:t>signal</w:t>
            </w:r>
            <w:r>
              <w:rPr>
                <w:lang w:val="en-US" w:eastAsia="zh-CN"/>
              </w:rPr>
              <w:t xml:space="preserve"> in-between the </w:t>
            </w:r>
            <w:r w:rsidRPr="007351BA">
              <w:rPr>
                <w:rFonts w:eastAsia="Malgun Gothic"/>
                <w:lang w:val="en-US"/>
              </w:rPr>
              <w:t>PUSCH</w:t>
            </w:r>
            <w:r w:rsidRPr="007351BA">
              <w:rPr>
                <w:rFonts w:hint="eastAsia"/>
                <w:lang w:val="en-US" w:eastAsia="zh-CN"/>
              </w:rPr>
              <w:t xml:space="preserve"> or </w:t>
            </w:r>
            <w:r w:rsidRPr="007351BA">
              <w:rPr>
                <w:rFonts w:eastAsia="Malgun Gothic"/>
                <w:lang w:val="en-US"/>
              </w:rPr>
              <w:t>PUCCH transmission</w:t>
            </w:r>
            <w:r w:rsidRPr="007351BA">
              <w:rPr>
                <w:rFonts w:hint="eastAsia"/>
                <w:lang w:val="en-US" w:eastAsia="zh-CN"/>
              </w:rPr>
              <w:t>s</w:t>
            </w:r>
            <w:r w:rsidRPr="007351BA">
              <w:rPr>
                <w:rFonts w:eastAsia="Malgun Gothic"/>
                <w:lang w:val="en-US"/>
              </w:rPr>
              <w:t>.</w:t>
            </w:r>
          </w:p>
          <w:p w:rsidR="00B9509B" w:rsidRDefault="00B9509B" w:rsidP="00B9509B">
            <w:pPr>
              <w:pStyle w:val="B1"/>
              <w:rPr>
                <w:iCs/>
                <w:lang w:eastAsia="zh-CN"/>
              </w:rPr>
            </w:pPr>
            <w:r w:rsidRPr="009A2041">
              <w:rPr>
                <w:rFonts w:eastAsia="Malgun Gothic"/>
                <w:lang w:val="en-US"/>
              </w:rPr>
              <w:t>-</w:t>
            </w:r>
            <w:r w:rsidRPr="009A2041">
              <w:rPr>
                <w:rFonts w:eastAsia="Malgun Gothic"/>
                <w:lang w:val="en-US"/>
              </w:rPr>
              <w:tab/>
            </w:r>
            <w:r>
              <w:rPr>
                <w:rFonts w:hint="eastAsia"/>
                <w:lang w:val="en-US" w:eastAsia="zh-CN"/>
              </w:rPr>
              <w:t>F</w:t>
            </w:r>
            <w:r>
              <w:rPr>
                <w:rFonts w:hint="eastAsia"/>
                <w:lang w:eastAsia="zh-CN"/>
              </w:rPr>
              <w:t xml:space="preserve">or TDD, no </w:t>
            </w:r>
            <w:r w:rsidRPr="006E3FF5">
              <w:rPr>
                <w:iCs/>
                <w:lang w:eastAsia="ja-JP"/>
              </w:rPr>
              <w:t>downlink slot</w:t>
            </w:r>
            <w:r>
              <w:rPr>
                <w:iCs/>
                <w:lang w:eastAsia="ja-JP"/>
              </w:rPr>
              <w:t>(s)</w:t>
            </w:r>
            <w:r>
              <w:rPr>
                <w:rFonts w:hint="eastAsia"/>
                <w:iCs/>
                <w:lang w:eastAsia="zh-CN"/>
              </w:rPr>
              <w:t xml:space="preserve"> or downlink</w:t>
            </w:r>
            <w:r>
              <w:rPr>
                <w:iCs/>
                <w:lang w:eastAsia="zh-CN"/>
              </w:rPr>
              <w:t xml:space="preserve"> symbol(s)</w:t>
            </w:r>
            <w:r>
              <w:rPr>
                <w:rFonts w:hint="eastAsia"/>
                <w:iCs/>
                <w:lang w:eastAsia="zh-CN"/>
              </w:rPr>
              <w:t xml:space="preserve"> </w:t>
            </w:r>
            <w:r>
              <w:rPr>
                <w:iCs/>
                <w:lang w:eastAsia="zh-CN"/>
              </w:rPr>
              <w:t xml:space="preserve">or flexible </w:t>
            </w:r>
            <w:r>
              <w:rPr>
                <w:rFonts w:hint="eastAsia"/>
                <w:iCs/>
                <w:lang w:eastAsia="zh-CN"/>
              </w:rPr>
              <w:t>symbol</w:t>
            </w:r>
            <w:r>
              <w:rPr>
                <w:iCs/>
                <w:lang w:eastAsia="zh-CN"/>
              </w:rPr>
              <w:t>(</w:t>
            </w:r>
            <w:r>
              <w:rPr>
                <w:rFonts w:hint="eastAsia"/>
                <w:iCs/>
                <w:lang w:eastAsia="zh-CN"/>
              </w:rPr>
              <w:t>s</w:t>
            </w:r>
            <w:r>
              <w:rPr>
                <w:iCs/>
                <w:lang w:eastAsia="zh-CN"/>
              </w:rPr>
              <w:t>) with/without DL monitoring occasion configured</w:t>
            </w:r>
            <w:r>
              <w:rPr>
                <w:rFonts w:hint="eastAsia"/>
                <w:iCs/>
                <w:lang w:eastAsia="zh-CN"/>
              </w:rPr>
              <w:t xml:space="preserve"> </w:t>
            </w:r>
            <w:r w:rsidRPr="007351BA">
              <w:rPr>
                <w:lang w:eastAsia="zh-CN"/>
              </w:rPr>
              <w:t>in-between the PUSCH or PUCCH</w:t>
            </w:r>
            <w:r w:rsidRPr="007351BA">
              <w:rPr>
                <w:rFonts w:eastAsia="Malgun Gothic"/>
                <w:lang w:val="en-US"/>
              </w:rPr>
              <w:t xml:space="preserve"> transmission</w:t>
            </w:r>
            <w:r w:rsidRPr="007351BA">
              <w:rPr>
                <w:rFonts w:hint="eastAsia"/>
                <w:lang w:val="en-US" w:eastAsia="zh-CN"/>
              </w:rPr>
              <w:t>s</w:t>
            </w:r>
            <w:r>
              <w:rPr>
                <w:rFonts w:hint="eastAsia"/>
                <w:iCs/>
                <w:lang w:eastAsia="zh-CN"/>
              </w:rPr>
              <w:t>.</w:t>
            </w:r>
          </w:p>
          <w:p w:rsidR="00B9509B" w:rsidRPr="00EA6E2D" w:rsidRDefault="00B9509B" w:rsidP="00B9509B">
            <w:pPr>
              <w:pStyle w:val="TH"/>
              <w:rPr>
                <w:rFonts w:ascii="Times New Roman" w:hAnsi="Times New Roman"/>
                <w:lang w:eastAsia="zh-CN"/>
              </w:rPr>
            </w:pPr>
            <w:r w:rsidRPr="00EA6E2D">
              <w:rPr>
                <w:lang w:eastAsia="zh-CN"/>
              </w:rPr>
              <w:t xml:space="preserve">Table </w:t>
            </w:r>
            <w:r w:rsidRPr="004839F7">
              <w:t>6.4.2.5</w:t>
            </w:r>
            <w:r w:rsidRPr="00EA6E2D">
              <w:rPr>
                <w:lang w:eastAsia="zh-CN"/>
              </w:rPr>
              <w:t xml:space="preserve">-2: </w:t>
            </w:r>
            <w:r>
              <w:rPr>
                <w:lang w:eastAsia="zh-CN"/>
              </w:rPr>
              <w:t>Measurement conditions</w:t>
            </w:r>
            <w:r w:rsidRPr="00EA6E2D">
              <w:rPr>
                <w:lang w:eastAsia="zh-CN"/>
              </w:rPr>
              <w:t xml:space="preserve"> for </w:t>
            </w:r>
            <w:r w:rsidRPr="00EA6E2D">
              <w:t xml:space="preserve">the maximum allowable </w:t>
            </w:r>
            <w:r>
              <w:rPr>
                <w:rFonts w:hint="eastAsia"/>
                <w:lang w:eastAsia="zh-CN"/>
              </w:rPr>
              <w:t xml:space="preserve">phase </w:t>
            </w:r>
            <w:r w:rsidRPr="00EA6E2D">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B9509B" w:rsidRPr="00EA6E2D" w:rsidTr="00CE7E3F">
              <w:trPr>
                <w:trHeight w:val="187"/>
                <w:jc w:val="center"/>
              </w:trPr>
              <w:tc>
                <w:tcPr>
                  <w:tcW w:w="3166" w:type="dxa"/>
                  <w:tcMar>
                    <w:top w:w="0" w:type="dxa"/>
                    <w:left w:w="108" w:type="dxa"/>
                    <w:bottom w:w="0" w:type="dxa"/>
                    <w:right w:w="108" w:type="dxa"/>
                  </w:tcMar>
                  <w:hideMark/>
                </w:tcPr>
                <w:p w:rsidR="00B9509B" w:rsidRPr="00EA6E2D" w:rsidRDefault="00B9509B" w:rsidP="00B9509B">
                  <w:pPr>
                    <w:pStyle w:val="TAH"/>
                  </w:pPr>
                  <w:r w:rsidRPr="00EA6E2D">
                    <w:rPr>
                      <w:rFonts w:cs="Arial"/>
                      <w:szCs w:val="18"/>
                      <w:lang w:eastAsia="x-none"/>
                    </w:rPr>
                    <w:br w:type="page"/>
                  </w:r>
                  <w:r w:rsidRPr="00EA6E2D">
                    <w:t>Parameter</w:t>
                  </w:r>
                </w:p>
              </w:tc>
              <w:tc>
                <w:tcPr>
                  <w:tcW w:w="1135" w:type="dxa"/>
                  <w:tcMar>
                    <w:top w:w="0" w:type="dxa"/>
                    <w:left w:w="108" w:type="dxa"/>
                    <w:bottom w:w="0" w:type="dxa"/>
                    <w:right w:w="108" w:type="dxa"/>
                  </w:tcMar>
                  <w:hideMark/>
                </w:tcPr>
                <w:p w:rsidR="00B9509B" w:rsidRPr="00EA6E2D" w:rsidRDefault="00B9509B" w:rsidP="00B9509B">
                  <w:pPr>
                    <w:pStyle w:val="TAH"/>
                    <w:rPr>
                      <w:lang w:eastAsia="x-none"/>
                    </w:rPr>
                  </w:pPr>
                  <w:r w:rsidRPr="00EA6E2D">
                    <w:t>Unit</w:t>
                  </w:r>
                </w:p>
              </w:tc>
              <w:tc>
                <w:tcPr>
                  <w:tcW w:w="2630" w:type="dxa"/>
                  <w:tcMar>
                    <w:top w:w="0" w:type="dxa"/>
                    <w:left w:w="108" w:type="dxa"/>
                    <w:bottom w:w="0" w:type="dxa"/>
                    <w:right w:w="108" w:type="dxa"/>
                  </w:tcMar>
                  <w:hideMark/>
                </w:tcPr>
                <w:p w:rsidR="00B9509B" w:rsidRPr="00EA6E2D" w:rsidRDefault="00B9509B" w:rsidP="00B9509B">
                  <w:pPr>
                    <w:pStyle w:val="TAH"/>
                  </w:pPr>
                  <w:r w:rsidRPr="00EA6E2D">
                    <w:t>Level</w:t>
                  </w:r>
                </w:p>
              </w:tc>
            </w:tr>
            <w:tr w:rsidR="00B9509B" w:rsidRPr="00EA6E2D" w:rsidTr="00CE7E3F">
              <w:trPr>
                <w:trHeight w:val="187"/>
                <w:jc w:val="center"/>
              </w:trPr>
              <w:tc>
                <w:tcPr>
                  <w:tcW w:w="3166" w:type="dxa"/>
                  <w:tcMar>
                    <w:top w:w="0" w:type="dxa"/>
                    <w:left w:w="108" w:type="dxa"/>
                    <w:bottom w:w="0" w:type="dxa"/>
                    <w:right w:w="108" w:type="dxa"/>
                  </w:tcMar>
                  <w:hideMark/>
                </w:tcPr>
                <w:p w:rsidR="00B9509B" w:rsidRPr="00EA6E2D" w:rsidRDefault="00B9509B" w:rsidP="00B9509B">
                  <w:pPr>
                    <w:pStyle w:val="TAC"/>
                  </w:pPr>
                  <w:r w:rsidRPr="00EA6E2D">
                    <w:t>UE Output Power</w:t>
                  </w:r>
                </w:p>
              </w:tc>
              <w:tc>
                <w:tcPr>
                  <w:tcW w:w="1135" w:type="dxa"/>
                  <w:tcMar>
                    <w:top w:w="0" w:type="dxa"/>
                    <w:left w:w="108" w:type="dxa"/>
                    <w:bottom w:w="0" w:type="dxa"/>
                    <w:right w:w="108" w:type="dxa"/>
                  </w:tcMar>
                  <w:hideMark/>
                </w:tcPr>
                <w:p w:rsidR="00B9509B" w:rsidRPr="00EA6E2D" w:rsidRDefault="00B9509B" w:rsidP="00B9509B">
                  <w:pPr>
                    <w:pStyle w:val="TAC"/>
                  </w:pPr>
                  <w:r w:rsidRPr="00EA6E2D">
                    <w:t>dBm</w:t>
                  </w:r>
                </w:p>
              </w:tc>
              <w:tc>
                <w:tcPr>
                  <w:tcW w:w="2630" w:type="dxa"/>
                  <w:tcMar>
                    <w:top w:w="0" w:type="dxa"/>
                    <w:left w:w="108" w:type="dxa"/>
                    <w:bottom w:w="0" w:type="dxa"/>
                    <w:right w:w="108" w:type="dxa"/>
                  </w:tcMar>
                  <w:hideMark/>
                </w:tcPr>
                <w:p w:rsidR="00B9509B" w:rsidRPr="00EA6E2D" w:rsidRDefault="00B9509B" w:rsidP="00B9509B">
                  <w:pPr>
                    <w:pStyle w:val="TAC"/>
                    <w:rPr>
                      <w:lang w:eastAsia="zh-CN"/>
                    </w:rPr>
                  </w:pPr>
                  <w:proofErr w:type="spellStart"/>
                  <w:proofErr w:type="gramStart"/>
                  <w:r w:rsidRPr="00D96039">
                    <w:t>P</w:t>
                  </w:r>
                  <w:r w:rsidRPr="00D96039">
                    <w:rPr>
                      <w:vertAlign w:val="subscript"/>
                    </w:rPr>
                    <w:t>CMAX,f</w:t>
                  </w:r>
                  <w:proofErr w:type="gramEnd"/>
                  <w:r w:rsidRPr="00D96039">
                    <w:rPr>
                      <w:vertAlign w:val="subscript"/>
                    </w:rPr>
                    <w:t>,c</w:t>
                  </w:r>
                  <w:proofErr w:type="spellEnd"/>
                  <w:r w:rsidRPr="00D96039">
                    <w:t xml:space="preserve"> in clause 6.2.4</w:t>
                  </w:r>
                  <w:r>
                    <w:rPr>
                      <w:rFonts w:hint="eastAsia"/>
                      <w:lang w:eastAsia="zh-CN"/>
                    </w:rPr>
                    <w:t xml:space="preserve">, </w:t>
                  </w:r>
                  <w:r w:rsidRPr="009A2041">
                    <w:rPr>
                      <w:rFonts w:eastAsia="Malgun Gothic"/>
                      <w:lang w:val="en-US"/>
                    </w:rPr>
                    <w:t>P-MPR</w:t>
                  </w:r>
                  <w:r>
                    <w:rPr>
                      <w:rFonts w:hint="eastAsia"/>
                      <w:lang w:val="en-US" w:eastAsia="zh-CN"/>
                    </w:rPr>
                    <w:t xml:space="preserve"> </w:t>
                  </w:r>
                  <w:r w:rsidRPr="009A2041">
                    <w:rPr>
                      <w:rFonts w:eastAsia="Malgun Gothic"/>
                      <w:lang w:val="en-US"/>
                    </w:rPr>
                    <w:t>=</w:t>
                  </w:r>
                  <w:r>
                    <w:rPr>
                      <w:rFonts w:hint="eastAsia"/>
                      <w:lang w:val="en-US" w:eastAsia="zh-CN"/>
                    </w:rPr>
                    <w:t xml:space="preserve"> </w:t>
                  </w:r>
                  <w:r w:rsidRPr="009A2041">
                    <w:rPr>
                      <w:rFonts w:eastAsia="Malgun Gothic"/>
                      <w:lang w:val="en-US"/>
                    </w:rPr>
                    <w:t>0</w:t>
                  </w:r>
                </w:p>
              </w:tc>
            </w:tr>
            <w:tr w:rsidR="00B9509B" w:rsidRPr="00EA6E2D" w:rsidTr="00CE7E3F">
              <w:trPr>
                <w:trHeight w:val="187"/>
                <w:jc w:val="center"/>
              </w:trPr>
              <w:tc>
                <w:tcPr>
                  <w:tcW w:w="3166" w:type="dxa"/>
                  <w:tcMar>
                    <w:top w:w="0" w:type="dxa"/>
                    <w:left w:w="108" w:type="dxa"/>
                    <w:bottom w:w="0" w:type="dxa"/>
                    <w:right w:w="108" w:type="dxa"/>
                  </w:tcMar>
                </w:tcPr>
                <w:p w:rsidR="00B9509B" w:rsidRPr="00EA6E2D" w:rsidRDefault="00B9509B" w:rsidP="00B9509B">
                  <w:pPr>
                    <w:pStyle w:val="TAC"/>
                  </w:pPr>
                  <w:r>
                    <w:rPr>
                      <w:rFonts w:hint="eastAsia"/>
                      <w:lang w:eastAsia="zh-CN"/>
                    </w:rPr>
                    <w:t xml:space="preserve">UE </w:t>
                  </w:r>
                  <w:r w:rsidRPr="0063591A">
                    <w:t>downlink received power</w:t>
                  </w:r>
                </w:p>
              </w:tc>
              <w:tc>
                <w:tcPr>
                  <w:tcW w:w="1135" w:type="dxa"/>
                  <w:tcMar>
                    <w:top w:w="0" w:type="dxa"/>
                    <w:left w:w="108" w:type="dxa"/>
                    <w:bottom w:w="0" w:type="dxa"/>
                    <w:right w:w="108" w:type="dxa"/>
                  </w:tcMar>
                </w:tcPr>
                <w:p w:rsidR="00B9509B" w:rsidRPr="00EA6E2D" w:rsidRDefault="00B9509B" w:rsidP="00B9509B">
                  <w:pPr>
                    <w:pStyle w:val="TAC"/>
                  </w:pPr>
                </w:p>
              </w:tc>
              <w:tc>
                <w:tcPr>
                  <w:tcW w:w="2630" w:type="dxa"/>
                  <w:tcMar>
                    <w:top w:w="0" w:type="dxa"/>
                    <w:left w:w="108" w:type="dxa"/>
                    <w:bottom w:w="0" w:type="dxa"/>
                    <w:right w:w="108" w:type="dxa"/>
                  </w:tcMar>
                </w:tcPr>
                <w:p w:rsidR="00B9509B" w:rsidRPr="00EA6E2D" w:rsidRDefault="00B9509B" w:rsidP="00B9509B">
                  <w:pPr>
                    <w:pStyle w:val="TAC"/>
                    <w:rPr>
                      <w:lang w:eastAsia="zh-CN"/>
                    </w:rPr>
                  </w:pPr>
                  <w:r>
                    <w:rPr>
                      <w:rFonts w:hint="eastAsia"/>
                      <w:lang w:eastAsia="zh-CN"/>
                    </w:rPr>
                    <w:t>Not change</w:t>
                  </w:r>
                </w:p>
              </w:tc>
            </w:tr>
            <w:tr w:rsidR="00B9509B" w:rsidRPr="00EA6E2D" w:rsidTr="00CE7E3F">
              <w:trPr>
                <w:trHeight w:val="187"/>
                <w:jc w:val="center"/>
              </w:trPr>
              <w:tc>
                <w:tcPr>
                  <w:tcW w:w="3166" w:type="dxa"/>
                  <w:tcMar>
                    <w:top w:w="0" w:type="dxa"/>
                    <w:left w:w="108" w:type="dxa"/>
                    <w:bottom w:w="0" w:type="dxa"/>
                    <w:right w:w="108" w:type="dxa"/>
                  </w:tcMar>
                  <w:hideMark/>
                </w:tcPr>
                <w:p w:rsidR="00B9509B" w:rsidRPr="00EA6E2D" w:rsidRDefault="00B9509B" w:rsidP="00B9509B">
                  <w:pPr>
                    <w:pStyle w:val="TAC"/>
                  </w:pPr>
                  <w:r w:rsidRPr="00EA6E2D">
                    <w:t>Operating conditions</w:t>
                  </w:r>
                </w:p>
              </w:tc>
              <w:tc>
                <w:tcPr>
                  <w:tcW w:w="1135" w:type="dxa"/>
                  <w:tcMar>
                    <w:top w:w="0" w:type="dxa"/>
                    <w:left w:w="108" w:type="dxa"/>
                    <w:bottom w:w="0" w:type="dxa"/>
                    <w:right w:w="108" w:type="dxa"/>
                  </w:tcMar>
                </w:tcPr>
                <w:p w:rsidR="00B9509B" w:rsidRPr="00EA6E2D" w:rsidRDefault="00B9509B" w:rsidP="00B9509B">
                  <w:pPr>
                    <w:pStyle w:val="TAC"/>
                  </w:pPr>
                </w:p>
              </w:tc>
              <w:tc>
                <w:tcPr>
                  <w:tcW w:w="2630" w:type="dxa"/>
                  <w:tcMar>
                    <w:top w:w="0" w:type="dxa"/>
                    <w:left w:w="108" w:type="dxa"/>
                    <w:bottom w:w="0" w:type="dxa"/>
                    <w:right w:w="108" w:type="dxa"/>
                  </w:tcMar>
                  <w:hideMark/>
                </w:tcPr>
                <w:p w:rsidR="00B9509B" w:rsidRPr="00EA6E2D" w:rsidRDefault="00B9509B" w:rsidP="00B9509B">
                  <w:pPr>
                    <w:pStyle w:val="TAC"/>
                  </w:pPr>
                  <w:r w:rsidRPr="00EA6E2D">
                    <w:t>Normal conditions</w:t>
                  </w:r>
                </w:p>
              </w:tc>
            </w:tr>
            <w:tr w:rsidR="00B9509B" w:rsidRPr="00EA6E2D" w:rsidTr="00CE7E3F">
              <w:trPr>
                <w:trHeight w:val="187"/>
                <w:jc w:val="center"/>
              </w:trPr>
              <w:tc>
                <w:tcPr>
                  <w:tcW w:w="3166" w:type="dxa"/>
                  <w:tcMar>
                    <w:top w:w="0" w:type="dxa"/>
                    <w:left w:w="108" w:type="dxa"/>
                    <w:bottom w:w="0" w:type="dxa"/>
                    <w:right w:w="108" w:type="dxa"/>
                  </w:tcMar>
                </w:tcPr>
                <w:p w:rsidR="00B9509B" w:rsidRPr="00EA6E2D" w:rsidRDefault="00B9509B" w:rsidP="00B9509B">
                  <w:pPr>
                    <w:pStyle w:val="TAC"/>
                  </w:pPr>
                  <w:r>
                    <w:rPr>
                      <w:rFonts w:hint="eastAsia"/>
                      <w:lang w:eastAsia="zh-CN"/>
                    </w:rPr>
                    <w:t>T</w:t>
                  </w:r>
                  <w:r w:rsidRPr="00745287">
                    <w:rPr>
                      <w:lang w:eastAsia="zh-CN"/>
                    </w:rPr>
                    <w:t>ransmission bandwidth</w:t>
                  </w:r>
                </w:p>
              </w:tc>
              <w:tc>
                <w:tcPr>
                  <w:tcW w:w="1135" w:type="dxa"/>
                  <w:tcMar>
                    <w:top w:w="0" w:type="dxa"/>
                    <w:left w:w="108" w:type="dxa"/>
                    <w:bottom w:w="0" w:type="dxa"/>
                    <w:right w:w="108" w:type="dxa"/>
                  </w:tcMar>
                </w:tcPr>
                <w:p w:rsidR="00B9509B" w:rsidRPr="00EA6E2D" w:rsidRDefault="00B9509B" w:rsidP="00B9509B">
                  <w:pPr>
                    <w:pStyle w:val="TAC"/>
                  </w:pPr>
                </w:p>
              </w:tc>
              <w:tc>
                <w:tcPr>
                  <w:tcW w:w="2630" w:type="dxa"/>
                  <w:tcMar>
                    <w:top w:w="0" w:type="dxa"/>
                    <w:left w:w="108" w:type="dxa"/>
                    <w:bottom w:w="0" w:type="dxa"/>
                    <w:right w:w="108" w:type="dxa"/>
                  </w:tcMar>
                </w:tcPr>
                <w:p w:rsidR="00B9509B" w:rsidRPr="00EA6E2D" w:rsidRDefault="00B9509B" w:rsidP="00B9509B">
                  <w:pPr>
                    <w:pStyle w:val="TAC"/>
                  </w:pPr>
                  <w:r>
                    <w:rPr>
                      <w:rFonts w:hint="eastAsia"/>
                      <w:lang w:eastAsia="zh-CN"/>
                    </w:rPr>
                    <w:t>C</w:t>
                  </w:r>
                  <w:r w:rsidRPr="00745287">
                    <w:rPr>
                      <w:lang w:eastAsia="zh-CN"/>
                    </w:rPr>
                    <w:t xml:space="preserve">onfined within </w:t>
                  </w:r>
                  <w:proofErr w:type="spellStart"/>
                  <w:r w:rsidRPr="00745287">
                    <w:rPr>
                      <w:lang w:eastAsia="zh-CN"/>
                    </w:rPr>
                    <w:t>F</w:t>
                  </w:r>
                  <w:r w:rsidRPr="00745287">
                    <w:rPr>
                      <w:vertAlign w:val="subscript"/>
                      <w:lang w:eastAsia="zh-CN"/>
                    </w:rPr>
                    <w:t>UL_low</w:t>
                  </w:r>
                  <w:proofErr w:type="spellEnd"/>
                  <w:r w:rsidRPr="00745287">
                    <w:rPr>
                      <w:lang w:eastAsia="zh-CN"/>
                    </w:rPr>
                    <w:t xml:space="preserve"> + [4] MHz </w:t>
                  </w:r>
                  <w:r>
                    <w:rPr>
                      <w:rFonts w:hint="eastAsia"/>
                      <w:lang w:eastAsia="zh-CN"/>
                    </w:rPr>
                    <w:t>and</w:t>
                  </w:r>
                  <w:r w:rsidRPr="00745287">
                    <w:rPr>
                      <w:lang w:eastAsia="zh-CN"/>
                    </w:rPr>
                    <w:t xml:space="preserve"> </w:t>
                  </w:r>
                  <w:proofErr w:type="spellStart"/>
                  <w:r w:rsidRPr="00745287">
                    <w:rPr>
                      <w:lang w:eastAsia="zh-CN"/>
                    </w:rPr>
                    <w:t>F</w:t>
                  </w:r>
                  <w:r w:rsidRPr="00745287">
                    <w:rPr>
                      <w:vertAlign w:val="subscript"/>
                      <w:lang w:eastAsia="zh-CN"/>
                    </w:rPr>
                    <w:t>UL_high</w:t>
                  </w:r>
                  <w:proofErr w:type="spellEnd"/>
                  <w:r w:rsidRPr="00745287">
                    <w:rPr>
                      <w:lang w:eastAsia="zh-CN"/>
                    </w:rPr>
                    <w:t xml:space="preserve"> – [4] MHz</w:t>
                  </w:r>
                </w:p>
              </w:tc>
            </w:tr>
            <w:tr w:rsidR="00B9509B" w:rsidRPr="00EA6E2D" w:rsidTr="00CE7E3F">
              <w:trPr>
                <w:trHeight w:val="187"/>
                <w:jc w:val="center"/>
              </w:trPr>
              <w:tc>
                <w:tcPr>
                  <w:tcW w:w="3166" w:type="dxa"/>
                  <w:tcMar>
                    <w:top w:w="0" w:type="dxa"/>
                    <w:left w:w="108" w:type="dxa"/>
                    <w:bottom w:w="0" w:type="dxa"/>
                    <w:right w:w="108" w:type="dxa"/>
                  </w:tcMar>
                </w:tcPr>
                <w:p w:rsidR="00B9509B" w:rsidRDefault="00B9509B" w:rsidP="00B9509B">
                  <w:pPr>
                    <w:pStyle w:val="TAC"/>
                    <w:rPr>
                      <w:lang w:eastAsia="zh-CN"/>
                    </w:rPr>
                  </w:pPr>
                  <w:r>
                    <w:rPr>
                      <w:lang w:eastAsia="zh-CN"/>
                    </w:rPr>
                    <w:t>DL signal frequency</w:t>
                  </w:r>
                </w:p>
              </w:tc>
              <w:tc>
                <w:tcPr>
                  <w:tcW w:w="1135" w:type="dxa"/>
                  <w:tcMar>
                    <w:top w:w="0" w:type="dxa"/>
                    <w:left w:w="108" w:type="dxa"/>
                    <w:bottom w:w="0" w:type="dxa"/>
                    <w:right w:w="108" w:type="dxa"/>
                  </w:tcMar>
                </w:tcPr>
                <w:p w:rsidR="00B9509B" w:rsidRPr="00EA6E2D" w:rsidRDefault="00B9509B" w:rsidP="00B9509B">
                  <w:pPr>
                    <w:pStyle w:val="TAC"/>
                  </w:pPr>
                </w:p>
              </w:tc>
              <w:tc>
                <w:tcPr>
                  <w:tcW w:w="2630" w:type="dxa"/>
                  <w:tcMar>
                    <w:top w:w="0" w:type="dxa"/>
                    <w:left w:w="108" w:type="dxa"/>
                    <w:bottom w:w="0" w:type="dxa"/>
                    <w:right w:w="108" w:type="dxa"/>
                  </w:tcMar>
                </w:tcPr>
                <w:p w:rsidR="00B9509B" w:rsidRDefault="00B9509B" w:rsidP="00B9509B">
                  <w:pPr>
                    <w:pStyle w:val="TAC"/>
                    <w:rPr>
                      <w:lang w:eastAsia="zh-CN"/>
                    </w:rPr>
                  </w:pPr>
                  <w:r>
                    <w:rPr>
                      <w:lang w:eastAsia="zh-CN"/>
                    </w:rPr>
                    <w:t xml:space="preserve">Not change before </w:t>
                  </w:r>
                  <w:r>
                    <w:rPr>
                      <w:rFonts w:hint="eastAsia"/>
                      <w:lang w:eastAsia="zh-CN"/>
                    </w:rPr>
                    <w:t>and</w:t>
                  </w:r>
                  <w:r>
                    <w:rPr>
                      <w:lang w:eastAsia="zh-CN"/>
                    </w:rPr>
                    <w:t xml:space="preserve"> during the measurement window</w:t>
                  </w:r>
                </w:p>
              </w:tc>
            </w:tr>
            <w:tr w:rsidR="00B9509B" w:rsidRPr="00EA6E2D" w:rsidTr="00CE7E3F">
              <w:trPr>
                <w:trHeight w:val="187"/>
                <w:jc w:val="center"/>
              </w:trPr>
              <w:tc>
                <w:tcPr>
                  <w:tcW w:w="3166" w:type="dxa"/>
                  <w:tcMar>
                    <w:top w:w="0" w:type="dxa"/>
                    <w:left w:w="108" w:type="dxa"/>
                    <w:bottom w:w="0" w:type="dxa"/>
                    <w:right w:w="108" w:type="dxa"/>
                  </w:tcMar>
                </w:tcPr>
                <w:p w:rsidR="00B9509B" w:rsidRDefault="00B9509B" w:rsidP="00B9509B">
                  <w:pPr>
                    <w:pStyle w:val="TAC"/>
                    <w:rPr>
                      <w:lang w:eastAsia="zh-CN"/>
                    </w:rPr>
                  </w:pPr>
                  <w:r>
                    <w:rPr>
                      <w:lang w:eastAsia="zh-CN"/>
                    </w:rPr>
                    <w:t>DL signal timing</w:t>
                  </w:r>
                </w:p>
              </w:tc>
              <w:tc>
                <w:tcPr>
                  <w:tcW w:w="1135" w:type="dxa"/>
                  <w:tcMar>
                    <w:top w:w="0" w:type="dxa"/>
                    <w:left w:w="108" w:type="dxa"/>
                    <w:bottom w:w="0" w:type="dxa"/>
                    <w:right w:w="108" w:type="dxa"/>
                  </w:tcMar>
                </w:tcPr>
                <w:p w:rsidR="00B9509B" w:rsidRPr="00EA6E2D" w:rsidRDefault="00B9509B" w:rsidP="00B9509B">
                  <w:pPr>
                    <w:pStyle w:val="TAC"/>
                  </w:pPr>
                </w:p>
              </w:tc>
              <w:tc>
                <w:tcPr>
                  <w:tcW w:w="2630" w:type="dxa"/>
                  <w:tcMar>
                    <w:top w:w="0" w:type="dxa"/>
                    <w:left w:w="108" w:type="dxa"/>
                    <w:bottom w:w="0" w:type="dxa"/>
                    <w:right w:w="108" w:type="dxa"/>
                  </w:tcMar>
                </w:tcPr>
                <w:p w:rsidR="00B9509B" w:rsidRDefault="00B9509B" w:rsidP="00B9509B">
                  <w:pPr>
                    <w:pStyle w:val="TAC"/>
                    <w:rPr>
                      <w:lang w:eastAsia="zh-CN"/>
                    </w:rPr>
                  </w:pPr>
                  <w:r>
                    <w:rPr>
                      <w:lang w:eastAsia="zh-CN"/>
                    </w:rPr>
                    <w:t>Maintained constant before and during the measurement window</w:t>
                  </w:r>
                </w:p>
              </w:tc>
            </w:tr>
            <w:tr w:rsidR="00B9509B" w:rsidRPr="00EA6E2D" w:rsidTr="00CE7E3F">
              <w:trPr>
                <w:trHeight w:val="187"/>
                <w:jc w:val="center"/>
              </w:trPr>
              <w:tc>
                <w:tcPr>
                  <w:tcW w:w="3166" w:type="dxa"/>
                  <w:tcMar>
                    <w:top w:w="0" w:type="dxa"/>
                    <w:left w:w="108" w:type="dxa"/>
                    <w:bottom w:w="0" w:type="dxa"/>
                    <w:right w:w="108" w:type="dxa"/>
                  </w:tcMar>
                </w:tcPr>
                <w:p w:rsidR="00B9509B" w:rsidRDefault="00B9509B" w:rsidP="00B9509B">
                  <w:pPr>
                    <w:pStyle w:val="TAC"/>
                    <w:rPr>
                      <w:lang w:eastAsia="zh-CN"/>
                    </w:rPr>
                  </w:pPr>
                  <w:r>
                    <w:rPr>
                      <w:lang w:eastAsia="zh-CN"/>
                    </w:rPr>
                    <w:lastRenderedPageBreak/>
                    <w:t>UL slots for testing</w:t>
                  </w:r>
                </w:p>
              </w:tc>
              <w:tc>
                <w:tcPr>
                  <w:tcW w:w="1135" w:type="dxa"/>
                  <w:tcMar>
                    <w:top w:w="0" w:type="dxa"/>
                    <w:left w:w="108" w:type="dxa"/>
                    <w:bottom w:w="0" w:type="dxa"/>
                    <w:right w:w="108" w:type="dxa"/>
                  </w:tcMar>
                </w:tcPr>
                <w:p w:rsidR="00B9509B" w:rsidRPr="00EA6E2D" w:rsidRDefault="00B9509B" w:rsidP="00B9509B">
                  <w:pPr>
                    <w:pStyle w:val="TAC"/>
                  </w:pPr>
                </w:p>
              </w:tc>
              <w:tc>
                <w:tcPr>
                  <w:tcW w:w="2630" w:type="dxa"/>
                  <w:tcMar>
                    <w:top w:w="0" w:type="dxa"/>
                    <w:left w:w="108" w:type="dxa"/>
                    <w:bottom w:w="0" w:type="dxa"/>
                    <w:right w:w="108" w:type="dxa"/>
                  </w:tcMar>
                </w:tcPr>
                <w:p w:rsidR="00B9509B" w:rsidRDefault="00B9509B" w:rsidP="00B9509B">
                  <w:pPr>
                    <w:pStyle w:val="TAC"/>
                    <w:rPr>
                      <w:lang w:eastAsia="zh-CN"/>
                    </w:rPr>
                  </w:pPr>
                  <w:r>
                    <w:rPr>
                      <w:lang w:eastAsia="zh-CN"/>
                    </w:rPr>
                    <w:t>Tested on consecutive UL slots</w:t>
                  </w:r>
                </w:p>
              </w:tc>
            </w:tr>
            <w:tr w:rsidR="00B9509B" w:rsidRPr="00EA6E2D" w:rsidTr="00CE7E3F">
              <w:trPr>
                <w:trHeight w:val="187"/>
                <w:jc w:val="center"/>
              </w:trPr>
              <w:tc>
                <w:tcPr>
                  <w:tcW w:w="3166" w:type="dxa"/>
                  <w:tcMar>
                    <w:top w:w="0" w:type="dxa"/>
                    <w:left w:w="108" w:type="dxa"/>
                    <w:bottom w:w="0" w:type="dxa"/>
                    <w:right w:w="108" w:type="dxa"/>
                  </w:tcMar>
                </w:tcPr>
                <w:p w:rsidR="00B9509B" w:rsidRDefault="00B9509B" w:rsidP="00B9509B">
                  <w:pPr>
                    <w:pStyle w:val="TAC"/>
                    <w:rPr>
                      <w:lang w:eastAsia="zh-CN"/>
                    </w:rPr>
                  </w:pPr>
                  <w:r>
                    <w:rPr>
                      <w:rFonts w:hint="eastAsia"/>
                      <w:lang w:eastAsia="zh-CN"/>
                    </w:rPr>
                    <w:t>PUSCH w</w:t>
                  </w:r>
                  <w:r>
                    <w:rPr>
                      <w:lang w:eastAsia="zh-CN"/>
                    </w:rPr>
                    <w:t>aveform</w:t>
                  </w:r>
                  <w:r w:rsidRPr="00436A8D">
                    <w:rPr>
                      <w:lang w:eastAsia="zh-CN"/>
                    </w:rPr>
                    <w:t xml:space="preserve"> for testing</w:t>
                  </w:r>
                </w:p>
              </w:tc>
              <w:tc>
                <w:tcPr>
                  <w:tcW w:w="1135" w:type="dxa"/>
                  <w:tcMar>
                    <w:top w:w="0" w:type="dxa"/>
                    <w:left w:w="108" w:type="dxa"/>
                    <w:bottom w:w="0" w:type="dxa"/>
                    <w:right w:w="108" w:type="dxa"/>
                  </w:tcMar>
                </w:tcPr>
                <w:p w:rsidR="00B9509B" w:rsidRPr="00EA6E2D" w:rsidRDefault="00B9509B" w:rsidP="00B9509B">
                  <w:pPr>
                    <w:pStyle w:val="TAC"/>
                  </w:pPr>
                </w:p>
              </w:tc>
              <w:tc>
                <w:tcPr>
                  <w:tcW w:w="2630" w:type="dxa"/>
                  <w:tcMar>
                    <w:top w:w="0" w:type="dxa"/>
                    <w:left w:w="108" w:type="dxa"/>
                    <w:bottom w:w="0" w:type="dxa"/>
                    <w:right w:w="108" w:type="dxa"/>
                  </w:tcMar>
                </w:tcPr>
                <w:p w:rsidR="00B9509B" w:rsidRDefault="00B9509B" w:rsidP="00B9509B">
                  <w:pPr>
                    <w:pStyle w:val="TAC"/>
                    <w:rPr>
                      <w:lang w:eastAsia="zh-CN"/>
                    </w:rPr>
                  </w:pPr>
                  <w:r w:rsidRPr="00436A8D">
                    <w:rPr>
                      <w:lang w:eastAsia="zh-CN"/>
                    </w:rPr>
                    <w:t>DFT-s-OFDM</w:t>
                  </w:r>
                </w:p>
              </w:tc>
            </w:tr>
          </w:tbl>
          <w:p w:rsidR="00B9509B" w:rsidRPr="00A1115A" w:rsidRDefault="00B9509B" w:rsidP="00B9509B"/>
          <w:p w:rsidR="00B9509B" w:rsidRDefault="00B9509B" w:rsidP="0057296A">
            <w:pPr>
              <w:rPr>
                <w:rFonts w:eastAsiaTheme="minorEastAsia"/>
                <w:lang w:eastAsia="zh-CN"/>
              </w:rPr>
            </w:pPr>
          </w:p>
        </w:tc>
      </w:tr>
    </w:tbl>
    <w:p w:rsidR="00DB7B62" w:rsidRDefault="00DB7B62" w:rsidP="0057296A">
      <w:pPr>
        <w:rPr>
          <w:rFonts w:eastAsiaTheme="minorEastAsia"/>
          <w:lang w:eastAsia="zh-CN"/>
        </w:rPr>
      </w:pPr>
    </w:p>
    <w:p w:rsidR="00DA4D70" w:rsidRDefault="00722756" w:rsidP="0057296A">
      <w:pPr>
        <w:rPr>
          <w:rFonts w:eastAsiaTheme="minorEastAsia"/>
          <w:lang w:eastAsia="zh-CN"/>
        </w:rPr>
      </w:pPr>
      <w:r>
        <w:rPr>
          <w:rFonts w:eastAsiaTheme="minorEastAsia" w:hint="eastAsia"/>
          <w:lang w:eastAsia="zh-CN"/>
        </w:rPr>
        <w:t>I</w:t>
      </w:r>
      <w:r>
        <w:rPr>
          <w:rFonts w:eastAsiaTheme="minorEastAsia"/>
          <w:lang w:eastAsia="zh-CN"/>
        </w:rPr>
        <w:t xml:space="preserve">n order to enable the </w:t>
      </w:r>
      <w:r w:rsidR="00DA4D70">
        <w:rPr>
          <w:rFonts w:eastAsiaTheme="minorEastAsia"/>
          <w:lang w:eastAsia="zh-CN"/>
        </w:rPr>
        <w:t xml:space="preserve">DMRS bundling feature, RAN4 should discuss the DMRS bundling feature for NTN handheld UE. There are some </w:t>
      </w:r>
      <w:r w:rsidR="000F6CC3">
        <w:rPr>
          <w:rFonts w:eastAsiaTheme="minorEastAsia"/>
          <w:lang w:eastAsia="zh-CN"/>
        </w:rPr>
        <w:t>observations</w:t>
      </w:r>
      <w:r w:rsidR="00DA4D70">
        <w:rPr>
          <w:rFonts w:eastAsiaTheme="minorEastAsia"/>
          <w:lang w:eastAsia="zh-CN"/>
        </w:rPr>
        <w:t xml:space="preserve"> between TN UE and NTN UE for </w:t>
      </w:r>
      <w:r w:rsidR="00DA4D70" w:rsidRPr="00DA4D70">
        <w:rPr>
          <w:rFonts w:eastAsiaTheme="minorEastAsia"/>
          <w:lang w:eastAsia="zh-CN"/>
        </w:rPr>
        <w:t>RF Phase continuity requirements</w:t>
      </w:r>
      <w:r w:rsidR="00DA4D70">
        <w:rPr>
          <w:rFonts w:eastAsiaTheme="minorEastAsia"/>
          <w:lang w:eastAsia="zh-CN"/>
        </w:rPr>
        <w:t xml:space="preserve">. </w:t>
      </w:r>
    </w:p>
    <w:p w:rsidR="00DB7B62" w:rsidRDefault="00DA4D70" w:rsidP="0057296A">
      <w:pPr>
        <w:rPr>
          <w:rFonts w:eastAsiaTheme="minorEastAsia"/>
          <w:lang w:eastAsia="zh-CN"/>
        </w:rPr>
      </w:pPr>
      <w:r>
        <w:rPr>
          <w:rFonts w:eastAsiaTheme="minorEastAsia"/>
          <w:lang w:eastAsia="zh-CN"/>
        </w:rPr>
        <w:t>Firstly, only FDD bands are supported by NTN handheld UE, but TN UE can support TDD and FDD bands.</w:t>
      </w:r>
    </w:p>
    <w:p w:rsidR="00DA4D70" w:rsidRDefault="00DA4D70" w:rsidP="0057296A">
      <w:pPr>
        <w:rPr>
          <w:rFonts w:eastAsiaTheme="minorEastAsia"/>
          <w:lang w:eastAsia="zh-CN"/>
        </w:rPr>
      </w:pPr>
      <w:r>
        <w:rPr>
          <w:rFonts w:eastAsiaTheme="minorEastAsia"/>
          <w:lang w:eastAsia="zh-CN"/>
        </w:rPr>
        <w:t xml:space="preserve">Secondly, </w:t>
      </w:r>
      <w:r w:rsidR="000F6CC3">
        <w:rPr>
          <w:rFonts w:eastAsiaTheme="minorEastAsia"/>
          <w:lang w:eastAsia="zh-CN"/>
        </w:rPr>
        <w:t>current RF</w:t>
      </w:r>
      <w:bookmarkStart w:id="3" w:name="_Hlk142648370"/>
      <w:r w:rsidR="000F6CC3">
        <w:rPr>
          <w:rFonts w:eastAsiaTheme="minorEastAsia"/>
          <w:lang w:eastAsia="zh-CN"/>
        </w:rPr>
        <w:t xml:space="preserve"> p</w:t>
      </w:r>
      <w:r w:rsidR="000F6CC3" w:rsidRPr="000F6CC3">
        <w:rPr>
          <w:rFonts w:eastAsiaTheme="minorEastAsia"/>
          <w:lang w:eastAsia="zh-CN"/>
        </w:rPr>
        <w:t>hase continuity requirements</w:t>
      </w:r>
      <w:bookmarkEnd w:id="3"/>
      <w:r w:rsidR="000F6CC3" w:rsidRPr="000F6CC3">
        <w:rPr>
          <w:rFonts w:eastAsiaTheme="minorEastAsia"/>
          <w:lang w:eastAsia="zh-CN"/>
        </w:rPr>
        <w:t xml:space="preserve"> for </w:t>
      </w:r>
      <w:r w:rsidR="000F6CC3">
        <w:rPr>
          <w:rFonts w:eastAsiaTheme="minorEastAsia"/>
          <w:lang w:eastAsia="zh-CN"/>
        </w:rPr>
        <w:t xml:space="preserve">TN UE </w:t>
      </w:r>
      <w:r w:rsidR="000F6CC3" w:rsidRPr="000F6CC3">
        <w:rPr>
          <w:rFonts w:eastAsiaTheme="minorEastAsia"/>
          <w:lang w:eastAsia="zh-CN"/>
        </w:rPr>
        <w:t>DMRS bundling</w:t>
      </w:r>
      <w:r w:rsidR="000F6CC3">
        <w:rPr>
          <w:rFonts w:eastAsiaTheme="minorEastAsia"/>
          <w:lang w:eastAsia="zh-CN"/>
        </w:rPr>
        <w:t xml:space="preserve"> can be applicable to NTN UE at least if the same UE implementation/hardware capability is assumed.</w:t>
      </w:r>
    </w:p>
    <w:p w:rsidR="00DB7B62" w:rsidRPr="000F6CC3" w:rsidRDefault="000F6CC3" w:rsidP="0057296A">
      <w:pPr>
        <w:rPr>
          <w:rFonts w:eastAsiaTheme="minorEastAsia"/>
          <w:lang w:eastAsia="zh-CN"/>
        </w:rPr>
      </w:pPr>
      <w:r>
        <w:rPr>
          <w:rFonts w:eastAsiaTheme="minorEastAsia"/>
          <w:lang w:eastAsia="zh-CN"/>
        </w:rPr>
        <w:t>Thirdly, FFS whether current UE capability “</w:t>
      </w:r>
      <w:r w:rsidRPr="000F6CC3">
        <w:rPr>
          <w:rFonts w:eastAsiaTheme="minorEastAsia"/>
          <w:i/>
          <w:lang w:eastAsia="zh-CN"/>
        </w:rPr>
        <w:t>maxDurationDMRS-Bundling-r17</w:t>
      </w:r>
      <w:r w:rsidRPr="000F6CC3">
        <w:rPr>
          <w:rFonts w:eastAsiaTheme="minorEastAsia"/>
          <w:lang w:eastAsia="zh-CN"/>
        </w:rPr>
        <w:t>” can be reused for NTN UE or specify a new UE capability for NTN-specific bands. The definition about this capability</w:t>
      </w:r>
      <w:r>
        <w:rPr>
          <w:rFonts w:eastAsiaTheme="minorEastAsia"/>
          <w:i/>
          <w:lang w:eastAsia="zh-CN"/>
        </w:rPr>
        <w:t xml:space="preserve"> </w:t>
      </w:r>
      <w:r>
        <w:rPr>
          <w:rFonts w:eastAsiaTheme="minorEastAsia"/>
          <w:lang w:eastAsia="zh-CN"/>
        </w:rPr>
        <w:t>in TS 38.306 and TS 38.331 is copied here.</w:t>
      </w:r>
    </w:p>
    <w:tbl>
      <w:tblPr>
        <w:tblStyle w:val="afc"/>
        <w:tblW w:w="0" w:type="auto"/>
        <w:tblLook w:val="04A0" w:firstRow="1" w:lastRow="0" w:firstColumn="1" w:lastColumn="0" w:noHBand="0" w:noVBand="1"/>
      </w:tblPr>
      <w:tblGrid>
        <w:gridCol w:w="7513"/>
        <w:gridCol w:w="637"/>
        <w:gridCol w:w="447"/>
        <w:gridCol w:w="517"/>
        <w:gridCol w:w="517"/>
      </w:tblGrid>
      <w:tr w:rsidR="000F6CC3" w:rsidTr="000F6CC3">
        <w:tc>
          <w:tcPr>
            <w:tcW w:w="0" w:type="auto"/>
          </w:tcPr>
          <w:p w:rsidR="000F6CC3" w:rsidRPr="00B11372" w:rsidRDefault="000F6CC3" w:rsidP="000F6CC3">
            <w:pPr>
              <w:pStyle w:val="TAL"/>
              <w:rPr>
                <w:rFonts w:cs="Arial"/>
                <w:b/>
                <w:i/>
                <w:szCs w:val="18"/>
              </w:rPr>
            </w:pPr>
            <w:r w:rsidRPr="00B11372">
              <w:rPr>
                <w:rFonts w:cs="Arial"/>
                <w:b/>
                <w:i/>
                <w:szCs w:val="18"/>
              </w:rPr>
              <w:t>maxDurationDMRS-Bundling-r17</w:t>
            </w:r>
          </w:p>
          <w:p w:rsidR="000F6CC3" w:rsidRPr="00B11372" w:rsidRDefault="000F6CC3" w:rsidP="000F6CC3">
            <w:pPr>
              <w:keepNext/>
              <w:keepLines/>
              <w:spacing w:after="0"/>
              <w:rPr>
                <w:rFonts w:ascii="Arial" w:hAnsi="Arial" w:cs="Arial"/>
                <w:sz w:val="18"/>
                <w:szCs w:val="18"/>
              </w:rPr>
            </w:pPr>
            <w:r w:rsidRPr="00B11372">
              <w:rPr>
                <w:rFonts w:ascii="Arial" w:hAnsi="Arial" w:cs="Arial"/>
                <w:sz w:val="18"/>
                <w:szCs w:val="18"/>
              </w:rPr>
              <w:t>Indicates whether the UE supports the maximum duration during which UE is able to maintain power consistency and phase continuity to support DM-RS bundling for PUSCH/PUCCH.</w:t>
            </w:r>
          </w:p>
          <w:p w:rsidR="000F6CC3" w:rsidRPr="00B11372" w:rsidRDefault="000F6CC3" w:rsidP="000F6CC3">
            <w:pPr>
              <w:keepNext/>
              <w:keepLines/>
              <w:spacing w:after="0"/>
              <w:rPr>
                <w:rFonts w:ascii="Arial" w:hAnsi="Arial" w:cs="Arial"/>
                <w:sz w:val="18"/>
                <w:szCs w:val="18"/>
              </w:rPr>
            </w:pPr>
          </w:p>
          <w:p w:rsidR="000F6CC3" w:rsidRPr="00B11372" w:rsidRDefault="000F6CC3" w:rsidP="000F6CC3">
            <w:pPr>
              <w:pStyle w:val="TAN"/>
              <w:rPr>
                <w:b/>
                <w:i/>
              </w:rPr>
            </w:pPr>
            <w:r w:rsidRPr="00B11372">
              <w:t>NOTE:</w:t>
            </w:r>
            <w:r w:rsidRPr="00B11372">
              <w:tab/>
              <w:t>DM-RS bundling is only applicable for UL transmissions with pi/2 BPSK, BPSK, and QPSK modulation orders for the corresponding physical channels.</w:t>
            </w:r>
          </w:p>
        </w:tc>
        <w:tc>
          <w:tcPr>
            <w:tcW w:w="0" w:type="auto"/>
          </w:tcPr>
          <w:p w:rsidR="000F6CC3" w:rsidRPr="00B11372" w:rsidRDefault="000F6CC3" w:rsidP="000F6CC3">
            <w:pPr>
              <w:pStyle w:val="TAL"/>
              <w:jc w:val="center"/>
            </w:pPr>
            <w:r w:rsidRPr="00B11372">
              <w:rPr>
                <w:bCs/>
                <w:iCs/>
              </w:rPr>
              <w:t>Band</w:t>
            </w:r>
          </w:p>
        </w:tc>
        <w:tc>
          <w:tcPr>
            <w:tcW w:w="0" w:type="auto"/>
          </w:tcPr>
          <w:p w:rsidR="000F6CC3" w:rsidRPr="00B11372" w:rsidRDefault="000F6CC3" w:rsidP="000F6CC3">
            <w:pPr>
              <w:pStyle w:val="TAL"/>
              <w:jc w:val="center"/>
            </w:pPr>
            <w:r w:rsidRPr="00B11372">
              <w:t>No</w:t>
            </w:r>
          </w:p>
        </w:tc>
        <w:tc>
          <w:tcPr>
            <w:tcW w:w="0" w:type="auto"/>
          </w:tcPr>
          <w:p w:rsidR="000F6CC3" w:rsidRPr="00B11372" w:rsidRDefault="000F6CC3" w:rsidP="000F6CC3">
            <w:pPr>
              <w:pStyle w:val="TAL"/>
              <w:jc w:val="center"/>
              <w:rPr>
                <w:bCs/>
                <w:iCs/>
              </w:rPr>
            </w:pPr>
            <w:r w:rsidRPr="00B11372">
              <w:rPr>
                <w:bCs/>
                <w:iCs/>
              </w:rPr>
              <w:t>N/A</w:t>
            </w:r>
          </w:p>
        </w:tc>
        <w:tc>
          <w:tcPr>
            <w:tcW w:w="0" w:type="auto"/>
          </w:tcPr>
          <w:p w:rsidR="000F6CC3" w:rsidRPr="00B11372" w:rsidRDefault="000F6CC3" w:rsidP="000F6CC3">
            <w:pPr>
              <w:pStyle w:val="TAL"/>
              <w:jc w:val="center"/>
              <w:rPr>
                <w:bCs/>
                <w:iCs/>
              </w:rPr>
            </w:pPr>
            <w:r w:rsidRPr="00B11372">
              <w:rPr>
                <w:bCs/>
                <w:iCs/>
              </w:rPr>
              <w:t>N/A</w:t>
            </w:r>
          </w:p>
        </w:tc>
      </w:tr>
    </w:tbl>
    <w:p w:rsidR="00DB7B62" w:rsidRDefault="00DB7B62" w:rsidP="0057296A">
      <w:pPr>
        <w:rPr>
          <w:rFonts w:eastAsiaTheme="minorEastAsia"/>
          <w:lang w:eastAsia="zh-CN"/>
        </w:rPr>
      </w:pPr>
    </w:p>
    <w:tbl>
      <w:tblPr>
        <w:tblStyle w:val="afc"/>
        <w:tblW w:w="0" w:type="auto"/>
        <w:tblLook w:val="04A0" w:firstRow="1" w:lastRow="0" w:firstColumn="1" w:lastColumn="0" w:noHBand="0" w:noVBand="1"/>
      </w:tblPr>
      <w:tblGrid>
        <w:gridCol w:w="9631"/>
      </w:tblGrid>
      <w:tr w:rsidR="000F6CC3" w:rsidTr="0079670B">
        <w:tc>
          <w:tcPr>
            <w:tcW w:w="9631" w:type="dxa"/>
            <w:vAlign w:val="center"/>
          </w:tcPr>
          <w:p w:rsidR="000F6CC3" w:rsidRPr="0079670B" w:rsidRDefault="0079670B" w:rsidP="0079670B">
            <w:pPr>
              <w:jc w:val="center"/>
              <w:rPr>
                <w:rFonts w:eastAsiaTheme="minorEastAsia"/>
                <w:lang w:eastAsia="zh-CN"/>
              </w:rPr>
            </w:pPr>
            <w:r>
              <w:rPr>
                <w:noProof/>
              </w:rPr>
              <w:drawing>
                <wp:inline distT="0" distB="0" distL="0" distR="0">
                  <wp:extent cx="5791200" cy="366881"/>
                  <wp:effectExtent l="0" t="0" r="0" b="0"/>
                  <wp:docPr id="8" name="图片 8" descr="C:\Users\z00471447\AppData\Roaming\eSpace_Desktop\UserData\z00471447\imagefiles\DA82F4EE-E8BE-4F72-A5E5-5F4C8EF3CC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DA82F4EE-E8BE-4F72-A5E5-5F4C8EF3CCAD.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45430" cy="395657"/>
                          </a:xfrm>
                          <a:prstGeom prst="rect">
                            <a:avLst/>
                          </a:prstGeom>
                          <a:noFill/>
                          <a:ln>
                            <a:noFill/>
                          </a:ln>
                        </pic:spPr>
                      </pic:pic>
                    </a:graphicData>
                  </a:graphic>
                </wp:inline>
              </w:drawing>
            </w:r>
          </w:p>
        </w:tc>
      </w:tr>
    </w:tbl>
    <w:p w:rsidR="000F6CC3" w:rsidRDefault="000F6CC3" w:rsidP="0057296A">
      <w:pPr>
        <w:rPr>
          <w:rFonts w:eastAsiaTheme="minorEastAsia"/>
          <w:lang w:eastAsia="zh-CN"/>
        </w:rPr>
      </w:pPr>
    </w:p>
    <w:p w:rsidR="00DA7E59" w:rsidRDefault="00DA7E59" w:rsidP="0057296A">
      <w:pPr>
        <w:rPr>
          <w:rFonts w:eastAsiaTheme="minorEastAsia"/>
          <w:lang w:eastAsia="zh-CN"/>
        </w:rPr>
      </w:pPr>
      <w:r>
        <w:rPr>
          <w:rFonts w:eastAsiaTheme="minorEastAsia"/>
          <w:lang w:eastAsia="zh-CN"/>
        </w:rPr>
        <w:t xml:space="preserve">Fourthly, current NTN UE can’t support </w:t>
      </w:r>
      <w:r w:rsidRPr="00DA7E59">
        <w:rPr>
          <w:rFonts w:eastAsiaTheme="minorEastAsia"/>
          <w:lang w:eastAsia="zh-CN"/>
        </w:rPr>
        <w:t>Pi/2 BPSK modulation</w:t>
      </w:r>
      <w:r>
        <w:rPr>
          <w:rFonts w:eastAsiaTheme="minorEastAsia"/>
          <w:lang w:eastAsia="zh-CN"/>
        </w:rPr>
        <w:t xml:space="preserve"> as the </w:t>
      </w:r>
      <w:r w:rsidRPr="00DA7E59">
        <w:rPr>
          <w:rFonts w:eastAsiaTheme="minorEastAsia"/>
          <w:lang w:eastAsia="zh-CN"/>
        </w:rPr>
        <w:t>Transmit modulation quality</w:t>
      </w:r>
      <w:r>
        <w:rPr>
          <w:rFonts w:eastAsiaTheme="minorEastAsia"/>
          <w:lang w:eastAsia="zh-CN"/>
        </w:rPr>
        <w:t xml:space="preserve"> </w:t>
      </w:r>
      <w:r w:rsidR="0053732A">
        <w:rPr>
          <w:rFonts w:eastAsiaTheme="minorEastAsia"/>
          <w:lang w:eastAsia="zh-CN"/>
        </w:rPr>
        <w:t>was specified below in TS 38.105.</w:t>
      </w:r>
      <w:r w:rsidR="00D14362">
        <w:rPr>
          <w:rFonts w:eastAsiaTheme="minorEastAsia"/>
          <w:lang w:eastAsia="zh-CN"/>
        </w:rPr>
        <w:t xml:space="preserve"> It’s highlighted that the requirements for </w:t>
      </w:r>
      <w:r w:rsidR="00D14362" w:rsidRPr="00D14362">
        <w:rPr>
          <w:rFonts w:eastAsiaTheme="minorEastAsia"/>
          <w:lang w:eastAsia="zh-CN"/>
        </w:rPr>
        <w:t>Pi/2 BPSK modulation</w:t>
      </w:r>
      <w:r w:rsidR="00D14362">
        <w:rPr>
          <w:rFonts w:eastAsiaTheme="minorEastAsia"/>
          <w:lang w:eastAsia="zh-CN"/>
        </w:rPr>
        <w:t xml:space="preserve"> are not supported for NTN UE.</w:t>
      </w:r>
    </w:p>
    <w:tbl>
      <w:tblPr>
        <w:tblStyle w:val="afc"/>
        <w:tblW w:w="0" w:type="auto"/>
        <w:tblLook w:val="04A0" w:firstRow="1" w:lastRow="0" w:firstColumn="1" w:lastColumn="0" w:noHBand="0" w:noVBand="1"/>
      </w:tblPr>
      <w:tblGrid>
        <w:gridCol w:w="9631"/>
      </w:tblGrid>
      <w:tr w:rsidR="00D14362" w:rsidTr="00D14362">
        <w:tc>
          <w:tcPr>
            <w:tcW w:w="9631" w:type="dxa"/>
          </w:tcPr>
          <w:p w:rsidR="00D14362" w:rsidRDefault="00D14362" w:rsidP="00D14362">
            <w:pPr>
              <w:pStyle w:val="3"/>
              <w:numPr>
                <w:ilvl w:val="0"/>
                <w:numId w:val="0"/>
              </w:numPr>
              <w:spacing w:after="240"/>
              <w:outlineLvl w:val="2"/>
            </w:pPr>
            <w:bookmarkStart w:id="4" w:name="_Toc97562295"/>
            <w:bookmarkStart w:id="5" w:name="_Toc104122522"/>
            <w:bookmarkStart w:id="6" w:name="_Toc104205473"/>
            <w:bookmarkStart w:id="7" w:name="_Toc104206680"/>
            <w:bookmarkStart w:id="8" w:name="_Toc104503640"/>
            <w:bookmarkStart w:id="9" w:name="_Toc106127571"/>
            <w:bookmarkStart w:id="10" w:name="_Toc123057936"/>
            <w:bookmarkStart w:id="11" w:name="_Toc124256629"/>
            <w:bookmarkStart w:id="12" w:name="_Toc131734942"/>
            <w:r>
              <w:t>6.4.2</w:t>
            </w:r>
            <w:r>
              <w:tab/>
              <w:t>Transmit modulation quality</w:t>
            </w:r>
            <w:bookmarkEnd w:id="4"/>
            <w:bookmarkEnd w:id="5"/>
            <w:bookmarkEnd w:id="6"/>
            <w:bookmarkEnd w:id="7"/>
            <w:bookmarkEnd w:id="8"/>
            <w:bookmarkEnd w:id="9"/>
            <w:bookmarkEnd w:id="10"/>
            <w:bookmarkEnd w:id="11"/>
            <w:bookmarkEnd w:id="12"/>
          </w:p>
          <w:p w:rsidR="00D14362" w:rsidRPr="00AC4579" w:rsidRDefault="00D14362" w:rsidP="00D14362">
            <w:r w:rsidRPr="00A1115A">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38.101-1 [</w:t>
            </w:r>
            <w:r>
              <w:t>5</w:t>
            </w:r>
            <w:r>
              <w:rPr>
                <w:rFonts w:hint="eastAsia"/>
              </w:rPr>
              <w:t>]</w:t>
            </w:r>
            <w:r>
              <w:t xml:space="preserve"> clause 6.4.2</w:t>
            </w:r>
            <w:r>
              <w:rPr>
                <w:rFonts w:hint="eastAsia"/>
              </w:rPr>
              <w:t xml:space="preserve"> </w:t>
            </w:r>
            <w:r>
              <w:t>shall apply</w:t>
            </w:r>
            <w:r>
              <w:rPr>
                <w:rFonts w:hint="eastAsia"/>
              </w:rPr>
              <w:t xml:space="preserve"> for NTN satellite UE except for the requirements for </w:t>
            </w:r>
            <w:r w:rsidRPr="00FA3C20">
              <w:t>Pi/2 BPSK modulation</w:t>
            </w:r>
            <w:r>
              <w:rPr>
                <w:rFonts w:hint="eastAsia"/>
              </w:rPr>
              <w:t>.</w:t>
            </w:r>
          </w:p>
          <w:p w:rsidR="00D14362" w:rsidRPr="00D14362" w:rsidRDefault="00D14362" w:rsidP="0057296A">
            <w:pPr>
              <w:rPr>
                <w:rFonts w:eastAsiaTheme="minorEastAsia"/>
                <w:lang w:eastAsia="zh-CN"/>
              </w:rPr>
            </w:pPr>
          </w:p>
        </w:tc>
      </w:tr>
    </w:tbl>
    <w:p w:rsidR="000F6CC3" w:rsidRDefault="000F6CC3" w:rsidP="0057296A">
      <w:pPr>
        <w:rPr>
          <w:rFonts w:eastAsiaTheme="minorEastAsia"/>
          <w:lang w:eastAsia="zh-CN"/>
        </w:rPr>
      </w:pPr>
    </w:p>
    <w:p w:rsidR="000F6CC3" w:rsidRDefault="00DA7E59" w:rsidP="0057296A">
      <w:pPr>
        <w:rPr>
          <w:rFonts w:eastAsiaTheme="minorEastAsia"/>
          <w:lang w:eastAsia="zh-CN"/>
        </w:rPr>
      </w:pPr>
      <w:r>
        <w:rPr>
          <w:rFonts w:eastAsiaTheme="minorEastAsia"/>
          <w:lang w:eastAsia="zh-CN"/>
        </w:rPr>
        <w:t xml:space="preserve">Finally, </w:t>
      </w:r>
      <w:r w:rsidR="00D14362">
        <w:rPr>
          <w:rFonts w:eastAsiaTheme="minorEastAsia"/>
          <w:lang w:eastAsia="zh-CN"/>
        </w:rPr>
        <w:t xml:space="preserve">RAN4 need to discuss whether the side conditions specified for TN UE should be updated for NTN UE. If so, RAN4 need to revisit the requirements for </w:t>
      </w:r>
      <w:r w:rsidR="00D14362">
        <w:t>Transmit modulation quality specified in TS 38.101-5.</w:t>
      </w:r>
    </w:p>
    <w:p w:rsidR="00DB7B62" w:rsidRDefault="00D14362" w:rsidP="0057296A">
      <w:pPr>
        <w:rPr>
          <w:rFonts w:eastAsiaTheme="minorEastAsia"/>
          <w:lang w:eastAsia="zh-CN"/>
        </w:rPr>
      </w:pPr>
      <w:r w:rsidRPr="00DA42FB">
        <w:rPr>
          <w:rFonts w:eastAsiaTheme="minorEastAsia"/>
          <w:b/>
          <w:lang w:eastAsia="zh-CN"/>
        </w:rPr>
        <w:t xml:space="preserve">Proposal </w:t>
      </w:r>
      <w:r>
        <w:rPr>
          <w:rFonts w:eastAsiaTheme="minorEastAsia"/>
          <w:b/>
          <w:lang w:eastAsia="zh-CN"/>
        </w:rPr>
        <w:t>2</w:t>
      </w:r>
      <w:r w:rsidRPr="00DA42FB">
        <w:rPr>
          <w:rFonts w:eastAsiaTheme="minorEastAsia"/>
          <w:b/>
          <w:lang w:eastAsia="zh-CN"/>
        </w:rPr>
        <w:t>:</w:t>
      </w:r>
      <w:r>
        <w:rPr>
          <w:rFonts w:eastAsiaTheme="minorEastAsia"/>
          <w:b/>
          <w:lang w:eastAsia="zh-CN"/>
        </w:rPr>
        <w:t xml:space="preserve"> the requirements specified for </w:t>
      </w:r>
      <w:r w:rsidRPr="00D14362">
        <w:rPr>
          <w:rFonts w:eastAsiaTheme="minorEastAsia"/>
          <w:b/>
          <w:lang w:eastAsia="zh-CN"/>
        </w:rPr>
        <w:t>Transmit modulation quality</w:t>
      </w:r>
      <w:r>
        <w:rPr>
          <w:rFonts w:eastAsiaTheme="minorEastAsia"/>
          <w:b/>
          <w:lang w:eastAsia="zh-CN"/>
        </w:rPr>
        <w:t xml:space="preserve"> in TS 38.101-5 should be revisit considering the duplex difference of bands, </w:t>
      </w:r>
      <w:r w:rsidR="00D878DB" w:rsidRPr="00D878DB">
        <w:rPr>
          <w:rFonts w:eastAsiaTheme="minorEastAsia"/>
          <w:b/>
          <w:lang w:eastAsia="zh-CN"/>
        </w:rPr>
        <w:t>phase continuity requirements</w:t>
      </w:r>
      <w:r w:rsidR="00D878DB">
        <w:rPr>
          <w:rFonts w:eastAsiaTheme="minorEastAsia"/>
          <w:b/>
          <w:lang w:eastAsia="zh-CN"/>
        </w:rPr>
        <w:t xml:space="preserve"> for NTN UE DMRS bundling,</w:t>
      </w:r>
      <w:r w:rsidR="00D878DB" w:rsidRPr="00D878DB">
        <w:rPr>
          <w:rFonts w:eastAsiaTheme="minorEastAsia"/>
          <w:b/>
          <w:lang w:eastAsia="zh-CN"/>
        </w:rPr>
        <w:t xml:space="preserve"> whether current UE capability “</w:t>
      </w:r>
      <w:r w:rsidR="00D878DB" w:rsidRPr="00D878DB">
        <w:rPr>
          <w:rFonts w:eastAsiaTheme="minorEastAsia"/>
          <w:b/>
          <w:i/>
          <w:lang w:eastAsia="zh-CN"/>
        </w:rPr>
        <w:t>maxDurationDMRS-Bundling-r17</w:t>
      </w:r>
      <w:r w:rsidR="00D878DB" w:rsidRPr="00D878DB">
        <w:rPr>
          <w:rFonts w:eastAsiaTheme="minorEastAsia"/>
          <w:b/>
          <w:lang w:eastAsia="zh-CN"/>
        </w:rPr>
        <w:t>” can be reused for NTN UE, potential updates</w:t>
      </w:r>
      <w:r w:rsidR="00071F71" w:rsidRPr="00071F71">
        <w:rPr>
          <w:rFonts w:eastAsiaTheme="minorEastAsia"/>
          <w:b/>
          <w:lang w:eastAsia="zh-CN"/>
        </w:rPr>
        <w:t xml:space="preserve"> </w:t>
      </w:r>
      <w:r w:rsidR="00071F71">
        <w:rPr>
          <w:rFonts w:eastAsiaTheme="minorEastAsia"/>
          <w:b/>
          <w:lang w:eastAsia="zh-CN"/>
        </w:rPr>
        <w:t xml:space="preserve">of </w:t>
      </w:r>
      <w:r w:rsidR="00071F71" w:rsidRPr="00D878DB">
        <w:rPr>
          <w:rFonts w:eastAsiaTheme="minorEastAsia"/>
          <w:b/>
          <w:lang w:eastAsia="zh-CN"/>
        </w:rPr>
        <w:t>side conditions</w:t>
      </w:r>
      <w:r w:rsidR="00D878DB" w:rsidRPr="00D878DB">
        <w:rPr>
          <w:rFonts w:eastAsiaTheme="minorEastAsia"/>
          <w:b/>
          <w:lang w:eastAsia="zh-CN"/>
        </w:rPr>
        <w:t xml:space="preserve"> and the supports of Pi/2 BPSK modulation.</w:t>
      </w:r>
    </w:p>
    <w:p w:rsidR="00845003" w:rsidRDefault="00845003" w:rsidP="00845003">
      <w:pPr>
        <w:pStyle w:val="1"/>
        <w:rPr>
          <w:lang w:eastAsia="zh-CN"/>
        </w:rPr>
      </w:pPr>
      <w:r>
        <w:rPr>
          <w:lang w:eastAsia="zh-CN"/>
        </w:rPr>
        <w:t>Summary</w:t>
      </w:r>
    </w:p>
    <w:p w:rsidR="008A580F" w:rsidRPr="00D878DB" w:rsidRDefault="00D878DB" w:rsidP="008A580F">
      <w:pPr>
        <w:rPr>
          <w:rFonts w:eastAsiaTheme="minorEastAsia"/>
          <w:lang w:eastAsia="zh-CN"/>
        </w:rPr>
      </w:pPr>
      <w:r w:rsidRPr="00D878DB">
        <w:rPr>
          <w:rFonts w:eastAsiaTheme="minorEastAsia"/>
          <w:lang w:eastAsia="zh-CN"/>
        </w:rPr>
        <w:t>Based on the discussion, proposals are listed below</w:t>
      </w:r>
      <w:r w:rsidR="008A580F" w:rsidRPr="00D878DB">
        <w:rPr>
          <w:rFonts w:eastAsiaTheme="minorEastAsia"/>
          <w:lang w:eastAsia="zh-CN"/>
        </w:rPr>
        <w:t>.</w:t>
      </w:r>
    </w:p>
    <w:p w:rsidR="00D878DB" w:rsidRDefault="00D878DB" w:rsidP="00D878DB">
      <w:pPr>
        <w:spacing w:before="120" w:after="120"/>
        <w:rPr>
          <w:rFonts w:eastAsiaTheme="minorEastAsia"/>
          <w:b/>
          <w:lang w:eastAsia="zh-CN"/>
        </w:rPr>
      </w:pPr>
      <w:r w:rsidRPr="00DA42FB">
        <w:rPr>
          <w:rFonts w:eastAsiaTheme="minorEastAsia"/>
          <w:b/>
          <w:lang w:eastAsia="zh-CN"/>
        </w:rPr>
        <w:t xml:space="preserve">Proposal 1: </w:t>
      </w:r>
      <w:r w:rsidRPr="00AE1B74">
        <w:rPr>
          <w:rFonts w:eastAsiaTheme="minorEastAsia"/>
          <w:b/>
          <w:lang w:eastAsia="zh-CN"/>
        </w:rPr>
        <w:t>For NTN-specific PUSCH DMRS bundling</w:t>
      </w:r>
      <w:r>
        <w:rPr>
          <w:rFonts w:eastAsiaTheme="minorEastAsia"/>
          <w:b/>
          <w:lang w:eastAsia="zh-CN"/>
        </w:rPr>
        <w:t>,</w:t>
      </w:r>
      <w:r w:rsidRPr="00AE1B74">
        <w:t xml:space="preserve"> </w:t>
      </w:r>
      <w:r w:rsidRPr="00AE1B74">
        <w:rPr>
          <w:rFonts w:eastAsiaTheme="minorEastAsia"/>
          <w:b/>
          <w:lang w:eastAsia="zh-CN"/>
        </w:rPr>
        <w:t xml:space="preserve">update the applicability </w:t>
      </w:r>
      <w:r>
        <w:rPr>
          <w:rFonts w:eastAsiaTheme="minorEastAsia"/>
          <w:b/>
          <w:lang w:eastAsia="zh-CN"/>
        </w:rPr>
        <w:t xml:space="preserve">of </w:t>
      </w:r>
      <w:r w:rsidRPr="00AE1B74">
        <w:rPr>
          <w:rFonts w:eastAsiaTheme="minorEastAsia"/>
          <w:b/>
          <w:lang w:eastAsia="zh-CN"/>
        </w:rPr>
        <w:t>the timing requirements such that the requirements apply only for the first transmission in the TDW</w:t>
      </w:r>
      <w:r>
        <w:rPr>
          <w:rFonts w:eastAsiaTheme="minorEastAsia"/>
          <w:b/>
          <w:lang w:eastAsia="zh-CN"/>
        </w:rPr>
        <w:t>.</w:t>
      </w:r>
    </w:p>
    <w:p w:rsidR="00D878DB" w:rsidRPr="00D878DB" w:rsidRDefault="00D878DB" w:rsidP="008A580F">
      <w:pPr>
        <w:rPr>
          <w:rFonts w:eastAsiaTheme="minorEastAsia"/>
          <w:lang w:eastAsia="zh-CN"/>
        </w:rPr>
      </w:pPr>
      <w:r w:rsidRPr="00DA42FB">
        <w:rPr>
          <w:rFonts w:eastAsiaTheme="minorEastAsia"/>
          <w:b/>
          <w:lang w:eastAsia="zh-CN"/>
        </w:rPr>
        <w:lastRenderedPageBreak/>
        <w:t xml:space="preserve">Proposal </w:t>
      </w:r>
      <w:r>
        <w:rPr>
          <w:rFonts w:eastAsiaTheme="minorEastAsia"/>
          <w:b/>
          <w:lang w:eastAsia="zh-CN"/>
        </w:rPr>
        <w:t>2</w:t>
      </w:r>
      <w:r w:rsidRPr="00DA42FB">
        <w:rPr>
          <w:rFonts w:eastAsiaTheme="minorEastAsia"/>
          <w:b/>
          <w:lang w:eastAsia="zh-CN"/>
        </w:rPr>
        <w:t>:</w:t>
      </w:r>
      <w:r>
        <w:rPr>
          <w:rFonts w:eastAsiaTheme="minorEastAsia"/>
          <w:b/>
          <w:lang w:eastAsia="zh-CN"/>
        </w:rPr>
        <w:t xml:space="preserve"> the requirements specified for </w:t>
      </w:r>
      <w:r w:rsidRPr="00D14362">
        <w:rPr>
          <w:rFonts w:eastAsiaTheme="minorEastAsia"/>
          <w:b/>
          <w:lang w:eastAsia="zh-CN"/>
        </w:rPr>
        <w:t>Transmit modulation quality</w:t>
      </w:r>
      <w:r>
        <w:rPr>
          <w:rFonts w:eastAsiaTheme="minorEastAsia"/>
          <w:b/>
          <w:lang w:eastAsia="zh-CN"/>
        </w:rPr>
        <w:t xml:space="preserve"> in TS 38.101-5 should be revisit considering the duplex difference of bands, </w:t>
      </w:r>
      <w:r w:rsidRPr="00D878DB">
        <w:rPr>
          <w:rFonts w:eastAsiaTheme="minorEastAsia"/>
          <w:b/>
          <w:lang w:eastAsia="zh-CN"/>
        </w:rPr>
        <w:t>phase continuity requirements</w:t>
      </w:r>
      <w:r>
        <w:rPr>
          <w:rFonts w:eastAsiaTheme="minorEastAsia"/>
          <w:b/>
          <w:lang w:eastAsia="zh-CN"/>
        </w:rPr>
        <w:t xml:space="preserve"> for NTN UE DMRS bundling,</w:t>
      </w:r>
      <w:r w:rsidRPr="00D878DB">
        <w:rPr>
          <w:rFonts w:eastAsiaTheme="minorEastAsia"/>
          <w:b/>
          <w:lang w:eastAsia="zh-CN"/>
        </w:rPr>
        <w:t xml:space="preserve"> whether current UE capability “</w:t>
      </w:r>
      <w:r w:rsidRPr="00D878DB">
        <w:rPr>
          <w:rFonts w:eastAsiaTheme="minorEastAsia"/>
          <w:b/>
          <w:i/>
          <w:lang w:eastAsia="zh-CN"/>
        </w:rPr>
        <w:t>maxDurationDMRS-Bundling-r17</w:t>
      </w:r>
      <w:r w:rsidRPr="00D878DB">
        <w:rPr>
          <w:rFonts w:eastAsiaTheme="minorEastAsia"/>
          <w:b/>
          <w:lang w:eastAsia="zh-CN"/>
        </w:rPr>
        <w:t>” can be reused for NTN UE, potential side conditions updates, and the supports of Pi/2 BPSK modulation.</w:t>
      </w:r>
    </w:p>
    <w:p w:rsidR="00B02AE0" w:rsidRPr="00A81A25" w:rsidRDefault="00B02AE0" w:rsidP="00572A4C">
      <w:pPr>
        <w:pStyle w:val="1"/>
        <w:numPr>
          <w:ilvl w:val="0"/>
          <w:numId w:val="0"/>
        </w:numPr>
      </w:pPr>
      <w:r>
        <w:t>References</w:t>
      </w:r>
    </w:p>
    <w:p w:rsidR="0094724D" w:rsidRDefault="00C82B5C"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94724D" w:rsidRPr="0094724D">
        <w:rPr>
          <w:rFonts w:eastAsia="宋体"/>
          <w:lang w:eastAsia="zh-CN"/>
        </w:rPr>
        <w:t>R1-2304094</w:t>
      </w:r>
      <w:r w:rsidR="0094724D">
        <w:rPr>
          <w:rFonts w:eastAsia="宋体"/>
          <w:lang w:eastAsia="zh-CN"/>
        </w:rPr>
        <w:t xml:space="preserve">, </w:t>
      </w:r>
      <w:r w:rsidR="0094724D" w:rsidRPr="0094724D">
        <w:rPr>
          <w:rFonts w:eastAsia="宋体"/>
          <w:lang w:eastAsia="zh-CN"/>
        </w:rPr>
        <w:t>LS on PUSCH DMRS bundling for NR NTN coverage enhancement</w:t>
      </w:r>
      <w:r w:rsidR="0094724D">
        <w:rPr>
          <w:rFonts w:eastAsia="宋体"/>
          <w:lang w:eastAsia="zh-CN"/>
        </w:rPr>
        <w:t>, RAN1</w:t>
      </w:r>
    </w:p>
    <w:p w:rsidR="0094724D" w:rsidRDefault="0057296A"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57296A">
        <w:rPr>
          <w:rFonts w:eastAsia="宋体"/>
          <w:lang w:eastAsia="zh-CN"/>
        </w:rPr>
        <w:t>R4-2309053</w:t>
      </w:r>
      <w:r>
        <w:rPr>
          <w:rFonts w:eastAsia="宋体"/>
          <w:lang w:eastAsia="zh-CN"/>
        </w:rPr>
        <w:t xml:space="preserve">, </w:t>
      </w:r>
      <w:r w:rsidRPr="0057296A">
        <w:rPr>
          <w:rFonts w:eastAsia="宋体"/>
          <w:lang w:eastAsia="zh-CN"/>
        </w:rPr>
        <w:t>On DMRS bundling with doppler pre-compensation for NTN</w:t>
      </w:r>
      <w:r>
        <w:rPr>
          <w:rFonts w:eastAsia="宋体"/>
          <w:lang w:eastAsia="zh-CN"/>
        </w:rPr>
        <w:t xml:space="preserve">, </w:t>
      </w:r>
      <w:r w:rsidRPr="0057296A">
        <w:rPr>
          <w:rFonts w:eastAsia="宋体"/>
          <w:lang w:eastAsia="zh-CN"/>
        </w:rPr>
        <w:t>Apple</w:t>
      </w:r>
    </w:p>
    <w:sectPr w:rsidR="0094724D"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138F" w:rsidRDefault="005E138F">
      <w:r>
        <w:separator/>
      </w:r>
    </w:p>
  </w:endnote>
  <w:endnote w:type="continuationSeparator" w:id="0">
    <w:p w:rsidR="005E138F" w:rsidRDefault="005E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swiss"/>
    <w:notTrueType/>
    <w:pitch w:val="variable"/>
    <w:sig w:usb0="00000001"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599" w:rsidRDefault="0085759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138F" w:rsidRDefault="005E138F">
      <w:r>
        <w:separator/>
      </w:r>
    </w:p>
  </w:footnote>
  <w:footnote w:type="continuationSeparator" w:id="0">
    <w:p w:rsidR="005E138F" w:rsidRDefault="005E13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2A88D76"/>
    <w:lvl w:ilvl="0" w:tplc="CA628ED6">
      <w:numFmt w:val="bullet"/>
      <w:lvlText w:val=""/>
      <w:lvlJc w:val="left"/>
      <w:pPr>
        <w:tabs>
          <w:tab w:val="num" w:pos="720"/>
        </w:tabs>
        <w:ind w:left="720" w:hanging="360"/>
      </w:pPr>
      <w:rPr>
        <w:rFonts w:ascii="Symbol" w:eastAsia="宋体" w:hAnsi="Symbol" w:cs="Times New Roman"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715308"/>
    <w:multiLevelType w:val="hybridMultilevel"/>
    <w:tmpl w:val="C7B87600"/>
    <w:lvl w:ilvl="0" w:tplc="4B22EEB2">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7240B2"/>
    <w:multiLevelType w:val="multilevel"/>
    <w:tmpl w:val="087240B2"/>
    <w:lvl w:ilvl="0">
      <w:start w:val="1"/>
      <w:numFmt w:val="decimal"/>
      <w:lvlText w:val="%1."/>
      <w:lvlJc w:val="left"/>
      <w:pPr>
        <w:ind w:left="645" w:hanging="360"/>
      </w:p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4"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1B608F5"/>
    <w:multiLevelType w:val="hybridMultilevel"/>
    <w:tmpl w:val="F984E2E6"/>
    <w:lvl w:ilvl="0" w:tplc="EA02E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2"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89D0B40"/>
    <w:multiLevelType w:val="multilevel"/>
    <w:tmpl w:val="389D0B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BE2F3A"/>
    <w:multiLevelType w:val="hybridMultilevel"/>
    <w:tmpl w:val="2A74F354"/>
    <w:lvl w:ilvl="0" w:tplc="CA628ED6">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1F54E2"/>
    <w:multiLevelType w:val="hybridMultilevel"/>
    <w:tmpl w:val="6C6E4346"/>
    <w:lvl w:ilvl="0" w:tplc="BD1C4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E73CE0"/>
    <w:multiLevelType w:val="multilevel"/>
    <w:tmpl w:val="4AE73C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2D0EB8"/>
    <w:multiLevelType w:val="multilevel"/>
    <w:tmpl w:val="542D0E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027E32"/>
    <w:multiLevelType w:val="multilevel"/>
    <w:tmpl w:val="64027E32"/>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33"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58692E"/>
    <w:multiLevelType w:val="multilevel"/>
    <w:tmpl w:val="7D58692E"/>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num w:numId="1">
    <w:abstractNumId w:val="34"/>
  </w:num>
  <w:num w:numId="2">
    <w:abstractNumId w:val="8"/>
  </w:num>
  <w:num w:numId="3">
    <w:abstractNumId w:val="18"/>
  </w:num>
  <w:num w:numId="4">
    <w:abstractNumId w:val="23"/>
  </w:num>
  <w:num w:numId="5">
    <w:abstractNumId w:val="1"/>
  </w:num>
  <w:num w:numId="6">
    <w:abstractNumId w:val="4"/>
  </w:num>
  <w:num w:numId="7">
    <w:abstractNumId w:val="8"/>
  </w:num>
  <w:num w:numId="8">
    <w:abstractNumId w:val="8"/>
  </w:num>
  <w:num w:numId="9">
    <w:abstractNumId w:val="21"/>
  </w:num>
  <w:num w:numId="10">
    <w:abstractNumId w:val="3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7"/>
  </w:num>
  <w:num w:numId="14">
    <w:abstractNumId w:val="29"/>
  </w:num>
  <w:num w:numId="15">
    <w:abstractNumId w:val="9"/>
  </w:num>
  <w:num w:numId="16">
    <w:abstractNumId w:val="8"/>
  </w:num>
  <w:num w:numId="17">
    <w:abstractNumId w:val="8"/>
  </w:num>
  <w:num w:numId="18">
    <w:abstractNumId w:val="37"/>
  </w:num>
  <w:num w:numId="19">
    <w:abstractNumId w:val="29"/>
  </w:num>
  <w:num w:numId="20">
    <w:abstractNumId w:val="5"/>
  </w:num>
  <w:num w:numId="21">
    <w:abstractNumId w:val="26"/>
  </w:num>
  <w:num w:numId="22">
    <w:abstractNumId w:val="19"/>
  </w:num>
  <w:num w:numId="23">
    <w:abstractNumId w:val="12"/>
  </w:num>
  <w:num w:numId="24">
    <w:abstractNumId w:val="13"/>
  </w:num>
  <w:num w:numId="25">
    <w:abstractNumId w:val="31"/>
  </w:num>
  <w:num w:numId="26">
    <w:abstractNumId w:val="20"/>
  </w:num>
  <w:num w:numId="27">
    <w:abstractNumId w:val="22"/>
  </w:num>
  <w:num w:numId="28">
    <w:abstractNumId w:val="2"/>
  </w:num>
  <w:num w:numId="29">
    <w:abstractNumId w:val="22"/>
  </w:num>
  <w:num w:numId="30">
    <w:abstractNumId w:val="2"/>
  </w:num>
  <w:num w:numId="31">
    <w:abstractNumId w:val="15"/>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36"/>
  </w:num>
  <w:num w:numId="37">
    <w:abstractNumId w:val="10"/>
  </w:num>
  <w:num w:numId="38">
    <w:abstractNumId w:val="14"/>
  </w:num>
  <w:num w:numId="39">
    <w:abstractNumId w:val="30"/>
  </w:num>
  <w:num w:numId="40">
    <w:abstractNumId w:val="35"/>
  </w:num>
  <w:num w:numId="41">
    <w:abstractNumId w:val="28"/>
  </w:num>
  <w:num w:numId="42">
    <w:abstractNumId w:val="25"/>
  </w:num>
  <w:num w:numId="43">
    <w:abstractNumId w:val="24"/>
  </w:num>
  <w:num w:numId="44">
    <w:abstractNumId w:val="27"/>
  </w:num>
  <w:num w:numId="45">
    <w:abstractNumId w:val="16"/>
  </w:num>
  <w:num w:numId="46">
    <w:abstractNumId w:val="29"/>
  </w:num>
  <w:num w:numId="4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204D"/>
    <w:rsid w:val="000437E0"/>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1A92"/>
    <w:rsid w:val="0005248C"/>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71"/>
    <w:rsid w:val="00071FF8"/>
    <w:rsid w:val="000723F1"/>
    <w:rsid w:val="0007296C"/>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ED8"/>
    <w:rsid w:val="0008506B"/>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27E"/>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6CC3"/>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2C5"/>
    <w:rsid w:val="00123389"/>
    <w:rsid w:val="001236B5"/>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2E19"/>
    <w:rsid w:val="00153B6B"/>
    <w:rsid w:val="00153C4E"/>
    <w:rsid w:val="001544AE"/>
    <w:rsid w:val="00156FA1"/>
    <w:rsid w:val="0015714C"/>
    <w:rsid w:val="0016089E"/>
    <w:rsid w:val="00160B74"/>
    <w:rsid w:val="00161EF3"/>
    <w:rsid w:val="0016231C"/>
    <w:rsid w:val="00162749"/>
    <w:rsid w:val="00162C66"/>
    <w:rsid w:val="0016329F"/>
    <w:rsid w:val="00163D7E"/>
    <w:rsid w:val="001645B2"/>
    <w:rsid w:val="001645E0"/>
    <w:rsid w:val="0016462F"/>
    <w:rsid w:val="00164D63"/>
    <w:rsid w:val="001657A0"/>
    <w:rsid w:val="001657A1"/>
    <w:rsid w:val="00165CF7"/>
    <w:rsid w:val="001668D7"/>
    <w:rsid w:val="0016727F"/>
    <w:rsid w:val="0016752D"/>
    <w:rsid w:val="0016772E"/>
    <w:rsid w:val="00167BA0"/>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BB3"/>
    <w:rsid w:val="001C1BED"/>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6E86"/>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63B"/>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260"/>
    <w:rsid w:val="0020442C"/>
    <w:rsid w:val="0020478F"/>
    <w:rsid w:val="002049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B5C"/>
    <w:rsid w:val="002575D7"/>
    <w:rsid w:val="00257610"/>
    <w:rsid w:val="00257F80"/>
    <w:rsid w:val="00260116"/>
    <w:rsid w:val="00260424"/>
    <w:rsid w:val="00260CB9"/>
    <w:rsid w:val="00261071"/>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1BD1"/>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26D1B"/>
    <w:rsid w:val="003278B3"/>
    <w:rsid w:val="00327C18"/>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4E48"/>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239"/>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8E0"/>
    <w:rsid w:val="00452487"/>
    <w:rsid w:val="00452BB4"/>
    <w:rsid w:val="00452D97"/>
    <w:rsid w:val="00453086"/>
    <w:rsid w:val="004549EC"/>
    <w:rsid w:val="00454D5C"/>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6BE3"/>
    <w:rsid w:val="0047795F"/>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7C3"/>
    <w:rsid w:val="004B783F"/>
    <w:rsid w:val="004C3A4E"/>
    <w:rsid w:val="004C3AD6"/>
    <w:rsid w:val="004C4253"/>
    <w:rsid w:val="004C53D8"/>
    <w:rsid w:val="004C5872"/>
    <w:rsid w:val="004C66F1"/>
    <w:rsid w:val="004C6E18"/>
    <w:rsid w:val="004C7412"/>
    <w:rsid w:val="004C7937"/>
    <w:rsid w:val="004C7F29"/>
    <w:rsid w:val="004D0792"/>
    <w:rsid w:val="004D0D39"/>
    <w:rsid w:val="004D1726"/>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32A"/>
    <w:rsid w:val="00537430"/>
    <w:rsid w:val="005374E4"/>
    <w:rsid w:val="00537A05"/>
    <w:rsid w:val="005404FE"/>
    <w:rsid w:val="0054116E"/>
    <w:rsid w:val="00541579"/>
    <w:rsid w:val="005429F6"/>
    <w:rsid w:val="00542EDD"/>
    <w:rsid w:val="00542FF4"/>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05F"/>
    <w:rsid w:val="00572570"/>
    <w:rsid w:val="0057296A"/>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38F"/>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F77"/>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903"/>
    <w:rsid w:val="00690BA3"/>
    <w:rsid w:val="00690DD2"/>
    <w:rsid w:val="0069121E"/>
    <w:rsid w:val="00691346"/>
    <w:rsid w:val="00692E09"/>
    <w:rsid w:val="006930A3"/>
    <w:rsid w:val="006933C9"/>
    <w:rsid w:val="0069446A"/>
    <w:rsid w:val="00694D5D"/>
    <w:rsid w:val="00694E59"/>
    <w:rsid w:val="006955A5"/>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756"/>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0F57"/>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70B"/>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0CA3"/>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421"/>
    <w:rsid w:val="008A6776"/>
    <w:rsid w:val="008A6BD4"/>
    <w:rsid w:val="008A6BDC"/>
    <w:rsid w:val="008A7ABB"/>
    <w:rsid w:val="008A7D3D"/>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F29"/>
    <w:rsid w:val="009435E6"/>
    <w:rsid w:val="00944791"/>
    <w:rsid w:val="00945C0A"/>
    <w:rsid w:val="0094724D"/>
    <w:rsid w:val="00947BAE"/>
    <w:rsid w:val="00950D30"/>
    <w:rsid w:val="00951693"/>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347"/>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396"/>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427"/>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09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25F63"/>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4362"/>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FD5"/>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4D49"/>
    <w:rsid w:val="00D5549A"/>
    <w:rsid w:val="00D55C6C"/>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878DB"/>
    <w:rsid w:val="00D919F1"/>
    <w:rsid w:val="00D929C2"/>
    <w:rsid w:val="00D9370A"/>
    <w:rsid w:val="00D9496A"/>
    <w:rsid w:val="00D9497C"/>
    <w:rsid w:val="00D94BAE"/>
    <w:rsid w:val="00D958C7"/>
    <w:rsid w:val="00D95A78"/>
    <w:rsid w:val="00D95D04"/>
    <w:rsid w:val="00D96638"/>
    <w:rsid w:val="00D966DF"/>
    <w:rsid w:val="00D968F2"/>
    <w:rsid w:val="00DA1AAE"/>
    <w:rsid w:val="00DA1C91"/>
    <w:rsid w:val="00DA29C8"/>
    <w:rsid w:val="00DA2ACA"/>
    <w:rsid w:val="00DA3646"/>
    <w:rsid w:val="00DA42A6"/>
    <w:rsid w:val="00DA42F2"/>
    <w:rsid w:val="00DA42F4"/>
    <w:rsid w:val="00DA44D3"/>
    <w:rsid w:val="00DA4D70"/>
    <w:rsid w:val="00DA4DDA"/>
    <w:rsid w:val="00DA4FD3"/>
    <w:rsid w:val="00DA5A6D"/>
    <w:rsid w:val="00DA5EA1"/>
    <w:rsid w:val="00DA6358"/>
    <w:rsid w:val="00DA67AD"/>
    <w:rsid w:val="00DA714F"/>
    <w:rsid w:val="00DA759A"/>
    <w:rsid w:val="00DA79DA"/>
    <w:rsid w:val="00DA7BDA"/>
    <w:rsid w:val="00DA7E28"/>
    <w:rsid w:val="00DA7E59"/>
    <w:rsid w:val="00DA7EFA"/>
    <w:rsid w:val="00DB03CE"/>
    <w:rsid w:val="00DB1120"/>
    <w:rsid w:val="00DB228B"/>
    <w:rsid w:val="00DB235B"/>
    <w:rsid w:val="00DB242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B7B62"/>
    <w:rsid w:val="00DC0799"/>
    <w:rsid w:val="00DC08E1"/>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7B3"/>
    <w:rsid w:val="00E1508E"/>
    <w:rsid w:val="00E15C20"/>
    <w:rsid w:val="00E15E4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B13"/>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55D"/>
    <w:rsid w:val="00E64F5A"/>
    <w:rsid w:val="00E66DB7"/>
    <w:rsid w:val="00E674B6"/>
    <w:rsid w:val="00E67AAF"/>
    <w:rsid w:val="00E67C87"/>
    <w:rsid w:val="00E709C3"/>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4E9"/>
    <w:rsid w:val="00F23729"/>
    <w:rsid w:val="00F23861"/>
    <w:rsid w:val="00F23C2E"/>
    <w:rsid w:val="00F23E7F"/>
    <w:rsid w:val="00F23FC0"/>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32F8"/>
    <w:rsid w:val="00FD418C"/>
    <w:rsid w:val="00FD41E0"/>
    <w:rsid w:val="00FD5731"/>
    <w:rsid w:val="00FD63F9"/>
    <w:rsid w:val="00FD65C6"/>
    <w:rsid w:val="00FD69E7"/>
    <w:rsid w:val="00FD760B"/>
    <w:rsid w:val="00FE02E7"/>
    <w:rsid w:val="00FE0AC8"/>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DE535"/>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36"/>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77B86D-29CC-4702-B6E7-7A440C13B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29966</TotalTime>
  <Pages>4</Pages>
  <Words>1330</Words>
  <Characters>7584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451</cp:revision>
  <cp:lastPrinted>2010-01-07T02:23:00Z</cp:lastPrinted>
  <dcterms:created xsi:type="dcterms:W3CDTF">2021-02-10T02:54:00Z</dcterms:created>
  <dcterms:modified xsi:type="dcterms:W3CDTF">2023-08-11T13:08:00Z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(3)sSr6QjaVHdcTqnDIERY+N7nBYUzFyJYmhnAZk8WHeNfdz14g9l+PhveSXhvRsOZ0PRJboFZ5
kcnfPYewwqoDSDFeYo02PKI94PRwyLl/u6bEhTh4k6djlv88ShZ9Omy0fKdu8p1URJugylmr
Bxddsl+U0BNyWS3qdZipj61eztPhG2EeZqVsjEk1YrpvH6+zFV9OFgppaLw27AbUL2u+uhWr
KICs/GXPBIMYKh8yGt</vt:lpwstr>
  </property>
  <property fmtid="{D5CDD505-2E9C-101B-9397-08002B2CF9AE}" pid="3" name="_2015_ms_pID_725343_00">
    <vt:lpwstr>_2015_ms_pID_725343</vt:lpwstr>
  </property>
  <property fmtid="{D5CDD505-2E9C-101B-9397-08002B2CF9AE}" pid="4" name="_2015_ms_pID_7253431">
    <vt:lpwstr>eL+f/nAyYZLgqYkCNs7ghra0rzTsCjqSGnrorhpeuNfICrNIIfIUns
OCzPGz7yQC/ZbwmvdjxVQ7C2k8nDWRvZN7mFKoM0u6biQ3EVR+smimz6oRXUUXlRfvgGktUf
3d6MXMoij5nnoLDtY1Stw7xOeZJguWXKabfqEXT+0eIe/HFGPOkYD1BU9/8C/uWhVRQBUcyL
YqHWXWp8BW0IKTCTUw67EvshD+iHj0execrI</vt:lpwstr>
  </property>
  <property fmtid="{D5CDD505-2E9C-101B-9397-08002B2CF9AE}" pid="5" name="_2015_ms_pID_7253431_00">
    <vt:lpwstr>_2015_ms_pID_7253431</vt:lpwstr>
  </property>
  <property fmtid="{D5CDD505-2E9C-101B-9397-08002B2CF9AE}" pid="6" name="_2015_ms_pID_7253432">
    <vt:lpwstr>2dDhvPxFdXpjaP/WbsPnrCKvldQ+WAWZSx0U
EjH3Y849iEAWyVgxuVSgXKVn/4oEqsk6QZaFeoGoLhcKfFxeX0E=</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