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33B3E" w14:textId="2D8BFAE2" w:rsidR="000C41A7" w:rsidRPr="00D93AF6" w:rsidRDefault="000C41A7" w:rsidP="000C41A7">
      <w:pPr>
        <w:keepLines/>
        <w:tabs>
          <w:tab w:val="right" w:pos="10440"/>
          <w:tab w:val="right" w:pos="13323"/>
        </w:tabs>
        <w:spacing w:after="0"/>
        <w:rPr>
          <w:rFonts w:ascii="Arial" w:eastAsia="SimSun" w:hAnsi="Arial" w:cs="Arial"/>
          <w:b/>
          <w:sz w:val="24"/>
          <w:szCs w:val="24"/>
          <w:lang w:val="en-US" w:eastAsia="zh-CN"/>
        </w:rPr>
      </w:pPr>
      <w:r w:rsidRPr="00D93AF6">
        <w:rPr>
          <w:rFonts w:ascii="Arial" w:eastAsia="MS Mincho" w:hAnsi="Arial" w:cs="Arial"/>
          <w:b/>
          <w:sz w:val="24"/>
          <w:szCs w:val="24"/>
          <w:lang w:val="en-US"/>
        </w:rPr>
        <w:t>3GPP TSG-RAN WG4 Meeting # 10</w:t>
      </w:r>
      <w:r>
        <w:rPr>
          <w:rFonts w:ascii="Arial" w:eastAsia="MS Mincho" w:hAnsi="Arial" w:cs="Arial"/>
          <w:b/>
          <w:sz w:val="24"/>
          <w:szCs w:val="24"/>
          <w:lang w:val="en-US"/>
        </w:rPr>
        <w:t>8</w:t>
      </w:r>
      <w:r w:rsidRPr="00D93AF6">
        <w:rPr>
          <w:rFonts w:ascii="Arial" w:eastAsia="MS Mincho" w:hAnsi="Arial" w:cs="Arial"/>
          <w:b/>
          <w:sz w:val="24"/>
          <w:szCs w:val="24"/>
          <w:lang w:val="en-US"/>
        </w:rPr>
        <w:tab/>
      </w:r>
      <w:r w:rsidR="000622A3" w:rsidRPr="000622A3">
        <w:rPr>
          <w:rFonts w:ascii="Arial" w:eastAsia="MS Mincho" w:hAnsi="Arial" w:cs="Arial"/>
          <w:b/>
          <w:sz w:val="24"/>
          <w:szCs w:val="24"/>
          <w:lang w:val="en-US"/>
        </w:rPr>
        <w:t>R4-2312888</w:t>
      </w:r>
    </w:p>
    <w:p w14:paraId="3AB47C5C" w14:textId="77777777" w:rsidR="000C41A7" w:rsidRDefault="000C41A7" w:rsidP="000C41A7">
      <w:pPr>
        <w:pStyle w:val="Header"/>
        <w:rPr>
          <w:rFonts w:eastAsia="MS Mincho" w:cs="Arial"/>
          <w:noProof w:val="0"/>
          <w:sz w:val="24"/>
          <w:szCs w:val="24"/>
        </w:rPr>
      </w:pPr>
      <w:bookmarkStart w:id="0" w:name="OLE_LINK4"/>
      <w:r w:rsidRPr="00C96159">
        <w:rPr>
          <w:rFonts w:eastAsia="MS Mincho" w:cs="Arial"/>
          <w:noProof w:val="0"/>
          <w:sz w:val="24"/>
          <w:szCs w:val="24"/>
        </w:rPr>
        <w:t>Toulouse, France, August 21 – August 25, 2023</w:t>
      </w:r>
    </w:p>
    <w:bookmarkEnd w:id="0"/>
    <w:p w14:paraId="265DFE88" w14:textId="77777777" w:rsidR="00585DE9" w:rsidRPr="0062465A" w:rsidRDefault="00585DE9" w:rsidP="00C00E40">
      <w:pPr>
        <w:pStyle w:val="Header"/>
        <w:rPr>
          <w:b w:val="0"/>
          <w:sz w:val="28"/>
          <w:szCs w:val="22"/>
        </w:rPr>
      </w:pPr>
    </w:p>
    <w:p w14:paraId="740A512E" w14:textId="7BDBA034"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636B2D">
        <w:rPr>
          <w:rFonts w:ascii="Arial" w:hAnsi="Arial" w:cs="Arial"/>
          <w:sz w:val="22"/>
          <w:szCs w:val="22"/>
          <w:lang w:val="sv-SE"/>
        </w:rPr>
        <w:t>8</w:t>
      </w:r>
      <w:r w:rsidR="009F7701" w:rsidRPr="0062465A">
        <w:rPr>
          <w:rFonts w:ascii="Arial" w:hAnsi="Arial" w:cs="Arial"/>
          <w:sz w:val="22"/>
          <w:szCs w:val="22"/>
          <w:lang w:val="sv-SE"/>
        </w:rPr>
        <w:t>.</w:t>
      </w:r>
      <w:r w:rsidR="000C41A7">
        <w:rPr>
          <w:rFonts w:ascii="Arial" w:hAnsi="Arial" w:cs="Arial"/>
          <w:sz w:val="22"/>
          <w:szCs w:val="22"/>
          <w:lang w:val="sv-SE"/>
        </w:rPr>
        <w:t>2</w:t>
      </w:r>
      <w:r w:rsidR="009F7701" w:rsidRPr="0062465A">
        <w:rPr>
          <w:rFonts w:ascii="Arial" w:hAnsi="Arial" w:cs="Arial"/>
          <w:sz w:val="22"/>
          <w:szCs w:val="22"/>
          <w:lang w:val="sv-SE"/>
        </w:rPr>
        <w:t>.</w:t>
      </w:r>
      <w:r w:rsidR="00636B2D">
        <w:rPr>
          <w:rFonts w:ascii="Arial" w:hAnsi="Arial" w:cs="Arial"/>
          <w:sz w:val="22"/>
          <w:szCs w:val="22"/>
          <w:lang w:val="sv-SE"/>
        </w:rPr>
        <w:t>3</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66B95C01"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0C41A7">
        <w:rPr>
          <w:rFonts w:ascii="Arial" w:hAnsi="Arial"/>
          <w:sz w:val="22"/>
          <w:szCs w:val="22"/>
        </w:rPr>
        <w:t xml:space="preserve">Views on </w:t>
      </w:r>
      <w:r w:rsidR="00F94F41">
        <w:rPr>
          <w:rFonts w:ascii="Arial" w:hAnsi="Arial"/>
          <w:sz w:val="22"/>
          <w:szCs w:val="22"/>
        </w:rPr>
        <w:t>RRM</w:t>
      </w:r>
      <w:r w:rsidR="00585DE9">
        <w:rPr>
          <w:rFonts w:ascii="Arial" w:hAnsi="Arial"/>
          <w:sz w:val="22"/>
          <w:szCs w:val="22"/>
        </w:rPr>
        <w:t xml:space="preserve"> </w:t>
      </w:r>
      <w:r w:rsidR="002A20A4" w:rsidRPr="0062465A">
        <w:rPr>
          <w:rFonts w:ascii="Arial" w:hAnsi="Arial"/>
          <w:sz w:val="22"/>
          <w:szCs w:val="22"/>
        </w:rPr>
        <w:t>test method for FR2 multi-Rx UE</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FA4A05A" w14:textId="06613208" w:rsidR="00A00E2A" w:rsidRPr="00446396" w:rsidRDefault="00D96AF3" w:rsidP="00446396">
      <w:pPr>
        <w:jc w:val="both"/>
      </w:pPr>
      <w:r w:rsidRPr="00CF0993">
        <w:t>In RAN4#</w:t>
      </w:r>
      <w:r w:rsidR="001C4485">
        <w:t>107</w:t>
      </w:r>
      <w:r w:rsidRPr="00CF0993">
        <w:t>, the test methods for FR2 multi</w:t>
      </w:r>
      <w:r w:rsidRPr="00CF0993">
        <w:rPr>
          <w:rFonts w:hint="eastAsia"/>
          <w:lang w:eastAsia="zh-CN"/>
        </w:rPr>
        <w:t>-Rx</w:t>
      </w:r>
      <w:r w:rsidRPr="00CF0993">
        <w:t xml:space="preserve"> UE were discussed and the WF was approved in [1]. In this meeting, we provide our </w:t>
      </w:r>
      <w:r w:rsidR="009F7701" w:rsidRPr="00CF0993">
        <w:t>views</w:t>
      </w:r>
      <w:r w:rsidRPr="00CF0993">
        <w:t xml:space="preserve"> on the test method for </w:t>
      </w:r>
      <w:r w:rsidR="00796E5C" w:rsidRPr="00CF0993">
        <w:t xml:space="preserve">UE </w:t>
      </w:r>
      <w:r w:rsidR="00F94F41">
        <w:t>RRM</w:t>
      </w:r>
      <w:r w:rsidRPr="00CF0993">
        <w:t xml:space="preserve">. </w:t>
      </w:r>
      <w:r w:rsidR="002A36F2" w:rsidRPr="0060798E">
        <w:rPr>
          <w:b/>
          <w:bCs/>
          <w:lang w:val="en-US"/>
        </w:rPr>
        <w:t xml:space="preserve">                              </w:t>
      </w:r>
    </w:p>
    <w:p w14:paraId="2BC331C3" w14:textId="482D3B16" w:rsidR="009D67FE" w:rsidRDefault="00953A5E" w:rsidP="009D67FE">
      <w:pPr>
        <w:pStyle w:val="Heading1"/>
        <w:rPr>
          <w:lang w:val="en-US"/>
        </w:rPr>
      </w:pPr>
      <w:r>
        <w:rPr>
          <w:lang w:val="en-US"/>
        </w:rPr>
        <w:t>Discussion</w:t>
      </w:r>
    </w:p>
    <w:p w14:paraId="6F3F9FE9" w14:textId="16CFD62E" w:rsidR="00B348D3" w:rsidRPr="004C69F8" w:rsidRDefault="00083F57" w:rsidP="004C69F8">
      <w:pPr>
        <w:pStyle w:val="Heading2"/>
        <w:rPr>
          <w:lang w:val="en-US"/>
        </w:rPr>
      </w:pPr>
      <w:r>
        <w:rPr>
          <w:lang w:val="en-US"/>
        </w:rPr>
        <w:t xml:space="preserve">SINR control </w:t>
      </w:r>
    </w:p>
    <w:p w14:paraId="3082EBD8" w14:textId="22555E95" w:rsidR="007D2F7B" w:rsidRDefault="00377861" w:rsidP="005F7AFE">
      <w:pPr>
        <w:jc w:val="both"/>
        <w:rPr>
          <w:lang w:val="en-US"/>
        </w:rPr>
      </w:pPr>
      <w:r>
        <w:rPr>
          <w:lang w:val="en-US"/>
        </w:rPr>
        <w:t>In RAN4#10</w:t>
      </w:r>
      <w:r w:rsidR="00983D12">
        <w:rPr>
          <w:lang w:val="en-US"/>
        </w:rPr>
        <w:t>7</w:t>
      </w:r>
      <w:r>
        <w:rPr>
          <w:lang w:val="en-US"/>
        </w:rPr>
        <w:t xml:space="preserve">, </w:t>
      </w:r>
      <w:r w:rsidR="0075511E">
        <w:rPr>
          <w:lang w:val="en-US"/>
        </w:rPr>
        <w:t>the lower bound of G1/G2</w:t>
      </w:r>
      <w:r w:rsidR="007D2F7B">
        <w:rPr>
          <w:lang w:val="en-US"/>
        </w:rPr>
        <w:t xml:space="preserve"> was agreed as the starting point </w:t>
      </w:r>
      <w:r w:rsidR="00983D12">
        <w:rPr>
          <w:lang w:val="en-US"/>
        </w:rPr>
        <w:t xml:space="preserve">for SNR control for the fine beam. </w:t>
      </w:r>
      <w:r w:rsidR="0075511E">
        <w:rPr>
          <w:lang w:val="en-US"/>
        </w:rPr>
        <w:t>While for rough beam, the range of G1/G2 for rough beam is FFS.</w:t>
      </w:r>
    </w:p>
    <w:tbl>
      <w:tblPr>
        <w:tblStyle w:val="TableGrid"/>
        <w:tblW w:w="0" w:type="auto"/>
        <w:tblLook w:val="04A0" w:firstRow="1" w:lastRow="0" w:firstColumn="1" w:lastColumn="0" w:noHBand="0" w:noVBand="1"/>
      </w:tblPr>
      <w:tblGrid>
        <w:gridCol w:w="9621"/>
      </w:tblGrid>
      <w:tr w:rsidR="007D2F7B" w14:paraId="5AB0619C" w14:textId="77777777" w:rsidTr="007D2F7B">
        <w:tc>
          <w:tcPr>
            <w:tcW w:w="9621" w:type="dxa"/>
          </w:tcPr>
          <w:p w14:paraId="3F2B21E9" w14:textId="77777777" w:rsidR="00983D12" w:rsidRPr="00D93AF6" w:rsidRDefault="00983D12" w:rsidP="00983D12">
            <w:pPr>
              <w:rPr>
                <w:b/>
                <w:u w:val="single"/>
                <w:lang w:eastAsia="ko-KR"/>
              </w:rPr>
            </w:pPr>
            <w:r w:rsidRPr="00D93AF6">
              <w:rPr>
                <w:b/>
                <w:u w:val="single"/>
                <w:lang w:eastAsia="ko-KR"/>
              </w:rPr>
              <w:t>Issue 2-2-1: SINR control for fine beam</w:t>
            </w:r>
          </w:p>
          <w:p w14:paraId="74C0CD9E" w14:textId="77777777" w:rsidR="00983D12" w:rsidRPr="00D93AF6" w:rsidRDefault="00983D12" w:rsidP="00983D12">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239D2EC5" w14:textId="77777777" w:rsidR="00983D12" w:rsidRPr="00D93AF6" w:rsidRDefault="00983D12" w:rsidP="00983D12">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(R4-2309245): For fine beam, the lower bound of G1/G2 is the gain different from legacy REFSENS and legacy EIS spherical coverage.</w:t>
            </w:r>
          </w:p>
          <w:p w14:paraId="60180585" w14:textId="77777777" w:rsidR="00983D12" w:rsidRPr="00D93AF6" w:rsidRDefault="00983D12" w:rsidP="00983D12">
            <w:pPr>
              <w:pStyle w:val="ListParagraph"/>
              <w:overflowPunct/>
              <w:autoSpaceDE/>
              <w:autoSpaceDN/>
              <w:adjustRightInd/>
              <w:spacing w:after="120"/>
              <w:ind w:left="936"/>
              <w:jc w:val="center"/>
              <w:textAlignment w:val="auto"/>
              <w:rPr>
                <w:rFonts w:eastAsia="SimSun"/>
                <w:szCs w:val="24"/>
                <w:lang w:eastAsia="zh-CN"/>
              </w:rPr>
            </w:pPr>
            <w:r w:rsidRPr="00D93AF6">
              <w:rPr>
                <w:noProof/>
              </w:rPr>
              <w:drawing>
                <wp:inline distT="0" distB="0" distL="0" distR="0" wp14:anchorId="1609CC20" wp14:editId="10E89A81">
                  <wp:extent cx="4495765" cy="26448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10299" cy="2653365"/>
                          </a:xfrm>
                          <a:prstGeom prst="rect">
                            <a:avLst/>
                          </a:prstGeom>
                          <a:noFill/>
                          <a:ln>
                            <a:noFill/>
                          </a:ln>
                        </pic:spPr>
                      </pic:pic>
                    </a:graphicData>
                  </a:graphic>
                </wp:inline>
              </w:drawing>
            </w:r>
          </w:p>
          <w:p w14:paraId="1498A3E0" w14:textId="77777777" w:rsidR="00983D12" w:rsidRPr="00D93AF6" w:rsidRDefault="00983D12" w:rsidP="00983D12">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2: TBA</w:t>
            </w:r>
          </w:p>
          <w:p w14:paraId="3ED372B6" w14:textId="77777777" w:rsidR="00983D12" w:rsidRPr="00D93AF6" w:rsidRDefault="00983D12" w:rsidP="00983D12">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Agreements:</w:t>
            </w:r>
          </w:p>
          <w:p w14:paraId="50E47BA5" w14:textId="77777777" w:rsidR="00983D12" w:rsidRPr="00D93AF6" w:rsidRDefault="00983D12" w:rsidP="00983D12">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 xml:space="preserve">Option 1 agreed as starting </w:t>
            </w:r>
            <w:proofErr w:type="gramStart"/>
            <w:r w:rsidRPr="00D93AF6">
              <w:rPr>
                <w:rFonts w:eastAsia="SimSun"/>
                <w:szCs w:val="24"/>
                <w:lang w:eastAsia="zh-CN"/>
              </w:rPr>
              <w:t>point</w:t>
            </w:r>
            <w:proofErr w:type="gramEnd"/>
          </w:p>
          <w:p w14:paraId="68684660" w14:textId="77777777" w:rsidR="00983D12" w:rsidRPr="00D93AF6" w:rsidRDefault="00983D12" w:rsidP="00983D12">
            <w:pPr>
              <w:rPr>
                <w:lang w:eastAsia="ja-JP"/>
              </w:rPr>
            </w:pPr>
          </w:p>
          <w:p w14:paraId="0360BE20" w14:textId="77777777" w:rsidR="00983D12" w:rsidRPr="00D93AF6" w:rsidRDefault="00983D12" w:rsidP="00983D12">
            <w:pPr>
              <w:rPr>
                <w:b/>
                <w:u w:val="single"/>
                <w:lang w:eastAsia="ko-KR"/>
              </w:rPr>
            </w:pPr>
            <w:r w:rsidRPr="00D93AF6">
              <w:rPr>
                <w:b/>
                <w:u w:val="single"/>
                <w:lang w:eastAsia="ko-KR"/>
              </w:rPr>
              <w:t>Issue 2-2-2: SINR control for rough beam</w:t>
            </w:r>
          </w:p>
          <w:p w14:paraId="316A7EA8" w14:textId="77777777" w:rsidR="00983D12" w:rsidRPr="00D93AF6" w:rsidRDefault="00983D12" w:rsidP="00983D12">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5D89D33D" w14:textId="77777777" w:rsidR="00983D12" w:rsidRPr="00D93AF6" w:rsidRDefault="00983D12" w:rsidP="00983D12">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(R4-2309245): For rough beam, the lower bound of G1/G2 is smaller than that for fine beam. FFS on the difference of lower bound of G1/G2 between fine and rough beams.</w:t>
            </w:r>
          </w:p>
          <w:p w14:paraId="0B79ADB2" w14:textId="77777777" w:rsidR="00983D12" w:rsidRPr="00D93AF6" w:rsidRDefault="00983D12" w:rsidP="00983D12">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lastRenderedPageBreak/>
              <w:t>Option 2: TBA</w:t>
            </w:r>
          </w:p>
          <w:p w14:paraId="560933AB" w14:textId="77777777" w:rsidR="00983D12" w:rsidRPr="00D93AF6" w:rsidRDefault="00983D12" w:rsidP="00983D12">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 xml:space="preserve">Agreements: </w:t>
            </w:r>
          </w:p>
          <w:p w14:paraId="09ECC0E2" w14:textId="08308482" w:rsidR="007D2F7B" w:rsidRPr="00162AA8" w:rsidRDefault="00983D12" w:rsidP="00162AA8">
            <w:pPr>
              <w:pStyle w:val="ListParagraph"/>
              <w:numPr>
                <w:ilvl w:val="1"/>
                <w:numId w:val="22"/>
              </w:numPr>
              <w:overflowPunct/>
              <w:autoSpaceDE/>
              <w:autoSpaceDN/>
              <w:adjustRightInd/>
              <w:spacing w:after="120"/>
              <w:ind w:left="1440"/>
              <w:contextualSpacing w:val="0"/>
              <w:textAlignment w:val="auto"/>
            </w:pPr>
            <w:r w:rsidRPr="00D93AF6">
              <w:rPr>
                <w:rFonts w:eastAsia="SimSun"/>
                <w:szCs w:val="24"/>
                <w:lang w:eastAsia="zh-CN"/>
              </w:rPr>
              <w:t>FFS on the difference of lower bound of G1/G2 between fine and rough beams.</w:t>
            </w:r>
          </w:p>
        </w:tc>
      </w:tr>
    </w:tbl>
    <w:p w14:paraId="4247A32E" w14:textId="77777777" w:rsidR="0075511E" w:rsidRDefault="0075511E" w:rsidP="0075511E">
      <w:pPr>
        <w:pStyle w:val="ListParagraph"/>
        <w:jc w:val="both"/>
        <w:rPr>
          <w:lang w:val="en-US"/>
        </w:rPr>
      </w:pPr>
    </w:p>
    <w:p w14:paraId="43576F19" w14:textId="2A23F404" w:rsidR="009E0EAC" w:rsidRPr="009E0EAC" w:rsidRDefault="009E0EAC" w:rsidP="009E0EAC">
      <w:pPr>
        <w:jc w:val="both"/>
        <w:rPr>
          <w:lang w:val="en-US"/>
        </w:rPr>
      </w:pPr>
      <w:r>
        <w:rPr>
          <w:lang w:val="en-US"/>
        </w:rPr>
        <w:t xml:space="preserve">As specified in section B.2.1.3, the same gain difference Y, i.e., 7dB, is specified for Rx beam direction and spherical coverage directions between fine and rough beams. Therefore, for rough beam, the lower bound of </w:t>
      </w:r>
      <w:r w:rsidRPr="009E0EAC">
        <w:rPr>
          <w:lang w:val="en-US"/>
        </w:rPr>
        <w:t xml:space="preserve">G1/G2 could reuse the conclusion of fine beam, i.e., </w:t>
      </w:r>
      <w:r w:rsidR="0043273A" w:rsidRPr="0043273A">
        <w:rPr>
          <w:lang w:val="en-US"/>
        </w:rPr>
        <w:t xml:space="preserve">the lower bound of G1/G2 is </w:t>
      </w:r>
      <w:r w:rsidRPr="009E0EAC">
        <w:rPr>
          <w:lang w:val="en-US"/>
        </w:rPr>
        <w:t>the gain difference from legacy REFSENS and legacy EIS spherical coverage.</w:t>
      </w:r>
    </w:p>
    <w:p w14:paraId="12894A99" w14:textId="0C4DE3C2" w:rsidR="009E0EAC" w:rsidRPr="009E0EAC" w:rsidRDefault="009E0EAC" w:rsidP="008375BC"/>
    <w:p w14:paraId="2C9033F4" w14:textId="48928E9B" w:rsidR="009E0EAC" w:rsidRDefault="009E0EAC" w:rsidP="009E0EAC">
      <w:pPr>
        <w:jc w:val="center"/>
        <w:rPr>
          <w:lang w:val="en-US"/>
        </w:rPr>
      </w:pPr>
      <w:r>
        <w:rPr>
          <w:noProof/>
        </w:rPr>
        <w:drawing>
          <wp:inline distT="0" distB="0" distL="0" distR="0" wp14:anchorId="3975B0E4" wp14:editId="38BD6E20">
            <wp:extent cx="4863049" cy="756397"/>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86005" cy="759968"/>
                    </a:xfrm>
                    <a:prstGeom prst="rect">
                      <a:avLst/>
                    </a:prstGeom>
                  </pic:spPr>
                </pic:pic>
              </a:graphicData>
            </a:graphic>
          </wp:inline>
        </w:drawing>
      </w:r>
    </w:p>
    <w:p w14:paraId="50AB18FE" w14:textId="732335AB" w:rsidR="009E0EAC" w:rsidRDefault="009E0EAC" w:rsidP="009E0EAC">
      <w:pPr>
        <w:jc w:val="center"/>
        <w:rPr>
          <w:lang w:val="en-US"/>
        </w:rPr>
      </w:pPr>
      <w:r>
        <w:rPr>
          <w:noProof/>
        </w:rPr>
        <w:drawing>
          <wp:inline distT="0" distB="0" distL="0" distR="0" wp14:anchorId="64B21CEF" wp14:editId="20BD0953">
            <wp:extent cx="4830895" cy="679164"/>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38403" cy="680220"/>
                    </a:xfrm>
                    <a:prstGeom prst="rect">
                      <a:avLst/>
                    </a:prstGeom>
                  </pic:spPr>
                </pic:pic>
              </a:graphicData>
            </a:graphic>
          </wp:inline>
        </w:drawing>
      </w:r>
    </w:p>
    <w:p w14:paraId="29393DC8" w14:textId="18E81962" w:rsidR="009E0EAC" w:rsidRDefault="009E0EAC" w:rsidP="009E0EAC">
      <w:pPr>
        <w:jc w:val="center"/>
        <w:rPr>
          <w:lang w:val="en-US"/>
        </w:rPr>
      </w:pPr>
      <w:r>
        <w:rPr>
          <w:lang w:val="en-US"/>
        </w:rPr>
        <w:t xml:space="preserve">Figure 1: </w:t>
      </w:r>
      <w:r w:rsidR="001958BF">
        <w:rPr>
          <w:lang w:val="en-US"/>
        </w:rPr>
        <w:t>Gain difference between fine and rough beams specified in TS 38.133</w:t>
      </w:r>
    </w:p>
    <w:p w14:paraId="40FD7D32" w14:textId="5E783951" w:rsidR="001C7241" w:rsidRPr="00F66065" w:rsidRDefault="00436E26" w:rsidP="00F66065">
      <w:pPr>
        <w:jc w:val="both"/>
        <w:rPr>
          <w:b/>
          <w:bCs/>
        </w:rPr>
      </w:pPr>
      <w:r>
        <w:rPr>
          <w:b/>
          <w:bCs/>
        </w:rPr>
        <w:t xml:space="preserve">Proposal </w:t>
      </w:r>
      <w:r w:rsidR="009E0EAC">
        <w:rPr>
          <w:b/>
          <w:bCs/>
        </w:rPr>
        <w:t>1</w:t>
      </w:r>
      <w:r>
        <w:rPr>
          <w:b/>
          <w:bCs/>
        </w:rPr>
        <w:t>: For rough beam</w:t>
      </w:r>
      <w:r w:rsidR="00FF546D">
        <w:rPr>
          <w:b/>
          <w:bCs/>
        </w:rPr>
        <w:t xml:space="preserve">, the lower bound of G1/G2 is </w:t>
      </w:r>
      <w:r w:rsidR="009E0EAC" w:rsidRPr="009E0EAC">
        <w:rPr>
          <w:b/>
          <w:bCs/>
        </w:rPr>
        <w:t xml:space="preserve">the gain </w:t>
      </w:r>
      <w:r w:rsidR="009E0EAC">
        <w:rPr>
          <w:b/>
          <w:bCs/>
        </w:rPr>
        <w:t>difference</w:t>
      </w:r>
      <w:r w:rsidR="009E0EAC" w:rsidRPr="009E0EAC">
        <w:rPr>
          <w:b/>
          <w:bCs/>
        </w:rPr>
        <w:t xml:space="preserve"> from legacy REFSENS and legacy EIS spherical coverage</w:t>
      </w:r>
      <w:r w:rsidR="00F668E1">
        <w:rPr>
          <w:b/>
          <w:bCs/>
        </w:rPr>
        <w:t>.</w:t>
      </w:r>
    </w:p>
    <w:p w14:paraId="046CAD26" w14:textId="243DC5A1" w:rsidR="00056E05" w:rsidRDefault="0075511E" w:rsidP="004F01B2">
      <w:pPr>
        <w:pStyle w:val="Heading2"/>
        <w:rPr>
          <w:lang w:val="en-US"/>
        </w:rPr>
      </w:pPr>
      <w:r>
        <w:rPr>
          <w:lang w:val="en-US"/>
        </w:rPr>
        <w:t>Measurement setup</w:t>
      </w:r>
    </w:p>
    <w:p w14:paraId="70D366AF" w14:textId="0D4E71BE" w:rsidR="0037556C" w:rsidRDefault="0037556C" w:rsidP="0037556C">
      <w:pPr>
        <w:pStyle w:val="Heading3"/>
        <w:ind w:left="720"/>
        <w:rPr>
          <w:lang w:val="en-US"/>
        </w:rPr>
      </w:pPr>
      <w:r>
        <w:rPr>
          <w:lang w:val="en-US"/>
        </w:rPr>
        <w:t xml:space="preserve">Scenarios </w:t>
      </w:r>
    </w:p>
    <w:p w14:paraId="156E330F" w14:textId="2FA527C3" w:rsidR="0037556C" w:rsidRPr="0037556C" w:rsidRDefault="0037556C" w:rsidP="0037556C">
      <w:pPr>
        <w:rPr>
          <w:lang w:val="en-US"/>
        </w:rPr>
      </w:pPr>
      <w:r>
        <w:rPr>
          <w:lang w:val="en-US"/>
        </w:rPr>
        <w:t>In RAN4#107, 3 scenarios of RRM testing were discussed. It was agreed to prioritize Scenario 1 and further discuss other scenarios.</w:t>
      </w:r>
    </w:p>
    <w:tbl>
      <w:tblPr>
        <w:tblStyle w:val="TableGrid"/>
        <w:tblW w:w="0" w:type="auto"/>
        <w:tblLook w:val="04A0" w:firstRow="1" w:lastRow="0" w:firstColumn="1" w:lastColumn="0" w:noHBand="0" w:noVBand="1"/>
      </w:tblPr>
      <w:tblGrid>
        <w:gridCol w:w="9621"/>
      </w:tblGrid>
      <w:tr w:rsidR="0037556C" w14:paraId="2DF62121" w14:textId="77777777" w:rsidTr="0037556C">
        <w:tc>
          <w:tcPr>
            <w:tcW w:w="9621" w:type="dxa"/>
          </w:tcPr>
          <w:p w14:paraId="56FB75FE" w14:textId="77777777" w:rsidR="0037556C" w:rsidRPr="00D93AF6" w:rsidRDefault="0037556C" w:rsidP="0037556C">
            <w:pPr>
              <w:rPr>
                <w:b/>
                <w:u w:val="single"/>
                <w:lang w:eastAsia="ko-KR"/>
              </w:rPr>
            </w:pPr>
            <w:r w:rsidRPr="00D93AF6">
              <w:rPr>
                <w:b/>
                <w:u w:val="single"/>
                <w:lang w:eastAsia="ko-KR"/>
              </w:rPr>
              <w:t xml:space="preserve">Issue 2-1-1: Testability analysis for the RRM testing </w:t>
            </w:r>
            <w:proofErr w:type="gramStart"/>
            <w:r w:rsidRPr="00D93AF6">
              <w:rPr>
                <w:b/>
                <w:u w:val="single"/>
                <w:lang w:eastAsia="ko-KR"/>
              </w:rPr>
              <w:t>scenarios</w:t>
            </w:r>
            <w:proofErr w:type="gramEnd"/>
          </w:p>
          <w:p w14:paraId="07EA7635" w14:textId="77777777" w:rsidR="0037556C" w:rsidRPr="00D93AF6" w:rsidRDefault="0037556C" w:rsidP="0037556C">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48C57611" w14:textId="77777777" w:rsidR="0037556C" w:rsidRPr="00D93AF6" w:rsidRDefault="0037556C" w:rsidP="0037556C">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 xml:space="preserve">Option 1: RAN4 consider the following 3 scenarios to study the testability issue. Input from TE vendors </w:t>
            </w:r>
            <w:proofErr w:type="gramStart"/>
            <w:r w:rsidRPr="00D93AF6">
              <w:rPr>
                <w:rFonts w:eastAsia="SimSun"/>
                <w:szCs w:val="24"/>
                <w:lang w:eastAsia="zh-CN"/>
              </w:rPr>
              <w:t>is</w:t>
            </w:r>
            <w:proofErr w:type="gramEnd"/>
            <w:r w:rsidRPr="00D93AF6">
              <w:rPr>
                <w:rFonts w:eastAsia="SimSun"/>
                <w:szCs w:val="24"/>
                <w:lang w:eastAsia="zh-CN"/>
              </w:rPr>
              <w:t xml:space="preserve"> encouraged.</w:t>
            </w:r>
          </w:p>
          <w:p w14:paraId="5A4F4776" w14:textId="77777777" w:rsidR="0037556C" w:rsidRPr="00D93AF6" w:rsidRDefault="0037556C" w:rsidP="0037556C">
            <w:pPr>
              <w:pStyle w:val="ListParagraph"/>
              <w:numPr>
                <w:ilvl w:val="2"/>
                <w:numId w:val="22"/>
              </w:numPr>
              <w:overflowPunct/>
              <w:autoSpaceDE/>
              <w:autoSpaceDN/>
              <w:adjustRightInd/>
              <w:spacing w:after="120"/>
              <w:contextualSpacing w:val="0"/>
              <w:textAlignment w:val="auto"/>
              <w:rPr>
                <w:rFonts w:eastAsia="SimSun"/>
                <w:szCs w:val="24"/>
                <w:lang w:eastAsia="zh-CN"/>
              </w:rPr>
            </w:pPr>
            <w:r w:rsidRPr="00D93AF6">
              <w:rPr>
                <w:szCs w:val="24"/>
                <w:lang w:eastAsia="zh-CN"/>
              </w:rPr>
              <w:t>Scenario 1(</w:t>
            </w:r>
            <w:r w:rsidRPr="00D93AF6">
              <w:rPr>
                <w:rFonts w:eastAsia="SimSun"/>
                <w:szCs w:val="24"/>
                <w:lang w:eastAsia="zh-CN"/>
              </w:rPr>
              <w:t>R4-2309245</w:t>
            </w:r>
            <w:r w:rsidRPr="00D93AF6">
              <w:rPr>
                <w:szCs w:val="24"/>
                <w:lang w:eastAsia="zh-CN"/>
              </w:rPr>
              <w:t xml:space="preserve">): probe number for multiple AoA test system is at least </w:t>
            </w:r>
            <w:proofErr w:type="gramStart"/>
            <w:r w:rsidRPr="00D93AF6">
              <w:rPr>
                <w:szCs w:val="24"/>
                <w:lang w:eastAsia="zh-CN"/>
              </w:rPr>
              <w:t>2</w:t>
            </w:r>
            <w:proofErr w:type="gramEnd"/>
          </w:p>
          <w:p w14:paraId="2E75592D" w14:textId="77777777" w:rsidR="0037556C" w:rsidRPr="00D93AF6" w:rsidRDefault="0037556C" w:rsidP="0037556C">
            <w:pPr>
              <w:jc w:val="center"/>
            </w:pPr>
            <w:r w:rsidRPr="00D93AF6">
              <w:object w:dxaOrig="12720" w:dyaOrig="6420" w14:anchorId="729E8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8pt;height:153.2pt" o:ole="">
                  <v:imagedata r:id="rId14" o:title=""/>
                </v:shape>
                <o:OLEObject Type="Embed" ProgID="Visio.Drawing.15" ShapeID="_x0000_i1025" DrawAspect="Content" ObjectID="_1753293078" r:id="rId15"/>
              </w:object>
            </w:r>
          </w:p>
          <w:p w14:paraId="66EAEEFC" w14:textId="77777777" w:rsidR="0037556C" w:rsidRPr="00D93AF6" w:rsidRDefault="0037556C" w:rsidP="0037556C">
            <w:pPr>
              <w:jc w:val="center"/>
              <w:rPr>
                <w:szCs w:val="24"/>
                <w:lang w:eastAsia="zh-CN"/>
              </w:rPr>
            </w:pPr>
            <w:r w:rsidRPr="00D93AF6">
              <w:rPr>
                <w:szCs w:val="24"/>
                <w:lang w:eastAsia="zh-CN"/>
              </w:rPr>
              <w:t>Figure 2.2.2-1: Illustration of scenario 1 (R4-2309245)</w:t>
            </w:r>
          </w:p>
          <w:p w14:paraId="5DDF1901" w14:textId="77777777" w:rsidR="0037556C" w:rsidRPr="00D93AF6" w:rsidRDefault="0037556C" w:rsidP="0037556C">
            <w:pPr>
              <w:spacing w:after="120"/>
              <w:ind w:left="936"/>
              <w:rPr>
                <w:szCs w:val="24"/>
                <w:lang w:eastAsia="zh-CN"/>
              </w:rPr>
            </w:pPr>
          </w:p>
          <w:p w14:paraId="52CF24F0" w14:textId="77777777" w:rsidR="0037556C" w:rsidRPr="00D93AF6" w:rsidRDefault="0037556C" w:rsidP="0037556C">
            <w:pPr>
              <w:pStyle w:val="ListParagraph"/>
              <w:numPr>
                <w:ilvl w:val="2"/>
                <w:numId w:val="22"/>
              </w:numPr>
              <w:contextualSpacing w:val="0"/>
              <w:rPr>
                <w:rFonts w:eastAsia="SimSun"/>
                <w:szCs w:val="24"/>
                <w:lang w:eastAsia="zh-CN"/>
              </w:rPr>
            </w:pPr>
            <w:r w:rsidRPr="00D93AF6">
              <w:rPr>
                <w:rFonts w:eastAsia="SimSun"/>
                <w:szCs w:val="24"/>
                <w:lang w:eastAsia="zh-CN"/>
              </w:rPr>
              <w:lastRenderedPageBreak/>
              <w:t>Scenario 2 (R4-2309245): probe number for multiple AoA test system is at least 3</w:t>
            </w:r>
          </w:p>
          <w:p w14:paraId="6FC8E267" w14:textId="77777777" w:rsidR="0037556C" w:rsidRPr="00D93AF6" w:rsidRDefault="0037556C" w:rsidP="0037556C">
            <w:pPr>
              <w:jc w:val="center"/>
            </w:pPr>
            <w:r w:rsidRPr="00D93AF6">
              <w:object w:dxaOrig="12312" w:dyaOrig="6420" w14:anchorId="472C461F">
                <v:shape id="_x0000_i1026" type="#_x0000_t75" style="width:287.65pt;height:150pt" o:ole="">
                  <v:imagedata r:id="rId16" o:title=""/>
                </v:shape>
                <o:OLEObject Type="Embed" ProgID="Visio.Drawing.15" ShapeID="_x0000_i1026" DrawAspect="Content" ObjectID="_1753293079" r:id="rId17"/>
              </w:object>
            </w:r>
          </w:p>
          <w:p w14:paraId="08A273BF" w14:textId="77777777" w:rsidR="0037556C" w:rsidRPr="00D93AF6" w:rsidRDefault="0037556C" w:rsidP="0037556C">
            <w:pPr>
              <w:jc w:val="center"/>
              <w:rPr>
                <w:szCs w:val="24"/>
                <w:lang w:eastAsia="zh-CN"/>
              </w:rPr>
            </w:pPr>
            <w:r w:rsidRPr="00D93AF6">
              <w:rPr>
                <w:szCs w:val="24"/>
                <w:lang w:eastAsia="zh-CN"/>
              </w:rPr>
              <w:t>Figure 2.2.2-2: Illustration of scenario 2 (R4-2309245)</w:t>
            </w:r>
          </w:p>
          <w:p w14:paraId="1A82170E" w14:textId="77777777" w:rsidR="001958BF" w:rsidRDefault="0037556C" w:rsidP="001958BF">
            <w:pPr>
              <w:pStyle w:val="ListParagraph"/>
              <w:numPr>
                <w:ilvl w:val="2"/>
                <w:numId w:val="22"/>
              </w:numPr>
              <w:contextualSpacing w:val="0"/>
              <w:rPr>
                <w:rFonts w:eastAsia="SimSun"/>
                <w:szCs w:val="24"/>
                <w:lang w:eastAsia="zh-CN"/>
              </w:rPr>
            </w:pPr>
            <w:r w:rsidRPr="00D93AF6">
              <w:rPr>
                <w:rFonts w:eastAsia="SimSun"/>
                <w:szCs w:val="24"/>
                <w:lang w:eastAsia="zh-CN"/>
              </w:rPr>
              <w:t>Scenario 3 (R4-2309245, R4-2309305): probe number for multiple AoA test system is at least 4 (e.g., TCI switching case from dual TCI to dual TCI case)</w:t>
            </w:r>
          </w:p>
          <w:p w14:paraId="1D601583" w14:textId="0BCB8A37" w:rsidR="0037556C" w:rsidRPr="001958BF" w:rsidRDefault="0037556C" w:rsidP="001958BF">
            <w:pPr>
              <w:pStyle w:val="ListParagraph"/>
              <w:ind w:left="2376"/>
              <w:contextualSpacing w:val="0"/>
              <w:rPr>
                <w:rFonts w:eastAsia="SimSun"/>
                <w:szCs w:val="24"/>
                <w:lang w:eastAsia="zh-CN"/>
              </w:rPr>
            </w:pPr>
            <w:r w:rsidRPr="00D93AF6">
              <w:object w:dxaOrig="12972" w:dyaOrig="6420" w14:anchorId="088AFC3D">
                <v:shape id="_x0000_i1027" type="#_x0000_t75" style="width:298.95pt;height:148.95pt" o:ole="">
                  <v:imagedata r:id="rId18" o:title=""/>
                </v:shape>
                <o:OLEObject Type="Embed" ProgID="Visio.Drawing.15" ShapeID="_x0000_i1027" DrawAspect="Content" ObjectID="_1753293080" r:id="rId19"/>
              </w:object>
            </w:r>
          </w:p>
          <w:p w14:paraId="0A261264" w14:textId="77777777" w:rsidR="0037556C" w:rsidRPr="00D93AF6" w:rsidRDefault="0037556C" w:rsidP="0037556C">
            <w:pPr>
              <w:jc w:val="center"/>
              <w:rPr>
                <w:szCs w:val="24"/>
                <w:lang w:eastAsia="zh-CN"/>
              </w:rPr>
            </w:pPr>
            <w:r w:rsidRPr="00D93AF6">
              <w:rPr>
                <w:szCs w:val="24"/>
                <w:lang w:eastAsia="zh-CN"/>
              </w:rPr>
              <w:t>Figure 2.2.2-3: Illustration of scenario 3 (R4-2309245)</w:t>
            </w:r>
          </w:p>
          <w:p w14:paraId="719C4AF6" w14:textId="77777777" w:rsidR="0037556C" w:rsidRPr="00D93AF6" w:rsidRDefault="0037556C" w:rsidP="0037556C">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2 (R4-2309305): Feasibility/testability of Scenario 3, e.g., TCI switching case from dual TCI to dual TCI is deprioritized and postponed until RRM has some conclusions on it</w:t>
            </w:r>
          </w:p>
          <w:p w14:paraId="13F4A7E5" w14:textId="77777777" w:rsidR="0037556C" w:rsidRPr="00D93AF6" w:rsidRDefault="0037556C" w:rsidP="0037556C">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 xml:space="preserve">Agreements: </w:t>
            </w:r>
          </w:p>
          <w:p w14:paraId="2BD9BEA8" w14:textId="77777777" w:rsidR="0037556C" w:rsidRPr="00D93AF6" w:rsidRDefault="0037556C" w:rsidP="0037556C">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 xml:space="preserve">Prioritize scenario 1, encourage companies’ input on scenario 2 and 3. </w:t>
            </w:r>
          </w:p>
          <w:p w14:paraId="562D9691" w14:textId="122EC24F" w:rsidR="0037556C" w:rsidRPr="0037556C" w:rsidRDefault="0037556C" w:rsidP="0037556C">
            <w:pPr>
              <w:pStyle w:val="ListParagraph"/>
              <w:numPr>
                <w:ilvl w:val="2"/>
                <w:numId w:val="22"/>
              </w:numPr>
              <w:overflowPunct/>
              <w:autoSpaceDE/>
              <w:autoSpaceDN/>
              <w:adjustRightInd/>
              <w:spacing w:after="120"/>
              <w:contextualSpacing w:val="0"/>
              <w:textAlignment w:val="auto"/>
              <w:rPr>
                <w:szCs w:val="24"/>
                <w:lang w:eastAsia="zh-CN"/>
              </w:rPr>
            </w:pPr>
            <w:r w:rsidRPr="00D93AF6">
              <w:rPr>
                <w:szCs w:val="24"/>
                <w:lang w:eastAsia="zh-CN"/>
              </w:rPr>
              <w:t>Whether scenario 2 and 3 can be included into test TR subject to RRM session agreements.</w:t>
            </w:r>
          </w:p>
        </w:tc>
      </w:tr>
    </w:tbl>
    <w:p w14:paraId="570A154B" w14:textId="6DF3417F" w:rsidR="0037556C" w:rsidRDefault="0037556C" w:rsidP="0037556C">
      <w:pPr>
        <w:rPr>
          <w:lang w:val="en-US"/>
        </w:rPr>
      </w:pPr>
    </w:p>
    <w:p w14:paraId="212DA6BD" w14:textId="3751112D" w:rsidR="0037556C" w:rsidRPr="0037556C" w:rsidRDefault="0037556C" w:rsidP="0037556C">
      <w:pPr>
        <w:rPr>
          <w:lang w:val="en-US"/>
        </w:rPr>
      </w:pPr>
      <w:r>
        <w:rPr>
          <w:lang w:val="en-US"/>
        </w:rPr>
        <w:t xml:space="preserve">In the following sections, we provide further considerations for measurement setup for RRM testing. </w:t>
      </w:r>
    </w:p>
    <w:p w14:paraId="220E9BE8" w14:textId="11522EEB" w:rsidR="0075511E" w:rsidRDefault="0075511E" w:rsidP="0075511E">
      <w:pPr>
        <w:pStyle w:val="Heading3"/>
        <w:ind w:left="720"/>
        <w:rPr>
          <w:lang w:val="en-US"/>
        </w:rPr>
      </w:pPr>
      <w:r>
        <w:rPr>
          <w:lang w:val="en-US"/>
        </w:rPr>
        <w:t xml:space="preserve">2AoA </w:t>
      </w:r>
      <w:r w:rsidR="00066BA7">
        <w:rPr>
          <w:lang w:val="en-US"/>
        </w:rPr>
        <w:t xml:space="preserve">measurement </w:t>
      </w:r>
      <w:r>
        <w:rPr>
          <w:lang w:val="en-US"/>
        </w:rPr>
        <w:t>setup</w:t>
      </w:r>
    </w:p>
    <w:p w14:paraId="0CA41111" w14:textId="7FC719DB" w:rsidR="0075511E" w:rsidRDefault="008D1BCB" w:rsidP="0075511E">
      <w:pPr>
        <w:rPr>
          <w:lang w:val="en-US"/>
        </w:rPr>
      </w:pPr>
      <w:r>
        <w:rPr>
          <w:lang w:val="en-US"/>
        </w:rPr>
        <w:t xml:space="preserve">An example of RRM testing for TCI addition is provided in Figure </w:t>
      </w:r>
      <w:r w:rsidR="001958BF">
        <w:rPr>
          <w:lang w:val="en-US"/>
        </w:rPr>
        <w:t>2</w:t>
      </w:r>
      <w:r>
        <w:rPr>
          <w:lang w:val="en-US"/>
        </w:rPr>
        <w:t xml:space="preserve"> and Figure </w:t>
      </w:r>
      <w:r w:rsidR="001958BF">
        <w:rPr>
          <w:lang w:val="en-US"/>
        </w:rPr>
        <w:t>3</w:t>
      </w:r>
      <w:r>
        <w:rPr>
          <w:lang w:val="en-US"/>
        </w:rPr>
        <w:t xml:space="preserve">. </w:t>
      </w:r>
    </w:p>
    <w:p w14:paraId="6FE68EA6" w14:textId="6E51432E" w:rsidR="0075511E" w:rsidRDefault="0075511E" w:rsidP="0037556C">
      <w:pPr>
        <w:jc w:val="center"/>
        <w:rPr>
          <w:lang w:val="en-US"/>
        </w:rPr>
      </w:pPr>
      <w:r w:rsidRPr="0075511E">
        <w:rPr>
          <w:noProof/>
        </w:rPr>
        <w:lastRenderedPageBreak/>
        <w:drawing>
          <wp:inline distT="0" distB="0" distL="0" distR="0" wp14:anchorId="147A804C" wp14:editId="4A6A627D">
            <wp:extent cx="3579311" cy="2015112"/>
            <wp:effectExtent l="0" t="0" r="2540" b="0"/>
            <wp:docPr id="7" name="Picture 6">
              <a:extLst xmlns:a="http://schemas.openxmlformats.org/drawingml/2006/main">
                <a:ext uri="{FF2B5EF4-FFF2-40B4-BE49-F238E27FC236}">
                  <a16:creationId xmlns:a16="http://schemas.microsoft.com/office/drawing/2014/main" id="{7B4FEB16-107C-FB8A-4C93-DE8C6FE46B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7B4FEB16-107C-FB8A-4C93-DE8C6FE46BC5}"/>
                        </a:ext>
                      </a:extLst>
                    </pic:cNvPr>
                    <pic:cNvPicPr>
                      <a:picLocks noChangeAspect="1"/>
                    </pic:cNvPicPr>
                  </pic:nvPicPr>
                  <pic:blipFill>
                    <a:blip r:embed="rId20"/>
                    <a:stretch>
                      <a:fillRect/>
                    </a:stretch>
                  </pic:blipFill>
                  <pic:spPr>
                    <a:xfrm>
                      <a:off x="0" y="0"/>
                      <a:ext cx="3581263" cy="2016211"/>
                    </a:xfrm>
                    <a:prstGeom prst="rect">
                      <a:avLst/>
                    </a:prstGeom>
                  </pic:spPr>
                </pic:pic>
              </a:graphicData>
            </a:graphic>
          </wp:inline>
        </w:drawing>
      </w:r>
    </w:p>
    <w:p w14:paraId="3E8B3086" w14:textId="28336346" w:rsidR="0037556C" w:rsidRPr="0075511E" w:rsidRDefault="0037556C" w:rsidP="0037556C">
      <w:pPr>
        <w:jc w:val="center"/>
        <w:rPr>
          <w:lang w:val="en-US"/>
        </w:rPr>
      </w:pPr>
      <w:r>
        <w:rPr>
          <w:lang w:val="en-US"/>
        </w:rPr>
        <w:t xml:space="preserve">Figure </w:t>
      </w:r>
      <w:r w:rsidR="001958BF">
        <w:rPr>
          <w:lang w:val="en-US"/>
        </w:rPr>
        <w:t>2</w:t>
      </w:r>
      <w:r>
        <w:rPr>
          <w:lang w:val="en-US"/>
        </w:rPr>
        <w:t>: 2AoA measurement setup for RRM testing.</w:t>
      </w:r>
    </w:p>
    <w:p w14:paraId="0EED94C4" w14:textId="4B70DB06" w:rsidR="0037556C" w:rsidRDefault="0037556C" w:rsidP="00A2003E">
      <w:pPr>
        <w:rPr>
          <w:rFonts w:eastAsia="DengXian"/>
          <w:lang w:val="en-US" w:eastAsia="zh-CN"/>
        </w:rPr>
      </w:pPr>
    </w:p>
    <w:p w14:paraId="438F5B62" w14:textId="4392D8AA" w:rsidR="0037556C" w:rsidRDefault="0037556C" w:rsidP="0037556C">
      <w:pPr>
        <w:jc w:val="center"/>
      </w:pPr>
      <w:r>
        <w:object w:dxaOrig="12211" w:dyaOrig="7581" w14:anchorId="3F995066">
          <v:shape id="_x0000_i1028" type="#_x0000_t75" style="width:345.55pt;height:214.25pt" o:ole="">
            <v:imagedata r:id="rId21" o:title=""/>
          </v:shape>
          <o:OLEObject Type="Embed" ProgID="Visio.Drawing.15" ShapeID="_x0000_i1028" DrawAspect="Content" ObjectID="_1753293081" r:id="rId22"/>
        </w:object>
      </w:r>
    </w:p>
    <w:p w14:paraId="738EC992" w14:textId="402F3211" w:rsidR="0037556C" w:rsidRDefault="0037556C" w:rsidP="0037556C">
      <w:pPr>
        <w:jc w:val="center"/>
        <w:rPr>
          <w:rFonts w:eastAsia="DengXian"/>
          <w:lang w:val="en-US" w:eastAsia="zh-CN"/>
        </w:rPr>
      </w:pPr>
      <w:r>
        <w:t xml:space="preserve">Figure </w:t>
      </w:r>
      <w:r w:rsidR="001958BF">
        <w:t>3</w:t>
      </w:r>
      <w:r>
        <w:t xml:space="preserve">: </w:t>
      </w:r>
      <w:r w:rsidR="008C3AA4">
        <w:t xml:space="preserve">Example of </w:t>
      </w:r>
      <w:r w:rsidR="00E50D45">
        <w:t>T</w:t>
      </w:r>
      <w:r>
        <w:t xml:space="preserve">ime and Frequency </w:t>
      </w:r>
      <w:r w:rsidR="008C3AA4">
        <w:t xml:space="preserve">multiplexed downlink transmission </w:t>
      </w:r>
    </w:p>
    <w:p w14:paraId="199749A1" w14:textId="25566E0A" w:rsidR="0037556C" w:rsidRDefault="008D1BCB" w:rsidP="00A2003E">
      <w:pPr>
        <w:rPr>
          <w:rFonts w:eastAsia="DengXian"/>
          <w:lang w:val="en-US" w:eastAsia="zh-CN"/>
        </w:rPr>
      </w:pPr>
      <w:r>
        <w:rPr>
          <w:rFonts w:eastAsia="DengXian"/>
          <w:lang w:val="en-US" w:eastAsia="zh-CN"/>
        </w:rPr>
        <w:t xml:space="preserve">As shown in Figure </w:t>
      </w:r>
      <w:r w:rsidR="001958BF">
        <w:rPr>
          <w:rFonts w:eastAsia="DengXian"/>
          <w:lang w:val="en-US" w:eastAsia="zh-CN"/>
        </w:rPr>
        <w:t>3</w:t>
      </w:r>
      <w:r>
        <w:rPr>
          <w:rFonts w:eastAsia="DengXian"/>
          <w:lang w:val="en-US" w:eastAsia="zh-CN"/>
        </w:rPr>
        <w:t>, PDCCH/PDSCH from two AoAs transmit in the FDM manner. PBCH measurement is based on TDM manner</w:t>
      </w:r>
      <w:r w:rsidR="009658B1">
        <w:rPr>
          <w:rFonts w:eastAsia="DengXian"/>
          <w:lang w:val="en-US" w:eastAsia="zh-CN"/>
        </w:rPr>
        <w:t xml:space="preserve"> and it should be noted that multiple SSBs can be configured in T</w:t>
      </w:r>
      <w:r w:rsidR="001958BF">
        <w:rPr>
          <w:rFonts w:eastAsia="DengXian"/>
          <w:lang w:val="en-US" w:eastAsia="zh-CN"/>
        </w:rPr>
        <w:t>1</w:t>
      </w:r>
      <w:r w:rsidR="009658B1">
        <w:rPr>
          <w:rFonts w:eastAsia="DengXian"/>
          <w:lang w:val="en-US" w:eastAsia="zh-CN"/>
        </w:rPr>
        <w:t xml:space="preserve">. For CSI-RS, the measurements </w:t>
      </w:r>
      <w:r w:rsidR="00374815">
        <w:rPr>
          <w:rFonts w:eastAsia="DengXian"/>
          <w:lang w:val="en-US" w:eastAsia="zh-CN"/>
        </w:rPr>
        <w:t>could be</w:t>
      </w:r>
      <w:r w:rsidR="009658B1">
        <w:rPr>
          <w:rFonts w:eastAsia="DengXian"/>
          <w:lang w:val="en-US" w:eastAsia="zh-CN"/>
        </w:rPr>
        <w:t xml:space="preserve"> based on </w:t>
      </w:r>
      <w:r w:rsidR="009658B1">
        <w:rPr>
          <w:rFonts w:eastAsia="DengXian" w:hint="eastAsia"/>
          <w:lang w:val="en-US" w:eastAsia="zh-CN"/>
        </w:rPr>
        <w:t>TDM</w:t>
      </w:r>
      <w:r w:rsidR="009658B1">
        <w:rPr>
          <w:rFonts w:eastAsia="DengXian"/>
          <w:lang w:val="en-US" w:eastAsia="zh-CN"/>
        </w:rPr>
        <w:t>/FDM/CDM.</w:t>
      </w:r>
    </w:p>
    <w:p w14:paraId="2E415106" w14:textId="3C35AD50" w:rsidR="0037556C" w:rsidRPr="00600FA3" w:rsidRDefault="009658B1" w:rsidP="00DA2D9E">
      <w:pPr>
        <w:jc w:val="both"/>
        <w:rPr>
          <w:rFonts w:eastAsia="DengXian"/>
          <w:b/>
          <w:bCs/>
          <w:lang w:val="en-US" w:eastAsia="zh-CN"/>
        </w:rPr>
      </w:pPr>
      <w:r w:rsidRPr="002E0AA1">
        <w:rPr>
          <w:rFonts w:eastAsia="DengXian"/>
          <w:b/>
          <w:bCs/>
          <w:lang w:val="en-US" w:eastAsia="zh-CN"/>
        </w:rPr>
        <w:t xml:space="preserve">Observation 1: </w:t>
      </w:r>
      <w:r w:rsidR="002F59CF" w:rsidRPr="002E0AA1">
        <w:rPr>
          <w:rFonts w:eastAsia="DengXian"/>
          <w:b/>
          <w:bCs/>
          <w:lang w:val="en-US" w:eastAsia="zh-CN"/>
        </w:rPr>
        <w:t xml:space="preserve">For 2AoAs based </w:t>
      </w:r>
      <w:r w:rsidR="001958BF">
        <w:rPr>
          <w:rFonts w:eastAsia="DengXian"/>
          <w:b/>
          <w:bCs/>
          <w:lang w:val="en-US" w:eastAsia="zh-CN"/>
        </w:rPr>
        <w:t xml:space="preserve">Multi-Rx </w:t>
      </w:r>
      <w:r w:rsidR="002F59CF" w:rsidRPr="002E0AA1">
        <w:rPr>
          <w:rFonts w:eastAsia="DengXian"/>
          <w:b/>
          <w:bCs/>
          <w:lang w:val="en-US" w:eastAsia="zh-CN"/>
        </w:rPr>
        <w:t xml:space="preserve">RRM testing, SINR control for non-overlapping can be applied for most of </w:t>
      </w:r>
      <w:r w:rsidR="001958BF">
        <w:rPr>
          <w:rFonts w:eastAsia="DengXian"/>
          <w:b/>
          <w:bCs/>
          <w:lang w:val="en-US" w:eastAsia="zh-CN"/>
        </w:rPr>
        <w:t xml:space="preserve">the </w:t>
      </w:r>
      <w:r w:rsidR="002E0AA1">
        <w:rPr>
          <w:rFonts w:eastAsia="DengXian"/>
          <w:b/>
          <w:bCs/>
          <w:lang w:val="en-US" w:eastAsia="zh-CN"/>
        </w:rPr>
        <w:t xml:space="preserve">multi-Rx RRM </w:t>
      </w:r>
      <w:r w:rsidR="002F59CF" w:rsidRPr="002E0AA1">
        <w:rPr>
          <w:rFonts w:eastAsia="DengXian"/>
          <w:b/>
          <w:bCs/>
          <w:lang w:val="en-US" w:eastAsia="zh-CN"/>
        </w:rPr>
        <w:t>test cases</w:t>
      </w:r>
      <w:r w:rsidR="00E50D45">
        <w:rPr>
          <w:rFonts w:eastAsia="DengXian"/>
          <w:b/>
          <w:bCs/>
          <w:lang w:val="en-US" w:eastAsia="zh-CN"/>
        </w:rPr>
        <w:t>.</w:t>
      </w:r>
    </w:p>
    <w:p w14:paraId="602E1C21" w14:textId="0D7F7D67" w:rsidR="00E50D45" w:rsidRDefault="00600FA3" w:rsidP="00E50D45">
      <w:pPr>
        <w:jc w:val="both"/>
        <w:rPr>
          <w:rFonts w:eastAsia="DengXian"/>
          <w:b/>
          <w:bCs/>
          <w:lang w:val="en-US" w:eastAsia="zh-CN"/>
        </w:rPr>
      </w:pPr>
      <w:r w:rsidRPr="00E50D45">
        <w:rPr>
          <w:rFonts w:eastAsia="DengXian"/>
          <w:b/>
          <w:bCs/>
          <w:lang w:val="en-US" w:eastAsia="zh-CN"/>
        </w:rPr>
        <w:t>Proposal 1:</w:t>
      </w:r>
      <w:r w:rsidR="00E50D45" w:rsidRPr="00E50D45">
        <w:rPr>
          <w:rFonts w:eastAsia="DengXian"/>
          <w:b/>
          <w:bCs/>
          <w:lang w:val="en-US" w:eastAsia="zh-CN"/>
        </w:rPr>
        <w:t xml:space="preserve"> Time and Frequency multiplexed downlink transmission should be supported by 2AoA measurement setup for </w:t>
      </w:r>
      <w:r w:rsidR="001958BF">
        <w:rPr>
          <w:rFonts w:eastAsia="DengXian"/>
          <w:b/>
          <w:bCs/>
          <w:lang w:val="en-US" w:eastAsia="zh-CN"/>
        </w:rPr>
        <w:t xml:space="preserve">multi-Rx </w:t>
      </w:r>
      <w:r w:rsidR="00E50D45" w:rsidRPr="00E50D45">
        <w:rPr>
          <w:rFonts w:eastAsia="DengXian"/>
          <w:b/>
          <w:bCs/>
          <w:lang w:val="en-US" w:eastAsia="zh-CN"/>
        </w:rPr>
        <w:t>RRM testing.</w:t>
      </w:r>
      <w:r w:rsidR="00197176">
        <w:rPr>
          <w:rFonts w:eastAsia="DengXian"/>
          <w:b/>
          <w:bCs/>
          <w:lang w:val="en-US" w:eastAsia="zh-CN"/>
        </w:rPr>
        <w:t xml:space="preserve"> </w:t>
      </w:r>
    </w:p>
    <w:p w14:paraId="3D9FF267" w14:textId="1EF83610" w:rsidR="00197176" w:rsidRDefault="00197176" w:rsidP="00197176">
      <w:pPr>
        <w:jc w:val="both"/>
        <w:rPr>
          <w:rFonts w:eastAsia="DengXian"/>
          <w:lang w:val="en-US" w:eastAsia="zh-CN"/>
        </w:rPr>
      </w:pPr>
      <w:r>
        <w:rPr>
          <w:rFonts w:eastAsia="DengXian"/>
          <w:lang w:val="en-US" w:eastAsia="zh-CN"/>
        </w:rPr>
        <w:t>In legacy RRM testing, t</w:t>
      </w:r>
      <w:r w:rsidRPr="00197176">
        <w:rPr>
          <w:rFonts w:eastAsia="DengXian"/>
          <w:lang w:val="en-US" w:eastAsia="zh-CN"/>
        </w:rPr>
        <w:t>he relative angular offset between</w:t>
      </w:r>
      <w:r>
        <w:rPr>
          <w:rFonts w:eastAsia="DengXian"/>
          <w:lang w:val="en-US" w:eastAsia="zh-CN"/>
        </w:rPr>
        <w:t xml:space="preserve"> the directions</w:t>
      </w:r>
      <w:r w:rsidRPr="00197176">
        <w:rPr>
          <w:rFonts w:eastAsia="DengXian"/>
          <w:lang w:val="en-US" w:eastAsia="zh-CN"/>
        </w:rPr>
        <w:t xml:space="preserve"> of the 2 active probes</w:t>
      </w:r>
      <w:r>
        <w:rPr>
          <w:rFonts w:eastAsia="DengXian"/>
          <w:lang w:val="en-US" w:eastAsia="zh-CN"/>
        </w:rPr>
        <w:t xml:space="preserve"> </w:t>
      </w:r>
      <w:r w:rsidRPr="00197176">
        <w:rPr>
          <w:rFonts w:eastAsia="DengXian"/>
          <w:lang w:val="en-US" w:eastAsia="zh-CN"/>
        </w:rPr>
        <w:t>shall be changed for each test iteration.</w:t>
      </w:r>
      <w:r>
        <w:rPr>
          <w:rFonts w:eastAsia="DengXian"/>
          <w:lang w:val="en-US" w:eastAsia="zh-CN"/>
        </w:rPr>
        <w:t xml:space="preserve"> The test directions are from the set of directions corresponding to EIS spherical coverage percentage of DUT</w:t>
      </w:r>
      <w:r w:rsidR="00BD73FC">
        <w:rPr>
          <w:rFonts w:eastAsia="DengXian"/>
          <w:lang w:val="en-US" w:eastAsia="zh-CN"/>
        </w:rPr>
        <w:t xml:space="preserve"> specified in RF specifications, i.e., TS 38.101-2</w:t>
      </w:r>
      <w:r>
        <w:rPr>
          <w:rFonts w:eastAsia="DengXian"/>
          <w:lang w:val="en-US" w:eastAsia="zh-CN"/>
        </w:rPr>
        <w:t xml:space="preserve">. </w:t>
      </w:r>
      <w:r w:rsidR="002D6720">
        <w:rPr>
          <w:rFonts w:eastAsia="DengXian" w:hint="eastAsia"/>
          <w:lang w:val="en-US" w:eastAsia="zh-CN"/>
        </w:rPr>
        <w:t>The</w:t>
      </w:r>
      <w:r w:rsidR="002D6720">
        <w:rPr>
          <w:rFonts w:eastAsia="DengXian"/>
          <w:lang w:val="en-US" w:eastAsia="zh-CN"/>
        </w:rPr>
        <w:t xml:space="preserve"> following options are still under discussion regarding the </w:t>
      </w:r>
      <w:proofErr w:type="gramStart"/>
      <w:r w:rsidR="003257AE">
        <w:rPr>
          <w:rFonts w:eastAsia="DengXian"/>
          <w:lang w:val="en-US" w:eastAsia="zh-CN"/>
        </w:rPr>
        <w:t xml:space="preserve">Multi-Rx </w:t>
      </w:r>
      <w:r w:rsidR="002D6720">
        <w:rPr>
          <w:rFonts w:eastAsia="DengXian"/>
          <w:lang w:val="en-US" w:eastAsia="zh-CN"/>
        </w:rPr>
        <w:t>UE RF</w:t>
      </w:r>
      <w:proofErr w:type="gramEnd"/>
      <w:r w:rsidR="002D6720">
        <w:rPr>
          <w:rFonts w:eastAsia="DengXian"/>
          <w:lang w:val="en-US" w:eastAsia="zh-CN"/>
        </w:rPr>
        <w:t xml:space="preserve"> requirements in UE RF session. </w:t>
      </w:r>
      <w:r w:rsidR="00F223A7">
        <w:rPr>
          <w:rFonts w:eastAsia="DengXian"/>
          <w:lang w:val="en-US" w:eastAsia="zh-CN"/>
        </w:rPr>
        <w:t xml:space="preserve">To select test directions in multi-Rx RRM testing, the conclusions in the UE RF session should be taken as the baseline. </w:t>
      </w:r>
      <w:r w:rsidR="00F25504" w:rsidRPr="002D6720">
        <w:rPr>
          <w:rFonts w:eastAsia="DengXian"/>
          <w:lang w:val="en-US" w:eastAsia="zh-CN"/>
        </w:rPr>
        <w:t>For example, for option 2, the test directions could be randomly selected within the [2AoA spherical coverage]</w:t>
      </w:r>
      <w:r w:rsidR="00F25504">
        <w:rPr>
          <w:rFonts w:eastAsia="DengXian"/>
          <w:lang w:val="en-US" w:eastAsia="zh-CN"/>
        </w:rPr>
        <w:t xml:space="preserve"> and t</w:t>
      </w:r>
      <w:r w:rsidR="00F25504" w:rsidRPr="002D6720">
        <w:rPr>
          <w:rFonts w:eastAsia="DengXian"/>
          <w:lang w:val="en-US" w:eastAsia="zh-CN"/>
        </w:rPr>
        <w:t>he relative angular between the directions (AoAs) of the 2 active probes, shall be fixed for each test iteration</w:t>
      </w:r>
      <w:r w:rsidR="00F25504">
        <w:rPr>
          <w:rFonts w:eastAsia="DengXian"/>
          <w:lang w:val="en-US" w:eastAsia="zh-CN"/>
        </w:rPr>
        <w:t>.</w:t>
      </w:r>
    </w:p>
    <w:p w14:paraId="527538BD" w14:textId="760E7DAD" w:rsidR="002D6720" w:rsidRDefault="002D6720" w:rsidP="00197176">
      <w:pPr>
        <w:jc w:val="both"/>
        <w:rPr>
          <w:rFonts w:eastAsia="DengXian"/>
          <w:lang w:val="en-US" w:eastAsia="zh-CN"/>
        </w:rPr>
      </w:pPr>
    </w:p>
    <w:p w14:paraId="24F85FF1" w14:textId="4ECBAF3E" w:rsidR="002D6720" w:rsidRDefault="002D6720" w:rsidP="002D6720">
      <w:pPr>
        <w:jc w:val="center"/>
        <w:rPr>
          <w:rFonts w:eastAsia="DengXian"/>
          <w:lang w:val="en-US" w:eastAsia="zh-CN"/>
        </w:rPr>
      </w:pPr>
      <w:r w:rsidRPr="002D6720">
        <w:rPr>
          <w:rFonts w:eastAsia="DengXian"/>
          <w:noProof/>
          <w:lang w:eastAsia="zh-CN"/>
        </w:rPr>
        <w:lastRenderedPageBreak/>
        <w:drawing>
          <wp:inline distT="0" distB="0" distL="0" distR="0" wp14:anchorId="4F87297A" wp14:editId="0F4F04D7">
            <wp:extent cx="3537003" cy="4817642"/>
            <wp:effectExtent l="0" t="0" r="6350" b="2540"/>
            <wp:docPr id="10" name="Picture 9">
              <a:extLst xmlns:a="http://schemas.openxmlformats.org/drawingml/2006/main">
                <a:ext uri="{FF2B5EF4-FFF2-40B4-BE49-F238E27FC236}">
                  <a16:creationId xmlns:a16="http://schemas.microsoft.com/office/drawing/2014/main" id="{A7551918-E85A-27F2-30EE-4A83C36773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A7551918-E85A-27F2-30EE-4A83C36773D9}"/>
                        </a:ext>
                      </a:extLst>
                    </pic:cNvPr>
                    <pic:cNvPicPr>
                      <a:picLocks noChangeAspect="1"/>
                    </pic:cNvPicPr>
                  </pic:nvPicPr>
                  <pic:blipFill>
                    <a:blip r:embed="rId23"/>
                    <a:stretch>
                      <a:fillRect/>
                    </a:stretch>
                  </pic:blipFill>
                  <pic:spPr>
                    <a:xfrm>
                      <a:off x="0" y="0"/>
                      <a:ext cx="3537003" cy="4817642"/>
                    </a:xfrm>
                    <a:prstGeom prst="rect">
                      <a:avLst/>
                    </a:prstGeom>
                  </pic:spPr>
                </pic:pic>
              </a:graphicData>
            </a:graphic>
          </wp:inline>
        </w:drawing>
      </w:r>
    </w:p>
    <w:p w14:paraId="56E5FC59" w14:textId="094EA0E9" w:rsidR="002D6720" w:rsidRDefault="002D6720" w:rsidP="002D6720">
      <w:pPr>
        <w:jc w:val="center"/>
        <w:rPr>
          <w:rFonts w:eastAsia="DengXian"/>
          <w:lang w:val="en-US" w:eastAsia="zh-CN"/>
        </w:rPr>
      </w:pPr>
      <w:r>
        <w:rPr>
          <w:rFonts w:eastAsia="DengXian"/>
          <w:lang w:val="en-US" w:eastAsia="zh-CN"/>
        </w:rPr>
        <w:t xml:space="preserve">Figure </w:t>
      </w:r>
      <w:r w:rsidR="00F223A7">
        <w:rPr>
          <w:rFonts w:eastAsia="DengXian"/>
          <w:lang w:val="en-US" w:eastAsia="zh-CN"/>
        </w:rPr>
        <w:t>4</w:t>
      </w:r>
      <w:r>
        <w:rPr>
          <w:rFonts w:eastAsia="DengXian"/>
          <w:lang w:val="en-US" w:eastAsia="zh-CN"/>
        </w:rPr>
        <w:t xml:space="preserve">: </w:t>
      </w:r>
      <w:r w:rsidR="00F223A7">
        <w:rPr>
          <w:rFonts w:eastAsia="DengXian"/>
          <w:lang w:val="en-US" w:eastAsia="zh-CN"/>
        </w:rPr>
        <w:t>Requirements</w:t>
      </w:r>
      <w:r>
        <w:rPr>
          <w:rFonts w:eastAsia="DengXian"/>
          <w:lang w:val="en-US" w:eastAsia="zh-CN"/>
        </w:rPr>
        <w:t xml:space="preserve"> being discussed in UE RF session</w:t>
      </w:r>
    </w:p>
    <w:p w14:paraId="46942205" w14:textId="74F86EF3" w:rsidR="00F223A7" w:rsidRPr="00F223A7" w:rsidRDefault="00F25504" w:rsidP="002D6720">
      <w:pPr>
        <w:rPr>
          <w:rFonts w:eastAsia="DengXian"/>
          <w:b/>
          <w:bCs/>
          <w:lang w:val="en-US" w:eastAsia="zh-CN"/>
        </w:rPr>
      </w:pPr>
      <w:r w:rsidRPr="00066BA7">
        <w:rPr>
          <w:rFonts w:eastAsia="DengXian"/>
          <w:b/>
          <w:bCs/>
          <w:lang w:val="en-US" w:eastAsia="zh-CN"/>
        </w:rPr>
        <w:t xml:space="preserve">Proposal 2: </w:t>
      </w:r>
      <w:r w:rsidR="00F223A7">
        <w:rPr>
          <w:rFonts w:eastAsia="DengXian"/>
          <w:b/>
          <w:bCs/>
          <w:lang w:val="en-US" w:eastAsia="zh-CN"/>
        </w:rPr>
        <w:t>T</w:t>
      </w:r>
      <w:r w:rsidR="00066BA7" w:rsidRPr="00066BA7">
        <w:rPr>
          <w:rFonts w:eastAsia="DengXian"/>
          <w:b/>
          <w:bCs/>
          <w:lang w:val="en-US" w:eastAsia="zh-CN"/>
        </w:rPr>
        <w:t xml:space="preserve">he </w:t>
      </w:r>
      <w:r w:rsidR="00C600BA">
        <w:rPr>
          <w:rFonts w:eastAsia="DengXian"/>
          <w:b/>
          <w:bCs/>
          <w:lang w:val="en-US" w:eastAsia="zh-CN"/>
        </w:rPr>
        <w:t xml:space="preserve">spherical coverage </w:t>
      </w:r>
      <w:r w:rsidR="00F223A7">
        <w:rPr>
          <w:rFonts w:eastAsia="DengXian"/>
          <w:b/>
          <w:bCs/>
          <w:lang w:val="en-US" w:eastAsia="zh-CN"/>
        </w:rPr>
        <w:t xml:space="preserve">requirements defined </w:t>
      </w:r>
      <w:r w:rsidR="00066BA7" w:rsidRPr="00066BA7">
        <w:rPr>
          <w:rFonts w:eastAsia="DengXian"/>
          <w:b/>
          <w:bCs/>
          <w:lang w:val="en-US" w:eastAsia="zh-CN"/>
        </w:rPr>
        <w:t>in the UE RF session should be taken as the baseline</w:t>
      </w:r>
      <w:r w:rsidR="00F223A7">
        <w:rPr>
          <w:rFonts w:eastAsia="DengXian"/>
          <w:b/>
          <w:bCs/>
          <w:lang w:val="en-US" w:eastAsia="zh-CN"/>
        </w:rPr>
        <w:t xml:space="preserve"> of </w:t>
      </w:r>
      <w:r w:rsidR="00F223A7" w:rsidRPr="00F223A7">
        <w:rPr>
          <w:rFonts w:eastAsia="DengXian"/>
          <w:b/>
          <w:bCs/>
          <w:lang w:val="en-US" w:eastAsia="zh-CN"/>
        </w:rPr>
        <w:t xml:space="preserve">test directions </w:t>
      </w:r>
      <w:r w:rsidR="008C6B6D">
        <w:rPr>
          <w:rFonts w:eastAsia="DengXian"/>
          <w:b/>
          <w:bCs/>
          <w:lang w:val="en-US" w:eastAsia="zh-CN"/>
        </w:rPr>
        <w:t xml:space="preserve">selection </w:t>
      </w:r>
      <w:r w:rsidR="00F223A7" w:rsidRPr="00F223A7">
        <w:rPr>
          <w:rFonts w:eastAsia="DengXian"/>
          <w:b/>
          <w:bCs/>
          <w:lang w:val="en-US" w:eastAsia="zh-CN"/>
        </w:rPr>
        <w:t>in multi-Rx RRM testing</w:t>
      </w:r>
      <w:r w:rsidR="00F223A7">
        <w:rPr>
          <w:rFonts w:eastAsia="DengXian"/>
          <w:b/>
          <w:bCs/>
          <w:lang w:val="en-US" w:eastAsia="zh-CN"/>
        </w:rPr>
        <w:t>.</w:t>
      </w:r>
    </w:p>
    <w:p w14:paraId="31802451" w14:textId="72B627CF" w:rsidR="00E50D45" w:rsidRDefault="000312AE" w:rsidP="00E50D45">
      <w:pPr>
        <w:pStyle w:val="Heading3"/>
        <w:ind w:left="720"/>
        <w:rPr>
          <w:lang w:val="en-US"/>
        </w:rPr>
      </w:pPr>
      <w:r>
        <w:rPr>
          <w:lang w:val="en-US"/>
        </w:rPr>
        <w:t xml:space="preserve">Dual </w:t>
      </w:r>
      <w:r w:rsidR="00066BA7">
        <w:rPr>
          <w:lang w:val="en-US"/>
        </w:rPr>
        <w:t xml:space="preserve">TCI switching </w:t>
      </w:r>
    </w:p>
    <w:p w14:paraId="532E1295" w14:textId="59712B04" w:rsidR="0037556C" w:rsidRDefault="00A63A7E" w:rsidP="00C26E78">
      <w:pPr>
        <w:jc w:val="both"/>
        <w:rPr>
          <w:rFonts w:eastAsia="DengXian"/>
          <w:lang w:val="en-US" w:eastAsia="zh-CN"/>
        </w:rPr>
      </w:pPr>
      <w:r>
        <w:rPr>
          <w:rFonts w:eastAsia="DengXian"/>
          <w:lang w:val="en-US" w:eastAsia="zh-CN"/>
        </w:rPr>
        <w:t xml:space="preserve">Dual TCI switching is one of the most important test cases in multi-Rx RRM testing. </w:t>
      </w:r>
      <w:r w:rsidR="00C26E78">
        <w:rPr>
          <w:rFonts w:eastAsia="DengXian"/>
          <w:lang w:val="en-US" w:eastAsia="zh-CN"/>
        </w:rPr>
        <w:t>To verify the performance of Dual TCI switching, the following 3 options can be considered:</w:t>
      </w:r>
    </w:p>
    <w:p w14:paraId="658C2300" w14:textId="00E0F1F7" w:rsidR="00C26E78" w:rsidRPr="00105ABE" w:rsidRDefault="00C26E78" w:rsidP="00105ABE">
      <w:pPr>
        <w:pStyle w:val="ListParagraph"/>
        <w:numPr>
          <w:ilvl w:val="0"/>
          <w:numId w:val="39"/>
        </w:numPr>
        <w:jc w:val="both"/>
        <w:rPr>
          <w:rFonts w:eastAsia="DengXian"/>
          <w:lang w:val="en-US" w:eastAsia="zh-CN"/>
        </w:rPr>
      </w:pPr>
      <w:r w:rsidRPr="00105ABE">
        <w:rPr>
          <w:rFonts w:eastAsia="DengXian"/>
          <w:lang w:val="en-US" w:eastAsia="zh-CN"/>
        </w:rPr>
        <w:t xml:space="preserve">Option 1: </w:t>
      </w:r>
      <w:r w:rsidR="00574657" w:rsidRPr="00105ABE">
        <w:rPr>
          <w:rFonts w:eastAsia="DengXian"/>
          <w:lang w:val="en-US" w:eastAsia="zh-CN"/>
        </w:rPr>
        <w:t>Dual TCI switches simultaneously</w:t>
      </w:r>
      <w:r w:rsidR="00574657">
        <w:rPr>
          <w:rFonts w:eastAsia="DengXian"/>
          <w:lang w:val="en-US" w:eastAsia="zh-CN"/>
        </w:rPr>
        <w:t xml:space="preserve">, </w:t>
      </w:r>
      <w:r w:rsidRPr="00105ABE">
        <w:rPr>
          <w:rFonts w:eastAsia="DengXian"/>
          <w:lang w:val="en-US" w:eastAsia="zh-CN"/>
        </w:rPr>
        <w:t>probe number for multiple AoA test system is at least 4</w:t>
      </w:r>
    </w:p>
    <w:p w14:paraId="3D8EC751" w14:textId="5C403298" w:rsidR="00DA2960" w:rsidRDefault="00C26E78" w:rsidP="00C26E78">
      <w:pPr>
        <w:jc w:val="center"/>
        <w:rPr>
          <w:rFonts w:eastAsia="DengXian"/>
          <w:lang w:val="en-US" w:eastAsia="zh-CN"/>
        </w:rPr>
      </w:pPr>
      <w:r w:rsidRPr="00C26E78">
        <w:rPr>
          <w:rFonts w:eastAsia="DengXian"/>
          <w:lang w:val="en-US" w:eastAsia="zh-CN"/>
        </w:rPr>
        <w:object w:dxaOrig="12981" w:dyaOrig="6421" w14:anchorId="4164E4B5">
          <v:shape id="_x0000_i1029" type="#_x0000_t75" style="width:320.45pt;height:158.1pt" o:ole="">
            <v:imagedata r:id="rId24" o:title=""/>
          </v:shape>
          <o:OLEObject Type="Embed" ProgID="Visio.Drawing.15" ShapeID="_x0000_i1029" DrawAspect="Content" ObjectID="_1753293082" r:id="rId25"/>
        </w:object>
      </w:r>
    </w:p>
    <w:p w14:paraId="0B2012D6" w14:textId="2C715E2D" w:rsidR="009E02E7" w:rsidRDefault="009E02E7" w:rsidP="00C26E78">
      <w:pPr>
        <w:jc w:val="center"/>
        <w:rPr>
          <w:rFonts w:eastAsia="DengXian"/>
          <w:lang w:val="en-US" w:eastAsia="zh-CN"/>
        </w:rPr>
      </w:pPr>
      <w:r>
        <w:rPr>
          <w:rFonts w:eastAsia="DengXian"/>
          <w:lang w:val="en-US" w:eastAsia="zh-CN"/>
        </w:rPr>
        <w:t xml:space="preserve">Figure 5: </w:t>
      </w:r>
      <w:r w:rsidRPr="009E02E7">
        <w:rPr>
          <w:rFonts w:eastAsia="DengXian"/>
          <w:lang w:val="en-US" w:eastAsia="zh-CN"/>
        </w:rPr>
        <w:t>Illustration of</w:t>
      </w:r>
      <w:r>
        <w:rPr>
          <w:rFonts w:eastAsia="DengXian"/>
          <w:lang w:val="en-US" w:eastAsia="zh-CN"/>
        </w:rPr>
        <w:t xml:space="preserve"> </w:t>
      </w:r>
      <w:r w:rsidRPr="00105ABE">
        <w:rPr>
          <w:rFonts w:eastAsia="DengXian"/>
          <w:lang w:val="en-US" w:eastAsia="zh-CN"/>
        </w:rPr>
        <w:t>Dual TCI switches simultaneously</w:t>
      </w:r>
      <w:r>
        <w:rPr>
          <w:rFonts w:eastAsia="DengXian"/>
          <w:lang w:val="en-US" w:eastAsia="zh-CN"/>
        </w:rPr>
        <w:t xml:space="preserve"> with 4 probes</w:t>
      </w:r>
    </w:p>
    <w:p w14:paraId="43866DBB" w14:textId="26A735A3" w:rsidR="00DA2960" w:rsidRPr="00BB51E4" w:rsidRDefault="00DA2960" w:rsidP="002841C0">
      <w:pPr>
        <w:jc w:val="both"/>
        <w:rPr>
          <w:rFonts w:eastAsia="DengXian"/>
          <w:lang w:val="en-US" w:eastAsia="zh-CN"/>
        </w:rPr>
      </w:pPr>
      <w:r>
        <w:rPr>
          <w:rFonts w:eastAsia="DengXian"/>
          <w:lang w:val="en-US" w:eastAsia="zh-CN"/>
        </w:rPr>
        <w:lastRenderedPageBreak/>
        <w:t xml:space="preserve">For option 1, in the period of T1, DUT </w:t>
      </w:r>
      <w:r w:rsidR="00BB51E4">
        <w:rPr>
          <w:rFonts w:eastAsia="DengXian"/>
          <w:lang w:val="en-US" w:eastAsia="zh-CN"/>
        </w:rPr>
        <w:t xml:space="preserve">connects </w:t>
      </w:r>
      <w:r>
        <w:rPr>
          <w:rFonts w:eastAsia="DengXian"/>
          <w:lang w:val="en-US" w:eastAsia="zh-CN"/>
        </w:rPr>
        <w:t xml:space="preserve">TCI state 0 and TCI state </w:t>
      </w:r>
      <w:r w:rsidR="00DE4464">
        <w:rPr>
          <w:rFonts w:eastAsia="DengXian"/>
          <w:lang w:val="en-US" w:eastAsia="zh-CN"/>
        </w:rPr>
        <w:t xml:space="preserve">1 via probe#1 and probe#2 respectively. Then in the period of T2, TCI state 0 switches to TCI state 3 via </w:t>
      </w:r>
      <w:r w:rsidR="00BB51E4">
        <w:rPr>
          <w:rFonts w:eastAsia="DengXian"/>
          <w:lang w:val="en-US" w:eastAsia="zh-CN"/>
        </w:rPr>
        <w:t>switching between probe#</w:t>
      </w:r>
      <w:r w:rsidR="00574657">
        <w:rPr>
          <w:rFonts w:eastAsia="DengXian"/>
          <w:lang w:val="en-US" w:eastAsia="zh-CN"/>
        </w:rPr>
        <w:t>1</w:t>
      </w:r>
      <w:r w:rsidR="00BB51E4">
        <w:rPr>
          <w:rFonts w:eastAsia="DengXian"/>
          <w:lang w:val="en-US" w:eastAsia="zh-CN"/>
        </w:rPr>
        <w:t xml:space="preserve"> and probe#4, and in the meanwhile, TCI state 1 switches to TCI state 2 via switching between probe#</w:t>
      </w:r>
      <w:r w:rsidR="00574657">
        <w:rPr>
          <w:rFonts w:eastAsia="DengXian"/>
          <w:lang w:val="en-US" w:eastAsia="zh-CN"/>
        </w:rPr>
        <w:t>2</w:t>
      </w:r>
      <w:r w:rsidR="00BB51E4">
        <w:rPr>
          <w:rFonts w:eastAsia="DengXian"/>
          <w:lang w:val="en-US" w:eastAsia="zh-CN"/>
        </w:rPr>
        <w:t xml:space="preserve"> and probe#3.</w:t>
      </w:r>
    </w:p>
    <w:p w14:paraId="574330A0" w14:textId="3D766523" w:rsidR="00C26E78" w:rsidRPr="00105ABE" w:rsidRDefault="00C26E78" w:rsidP="00105ABE">
      <w:pPr>
        <w:pStyle w:val="ListParagraph"/>
        <w:numPr>
          <w:ilvl w:val="0"/>
          <w:numId w:val="39"/>
        </w:numPr>
        <w:rPr>
          <w:rFonts w:eastAsia="DengXian"/>
          <w:lang w:val="en-US" w:eastAsia="zh-CN"/>
        </w:rPr>
      </w:pPr>
      <w:r w:rsidRPr="00105ABE">
        <w:rPr>
          <w:rFonts w:eastAsia="DengXian"/>
          <w:lang w:val="en-US" w:eastAsia="zh-CN"/>
        </w:rPr>
        <w:t xml:space="preserve">Option 2: </w:t>
      </w:r>
      <w:r w:rsidR="00BB51E4" w:rsidRPr="00105ABE">
        <w:rPr>
          <w:rFonts w:eastAsia="DengXian"/>
          <w:lang w:val="en-US" w:eastAsia="zh-CN"/>
        </w:rPr>
        <w:t>Dual TCI</w:t>
      </w:r>
      <w:r w:rsidRPr="00105ABE">
        <w:rPr>
          <w:rFonts w:eastAsia="DengXian"/>
          <w:lang w:val="en-US" w:eastAsia="zh-CN"/>
        </w:rPr>
        <w:t xml:space="preserve"> switch</w:t>
      </w:r>
      <w:r w:rsidR="00BB51E4" w:rsidRPr="00105ABE">
        <w:rPr>
          <w:rFonts w:eastAsia="DengXian"/>
          <w:lang w:val="en-US" w:eastAsia="zh-CN"/>
        </w:rPr>
        <w:t>es sequentially</w:t>
      </w:r>
      <w:r w:rsidR="00574657">
        <w:rPr>
          <w:rFonts w:eastAsia="DengXian"/>
          <w:lang w:val="en-US" w:eastAsia="zh-CN"/>
        </w:rPr>
        <w:t xml:space="preserve">, </w:t>
      </w:r>
      <w:r w:rsidR="00574657" w:rsidRPr="00105ABE">
        <w:rPr>
          <w:rFonts w:eastAsia="DengXian"/>
          <w:lang w:val="en-US" w:eastAsia="zh-CN"/>
        </w:rPr>
        <w:t>probe number for multiple AoA test system is at least 3</w:t>
      </w:r>
    </w:p>
    <w:p w14:paraId="46D36954" w14:textId="60B78020" w:rsidR="00C26E78" w:rsidRDefault="00C26E78" w:rsidP="00C26E78">
      <w:pPr>
        <w:jc w:val="center"/>
        <w:rPr>
          <w:rFonts w:eastAsia="DengXian"/>
          <w:lang w:val="en-US" w:eastAsia="zh-CN"/>
        </w:rPr>
      </w:pPr>
      <w:r w:rsidRPr="00C26E78">
        <w:rPr>
          <w:rFonts w:eastAsia="DengXian"/>
          <w:noProof/>
          <w:lang w:eastAsia="zh-CN"/>
        </w:rPr>
        <w:drawing>
          <wp:inline distT="0" distB="0" distL="0" distR="0" wp14:anchorId="7ABB3592" wp14:editId="7B031C18">
            <wp:extent cx="3470196" cy="1953681"/>
            <wp:effectExtent l="0" t="0" r="0" b="0"/>
            <wp:docPr id="17" name="Picture 16">
              <a:extLst xmlns:a="http://schemas.openxmlformats.org/drawingml/2006/main">
                <a:ext uri="{FF2B5EF4-FFF2-40B4-BE49-F238E27FC236}">
                  <a16:creationId xmlns:a16="http://schemas.microsoft.com/office/drawing/2014/main" id="{59459316-0552-A509-2A22-674DA61D94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59459316-0552-A509-2A22-674DA61D94D3}"/>
                        </a:ext>
                      </a:extLst>
                    </pic:cNvPr>
                    <pic:cNvPicPr>
                      <a:picLocks noChangeAspect="1"/>
                    </pic:cNvPicPr>
                  </pic:nvPicPr>
                  <pic:blipFill>
                    <a:blip r:embed="rId26"/>
                    <a:stretch>
                      <a:fillRect/>
                    </a:stretch>
                  </pic:blipFill>
                  <pic:spPr>
                    <a:xfrm>
                      <a:off x="0" y="0"/>
                      <a:ext cx="3470196" cy="1953681"/>
                    </a:xfrm>
                    <a:prstGeom prst="rect">
                      <a:avLst/>
                    </a:prstGeom>
                  </pic:spPr>
                </pic:pic>
              </a:graphicData>
            </a:graphic>
          </wp:inline>
        </w:drawing>
      </w:r>
    </w:p>
    <w:p w14:paraId="4704DB1E" w14:textId="1AC95546" w:rsidR="00545EF4" w:rsidRDefault="00545EF4" w:rsidP="00C26E78">
      <w:pPr>
        <w:jc w:val="center"/>
        <w:rPr>
          <w:rFonts w:eastAsia="DengXian"/>
          <w:lang w:val="en-US" w:eastAsia="zh-CN"/>
        </w:rPr>
      </w:pPr>
      <w:r>
        <w:rPr>
          <w:rFonts w:eastAsia="DengXian"/>
          <w:lang w:val="en-US" w:eastAsia="zh-CN"/>
        </w:rPr>
        <w:t xml:space="preserve">Figure 6: </w:t>
      </w:r>
      <w:r w:rsidRPr="009E02E7">
        <w:rPr>
          <w:rFonts w:eastAsia="DengXian"/>
          <w:lang w:val="en-US" w:eastAsia="zh-CN"/>
        </w:rPr>
        <w:t>Illustration of</w:t>
      </w:r>
      <w:r>
        <w:rPr>
          <w:rFonts w:eastAsia="DengXian"/>
          <w:lang w:val="en-US" w:eastAsia="zh-CN"/>
        </w:rPr>
        <w:t xml:space="preserve"> </w:t>
      </w:r>
      <w:r w:rsidRPr="00105ABE">
        <w:rPr>
          <w:rFonts w:eastAsia="DengXian"/>
          <w:lang w:val="en-US" w:eastAsia="zh-CN"/>
        </w:rPr>
        <w:t>Dual TCI switches simultaneously</w:t>
      </w:r>
      <w:r>
        <w:rPr>
          <w:rFonts w:eastAsia="DengXian"/>
          <w:lang w:val="en-US" w:eastAsia="zh-CN"/>
        </w:rPr>
        <w:t xml:space="preserve"> with </w:t>
      </w:r>
      <w:r>
        <w:rPr>
          <w:rFonts w:eastAsia="DengXian"/>
          <w:lang w:val="en-US" w:eastAsia="zh-CN"/>
        </w:rPr>
        <w:t>3</w:t>
      </w:r>
      <w:r>
        <w:rPr>
          <w:rFonts w:eastAsia="DengXian"/>
          <w:lang w:val="en-US" w:eastAsia="zh-CN"/>
        </w:rPr>
        <w:t xml:space="preserve"> probes</w:t>
      </w:r>
    </w:p>
    <w:p w14:paraId="227C6439" w14:textId="3F78E505" w:rsidR="00BB51E4" w:rsidRPr="00BB51E4" w:rsidRDefault="00BB51E4" w:rsidP="00BB51E4">
      <w:pPr>
        <w:rPr>
          <w:rFonts w:eastAsia="DengXian"/>
          <w:lang w:val="en-US" w:eastAsia="zh-CN"/>
        </w:rPr>
      </w:pPr>
      <w:r w:rsidRPr="0085519D">
        <w:rPr>
          <w:rFonts w:eastAsia="DengXian"/>
          <w:lang w:val="en-US" w:eastAsia="zh-CN"/>
        </w:rPr>
        <w:t xml:space="preserve">For option 2, in the period of T1, DUT connects TCI state 0 via probe#1. In the period of T2, </w:t>
      </w:r>
      <w:r w:rsidR="00105ABE" w:rsidRPr="0085519D">
        <w:rPr>
          <w:rFonts w:eastAsia="DengXian"/>
          <w:lang w:val="en-US" w:eastAsia="zh-CN"/>
        </w:rPr>
        <w:t xml:space="preserve">TCI state 0 </w:t>
      </w:r>
      <w:r w:rsidR="00574657" w:rsidRPr="0085519D">
        <w:rPr>
          <w:rFonts w:eastAsia="DengXian"/>
          <w:lang w:val="en-US" w:eastAsia="zh-CN"/>
        </w:rPr>
        <w:t xml:space="preserve">(anchor TCI) </w:t>
      </w:r>
      <w:r w:rsidR="00105ABE" w:rsidRPr="0085519D">
        <w:rPr>
          <w:rFonts w:eastAsia="DengXian"/>
          <w:lang w:val="en-US" w:eastAsia="zh-CN"/>
        </w:rPr>
        <w:t xml:space="preserve">firstly switches to </w:t>
      </w:r>
      <w:r w:rsidR="00574657" w:rsidRPr="0085519D">
        <w:rPr>
          <w:rFonts w:eastAsia="DengXian"/>
          <w:lang w:val="en-US" w:eastAsia="zh-CN"/>
        </w:rPr>
        <w:t>TCI state 2 v</w:t>
      </w:r>
      <w:r w:rsidR="00105ABE" w:rsidRPr="0085519D">
        <w:rPr>
          <w:rFonts w:eastAsia="DengXian"/>
          <w:lang w:val="en-US" w:eastAsia="zh-CN"/>
        </w:rPr>
        <w:t>ia switching between probe#1 and probe#3. Then the TCI state 1 is added via probe#2.</w:t>
      </w:r>
    </w:p>
    <w:p w14:paraId="7F71536B" w14:textId="449D729F" w:rsidR="00C26E78" w:rsidRPr="00105ABE" w:rsidRDefault="00105ABE" w:rsidP="00105ABE">
      <w:pPr>
        <w:pStyle w:val="ListParagraph"/>
        <w:numPr>
          <w:ilvl w:val="0"/>
          <w:numId w:val="38"/>
        </w:numPr>
        <w:rPr>
          <w:rFonts w:eastAsia="DengXian"/>
          <w:lang w:val="en-US" w:eastAsia="zh-CN"/>
        </w:rPr>
      </w:pPr>
      <w:r w:rsidRPr="00105ABE">
        <w:rPr>
          <w:rFonts w:eastAsia="DengXian"/>
          <w:lang w:val="en-US" w:eastAsia="zh-CN"/>
        </w:rPr>
        <w:t xml:space="preserve">Option 3: </w:t>
      </w:r>
      <w:r>
        <w:rPr>
          <w:rFonts w:eastAsia="DengXian"/>
          <w:lang w:val="en-US" w:eastAsia="zh-CN"/>
        </w:rPr>
        <w:t xml:space="preserve">Dual TCI switches </w:t>
      </w:r>
      <w:r w:rsidRPr="00105ABE">
        <w:rPr>
          <w:rFonts w:eastAsia="DengXian"/>
          <w:lang w:val="en-US" w:eastAsia="zh-CN"/>
        </w:rPr>
        <w:t>simultaneously, but the beam directions are not changed</w:t>
      </w:r>
      <w:r w:rsidR="00574657">
        <w:rPr>
          <w:rFonts w:eastAsia="DengXian"/>
          <w:lang w:val="en-US" w:eastAsia="zh-CN"/>
        </w:rPr>
        <w:t xml:space="preserve">, </w:t>
      </w:r>
      <w:r w:rsidR="00574657" w:rsidRPr="00105ABE">
        <w:rPr>
          <w:rFonts w:eastAsia="DengXian"/>
          <w:lang w:val="en-US" w:eastAsia="zh-CN"/>
        </w:rPr>
        <w:t>probe number for multiple AoA test system is at least 2</w:t>
      </w:r>
    </w:p>
    <w:p w14:paraId="6B1D965D" w14:textId="77777777" w:rsidR="00105ABE" w:rsidRDefault="00105ABE" w:rsidP="00A2003E">
      <w:pPr>
        <w:rPr>
          <w:rFonts w:eastAsia="DengXian"/>
          <w:lang w:val="en-US" w:eastAsia="zh-CN"/>
        </w:rPr>
      </w:pPr>
    </w:p>
    <w:p w14:paraId="77E5B6D1" w14:textId="345A14D6" w:rsidR="00C26E78" w:rsidRDefault="00C26E78" w:rsidP="00C26E78">
      <w:pPr>
        <w:jc w:val="center"/>
        <w:rPr>
          <w:rFonts w:eastAsia="DengXian"/>
          <w:lang w:val="en-US" w:eastAsia="zh-CN"/>
        </w:rPr>
      </w:pPr>
      <w:r>
        <w:rPr>
          <w:rFonts w:eastAsia="DengXian"/>
          <w:noProof/>
          <w:lang w:val="en-US" w:eastAsia="zh-CN"/>
        </w:rPr>
        <w:drawing>
          <wp:inline distT="0" distB="0" distL="0" distR="0" wp14:anchorId="263D279B" wp14:editId="5A2D8CC0">
            <wp:extent cx="3420110" cy="192659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1926590"/>
                    </a:xfrm>
                    <a:prstGeom prst="rect">
                      <a:avLst/>
                    </a:prstGeom>
                    <a:noFill/>
                  </pic:spPr>
                </pic:pic>
              </a:graphicData>
            </a:graphic>
          </wp:inline>
        </w:drawing>
      </w:r>
    </w:p>
    <w:p w14:paraId="5F7C1DD0" w14:textId="23A2FFB0" w:rsidR="00C26E78" w:rsidRDefault="00C26E78" w:rsidP="00C26E78">
      <w:pPr>
        <w:jc w:val="center"/>
        <w:rPr>
          <w:rFonts w:eastAsia="DengXian"/>
          <w:lang w:val="en-US" w:eastAsia="zh-CN"/>
        </w:rPr>
      </w:pPr>
      <w:r>
        <w:rPr>
          <w:rFonts w:eastAsia="DengXian"/>
          <w:lang w:val="en-US" w:eastAsia="zh-CN"/>
        </w:rPr>
        <w:t xml:space="preserve">Figure </w:t>
      </w:r>
      <w:r w:rsidR="00D320A1">
        <w:rPr>
          <w:rFonts w:eastAsia="DengXian"/>
          <w:lang w:val="en-US" w:eastAsia="zh-CN"/>
        </w:rPr>
        <w:t xml:space="preserve">7: </w:t>
      </w:r>
      <w:r w:rsidR="00D320A1" w:rsidRPr="009E02E7">
        <w:rPr>
          <w:rFonts w:eastAsia="DengXian"/>
          <w:lang w:val="en-US" w:eastAsia="zh-CN"/>
        </w:rPr>
        <w:t>Illustration of</w:t>
      </w:r>
      <w:r w:rsidR="00D320A1">
        <w:rPr>
          <w:rFonts w:eastAsia="DengXian"/>
          <w:lang w:val="en-US" w:eastAsia="zh-CN"/>
        </w:rPr>
        <w:t xml:space="preserve"> </w:t>
      </w:r>
      <w:r w:rsidR="00D320A1" w:rsidRPr="00105ABE">
        <w:rPr>
          <w:rFonts w:eastAsia="DengXian"/>
          <w:lang w:val="en-US" w:eastAsia="zh-CN"/>
        </w:rPr>
        <w:t>Dual TCI switches simultaneously</w:t>
      </w:r>
      <w:r w:rsidR="00D320A1">
        <w:rPr>
          <w:rFonts w:eastAsia="DengXian"/>
          <w:lang w:val="en-US" w:eastAsia="zh-CN"/>
        </w:rPr>
        <w:t xml:space="preserve"> with </w:t>
      </w:r>
      <w:r w:rsidR="00D320A1">
        <w:rPr>
          <w:rFonts w:eastAsia="DengXian"/>
          <w:lang w:val="en-US" w:eastAsia="zh-CN"/>
        </w:rPr>
        <w:t>2</w:t>
      </w:r>
      <w:r w:rsidR="00D320A1">
        <w:rPr>
          <w:rFonts w:eastAsia="DengXian"/>
          <w:lang w:val="en-US" w:eastAsia="zh-CN"/>
        </w:rPr>
        <w:t xml:space="preserve"> probes</w:t>
      </w:r>
    </w:p>
    <w:p w14:paraId="661626BE" w14:textId="6C64402F" w:rsidR="00105ABE" w:rsidRDefault="00105ABE" w:rsidP="00DF3941">
      <w:pPr>
        <w:jc w:val="both"/>
        <w:rPr>
          <w:rFonts w:eastAsia="DengXian"/>
          <w:lang w:val="en-US" w:eastAsia="zh-CN"/>
        </w:rPr>
      </w:pPr>
      <w:r>
        <w:rPr>
          <w:rFonts w:eastAsia="DengXian"/>
          <w:lang w:val="en-US" w:eastAsia="zh-CN"/>
        </w:rPr>
        <w:t xml:space="preserve">For option 3, in the period of T1, DUT connects TCI state 0 and TCI state 1 via </w:t>
      </w:r>
      <w:r w:rsidR="000A0F67">
        <w:rPr>
          <w:rFonts w:eastAsia="DengXian"/>
          <w:lang w:val="en-US" w:eastAsia="zh-CN"/>
        </w:rPr>
        <w:t xml:space="preserve">Pol.H of </w:t>
      </w:r>
      <w:r>
        <w:rPr>
          <w:rFonts w:eastAsia="DengXian"/>
          <w:lang w:val="en-US" w:eastAsia="zh-CN"/>
        </w:rPr>
        <w:t xml:space="preserve">probe#1 and </w:t>
      </w:r>
      <w:r w:rsidR="00DB43CF">
        <w:rPr>
          <w:rFonts w:eastAsia="DengXian"/>
          <w:lang w:val="en-US" w:eastAsia="zh-CN"/>
        </w:rPr>
        <w:t xml:space="preserve">Pol.H of </w:t>
      </w:r>
      <w:r>
        <w:rPr>
          <w:rFonts w:eastAsia="DengXian"/>
          <w:lang w:val="en-US" w:eastAsia="zh-CN"/>
        </w:rPr>
        <w:t>probe#2</w:t>
      </w:r>
      <w:r w:rsidR="00DB43CF">
        <w:rPr>
          <w:rFonts w:eastAsia="DengXian"/>
          <w:lang w:val="en-US" w:eastAsia="zh-CN"/>
        </w:rPr>
        <w:t xml:space="preserve">, </w:t>
      </w:r>
      <w:r>
        <w:rPr>
          <w:rFonts w:eastAsia="DengXian"/>
          <w:lang w:val="en-US" w:eastAsia="zh-CN"/>
        </w:rPr>
        <w:t xml:space="preserve">respectively. Then in the period of T2, TCI state 0 switches to TCI state 3 via switching between </w:t>
      </w:r>
      <w:r w:rsidR="00DB43CF">
        <w:rPr>
          <w:rFonts w:eastAsia="DengXian"/>
          <w:lang w:val="en-US" w:eastAsia="zh-CN"/>
        </w:rPr>
        <w:t>Pol.H</w:t>
      </w:r>
      <w:r>
        <w:rPr>
          <w:rFonts w:eastAsia="DengXian"/>
          <w:lang w:val="en-US" w:eastAsia="zh-CN"/>
        </w:rPr>
        <w:t xml:space="preserve"> and </w:t>
      </w:r>
      <w:r w:rsidR="00DB43CF">
        <w:rPr>
          <w:rFonts w:eastAsia="DengXian"/>
          <w:lang w:val="en-US" w:eastAsia="zh-CN"/>
        </w:rPr>
        <w:t>Pol.V of probe 1</w:t>
      </w:r>
      <w:r>
        <w:rPr>
          <w:rFonts w:eastAsia="DengXian"/>
          <w:lang w:val="en-US" w:eastAsia="zh-CN"/>
        </w:rPr>
        <w:t xml:space="preserve">, and in the meanwhile, TCI state 1 switches to TCI state 2 via switching between </w:t>
      </w:r>
      <w:r w:rsidR="00DB43CF">
        <w:rPr>
          <w:rFonts w:eastAsia="DengXian"/>
          <w:lang w:val="en-US" w:eastAsia="zh-CN"/>
        </w:rPr>
        <w:t>Pol.H and Pol.V of probe 2</w:t>
      </w:r>
      <w:r>
        <w:rPr>
          <w:rFonts w:eastAsia="DengXian"/>
          <w:lang w:val="en-US" w:eastAsia="zh-CN"/>
        </w:rPr>
        <w:t>.</w:t>
      </w:r>
      <w:r w:rsidR="00162AA8">
        <w:rPr>
          <w:rFonts w:eastAsia="DengXian"/>
          <w:lang w:val="en-US" w:eastAsia="zh-CN"/>
        </w:rPr>
        <w:t xml:space="preserve"> Note that in option 3, d</w:t>
      </w:r>
      <w:r w:rsidR="00162AA8" w:rsidRPr="00162AA8">
        <w:rPr>
          <w:rFonts w:eastAsia="DengXian"/>
          <w:lang w:val="en-US" w:eastAsia="zh-CN"/>
        </w:rPr>
        <w:t xml:space="preserve">ifferent SSB IDs are transmitted from two polarizations in T1 and T2.  </w:t>
      </w:r>
    </w:p>
    <w:p w14:paraId="4BB71C40" w14:textId="1F0C9CB5" w:rsidR="00C26E78" w:rsidRDefault="00C26E78" w:rsidP="00C26E78">
      <w:pPr>
        <w:rPr>
          <w:rFonts w:eastAsia="DengXian"/>
          <w:lang w:val="en-US" w:eastAsia="zh-CN"/>
        </w:rPr>
      </w:pPr>
      <w:r>
        <w:rPr>
          <w:rFonts w:eastAsia="DengXian"/>
          <w:lang w:val="en-US" w:eastAsia="zh-CN"/>
        </w:rPr>
        <w:t>The pros and cons for 3 options are compared in the below table:</w:t>
      </w:r>
    </w:p>
    <w:p w14:paraId="151770E4" w14:textId="70FAF9E9" w:rsidR="00C26E78" w:rsidRDefault="00C26E78" w:rsidP="00C26E78">
      <w:pPr>
        <w:jc w:val="center"/>
        <w:rPr>
          <w:rFonts w:eastAsia="DengXian"/>
          <w:lang w:val="en-US" w:eastAsia="zh-CN"/>
        </w:rPr>
      </w:pPr>
      <w:r>
        <w:rPr>
          <w:rFonts w:eastAsia="DengXian"/>
          <w:lang w:val="en-US" w:eastAsia="zh-CN"/>
        </w:rPr>
        <w:t xml:space="preserve">Table </w:t>
      </w:r>
      <w:r w:rsidR="00DA2960">
        <w:rPr>
          <w:rFonts w:eastAsia="DengXian"/>
          <w:lang w:val="en-US" w:eastAsia="zh-CN"/>
        </w:rPr>
        <w:t>1</w:t>
      </w:r>
      <w:r w:rsidR="00DA2960">
        <w:rPr>
          <w:rFonts w:eastAsia="DengXian" w:hint="eastAsia"/>
          <w:lang w:val="en-US" w:eastAsia="zh-CN"/>
        </w:rPr>
        <w:t>:</w:t>
      </w:r>
      <w:r w:rsidR="00DA2960">
        <w:rPr>
          <w:rFonts w:eastAsia="DengXian"/>
          <w:lang w:val="en-US" w:eastAsia="zh-CN"/>
        </w:rPr>
        <w:t xml:space="preserve"> Pros and Cons </w:t>
      </w:r>
      <w:r w:rsidR="00DF3941">
        <w:rPr>
          <w:rFonts w:eastAsia="DengXian"/>
          <w:lang w:val="en-US" w:eastAsia="zh-CN"/>
        </w:rPr>
        <w:t>Comparison</w:t>
      </w:r>
    </w:p>
    <w:tbl>
      <w:tblPr>
        <w:tblStyle w:val="TableGrid"/>
        <w:tblW w:w="0" w:type="auto"/>
        <w:jc w:val="center"/>
        <w:tblLook w:val="04A0" w:firstRow="1" w:lastRow="0" w:firstColumn="1" w:lastColumn="0" w:noHBand="0" w:noVBand="1"/>
      </w:tblPr>
      <w:tblGrid>
        <w:gridCol w:w="1337"/>
        <w:gridCol w:w="3414"/>
        <w:gridCol w:w="3336"/>
      </w:tblGrid>
      <w:tr w:rsidR="00DA2960" w14:paraId="29DE5835" w14:textId="77777777" w:rsidTr="00331543">
        <w:trPr>
          <w:trHeight w:val="414"/>
          <w:jc w:val="center"/>
        </w:trPr>
        <w:tc>
          <w:tcPr>
            <w:tcW w:w="1337" w:type="dxa"/>
            <w:vAlign w:val="center"/>
          </w:tcPr>
          <w:p w14:paraId="30FDE8A0" w14:textId="77777777" w:rsidR="00DA2960" w:rsidRDefault="00DA2960" w:rsidP="00C26E78">
            <w:pPr>
              <w:jc w:val="center"/>
              <w:rPr>
                <w:rFonts w:eastAsia="DengXian"/>
                <w:lang w:val="en-US" w:eastAsia="zh-CN"/>
              </w:rPr>
            </w:pPr>
          </w:p>
        </w:tc>
        <w:tc>
          <w:tcPr>
            <w:tcW w:w="3414" w:type="dxa"/>
            <w:vAlign w:val="center"/>
          </w:tcPr>
          <w:p w14:paraId="17D20BEF" w14:textId="57B0E7B9" w:rsidR="00DA2960" w:rsidRDefault="00DA2960" w:rsidP="00C26E78">
            <w:pPr>
              <w:jc w:val="center"/>
              <w:rPr>
                <w:rFonts w:eastAsia="DengXian"/>
                <w:lang w:val="en-US" w:eastAsia="zh-CN"/>
              </w:rPr>
            </w:pPr>
            <w:bookmarkStart w:id="1" w:name="OLE_LINK1"/>
            <w:r>
              <w:rPr>
                <w:rFonts w:eastAsia="DengXian"/>
                <w:lang w:val="en-US" w:eastAsia="zh-CN"/>
              </w:rPr>
              <w:t>Pros</w:t>
            </w:r>
            <w:bookmarkEnd w:id="1"/>
          </w:p>
        </w:tc>
        <w:tc>
          <w:tcPr>
            <w:tcW w:w="3336" w:type="dxa"/>
            <w:vAlign w:val="center"/>
          </w:tcPr>
          <w:p w14:paraId="70208013" w14:textId="3EC94E92" w:rsidR="00DA2960" w:rsidRDefault="00DA2960" w:rsidP="00C26E78">
            <w:pPr>
              <w:jc w:val="center"/>
              <w:rPr>
                <w:rFonts w:eastAsia="DengXian"/>
                <w:lang w:val="en-US" w:eastAsia="zh-CN"/>
              </w:rPr>
            </w:pPr>
            <w:r>
              <w:rPr>
                <w:rFonts w:eastAsia="DengXian"/>
                <w:lang w:val="en-US" w:eastAsia="zh-CN"/>
              </w:rPr>
              <w:t>Cons</w:t>
            </w:r>
          </w:p>
        </w:tc>
      </w:tr>
      <w:tr w:rsidR="00DA2960" w14:paraId="31572284" w14:textId="77777777" w:rsidTr="00331543">
        <w:trPr>
          <w:trHeight w:val="414"/>
          <w:jc w:val="center"/>
        </w:trPr>
        <w:tc>
          <w:tcPr>
            <w:tcW w:w="1337" w:type="dxa"/>
            <w:vAlign w:val="center"/>
          </w:tcPr>
          <w:p w14:paraId="51EAB41B" w14:textId="5B63C56B" w:rsidR="00DA2960" w:rsidRDefault="00DA2960" w:rsidP="00DF3941">
            <w:pPr>
              <w:rPr>
                <w:rFonts w:eastAsia="DengXian"/>
                <w:lang w:val="en-US" w:eastAsia="zh-CN"/>
              </w:rPr>
            </w:pPr>
            <w:r>
              <w:rPr>
                <w:rFonts w:eastAsia="DengXian"/>
                <w:lang w:val="en-US" w:eastAsia="zh-CN"/>
              </w:rPr>
              <w:t>Option 1</w:t>
            </w:r>
          </w:p>
        </w:tc>
        <w:tc>
          <w:tcPr>
            <w:tcW w:w="3414" w:type="dxa"/>
            <w:vAlign w:val="center"/>
          </w:tcPr>
          <w:p w14:paraId="340C5B42" w14:textId="2555A637" w:rsidR="00DA2960" w:rsidRPr="00331543" w:rsidRDefault="00DF3941" w:rsidP="00331543">
            <w:pPr>
              <w:pStyle w:val="ListParagraph"/>
              <w:numPr>
                <w:ilvl w:val="0"/>
                <w:numId w:val="38"/>
              </w:numPr>
              <w:rPr>
                <w:rFonts w:eastAsia="DengXian"/>
                <w:lang w:val="en-US" w:eastAsia="zh-CN"/>
              </w:rPr>
            </w:pPr>
            <w:r w:rsidRPr="00331543">
              <w:rPr>
                <w:rFonts w:eastAsia="DengXian"/>
                <w:lang w:val="en-US" w:eastAsia="zh-CN"/>
              </w:rPr>
              <w:t>The setup can fully verify the performance of dual TCI switching</w:t>
            </w:r>
            <w:r w:rsidR="00331543" w:rsidRPr="00331543">
              <w:rPr>
                <w:rFonts w:eastAsia="DengXian"/>
                <w:lang w:val="en-US" w:eastAsia="zh-CN"/>
              </w:rPr>
              <w:t>.</w:t>
            </w:r>
          </w:p>
        </w:tc>
        <w:tc>
          <w:tcPr>
            <w:tcW w:w="3336" w:type="dxa"/>
            <w:vAlign w:val="center"/>
          </w:tcPr>
          <w:p w14:paraId="5915B895" w14:textId="27B6A7F2" w:rsidR="00DA2960" w:rsidRPr="00331543" w:rsidRDefault="00331543" w:rsidP="00331543">
            <w:pPr>
              <w:pStyle w:val="ListParagraph"/>
              <w:numPr>
                <w:ilvl w:val="0"/>
                <w:numId w:val="38"/>
              </w:numPr>
              <w:rPr>
                <w:rFonts w:eastAsia="DengXian"/>
                <w:lang w:val="en-US" w:eastAsia="zh-CN"/>
              </w:rPr>
            </w:pPr>
            <w:r w:rsidRPr="00331543">
              <w:rPr>
                <w:rFonts w:eastAsia="DengXian"/>
                <w:lang w:val="en-US" w:eastAsia="zh-CN"/>
              </w:rPr>
              <w:t>The legacy setup n</w:t>
            </w:r>
            <w:r w:rsidR="00DF3941" w:rsidRPr="00331543">
              <w:rPr>
                <w:rFonts w:eastAsia="DengXian"/>
                <w:lang w:val="en-US" w:eastAsia="zh-CN"/>
              </w:rPr>
              <w:t>eed</w:t>
            </w:r>
            <w:r w:rsidRPr="00331543">
              <w:rPr>
                <w:rFonts w:eastAsia="DengXian"/>
                <w:lang w:val="en-US" w:eastAsia="zh-CN"/>
              </w:rPr>
              <w:t>s</w:t>
            </w:r>
            <w:r w:rsidR="00DF3941" w:rsidRPr="00331543">
              <w:rPr>
                <w:rFonts w:eastAsia="DengXian"/>
                <w:lang w:val="en-US" w:eastAsia="zh-CN"/>
              </w:rPr>
              <w:t xml:space="preserve"> to</w:t>
            </w:r>
            <w:r w:rsidRPr="00331543">
              <w:rPr>
                <w:rFonts w:eastAsia="DengXian"/>
                <w:lang w:val="en-US" w:eastAsia="zh-CN"/>
              </w:rPr>
              <w:t xml:space="preserve"> be</w:t>
            </w:r>
            <w:r w:rsidR="00DF3941" w:rsidRPr="00331543">
              <w:rPr>
                <w:rFonts w:eastAsia="DengXian"/>
                <w:lang w:val="en-US" w:eastAsia="zh-CN"/>
              </w:rPr>
              <w:t xml:space="preserve"> upgrade</w:t>
            </w:r>
            <w:r w:rsidRPr="00331543">
              <w:rPr>
                <w:rFonts w:eastAsia="DengXian"/>
                <w:lang w:val="en-US" w:eastAsia="zh-CN"/>
              </w:rPr>
              <w:t>d</w:t>
            </w:r>
            <w:r w:rsidR="00DF3941" w:rsidRPr="00331543">
              <w:rPr>
                <w:rFonts w:eastAsia="DengXian"/>
                <w:lang w:val="en-US" w:eastAsia="zh-CN"/>
              </w:rPr>
              <w:t xml:space="preserve"> to support at least 4 probes</w:t>
            </w:r>
            <w:r w:rsidRPr="00331543">
              <w:rPr>
                <w:rFonts w:eastAsia="DengXian"/>
                <w:lang w:val="en-US" w:eastAsia="zh-CN"/>
              </w:rPr>
              <w:t>.</w:t>
            </w:r>
          </w:p>
        </w:tc>
      </w:tr>
      <w:tr w:rsidR="00DA2960" w14:paraId="442D3D7F" w14:textId="77777777" w:rsidTr="00331543">
        <w:trPr>
          <w:trHeight w:val="414"/>
          <w:jc w:val="center"/>
        </w:trPr>
        <w:tc>
          <w:tcPr>
            <w:tcW w:w="1337" w:type="dxa"/>
            <w:vAlign w:val="center"/>
          </w:tcPr>
          <w:p w14:paraId="76D3FB7D" w14:textId="64DBB3D4" w:rsidR="00DA2960" w:rsidRDefault="001C3A2C" w:rsidP="00DF3941">
            <w:pPr>
              <w:rPr>
                <w:rFonts w:eastAsia="DengXian"/>
                <w:lang w:val="en-US" w:eastAsia="zh-CN"/>
              </w:rPr>
            </w:pPr>
            <w:r>
              <w:rPr>
                <w:rFonts w:eastAsia="DengXian"/>
                <w:lang w:val="en-US" w:eastAsia="zh-CN"/>
              </w:rPr>
              <w:t>Option 2</w:t>
            </w:r>
          </w:p>
        </w:tc>
        <w:tc>
          <w:tcPr>
            <w:tcW w:w="3414" w:type="dxa"/>
            <w:vAlign w:val="center"/>
          </w:tcPr>
          <w:p w14:paraId="3D63ECF0" w14:textId="1D811554" w:rsidR="00DA2960" w:rsidRPr="00331543" w:rsidRDefault="00331543" w:rsidP="00331543">
            <w:pPr>
              <w:pStyle w:val="ListParagraph"/>
              <w:numPr>
                <w:ilvl w:val="0"/>
                <w:numId w:val="38"/>
              </w:numPr>
              <w:rPr>
                <w:rFonts w:eastAsia="DengXian"/>
                <w:lang w:val="en-US" w:eastAsia="zh-CN"/>
              </w:rPr>
            </w:pPr>
            <w:r w:rsidRPr="00331543">
              <w:rPr>
                <w:rFonts w:eastAsia="DengXian"/>
                <w:lang w:val="en-US" w:eastAsia="zh-CN"/>
              </w:rPr>
              <w:t>The system complexity is lower than option 1.</w:t>
            </w:r>
          </w:p>
        </w:tc>
        <w:tc>
          <w:tcPr>
            <w:tcW w:w="3336" w:type="dxa"/>
            <w:vAlign w:val="center"/>
          </w:tcPr>
          <w:p w14:paraId="2F0E0835" w14:textId="2BAC3E8B" w:rsidR="00331543" w:rsidRPr="00331543" w:rsidRDefault="00331543" w:rsidP="00331543">
            <w:pPr>
              <w:pStyle w:val="ListParagraph"/>
              <w:numPr>
                <w:ilvl w:val="0"/>
                <w:numId w:val="38"/>
              </w:numPr>
              <w:rPr>
                <w:rFonts w:eastAsia="DengXian"/>
                <w:lang w:val="en-US" w:eastAsia="zh-CN"/>
              </w:rPr>
            </w:pPr>
            <w:r w:rsidRPr="00331543">
              <w:rPr>
                <w:rFonts w:eastAsia="DengXian"/>
                <w:lang w:val="en-US" w:eastAsia="zh-CN"/>
              </w:rPr>
              <w:t>The setup cannot verify the real performance of dual TCI switching</w:t>
            </w:r>
            <w:r w:rsidR="00574657">
              <w:rPr>
                <w:rFonts w:eastAsia="DengXian"/>
                <w:lang w:val="en-US" w:eastAsia="zh-CN"/>
              </w:rPr>
              <w:t xml:space="preserve"> such as Dual TCI </w:t>
            </w:r>
            <w:r w:rsidR="00574657">
              <w:rPr>
                <w:rFonts w:eastAsia="DengXian"/>
                <w:lang w:val="en-US" w:eastAsia="zh-CN"/>
              </w:rPr>
              <w:lastRenderedPageBreak/>
              <w:t>does not switch simultaneously</w:t>
            </w:r>
            <w:r w:rsidRPr="00331543">
              <w:rPr>
                <w:rFonts w:eastAsia="DengXian"/>
                <w:lang w:val="en-US" w:eastAsia="zh-CN"/>
              </w:rPr>
              <w:t>.</w:t>
            </w:r>
          </w:p>
          <w:p w14:paraId="3D8576D9" w14:textId="68EEDFD6" w:rsidR="00DA2960" w:rsidRPr="00331543" w:rsidRDefault="00331543" w:rsidP="00331543">
            <w:pPr>
              <w:pStyle w:val="ListParagraph"/>
              <w:numPr>
                <w:ilvl w:val="0"/>
                <w:numId w:val="38"/>
              </w:numPr>
              <w:rPr>
                <w:rFonts w:eastAsia="DengXian"/>
                <w:lang w:val="en-US" w:eastAsia="zh-CN"/>
              </w:rPr>
            </w:pPr>
            <w:r w:rsidRPr="00331543">
              <w:rPr>
                <w:rFonts w:eastAsia="DengXian"/>
                <w:lang w:val="en-US" w:eastAsia="zh-CN"/>
              </w:rPr>
              <w:t>The legacy setup needs to be upgraded to support at least 3 probes.</w:t>
            </w:r>
          </w:p>
        </w:tc>
      </w:tr>
      <w:tr w:rsidR="00331543" w14:paraId="36120C23" w14:textId="77777777" w:rsidTr="00331543">
        <w:trPr>
          <w:trHeight w:val="414"/>
          <w:jc w:val="center"/>
        </w:trPr>
        <w:tc>
          <w:tcPr>
            <w:tcW w:w="1337" w:type="dxa"/>
            <w:vAlign w:val="center"/>
          </w:tcPr>
          <w:p w14:paraId="43953636" w14:textId="55A655B0" w:rsidR="00331543" w:rsidRDefault="00331543" w:rsidP="00DF3941">
            <w:pPr>
              <w:rPr>
                <w:rFonts w:eastAsia="DengXian"/>
                <w:lang w:val="en-US" w:eastAsia="zh-CN"/>
              </w:rPr>
            </w:pPr>
            <w:r>
              <w:rPr>
                <w:rFonts w:eastAsia="DengXian"/>
                <w:lang w:val="en-US" w:eastAsia="zh-CN"/>
              </w:rPr>
              <w:lastRenderedPageBreak/>
              <w:t>Option 3</w:t>
            </w:r>
          </w:p>
        </w:tc>
        <w:tc>
          <w:tcPr>
            <w:tcW w:w="3414" w:type="dxa"/>
            <w:vAlign w:val="center"/>
          </w:tcPr>
          <w:p w14:paraId="4E4D7F6C" w14:textId="5840D883" w:rsidR="00331543" w:rsidRPr="00331543" w:rsidRDefault="00331543" w:rsidP="00331543">
            <w:pPr>
              <w:pStyle w:val="ListParagraph"/>
              <w:numPr>
                <w:ilvl w:val="0"/>
                <w:numId w:val="40"/>
              </w:numPr>
              <w:rPr>
                <w:rFonts w:eastAsia="DengXian"/>
                <w:lang w:val="en-US" w:eastAsia="zh-CN"/>
              </w:rPr>
            </w:pPr>
            <w:r w:rsidRPr="00331543">
              <w:rPr>
                <w:rFonts w:eastAsia="DengXian"/>
                <w:lang w:val="en-US" w:eastAsia="zh-CN"/>
              </w:rPr>
              <w:t>The legacy setup can be reused.</w:t>
            </w:r>
          </w:p>
        </w:tc>
        <w:tc>
          <w:tcPr>
            <w:tcW w:w="3336" w:type="dxa"/>
            <w:vAlign w:val="center"/>
          </w:tcPr>
          <w:p w14:paraId="423D7007" w14:textId="2378E69C" w:rsidR="00331543" w:rsidRDefault="00331543" w:rsidP="00DF3941">
            <w:pPr>
              <w:pStyle w:val="ListParagraph"/>
              <w:numPr>
                <w:ilvl w:val="0"/>
                <w:numId w:val="40"/>
              </w:numPr>
              <w:rPr>
                <w:rFonts w:eastAsia="DengXian"/>
                <w:lang w:val="en-US" w:eastAsia="zh-CN"/>
              </w:rPr>
            </w:pPr>
            <w:r w:rsidRPr="00331543">
              <w:rPr>
                <w:rFonts w:eastAsia="DengXian"/>
                <w:lang w:val="en-US" w:eastAsia="zh-CN"/>
              </w:rPr>
              <w:t>The setup cannot verify the real performance of dual TCI switching</w:t>
            </w:r>
            <w:r w:rsidR="00162AA8">
              <w:rPr>
                <w:rFonts w:eastAsia="DengXian"/>
                <w:lang w:val="en-US" w:eastAsia="zh-CN"/>
              </w:rPr>
              <w:t xml:space="preserve"> such as the beam directions are not changed from T1 to T2.</w:t>
            </w:r>
          </w:p>
          <w:p w14:paraId="0E1E28DB" w14:textId="2A492633" w:rsidR="00331543" w:rsidRPr="00331543" w:rsidRDefault="00162AA8" w:rsidP="00DF3941">
            <w:pPr>
              <w:pStyle w:val="ListParagraph"/>
              <w:numPr>
                <w:ilvl w:val="0"/>
                <w:numId w:val="40"/>
              </w:numPr>
              <w:rPr>
                <w:rFonts w:eastAsia="DengXian"/>
                <w:lang w:val="en-US" w:eastAsia="zh-CN"/>
              </w:rPr>
            </w:pPr>
            <w:r>
              <w:rPr>
                <w:rFonts w:eastAsia="DengXian"/>
                <w:lang w:val="en-US" w:eastAsia="zh-CN"/>
              </w:rPr>
              <w:t>Polarization</w:t>
            </w:r>
            <w:r w:rsidRPr="00162AA8">
              <w:rPr>
                <w:rFonts w:eastAsia="DengXian"/>
                <w:lang w:val="en-US" w:eastAsia="zh-CN"/>
              </w:rPr>
              <w:t xml:space="preserve"> alignment </w:t>
            </w:r>
            <w:r>
              <w:rPr>
                <w:rFonts w:eastAsia="DengXian"/>
                <w:lang w:val="en-US" w:eastAsia="zh-CN"/>
              </w:rPr>
              <w:t>needs</w:t>
            </w:r>
            <w:r w:rsidRPr="00162AA8">
              <w:rPr>
                <w:rFonts w:eastAsia="DengXian"/>
                <w:lang w:val="en-US" w:eastAsia="zh-CN"/>
              </w:rPr>
              <w:t xml:space="preserve"> to be done before the test</w:t>
            </w:r>
            <w:r w:rsidR="008B28DD">
              <w:rPr>
                <w:rFonts w:eastAsia="DengXian"/>
                <w:lang w:val="en-US" w:eastAsia="zh-CN"/>
              </w:rPr>
              <w:t xml:space="preserve"> (Need to be confirmed by TE vendor)</w:t>
            </w:r>
            <w:r w:rsidRPr="00162AA8">
              <w:rPr>
                <w:rFonts w:eastAsia="DengXian"/>
                <w:lang w:val="en-US" w:eastAsia="zh-CN"/>
              </w:rPr>
              <w:t xml:space="preserve">. </w:t>
            </w:r>
          </w:p>
        </w:tc>
      </w:tr>
    </w:tbl>
    <w:p w14:paraId="613EAEC1" w14:textId="77777777" w:rsidR="00DA2960" w:rsidRDefault="00DA2960" w:rsidP="00C26E78">
      <w:pPr>
        <w:jc w:val="center"/>
        <w:rPr>
          <w:rFonts w:eastAsia="DengXian"/>
          <w:lang w:val="en-US" w:eastAsia="zh-CN"/>
        </w:rPr>
      </w:pPr>
    </w:p>
    <w:p w14:paraId="13A40D38" w14:textId="179BCBF4" w:rsidR="00C26E78" w:rsidRDefault="00C26E78" w:rsidP="00A2003E">
      <w:pPr>
        <w:rPr>
          <w:rFonts w:eastAsia="DengXian"/>
          <w:lang w:val="en-US" w:eastAsia="zh-CN"/>
        </w:rPr>
      </w:pPr>
    </w:p>
    <w:p w14:paraId="31C99279" w14:textId="25C83B2E" w:rsidR="00162AA8" w:rsidRDefault="004F1A45" w:rsidP="00847A8F">
      <w:pPr>
        <w:rPr>
          <w:b/>
          <w:bCs/>
        </w:rPr>
      </w:pPr>
      <w:r w:rsidRPr="004F1A45">
        <w:rPr>
          <w:b/>
          <w:bCs/>
        </w:rPr>
        <w:t xml:space="preserve">Proposal 3: </w:t>
      </w:r>
      <w:r w:rsidR="00574657">
        <w:rPr>
          <w:b/>
          <w:bCs/>
        </w:rPr>
        <w:t xml:space="preserve">For the Dual TCI switching test case, </w:t>
      </w:r>
      <w:r w:rsidR="00574657" w:rsidRPr="00574657">
        <w:rPr>
          <w:b/>
          <w:bCs/>
        </w:rPr>
        <w:t>Option 1</w:t>
      </w:r>
      <w:r w:rsidR="00574657">
        <w:rPr>
          <w:b/>
          <w:bCs/>
        </w:rPr>
        <w:t xml:space="preserve">, i.e., </w:t>
      </w:r>
      <w:r w:rsidR="00574657" w:rsidRPr="00574657">
        <w:rPr>
          <w:b/>
          <w:bCs/>
        </w:rPr>
        <w:t>Dual TCI switches simultaneously</w:t>
      </w:r>
      <w:r w:rsidR="00574657">
        <w:rPr>
          <w:b/>
          <w:bCs/>
        </w:rPr>
        <w:t xml:space="preserve"> with at least probe 4 probes is preferred. </w:t>
      </w:r>
    </w:p>
    <w:p w14:paraId="0D931DF8" w14:textId="6154EF58" w:rsidR="00C5382C" w:rsidRPr="00C5382C" w:rsidRDefault="00C5382C" w:rsidP="00847A8F">
      <w:pPr>
        <w:rPr>
          <w:b/>
          <w:bCs/>
        </w:rPr>
      </w:pPr>
      <w:r>
        <w:rPr>
          <w:b/>
          <w:bCs/>
        </w:rPr>
        <w:t>Proposal 4: RAN4 to investigate the testability issue of option 1/2/3</w:t>
      </w:r>
      <w:r w:rsidR="00D4755D">
        <w:rPr>
          <w:b/>
          <w:bCs/>
        </w:rPr>
        <w:t xml:space="preserve"> for dual TCI switching.</w:t>
      </w:r>
    </w:p>
    <w:p w14:paraId="620773F2" w14:textId="77777777" w:rsidR="00162AA8" w:rsidRPr="004F1A45" w:rsidRDefault="00162AA8" w:rsidP="00847A8F">
      <w:pPr>
        <w:rPr>
          <w:b/>
          <w:bCs/>
        </w:rPr>
      </w:pPr>
    </w:p>
    <w:p w14:paraId="1A4E8B34" w14:textId="398F5A4A" w:rsidR="00633D72" w:rsidRDefault="00FC468A" w:rsidP="00633D72">
      <w:pPr>
        <w:pStyle w:val="Heading1"/>
        <w:rPr>
          <w:lang w:val="en-US"/>
        </w:rPr>
      </w:pPr>
      <w:r>
        <w:rPr>
          <w:lang w:val="en-US"/>
        </w:rPr>
        <w:t>Conclusions</w:t>
      </w:r>
    </w:p>
    <w:p w14:paraId="4B87A4AB" w14:textId="1561EFF6" w:rsidR="00497D13" w:rsidRDefault="00497D13" w:rsidP="00497D13">
      <w:pPr>
        <w:jc w:val="both"/>
        <w:rPr>
          <w:lang w:val="en-US"/>
        </w:rPr>
      </w:pPr>
      <w:r>
        <w:rPr>
          <w:lang w:val="en-US"/>
        </w:rPr>
        <w:t xml:space="preserve">In this paper, we discuss the test methods for UE </w:t>
      </w:r>
      <w:r w:rsidR="00B11D2F">
        <w:rPr>
          <w:lang w:val="en-US"/>
        </w:rPr>
        <w:t>RRM</w:t>
      </w:r>
      <w:r>
        <w:rPr>
          <w:lang w:val="en-US"/>
        </w:rPr>
        <w:t xml:space="preserve"> for multi-Rx UE. The following observation and proposals are made:</w:t>
      </w:r>
    </w:p>
    <w:p w14:paraId="4D51784E" w14:textId="77777777" w:rsidR="00DD588D" w:rsidRPr="00600FA3" w:rsidRDefault="00DD588D" w:rsidP="00DD588D">
      <w:pPr>
        <w:jc w:val="both"/>
        <w:rPr>
          <w:rFonts w:eastAsia="DengXian"/>
          <w:b/>
          <w:bCs/>
          <w:lang w:val="en-US" w:eastAsia="zh-CN"/>
        </w:rPr>
      </w:pPr>
      <w:r w:rsidRPr="002E0AA1">
        <w:rPr>
          <w:rFonts w:eastAsia="DengXian"/>
          <w:b/>
          <w:bCs/>
          <w:lang w:val="en-US" w:eastAsia="zh-CN"/>
        </w:rPr>
        <w:t xml:space="preserve">Observation 1: For 2AoAs based </w:t>
      </w:r>
      <w:proofErr w:type="gramStart"/>
      <w:r>
        <w:rPr>
          <w:rFonts w:eastAsia="DengXian"/>
          <w:b/>
          <w:bCs/>
          <w:lang w:val="en-US" w:eastAsia="zh-CN"/>
        </w:rPr>
        <w:t xml:space="preserve">Multi-Rx </w:t>
      </w:r>
      <w:r w:rsidRPr="002E0AA1">
        <w:rPr>
          <w:rFonts w:eastAsia="DengXian"/>
          <w:b/>
          <w:bCs/>
          <w:lang w:val="en-US" w:eastAsia="zh-CN"/>
        </w:rPr>
        <w:t>RRM</w:t>
      </w:r>
      <w:proofErr w:type="gramEnd"/>
      <w:r w:rsidRPr="002E0AA1">
        <w:rPr>
          <w:rFonts w:eastAsia="DengXian"/>
          <w:b/>
          <w:bCs/>
          <w:lang w:val="en-US" w:eastAsia="zh-CN"/>
        </w:rPr>
        <w:t xml:space="preserve"> testing, SINR control for non-overlapping can be applied for most of </w:t>
      </w:r>
      <w:r>
        <w:rPr>
          <w:rFonts w:eastAsia="DengXian"/>
          <w:b/>
          <w:bCs/>
          <w:lang w:val="en-US" w:eastAsia="zh-CN"/>
        </w:rPr>
        <w:t xml:space="preserve">the multi-Rx RRM </w:t>
      </w:r>
      <w:r w:rsidRPr="002E0AA1">
        <w:rPr>
          <w:rFonts w:eastAsia="DengXian"/>
          <w:b/>
          <w:bCs/>
          <w:lang w:val="en-US" w:eastAsia="zh-CN"/>
        </w:rPr>
        <w:t>test cases</w:t>
      </w:r>
      <w:r>
        <w:rPr>
          <w:rFonts w:eastAsia="DengXian"/>
          <w:b/>
          <w:bCs/>
          <w:lang w:val="en-US" w:eastAsia="zh-CN"/>
        </w:rPr>
        <w:t>.</w:t>
      </w:r>
    </w:p>
    <w:p w14:paraId="4981362E" w14:textId="77777777" w:rsidR="00DD588D" w:rsidRDefault="00DD588D" w:rsidP="00DD588D">
      <w:pPr>
        <w:jc w:val="both"/>
        <w:rPr>
          <w:rFonts w:eastAsia="DengXian"/>
          <w:b/>
          <w:bCs/>
          <w:lang w:val="en-US" w:eastAsia="zh-CN"/>
        </w:rPr>
      </w:pPr>
      <w:r w:rsidRPr="00E50D45">
        <w:rPr>
          <w:rFonts w:eastAsia="DengXian"/>
          <w:b/>
          <w:bCs/>
          <w:lang w:val="en-US" w:eastAsia="zh-CN"/>
        </w:rPr>
        <w:t xml:space="preserve">Proposal 1: Time and Frequency multiplexed downlink transmission should be supported by 2AoA measurement setup for </w:t>
      </w:r>
      <w:r>
        <w:rPr>
          <w:rFonts w:eastAsia="DengXian"/>
          <w:b/>
          <w:bCs/>
          <w:lang w:val="en-US" w:eastAsia="zh-CN"/>
        </w:rPr>
        <w:t xml:space="preserve">multi-Rx </w:t>
      </w:r>
      <w:r w:rsidRPr="00E50D45">
        <w:rPr>
          <w:rFonts w:eastAsia="DengXian"/>
          <w:b/>
          <w:bCs/>
          <w:lang w:val="en-US" w:eastAsia="zh-CN"/>
        </w:rPr>
        <w:t>RRM testing.</w:t>
      </w:r>
      <w:r>
        <w:rPr>
          <w:rFonts w:eastAsia="DengXian"/>
          <w:b/>
          <w:bCs/>
          <w:lang w:val="en-US" w:eastAsia="zh-CN"/>
        </w:rPr>
        <w:t xml:space="preserve"> </w:t>
      </w:r>
    </w:p>
    <w:p w14:paraId="413957E1" w14:textId="77777777" w:rsidR="00DD588D" w:rsidRPr="00F223A7" w:rsidRDefault="00DD588D" w:rsidP="00DD588D">
      <w:pPr>
        <w:rPr>
          <w:rFonts w:eastAsia="DengXian"/>
          <w:b/>
          <w:bCs/>
          <w:lang w:val="en-US" w:eastAsia="zh-CN"/>
        </w:rPr>
      </w:pPr>
      <w:r w:rsidRPr="00066BA7">
        <w:rPr>
          <w:rFonts w:eastAsia="DengXian"/>
          <w:b/>
          <w:bCs/>
          <w:lang w:val="en-US" w:eastAsia="zh-CN"/>
        </w:rPr>
        <w:t xml:space="preserve">Proposal 2: </w:t>
      </w:r>
      <w:r>
        <w:rPr>
          <w:rFonts w:eastAsia="DengXian"/>
          <w:b/>
          <w:bCs/>
          <w:lang w:val="en-US" w:eastAsia="zh-CN"/>
        </w:rPr>
        <w:t>T</w:t>
      </w:r>
      <w:r w:rsidRPr="00066BA7">
        <w:rPr>
          <w:rFonts w:eastAsia="DengXian"/>
          <w:b/>
          <w:bCs/>
          <w:lang w:val="en-US" w:eastAsia="zh-CN"/>
        </w:rPr>
        <w:t xml:space="preserve">he </w:t>
      </w:r>
      <w:r>
        <w:rPr>
          <w:rFonts w:eastAsia="DengXian"/>
          <w:b/>
          <w:bCs/>
          <w:lang w:val="en-US" w:eastAsia="zh-CN"/>
        </w:rPr>
        <w:t xml:space="preserve">spherical coverage requirements defined </w:t>
      </w:r>
      <w:r w:rsidRPr="00066BA7">
        <w:rPr>
          <w:rFonts w:eastAsia="DengXian"/>
          <w:b/>
          <w:bCs/>
          <w:lang w:val="en-US" w:eastAsia="zh-CN"/>
        </w:rPr>
        <w:t>in the UE RF session should be taken as the baseline</w:t>
      </w:r>
      <w:r>
        <w:rPr>
          <w:rFonts w:eastAsia="DengXian"/>
          <w:b/>
          <w:bCs/>
          <w:lang w:val="en-US" w:eastAsia="zh-CN"/>
        </w:rPr>
        <w:t xml:space="preserve"> of </w:t>
      </w:r>
      <w:r w:rsidRPr="00F223A7">
        <w:rPr>
          <w:rFonts w:eastAsia="DengXian"/>
          <w:b/>
          <w:bCs/>
          <w:lang w:val="en-US" w:eastAsia="zh-CN"/>
        </w:rPr>
        <w:t xml:space="preserve">test directions </w:t>
      </w:r>
      <w:r>
        <w:rPr>
          <w:rFonts w:eastAsia="DengXian"/>
          <w:b/>
          <w:bCs/>
          <w:lang w:val="en-US" w:eastAsia="zh-CN"/>
        </w:rPr>
        <w:t xml:space="preserve">selection </w:t>
      </w:r>
      <w:r w:rsidRPr="00F223A7">
        <w:rPr>
          <w:rFonts w:eastAsia="DengXian"/>
          <w:b/>
          <w:bCs/>
          <w:lang w:val="en-US" w:eastAsia="zh-CN"/>
        </w:rPr>
        <w:t>in multi-Rx RRM testing</w:t>
      </w:r>
      <w:r>
        <w:rPr>
          <w:rFonts w:eastAsia="DengXian"/>
          <w:b/>
          <w:bCs/>
          <w:lang w:val="en-US" w:eastAsia="zh-CN"/>
        </w:rPr>
        <w:t>.</w:t>
      </w:r>
    </w:p>
    <w:p w14:paraId="6E50DAEE" w14:textId="77777777" w:rsidR="00DD588D" w:rsidRDefault="00DD588D" w:rsidP="00DD588D">
      <w:pPr>
        <w:rPr>
          <w:b/>
          <w:bCs/>
        </w:rPr>
      </w:pPr>
      <w:r w:rsidRPr="004F1A45">
        <w:rPr>
          <w:b/>
          <w:bCs/>
        </w:rPr>
        <w:t xml:space="preserve">Proposal 3: </w:t>
      </w:r>
      <w:r>
        <w:rPr>
          <w:b/>
          <w:bCs/>
        </w:rPr>
        <w:t xml:space="preserve">For the Dual TCI switching test case, </w:t>
      </w:r>
      <w:r w:rsidRPr="00574657">
        <w:rPr>
          <w:b/>
          <w:bCs/>
        </w:rPr>
        <w:t>Option 1</w:t>
      </w:r>
      <w:r>
        <w:rPr>
          <w:b/>
          <w:bCs/>
        </w:rPr>
        <w:t xml:space="preserve">, i.e., </w:t>
      </w:r>
      <w:r w:rsidRPr="00574657">
        <w:rPr>
          <w:b/>
          <w:bCs/>
        </w:rPr>
        <w:t>Dual TCI switches simultaneously</w:t>
      </w:r>
      <w:r>
        <w:rPr>
          <w:b/>
          <w:bCs/>
        </w:rPr>
        <w:t xml:space="preserve"> with at least probe 4 probes is preferred. </w:t>
      </w:r>
    </w:p>
    <w:p w14:paraId="3741693E" w14:textId="69A5123C" w:rsidR="00162AA8" w:rsidRPr="009850C1" w:rsidRDefault="00DD588D" w:rsidP="009850C1">
      <w:pPr>
        <w:rPr>
          <w:b/>
          <w:bCs/>
        </w:rPr>
      </w:pPr>
      <w:r>
        <w:rPr>
          <w:b/>
          <w:bCs/>
        </w:rPr>
        <w:t>Proposal 4: RAN4 to investigate the testability issue of option 1/2/3 for dual TCI switching.</w:t>
      </w:r>
    </w:p>
    <w:p w14:paraId="33451030" w14:textId="6ED47291" w:rsidR="0069757C" w:rsidRPr="00C15607" w:rsidRDefault="0069757C" w:rsidP="00760706">
      <w:pPr>
        <w:pStyle w:val="Heading1"/>
        <w:rPr>
          <w:lang w:val="en-US"/>
        </w:rPr>
      </w:pPr>
      <w:r w:rsidRPr="00C15607">
        <w:rPr>
          <w:lang w:val="en-US"/>
        </w:rPr>
        <w:t>Reference</w:t>
      </w:r>
      <w:r w:rsidR="00FC468A">
        <w:rPr>
          <w:lang w:val="en-US"/>
        </w:rPr>
        <w:t>s</w:t>
      </w:r>
    </w:p>
    <w:p w14:paraId="3D6DF03D" w14:textId="5FCBA466" w:rsidR="00D624F3" w:rsidRPr="008F3744" w:rsidRDefault="00162AA8" w:rsidP="00D624F3">
      <w:pPr>
        <w:pStyle w:val="References"/>
        <w:numPr>
          <w:ilvl w:val="0"/>
          <w:numId w:val="19"/>
        </w:numPr>
        <w:spacing w:line="256" w:lineRule="auto"/>
        <w:ind w:left="360"/>
        <w:jc w:val="both"/>
        <w:rPr>
          <w:color w:val="000000" w:themeColor="text1"/>
          <w:sz w:val="20"/>
          <w:lang w:val="en-GB"/>
        </w:rPr>
      </w:pPr>
      <w:r w:rsidRPr="00162AA8">
        <w:rPr>
          <w:color w:val="000000" w:themeColor="text1"/>
          <w:sz w:val="20"/>
          <w:lang w:val="en-GB"/>
        </w:rPr>
        <w:t>R4-2309811</w:t>
      </w:r>
      <w:r w:rsidR="00D624F3" w:rsidRPr="00A8233D">
        <w:rPr>
          <w:color w:val="000000" w:themeColor="text1"/>
          <w:sz w:val="20"/>
          <w:lang w:val="en-GB"/>
        </w:rPr>
        <w:t>, “</w:t>
      </w:r>
      <w:r w:rsidRPr="00162AA8">
        <w:rPr>
          <w:color w:val="000000" w:themeColor="text1"/>
          <w:sz w:val="20"/>
          <w:lang w:val="en-GB"/>
        </w:rPr>
        <w:t>WF for FR2 OTA test SI</w:t>
      </w:r>
      <w:r w:rsidR="00D624F3" w:rsidRPr="00A8233D">
        <w:rPr>
          <w:color w:val="000000" w:themeColor="text1"/>
          <w:sz w:val="20"/>
          <w:lang w:val="en-GB"/>
        </w:rPr>
        <w:t>”, Qualcomm, RAN4#</w:t>
      </w:r>
      <w:r>
        <w:rPr>
          <w:color w:val="000000" w:themeColor="text1"/>
          <w:sz w:val="20"/>
          <w:lang w:val="en-GB"/>
        </w:rPr>
        <w:t>107</w:t>
      </w:r>
      <w:r w:rsidR="00D624F3" w:rsidRPr="00A8233D">
        <w:rPr>
          <w:color w:val="000000" w:themeColor="text1"/>
          <w:sz w:val="20"/>
          <w:lang w:val="en-GB"/>
        </w:rPr>
        <w:t xml:space="preserve">, </w:t>
      </w:r>
      <w:r>
        <w:rPr>
          <w:color w:val="000000" w:themeColor="text1"/>
          <w:sz w:val="20"/>
          <w:lang w:val="en-GB"/>
        </w:rPr>
        <w:t>May</w:t>
      </w:r>
      <w:r w:rsidR="00D624F3" w:rsidRPr="00A8233D">
        <w:rPr>
          <w:color w:val="000000" w:themeColor="text1"/>
          <w:sz w:val="20"/>
          <w:lang w:val="en-GB"/>
        </w:rPr>
        <w:t xml:space="preserve"> 2023</w:t>
      </w:r>
      <w:r>
        <w:rPr>
          <w:color w:val="000000" w:themeColor="text1"/>
          <w:sz w:val="20"/>
          <w:lang w:val="en-GB"/>
        </w:rPr>
        <w:t>.</w:t>
      </w:r>
    </w:p>
    <w:p w14:paraId="065FEB53" w14:textId="1AEF2834" w:rsidR="006842E9" w:rsidRDefault="006842E9">
      <w:pPr>
        <w:spacing w:after="0"/>
        <w:rPr>
          <w:lang w:eastAsia="en-GB"/>
        </w:rPr>
      </w:pPr>
    </w:p>
    <w:sectPr w:rsidR="006842E9" w:rsidSect="007D2899">
      <w:footerReference w:type="even" r:id="rId28"/>
      <w:footerReference w:type="default" r:id="rId2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5BF9F" w14:textId="77777777" w:rsidR="000319D2" w:rsidRDefault="000319D2">
      <w:r>
        <w:separator/>
      </w:r>
    </w:p>
  </w:endnote>
  <w:endnote w:type="continuationSeparator" w:id="0">
    <w:p w14:paraId="34ED5980" w14:textId="77777777" w:rsidR="000319D2" w:rsidRDefault="000319D2">
      <w:r>
        <w:continuationSeparator/>
      </w:r>
    </w:p>
  </w:endnote>
  <w:endnote w:type="continuationNotice" w:id="1">
    <w:p w14:paraId="658F94B3" w14:textId="77777777" w:rsidR="000319D2" w:rsidRDefault="000319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42B72" w14:textId="77777777" w:rsidR="000319D2" w:rsidRDefault="000319D2">
      <w:r>
        <w:separator/>
      </w:r>
    </w:p>
  </w:footnote>
  <w:footnote w:type="continuationSeparator" w:id="0">
    <w:p w14:paraId="7E3D020C" w14:textId="77777777" w:rsidR="000319D2" w:rsidRDefault="000319D2">
      <w:r>
        <w:continuationSeparator/>
      </w:r>
    </w:p>
  </w:footnote>
  <w:footnote w:type="continuationNotice" w:id="1">
    <w:p w14:paraId="49E8A017" w14:textId="77777777" w:rsidR="000319D2" w:rsidRDefault="000319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1"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4ED910D8"/>
    <w:multiLevelType w:val="hybridMultilevel"/>
    <w:tmpl w:val="1A7C4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3"/>
  </w:num>
  <w:num w:numId="2" w16cid:durableId="1818299601">
    <w:abstractNumId w:val="26"/>
  </w:num>
  <w:num w:numId="3" w16cid:durableId="822310547">
    <w:abstractNumId w:val="16"/>
  </w:num>
  <w:num w:numId="4" w16cid:durableId="1022324696">
    <w:abstractNumId w:val="7"/>
  </w:num>
  <w:num w:numId="5" w16cid:durableId="1224174323">
    <w:abstractNumId w:val="3"/>
  </w:num>
  <w:num w:numId="6" w16cid:durableId="789395670">
    <w:abstractNumId w:val="22"/>
  </w:num>
  <w:num w:numId="7" w16cid:durableId="1395664146">
    <w:abstractNumId w:val="8"/>
  </w:num>
  <w:num w:numId="8" w16cid:durableId="1404523643">
    <w:abstractNumId w:val="15"/>
  </w:num>
  <w:num w:numId="9" w16cid:durableId="543058064">
    <w:abstractNumId w:val="29"/>
  </w:num>
  <w:num w:numId="10" w16cid:durableId="185564226">
    <w:abstractNumId w:val="25"/>
  </w:num>
  <w:num w:numId="11" w16cid:durableId="165559958">
    <w:abstractNumId w:val="24"/>
  </w:num>
  <w:num w:numId="12" w16cid:durableId="613631309">
    <w:abstractNumId w:val="0"/>
  </w:num>
  <w:num w:numId="13" w16cid:durableId="23218209">
    <w:abstractNumId w:val="20"/>
  </w:num>
  <w:num w:numId="14" w16cid:durableId="1974825072">
    <w:abstractNumId w:val="9"/>
  </w:num>
  <w:num w:numId="15" w16cid:durableId="1363087755">
    <w:abstractNumId w:val="18"/>
  </w:num>
  <w:num w:numId="16" w16cid:durableId="946277362">
    <w:abstractNumId w:val="19"/>
  </w:num>
  <w:num w:numId="17" w16cid:durableId="1729920205">
    <w:abstractNumId w:val="11"/>
  </w:num>
  <w:num w:numId="18" w16cid:durableId="1253662544">
    <w:abstractNumId w:val="14"/>
  </w:num>
  <w:num w:numId="19" w16cid:durableId="133060761">
    <w:abstractNumId w:val="10"/>
  </w:num>
  <w:num w:numId="20" w16cid:durableId="1448549287">
    <w:abstractNumId w:val="4"/>
  </w:num>
  <w:num w:numId="21" w16cid:durableId="1214580115">
    <w:abstractNumId w:val="12"/>
  </w:num>
  <w:num w:numId="22" w16cid:durableId="1613585904">
    <w:abstractNumId w:val="17"/>
  </w:num>
  <w:num w:numId="23" w16cid:durableId="1469974005">
    <w:abstractNumId w:val="24"/>
  </w:num>
  <w:num w:numId="24" w16cid:durableId="962880810">
    <w:abstractNumId w:val="24"/>
  </w:num>
  <w:num w:numId="25" w16cid:durableId="1885480900">
    <w:abstractNumId w:val="24"/>
  </w:num>
  <w:num w:numId="26" w16cid:durableId="1232352167">
    <w:abstractNumId w:val="24"/>
  </w:num>
  <w:num w:numId="27" w16cid:durableId="637954921">
    <w:abstractNumId w:val="24"/>
  </w:num>
  <w:num w:numId="28" w16cid:durableId="1242642487">
    <w:abstractNumId w:val="24"/>
  </w:num>
  <w:num w:numId="29" w16cid:durableId="92240552">
    <w:abstractNumId w:val="24"/>
  </w:num>
  <w:num w:numId="30" w16cid:durableId="598177325">
    <w:abstractNumId w:val="12"/>
  </w:num>
  <w:num w:numId="31" w16cid:durableId="1072777591">
    <w:abstractNumId w:val="2"/>
  </w:num>
  <w:num w:numId="32" w16cid:durableId="1517500267">
    <w:abstractNumId w:val="24"/>
  </w:num>
  <w:num w:numId="33" w16cid:durableId="1015503061">
    <w:abstractNumId w:val="21"/>
  </w:num>
  <w:num w:numId="34" w16cid:durableId="709497093">
    <w:abstractNumId w:val="5"/>
  </w:num>
  <w:num w:numId="35" w16cid:durableId="1525441199">
    <w:abstractNumId w:val="6"/>
  </w:num>
  <w:num w:numId="36" w16cid:durableId="284503470">
    <w:abstractNumId w:val="24"/>
  </w:num>
  <w:num w:numId="37" w16cid:durableId="986278525">
    <w:abstractNumId w:val="28"/>
  </w:num>
  <w:num w:numId="38" w16cid:durableId="1312904561">
    <w:abstractNumId w:val="1"/>
  </w:num>
  <w:num w:numId="39" w16cid:durableId="1530680301">
    <w:abstractNumId w:val="27"/>
  </w:num>
  <w:num w:numId="40" w16cid:durableId="1816945121">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390"/>
    <w:rsid w:val="00030480"/>
    <w:rsid w:val="000305B5"/>
    <w:rsid w:val="00031028"/>
    <w:rsid w:val="00031046"/>
    <w:rsid w:val="0003108E"/>
    <w:rsid w:val="000311C6"/>
    <w:rsid w:val="000312AE"/>
    <w:rsid w:val="0003159E"/>
    <w:rsid w:val="000317A7"/>
    <w:rsid w:val="000319D2"/>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2A3"/>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BA7"/>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60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5F7"/>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7A2"/>
    <w:rsid w:val="000C79BC"/>
    <w:rsid w:val="000C7E14"/>
    <w:rsid w:val="000C7E8A"/>
    <w:rsid w:val="000D0196"/>
    <w:rsid w:val="000D01BA"/>
    <w:rsid w:val="000D0AC6"/>
    <w:rsid w:val="000D0D6E"/>
    <w:rsid w:val="000D0FAA"/>
    <w:rsid w:val="000D11B3"/>
    <w:rsid w:val="000D12F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13BE"/>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4258"/>
    <w:rsid w:val="001043F3"/>
    <w:rsid w:val="00104417"/>
    <w:rsid w:val="0010454D"/>
    <w:rsid w:val="001046D6"/>
    <w:rsid w:val="001047BC"/>
    <w:rsid w:val="00104B7E"/>
    <w:rsid w:val="001052C7"/>
    <w:rsid w:val="001055B2"/>
    <w:rsid w:val="00105849"/>
    <w:rsid w:val="001058FC"/>
    <w:rsid w:val="00105ABE"/>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722"/>
    <w:rsid w:val="00116959"/>
    <w:rsid w:val="00116971"/>
    <w:rsid w:val="00116C9A"/>
    <w:rsid w:val="00116D09"/>
    <w:rsid w:val="00116F74"/>
    <w:rsid w:val="00117685"/>
    <w:rsid w:val="001176B7"/>
    <w:rsid w:val="00117D45"/>
    <w:rsid w:val="00117DAA"/>
    <w:rsid w:val="00117E8D"/>
    <w:rsid w:val="001200CB"/>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252"/>
    <w:rsid w:val="0012452E"/>
    <w:rsid w:val="00124802"/>
    <w:rsid w:val="0012482C"/>
    <w:rsid w:val="00124893"/>
    <w:rsid w:val="00124944"/>
    <w:rsid w:val="00124ACD"/>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BC4"/>
    <w:rsid w:val="00194F77"/>
    <w:rsid w:val="00194F8D"/>
    <w:rsid w:val="00195150"/>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F3B"/>
    <w:rsid w:val="001C3FC8"/>
    <w:rsid w:val="001C4016"/>
    <w:rsid w:val="001C4116"/>
    <w:rsid w:val="001C41EF"/>
    <w:rsid w:val="001C42E1"/>
    <w:rsid w:val="001C4485"/>
    <w:rsid w:val="001C4627"/>
    <w:rsid w:val="001C46C6"/>
    <w:rsid w:val="001C4A08"/>
    <w:rsid w:val="001C4AAD"/>
    <w:rsid w:val="001C4BC4"/>
    <w:rsid w:val="001C4FFC"/>
    <w:rsid w:val="001C504B"/>
    <w:rsid w:val="001C5B08"/>
    <w:rsid w:val="001C5DB8"/>
    <w:rsid w:val="001C6333"/>
    <w:rsid w:val="001C6438"/>
    <w:rsid w:val="001C6C94"/>
    <w:rsid w:val="001C7241"/>
    <w:rsid w:val="001C7497"/>
    <w:rsid w:val="001C76B4"/>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6274"/>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1C0"/>
    <w:rsid w:val="00284391"/>
    <w:rsid w:val="002845FC"/>
    <w:rsid w:val="00284652"/>
    <w:rsid w:val="00284BCC"/>
    <w:rsid w:val="00284C7F"/>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C8B"/>
    <w:rsid w:val="002F1602"/>
    <w:rsid w:val="002F1791"/>
    <w:rsid w:val="002F17DE"/>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73D"/>
    <w:rsid w:val="00311923"/>
    <w:rsid w:val="00311B59"/>
    <w:rsid w:val="00311C7B"/>
    <w:rsid w:val="00311CEE"/>
    <w:rsid w:val="00311D14"/>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4B"/>
    <w:rsid w:val="00325093"/>
    <w:rsid w:val="003250FB"/>
    <w:rsid w:val="003257AE"/>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83A"/>
    <w:rsid w:val="003408CD"/>
    <w:rsid w:val="0034157C"/>
    <w:rsid w:val="003418B7"/>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CA3"/>
    <w:rsid w:val="00350FEE"/>
    <w:rsid w:val="0035191A"/>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15"/>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414"/>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D06"/>
    <w:rsid w:val="00402DC4"/>
    <w:rsid w:val="00402E88"/>
    <w:rsid w:val="00403036"/>
    <w:rsid w:val="00403134"/>
    <w:rsid w:val="00403512"/>
    <w:rsid w:val="00403917"/>
    <w:rsid w:val="00403F04"/>
    <w:rsid w:val="00403F22"/>
    <w:rsid w:val="004045B3"/>
    <w:rsid w:val="004056A3"/>
    <w:rsid w:val="00405749"/>
    <w:rsid w:val="00405759"/>
    <w:rsid w:val="004057BD"/>
    <w:rsid w:val="004059C5"/>
    <w:rsid w:val="004059F0"/>
    <w:rsid w:val="00405BEB"/>
    <w:rsid w:val="00405F8D"/>
    <w:rsid w:val="0040605F"/>
    <w:rsid w:val="00406103"/>
    <w:rsid w:val="00406144"/>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3A"/>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AFF"/>
    <w:rsid w:val="00455B49"/>
    <w:rsid w:val="00455B8A"/>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B2D"/>
    <w:rsid w:val="0047213C"/>
    <w:rsid w:val="00472250"/>
    <w:rsid w:val="00472430"/>
    <w:rsid w:val="004726E5"/>
    <w:rsid w:val="004729B1"/>
    <w:rsid w:val="00472C52"/>
    <w:rsid w:val="00472C8B"/>
    <w:rsid w:val="00472D38"/>
    <w:rsid w:val="00472DA0"/>
    <w:rsid w:val="00472E7F"/>
    <w:rsid w:val="00473355"/>
    <w:rsid w:val="004733BD"/>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A038E"/>
    <w:rsid w:val="004A0734"/>
    <w:rsid w:val="004A0797"/>
    <w:rsid w:val="004A07A1"/>
    <w:rsid w:val="004A0A88"/>
    <w:rsid w:val="004A0CBF"/>
    <w:rsid w:val="004A10D4"/>
    <w:rsid w:val="004A1268"/>
    <w:rsid w:val="004A187C"/>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71"/>
    <w:rsid w:val="004A6F9C"/>
    <w:rsid w:val="004A71BE"/>
    <w:rsid w:val="004A7940"/>
    <w:rsid w:val="004A7B1E"/>
    <w:rsid w:val="004B0455"/>
    <w:rsid w:val="004B0900"/>
    <w:rsid w:val="004B0B75"/>
    <w:rsid w:val="004B0E1B"/>
    <w:rsid w:val="004B0F26"/>
    <w:rsid w:val="004B1306"/>
    <w:rsid w:val="004B15D3"/>
    <w:rsid w:val="004B1A61"/>
    <w:rsid w:val="004B1D20"/>
    <w:rsid w:val="004B1E32"/>
    <w:rsid w:val="004B1F23"/>
    <w:rsid w:val="004B2041"/>
    <w:rsid w:val="004B204E"/>
    <w:rsid w:val="004B23C3"/>
    <w:rsid w:val="004B25FA"/>
    <w:rsid w:val="004B2BA7"/>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39A5"/>
    <w:rsid w:val="004C3A72"/>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74E"/>
    <w:rsid w:val="00536833"/>
    <w:rsid w:val="00536BE6"/>
    <w:rsid w:val="00536C06"/>
    <w:rsid w:val="00536ED4"/>
    <w:rsid w:val="00536FBA"/>
    <w:rsid w:val="0053700B"/>
    <w:rsid w:val="0053768D"/>
    <w:rsid w:val="005378AE"/>
    <w:rsid w:val="00537EC0"/>
    <w:rsid w:val="00537F2E"/>
    <w:rsid w:val="00537F98"/>
    <w:rsid w:val="0054002A"/>
    <w:rsid w:val="0054008E"/>
    <w:rsid w:val="005400BA"/>
    <w:rsid w:val="00540346"/>
    <w:rsid w:val="005403D8"/>
    <w:rsid w:val="00540AD9"/>
    <w:rsid w:val="00540F20"/>
    <w:rsid w:val="00540FBF"/>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5EF4"/>
    <w:rsid w:val="00546192"/>
    <w:rsid w:val="0054685E"/>
    <w:rsid w:val="0054694A"/>
    <w:rsid w:val="00546974"/>
    <w:rsid w:val="00546B9F"/>
    <w:rsid w:val="00546E2E"/>
    <w:rsid w:val="00547077"/>
    <w:rsid w:val="005472F9"/>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9D"/>
    <w:rsid w:val="005648D7"/>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E33"/>
    <w:rsid w:val="005A2E56"/>
    <w:rsid w:val="005A2EC6"/>
    <w:rsid w:val="005A3120"/>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415"/>
    <w:rsid w:val="005F15A5"/>
    <w:rsid w:val="005F1D69"/>
    <w:rsid w:val="005F1F54"/>
    <w:rsid w:val="005F211C"/>
    <w:rsid w:val="005F21C1"/>
    <w:rsid w:val="005F21C5"/>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F11"/>
    <w:rsid w:val="00633FC3"/>
    <w:rsid w:val="0063443C"/>
    <w:rsid w:val="006344A4"/>
    <w:rsid w:val="006348FB"/>
    <w:rsid w:val="00634B97"/>
    <w:rsid w:val="00634CBC"/>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31A0"/>
    <w:rsid w:val="0067356E"/>
    <w:rsid w:val="006736A2"/>
    <w:rsid w:val="00673736"/>
    <w:rsid w:val="00673AFB"/>
    <w:rsid w:val="00673CFF"/>
    <w:rsid w:val="00673E97"/>
    <w:rsid w:val="00673F3F"/>
    <w:rsid w:val="00673FC9"/>
    <w:rsid w:val="00674177"/>
    <w:rsid w:val="00674355"/>
    <w:rsid w:val="006744CA"/>
    <w:rsid w:val="006744D9"/>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8A"/>
    <w:rsid w:val="006A09C2"/>
    <w:rsid w:val="006A0E7E"/>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625"/>
    <w:rsid w:val="006A49AC"/>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AF6"/>
    <w:rsid w:val="006B1C59"/>
    <w:rsid w:val="006B26BA"/>
    <w:rsid w:val="006B294E"/>
    <w:rsid w:val="006B337A"/>
    <w:rsid w:val="006B3490"/>
    <w:rsid w:val="006B398B"/>
    <w:rsid w:val="006B3BC7"/>
    <w:rsid w:val="006B3E16"/>
    <w:rsid w:val="006B404E"/>
    <w:rsid w:val="006B409C"/>
    <w:rsid w:val="006B40CF"/>
    <w:rsid w:val="006B4331"/>
    <w:rsid w:val="006B481E"/>
    <w:rsid w:val="006B49E3"/>
    <w:rsid w:val="006B49F6"/>
    <w:rsid w:val="006B4DD0"/>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709"/>
    <w:rsid w:val="006C18B7"/>
    <w:rsid w:val="006C19D1"/>
    <w:rsid w:val="006C1A97"/>
    <w:rsid w:val="006C1E3E"/>
    <w:rsid w:val="006C2423"/>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20E"/>
    <w:rsid w:val="00743C5F"/>
    <w:rsid w:val="00743EE9"/>
    <w:rsid w:val="00743FCE"/>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5036"/>
    <w:rsid w:val="007654A2"/>
    <w:rsid w:val="007658FC"/>
    <w:rsid w:val="00765976"/>
    <w:rsid w:val="00765D50"/>
    <w:rsid w:val="0076604E"/>
    <w:rsid w:val="00766094"/>
    <w:rsid w:val="007660E7"/>
    <w:rsid w:val="007661D2"/>
    <w:rsid w:val="007662F7"/>
    <w:rsid w:val="007663D9"/>
    <w:rsid w:val="007663F2"/>
    <w:rsid w:val="007669CD"/>
    <w:rsid w:val="007670D7"/>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8BA"/>
    <w:rsid w:val="00772C5A"/>
    <w:rsid w:val="00772EFA"/>
    <w:rsid w:val="00772F91"/>
    <w:rsid w:val="00773003"/>
    <w:rsid w:val="0077333A"/>
    <w:rsid w:val="00773968"/>
    <w:rsid w:val="007739A8"/>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443"/>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DF"/>
    <w:rsid w:val="007D6CE6"/>
    <w:rsid w:val="007D6D1F"/>
    <w:rsid w:val="007D6F03"/>
    <w:rsid w:val="007D70EE"/>
    <w:rsid w:val="007D79D4"/>
    <w:rsid w:val="007D7AB8"/>
    <w:rsid w:val="007D7B1E"/>
    <w:rsid w:val="007D7C04"/>
    <w:rsid w:val="007D7CF4"/>
    <w:rsid w:val="007E0113"/>
    <w:rsid w:val="007E038C"/>
    <w:rsid w:val="007E0CE0"/>
    <w:rsid w:val="007E0CE8"/>
    <w:rsid w:val="007E10B8"/>
    <w:rsid w:val="007E1107"/>
    <w:rsid w:val="007E1193"/>
    <w:rsid w:val="007E1275"/>
    <w:rsid w:val="007E1616"/>
    <w:rsid w:val="007E1E9B"/>
    <w:rsid w:val="007E211F"/>
    <w:rsid w:val="007E2178"/>
    <w:rsid w:val="007E2483"/>
    <w:rsid w:val="007E24D7"/>
    <w:rsid w:val="007E2A35"/>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C58"/>
    <w:rsid w:val="007F2D85"/>
    <w:rsid w:val="007F2DAE"/>
    <w:rsid w:val="007F3699"/>
    <w:rsid w:val="007F3795"/>
    <w:rsid w:val="007F39D8"/>
    <w:rsid w:val="007F3CE0"/>
    <w:rsid w:val="007F3D80"/>
    <w:rsid w:val="007F3D8B"/>
    <w:rsid w:val="007F430A"/>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FC"/>
    <w:rsid w:val="0084778E"/>
    <w:rsid w:val="008477CC"/>
    <w:rsid w:val="0084784D"/>
    <w:rsid w:val="0084786D"/>
    <w:rsid w:val="00847A8F"/>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519D"/>
    <w:rsid w:val="00856099"/>
    <w:rsid w:val="008562A0"/>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8DD"/>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11B8"/>
    <w:rsid w:val="009212FA"/>
    <w:rsid w:val="0092142E"/>
    <w:rsid w:val="0092178A"/>
    <w:rsid w:val="009217A0"/>
    <w:rsid w:val="0092188F"/>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9BA"/>
    <w:rsid w:val="00984AEC"/>
    <w:rsid w:val="00984CA4"/>
    <w:rsid w:val="00984F5B"/>
    <w:rsid w:val="009850C1"/>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63ED"/>
    <w:rsid w:val="009967F9"/>
    <w:rsid w:val="00996D88"/>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7"/>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C1"/>
    <w:rsid w:val="00A211F5"/>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ECD"/>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1663"/>
    <w:rsid w:val="00A51800"/>
    <w:rsid w:val="00A51A55"/>
    <w:rsid w:val="00A51BFF"/>
    <w:rsid w:val="00A51D95"/>
    <w:rsid w:val="00A51EC9"/>
    <w:rsid w:val="00A52017"/>
    <w:rsid w:val="00A520E1"/>
    <w:rsid w:val="00A5212D"/>
    <w:rsid w:val="00A5219F"/>
    <w:rsid w:val="00A5226F"/>
    <w:rsid w:val="00A5239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973"/>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FB"/>
    <w:rsid w:val="00B12AC6"/>
    <w:rsid w:val="00B12AE8"/>
    <w:rsid w:val="00B12CB2"/>
    <w:rsid w:val="00B12D6A"/>
    <w:rsid w:val="00B12FF0"/>
    <w:rsid w:val="00B1327A"/>
    <w:rsid w:val="00B135D1"/>
    <w:rsid w:val="00B13B6D"/>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CB0"/>
    <w:rsid w:val="00B610AF"/>
    <w:rsid w:val="00B610C7"/>
    <w:rsid w:val="00B61261"/>
    <w:rsid w:val="00B6144D"/>
    <w:rsid w:val="00B61C7E"/>
    <w:rsid w:val="00B61D27"/>
    <w:rsid w:val="00B61F6F"/>
    <w:rsid w:val="00B62161"/>
    <w:rsid w:val="00B6299B"/>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432"/>
    <w:rsid w:val="00B9671B"/>
    <w:rsid w:val="00B967EC"/>
    <w:rsid w:val="00B96972"/>
    <w:rsid w:val="00B96992"/>
    <w:rsid w:val="00B96FA0"/>
    <w:rsid w:val="00B9725E"/>
    <w:rsid w:val="00B9746E"/>
    <w:rsid w:val="00B974E4"/>
    <w:rsid w:val="00B97552"/>
    <w:rsid w:val="00B9766C"/>
    <w:rsid w:val="00B979B9"/>
    <w:rsid w:val="00B97C32"/>
    <w:rsid w:val="00B97C57"/>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E3B"/>
    <w:rsid w:val="00BB6F16"/>
    <w:rsid w:val="00BB70D2"/>
    <w:rsid w:val="00BB787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D4"/>
    <w:rsid w:val="00C077FB"/>
    <w:rsid w:val="00C079C7"/>
    <w:rsid w:val="00C079D2"/>
    <w:rsid w:val="00C07B9F"/>
    <w:rsid w:val="00C07CDD"/>
    <w:rsid w:val="00C07F60"/>
    <w:rsid w:val="00C07FC4"/>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8A"/>
    <w:rsid w:val="00C41041"/>
    <w:rsid w:val="00C410E4"/>
    <w:rsid w:val="00C411A9"/>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E42"/>
    <w:rsid w:val="00C43E67"/>
    <w:rsid w:val="00C43F83"/>
    <w:rsid w:val="00C44109"/>
    <w:rsid w:val="00C441E2"/>
    <w:rsid w:val="00C44567"/>
    <w:rsid w:val="00C4480A"/>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D36"/>
    <w:rsid w:val="00C47EA6"/>
    <w:rsid w:val="00C5023D"/>
    <w:rsid w:val="00C509DB"/>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E2"/>
    <w:rsid w:val="00C541D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61D9"/>
    <w:rsid w:val="00C763B1"/>
    <w:rsid w:val="00C76470"/>
    <w:rsid w:val="00C76955"/>
    <w:rsid w:val="00C76A00"/>
    <w:rsid w:val="00C76CDA"/>
    <w:rsid w:val="00C7710D"/>
    <w:rsid w:val="00C77200"/>
    <w:rsid w:val="00C772AE"/>
    <w:rsid w:val="00C7736E"/>
    <w:rsid w:val="00C7740C"/>
    <w:rsid w:val="00C7741A"/>
    <w:rsid w:val="00C7752A"/>
    <w:rsid w:val="00C77559"/>
    <w:rsid w:val="00C775D9"/>
    <w:rsid w:val="00C77747"/>
    <w:rsid w:val="00C77BCB"/>
    <w:rsid w:val="00C77FDD"/>
    <w:rsid w:val="00C77FF6"/>
    <w:rsid w:val="00C800A4"/>
    <w:rsid w:val="00C80144"/>
    <w:rsid w:val="00C80286"/>
    <w:rsid w:val="00C804C4"/>
    <w:rsid w:val="00C80B31"/>
    <w:rsid w:val="00C80D86"/>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8FE"/>
    <w:rsid w:val="00CA3AFA"/>
    <w:rsid w:val="00CA3DC3"/>
    <w:rsid w:val="00CA3F59"/>
    <w:rsid w:val="00CA3FFC"/>
    <w:rsid w:val="00CA406D"/>
    <w:rsid w:val="00CA42EA"/>
    <w:rsid w:val="00CA4749"/>
    <w:rsid w:val="00CA4A7F"/>
    <w:rsid w:val="00CA4ADA"/>
    <w:rsid w:val="00CA4C02"/>
    <w:rsid w:val="00CA4C8A"/>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5DB8"/>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46B"/>
    <w:rsid w:val="00CF76FE"/>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2103"/>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0A1"/>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B60"/>
    <w:rsid w:val="00D44E6B"/>
    <w:rsid w:val="00D45096"/>
    <w:rsid w:val="00D453E9"/>
    <w:rsid w:val="00D45598"/>
    <w:rsid w:val="00D45C25"/>
    <w:rsid w:val="00D462BD"/>
    <w:rsid w:val="00D462CC"/>
    <w:rsid w:val="00D4630D"/>
    <w:rsid w:val="00D4632E"/>
    <w:rsid w:val="00D4674F"/>
    <w:rsid w:val="00D46AF9"/>
    <w:rsid w:val="00D4723F"/>
    <w:rsid w:val="00D4755D"/>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013"/>
    <w:rsid w:val="00D671D5"/>
    <w:rsid w:val="00D67498"/>
    <w:rsid w:val="00D67694"/>
    <w:rsid w:val="00D67B35"/>
    <w:rsid w:val="00D67E87"/>
    <w:rsid w:val="00D67F65"/>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D9E"/>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D9"/>
    <w:rsid w:val="00DD48E5"/>
    <w:rsid w:val="00DD4A1F"/>
    <w:rsid w:val="00DD4B2B"/>
    <w:rsid w:val="00DD4BE5"/>
    <w:rsid w:val="00DD4DBA"/>
    <w:rsid w:val="00DD5541"/>
    <w:rsid w:val="00DD588D"/>
    <w:rsid w:val="00DD5C34"/>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412"/>
    <w:rsid w:val="00DE54CE"/>
    <w:rsid w:val="00DE56C6"/>
    <w:rsid w:val="00DE593B"/>
    <w:rsid w:val="00DE5A83"/>
    <w:rsid w:val="00DE5B23"/>
    <w:rsid w:val="00DE5E78"/>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3278"/>
    <w:rsid w:val="00DF332C"/>
    <w:rsid w:val="00DF3941"/>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8F1"/>
    <w:rsid w:val="00E06A18"/>
    <w:rsid w:val="00E06BCD"/>
    <w:rsid w:val="00E06C0F"/>
    <w:rsid w:val="00E070DE"/>
    <w:rsid w:val="00E075F2"/>
    <w:rsid w:val="00E07B1E"/>
    <w:rsid w:val="00E07CB2"/>
    <w:rsid w:val="00E10636"/>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482"/>
    <w:rsid w:val="00E326B9"/>
    <w:rsid w:val="00E32EBA"/>
    <w:rsid w:val="00E32ED8"/>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5396"/>
    <w:rsid w:val="00E35A26"/>
    <w:rsid w:val="00E35CA8"/>
    <w:rsid w:val="00E3600F"/>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C42"/>
    <w:rsid w:val="00E47EBD"/>
    <w:rsid w:val="00E47F5D"/>
    <w:rsid w:val="00E5003D"/>
    <w:rsid w:val="00E501AA"/>
    <w:rsid w:val="00E5066D"/>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200"/>
    <w:rsid w:val="00E614EE"/>
    <w:rsid w:val="00E61580"/>
    <w:rsid w:val="00E61904"/>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149"/>
    <w:rsid w:val="00E96499"/>
    <w:rsid w:val="00E968D3"/>
    <w:rsid w:val="00E96A09"/>
    <w:rsid w:val="00E96AAB"/>
    <w:rsid w:val="00E96B1C"/>
    <w:rsid w:val="00E9748C"/>
    <w:rsid w:val="00E974EB"/>
    <w:rsid w:val="00E9768C"/>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73A"/>
    <w:rsid w:val="00EB0BB1"/>
    <w:rsid w:val="00EB0C31"/>
    <w:rsid w:val="00EB0CA9"/>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C2B"/>
    <w:rsid w:val="00EC0C99"/>
    <w:rsid w:val="00EC0DC0"/>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871"/>
    <w:rsid w:val="00EC4B14"/>
    <w:rsid w:val="00EC4B63"/>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BD"/>
    <w:rsid w:val="00ED69A2"/>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4C9"/>
    <w:rsid w:val="00F355D8"/>
    <w:rsid w:val="00F3576D"/>
    <w:rsid w:val="00F35946"/>
    <w:rsid w:val="00F35A7F"/>
    <w:rsid w:val="00F35AE1"/>
    <w:rsid w:val="00F35F15"/>
    <w:rsid w:val="00F36007"/>
    <w:rsid w:val="00F3654E"/>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51DB"/>
    <w:rsid w:val="00F65374"/>
    <w:rsid w:val="00F65E8D"/>
    <w:rsid w:val="00F66065"/>
    <w:rsid w:val="00F660D7"/>
    <w:rsid w:val="00F66453"/>
    <w:rsid w:val="00F6680C"/>
    <w:rsid w:val="00F66838"/>
    <w:rsid w:val="00F668E1"/>
    <w:rsid w:val="00F66BDB"/>
    <w:rsid w:val="00F671F0"/>
    <w:rsid w:val="00F67830"/>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D3D"/>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80144"/>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D62"/>
    <w:rsid w:val="00F94F41"/>
    <w:rsid w:val="00F95391"/>
    <w:rsid w:val="00F9559B"/>
    <w:rsid w:val="00F958C0"/>
    <w:rsid w:val="00F95A1F"/>
    <w:rsid w:val="00F95A36"/>
    <w:rsid w:val="00F96213"/>
    <w:rsid w:val="00F963DE"/>
    <w:rsid w:val="00F964CA"/>
    <w:rsid w:val="00F96568"/>
    <w:rsid w:val="00F965DD"/>
    <w:rsid w:val="00F96980"/>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DB8"/>
    <w:rsid w:val="00FE2E74"/>
    <w:rsid w:val="00FE2E7B"/>
    <w:rsid w:val="00FE2FB8"/>
    <w:rsid w:val="00FE2FFA"/>
    <w:rsid w:val="00FE32B8"/>
    <w:rsid w:val="00FE3401"/>
    <w:rsid w:val="00FE3591"/>
    <w:rsid w:val="00FE380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1.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0.emf"/><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image" Target="media/image9.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package" Target="embeddings/Microsoft_Visio_Drawing3.vsdx"/><Relationship Id="rId27" Type="http://schemas.openxmlformats.org/officeDocument/2006/relationships/image" Target="media/image12.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3.xml><?xml version="1.0" encoding="utf-8"?>
<ds:datastoreItem xmlns:ds="http://schemas.openxmlformats.org/officeDocument/2006/customXml" ds:itemID="{490BD0B6-E9D9-461B-85E2-9AC781C6827E}">
  <ds:schemaRefs>
    <ds:schemaRef ds:uri="http://purl.org/dc/elements/1.1/"/>
    <ds:schemaRef ds:uri="http://www.w3.org/XML/1998/namespace"/>
    <ds:schemaRef ds:uri="http://purl.org/dc/terms/"/>
    <ds:schemaRef ds:uri="http://schemas.microsoft.com/office/2006/documentManagement/type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e51413fb-b6f8-4f29-abc2-eb20455e809e"/>
    <ds:schemaRef ds:uri="1d122eec-3bb3-4fc2-82b5-17eb52940d3b"/>
  </ds:schemaRefs>
</ds:datastoreItem>
</file>

<file path=customXml/itemProps4.xml><?xml version="1.0" encoding="utf-8"?>
<ds:datastoreItem xmlns:ds="http://schemas.openxmlformats.org/officeDocument/2006/customXml" ds:itemID="{01DC213B-640C-4478-A254-12E91373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TotalTime>
  <Pages>7</Pages>
  <Words>1415</Words>
  <Characters>7235</Characters>
  <Application>Microsoft Office Word</Application>
  <DocSecurity>0</DocSecurity>
  <Lines>278</Lines>
  <Paragraphs>176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Bin Han_Qualcomm</cp:lastModifiedBy>
  <cp:revision>2</cp:revision>
  <cp:lastPrinted>2016-03-25T21:53:00Z</cp:lastPrinted>
  <dcterms:created xsi:type="dcterms:W3CDTF">2023-08-11T12:15:00Z</dcterms:created>
  <dcterms:modified xsi:type="dcterms:W3CDTF">2023-08-11T12:15:00Z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