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33B3E" w14:textId="5EA2072A" w:rsidR="000C41A7" w:rsidRPr="00D93AF6" w:rsidRDefault="000C41A7" w:rsidP="000C41A7">
      <w:pPr>
        <w:keepLines/>
        <w:tabs>
          <w:tab w:val="right" w:pos="10440"/>
          <w:tab w:val="right" w:pos="13323"/>
        </w:tabs>
        <w:spacing w:after="0"/>
        <w:rPr>
          <w:rFonts w:ascii="Arial" w:eastAsia="SimSun" w:hAnsi="Arial" w:cs="Arial"/>
          <w:b/>
          <w:sz w:val="24"/>
          <w:szCs w:val="24"/>
          <w:lang w:val="en-US" w:eastAsia="zh-CN"/>
        </w:rPr>
      </w:pPr>
      <w:r w:rsidRPr="00D93AF6">
        <w:rPr>
          <w:rFonts w:ascii="Arial" w:eastAsia="MS Mincho" w:hAnsi="Arial" w:cs="Arial"/>
          <w:b/>
          <w:sz w:val="24"/>
          <w:szCs w:val="24"/>
          <w:lang w:val="en-US"/>
        </w:rPr>
        <w:t>3GPP TSG-RAN WG4 Meeting # 10</w:t>
      </w:r>
      <w:r>
        <w:rPr>
          <w:rFonts w:ascii="Arial" w:eastAsia="MS Mincho" w:hAnsi="Arial" w:cs="Arial"/>
          <w:b/>
          <w:sz w:val="24"/>
          <w:szCs w:val="24"/>
          <w:lang w:val="en-US"/>
        </w:rPr>
        <w:t>8</w:t>
      </w:r>
      <w:r w:rsidRPr="00D93AF6">
        <w:rPr>
          <w:rFonts w:ascii="Arial" w:eastAsia="MS Mincho" w:hAnsi="Arial" w:cs="Arial"/>
          <w:b/>
          <w:sz w:val="24"/>
          <w:szCs w:val="24"/>
          <w:lang w:val="en-US"/>
        </w:rPr>
        <w:tab/>
      </w:r>
      <w:r w:rsidR="00D80673" w:rsidRPr="00D80673">
        <w:rPr>
          <w:rFonts w:ascii="Arial" w:eastAsia="MS Mincho" w:hAnsi="Arial" w:cs="Arial"/>
          <w:b/>
          <w:sz w:val="24"/>
          <w:szCs w:val="24"/>
          <w:lang w:val="en-US"/>
        </w:rPr>
        <w:t>R4-2312886</w:t>
      </w:r>
    </w:p>
    <w:p w14:paraId="3AB47C5C" w14:textId="77777777" w:rsidR="000C41A7" w:rsidRDefault="000C41A7" w:rsidP="000C41A7">
      <w:pPr>
        <w:pStyle w:val="Header"/>
        <w:rPr>
          <w:rFonts w:eastAsia="MS Mincho" w:cs="Arial"/>
          <w:noProof w:val="0"/>
          <w:sz w:val="24"/>
          <w:szCs w:val="24"/>
        </w:rPr>
      </w:pPr>
      <w:bookmarkStart w:id="0" w:name="OLE_LINK4"/>
      <w:r w:rsidRPr="00C96159">
        <w:rPr>
          <w:rFonts w:eastAsia="MS Mincho" w:cs="Arial"/>
          <w:noProof w:val="0"/>
          <w:sz w:val="24"/>
          <w:szCs w:val="24"/>
        </w:rPr>
        <w:t>Toulouse, France, August 21 – August 25, 2023</w:t>
      </w:r>
    </w:p>
    <w:bookmarkEnd w:id="0"/>
    <w:p w14:paraId="265DFE88" w14:textId="77777777" w:rsidR="00585DE9" w:rsidRPr="0062465A" w:rsidRDefault="00585DE9" w:rsidP="00C00E40">
      <w:pPr>
        <w:pStyle w:val="Header"/>
        <w:rPr>
          <w:b w:val="0"/>
          <w:sz w:val="28"/>
          <w:szCs w:val="22"/>
        </w:rPr>
      </w:pPr>
    </w:p>
    <w:p w14:paraId="740A512E" w14:textId="5C7E75BD"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636B2D">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310C8E">
        <w:rPr>
          <w:rFonts w:ascii="Arial" w:hAnsi="Arial" w:cs="Arial"/>
          <w:sz w:val="22"/>
          <w:szCs w:val="22"/>
          <w:lang w:val="sv-SE"/>
        </w:rPr>
        <w:t>2</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601DB607"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0C41A7">
        <w:rPr>
          <w:rFonts w:ascii="Arial" w:hAnsi="Arial"/>
          <w:sz w:val="22"/>
          <w:szCs w:val="22"/>
        </w:rPr>
        <w:t xml:space="preserve">Views on </w:t>
      </w:r>
      <w:r w:rsidR="00051A5D">
        <w:rPr>
          <w:rFonts w:ascii="Arial" w:hAnsi="Arial"/>
          <w:sz w:val="22"/>
          <w:szCs w:val="22"/>
        </w:rPr>
        <w:t>RF</w:t>
      </w:r>
      <w:r w:rsidR="00585DE9">
        <w:rPr>
          <w:rFonts w:ascii="Arial" w:hAnsi="Arial"/>
          <w:sz w:val="22"/>
          <w:szCs w:val="22"/>
        </w:rPr>
        <w:t xml:space="preserve">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5EDCB00A" w:rsidR="00A00E2A" w:rsidRPr="00446396" w:rsidRDefault="00D96AF3" w:rsidP="00446396">
      <w:pPr>
        <w:jc w:val="both"/>
      </w:pPr>
      <w:r w:rsidRPr="00CF0993">
        <w:t>In RAN4#</w:t>
      </w:r>
      <w:r w:rsidR="001C4485">
        <w:t>107</w:t>
      </w:r>
      <w:r w:rsidRPr="00CF0993">
        <w:t>, the test methods for FR2 multi</w:t>
      </w:r>
      <w:r w:rsidRPr="00CF0993">
        <w:rPr>
          <w:rFonts w:hint="eastAsia"/>
          <w:lang w:eastAsia="zh-CN"/>
        </w:rPr>
        <w:t>-Rx</w:t>
      </w:r>
      <w:r w:rsidRPr="00CF0993">
        <w:t xml:space="preserve"> UE were discussed and the WF was approved in [1]. In this meeting, we provide our </w:t>
      </w:r>
      <w:r w:rsidR="009F7701" w:rsidRPr="00CF0993">
        <w:t>views</w:t>
      </w:r>
      <w:r w:rsidRPr="00CF0993">
        <w:t xml:space="preserve"> on</w:t>
      </w:r>
      <w:r w:rsidR="00DF2EC6">
        <w:t xml:space="preserve"> remaining issues of</w:t>
      </w:r>
      <w:r w:rsidRPr="00CF0993">
        <w:t xml:space="preserve"> the test method for </w:t>
      </w:r>
      <w:r w:rsidR="00796E5C" w:rsidRPr="00CF0993">
        <w:t xml:space="preserve">UE </w:t>
      </w:r>
      <w:r w:rsidR="006652B4">
        <w:t>RF</w:t>
      </w:r>
      <w:r w:rsidRPr="00CF0993">
        <w:t xml:space="preserve">. </w:t>
      </w:r>
      <w:r w:rsidR="002A36F2" w:rsidRPr="0060798E">
        <w:rPr>
          <w:b/>
          <w:bCs/>
          <w:lang w:val="en-US"/>
        </w:rPr>
        <w:t xml:space="preserve">                              </w:t>
      </w:r>
    </w:p>
    <w:p w14:paraId="2BC331C3" w14:textId="482D3B16" w:rsidR="009D67FE" w:rsidRDefault="00953A5E" w:rsidP="009D67FE">
      <w:pPr>
        <w:pStyle w:val="Heading1"/>
        <w:rPr>
          <w:lang w:val="en-US"/>
        </w:rPr>
      </w:pPr>
      <w:r>
        <w:rPr>
          <w:lang w:val="en-US"/>
        </w:rPr>
        <w:t>Discussion</w:t>
      </w:r>
    </w:p>
    <w:p w14:paraId="6F3F9FE9" w14:textId="14577737" w:rsidR="00B348D3" w:rsidRPr="004C69F8" w:rsidRDefault="00C137D5" w:rsidP="004C69F8">
      <w:pPr>
        <w:pStyle w:val="Heading2"/>
        <w:rPr>
          <w:lang w:val="en-US"/>
        </w:rPr>
      </w:pPr>
      <w:r>
        <w:rPr>
          <w:lang w:val="en-US"/>
        </w:rPr>
        <w:t>Measurement grid</w:t>
      </w:r>
    </w:p>
    <w:p w14:paraId="3082EBD8" w14:textId="60E44301" w:rsidR="007D2F7B" w:rsidRDefault="00377861" w:rsidP="005F7AFE">
      <w:pPr>
        <w:jc w:val="both"/>
        <w:rPr>
          <w:lang w:val="en-US"/>
        </w:rPr>
      </w:pPr>
      <w:r>
        <w:rPr>
          <w:lang w:val="en-US"/>
        </w:rPr>
        <w:t>In RAN4#10</w:t>
      </w:r>
      <w:r w:rsidR="00983D12">
        <w:rPr>
          <w:lang w:val="en-US"/>
        </w:rPr>
        <w:t>7</w:t>
      </w:r>
      <w:r>
        <w:rPr>
          <w:lang w:val="en-US"/>
        </w:rPr>
        <w:t xml:space="preserve">, </w:t>
      </w:r>
      <w:r w:rsidR="0021323E">
        <w:rPr>
          <w:lang w:val="en-US"/>
        </w:rPr>
        <w:t xml:space="preserve">RAN4 discussed the measurement grid </w:t>
      </w:r>
      <w:r w:rsidR="00640343">
        <w:rPr>
          <w:lang w:val="en-US"/>
        </w:rPr>
        <w:t xml:space="preserve">for the multi-Rx RF testing. </w:t>
      </w:r>
      <w:r w:rsidR="003A0392">
        <w:rPr>
          <w:lang w:val="en-US"/>
        </w:rPr>
        <w:t>The following WF was captured i</w:t>
      </w:r>
      <w:r w:rsidR="00010059">
        <w:rPr>
          <w:lang w:val="en-US"/>
        </w:rPr>
        <w:t>n [1].</w:t>
      </w:r>
      <w:r w:rsidR="00A972F8">
        <w:rPr>
          <w:lang w:val="en-US"/>
        </w:rPr>
        <w:t xml:space="preserve"> </w:t>
      </w:r>
    </w:p>
    <w:tbl>
      <w:tblPr>
        <w:tblStyle w:val="TableGrid"/>
        <w:tblW w:w="0" w:type="auto"/>
        <w:tblLook w:val="04A0" w:firstRow="1" w:lastRow="0" w:firstColumn="1" w:lastColumn="0" w:noHBand="0" w:noVBand="1"/>
      </w:tblPr>
      <w:tblGrid>
        <w:gridCol w:w="9621"/>
      </w:tblGrid>
      <w:tr w:rsidR="007D2F7B" w14:paraId="5AB0619C" w14:textId="77777777" w:rsidTr="007D2F7B">
        <w:tc>
          <w:tcPr>
            <w:tcW w:w="9621" w:type="dxa"/>
          </w:tcPr>
          <w:p w14:paraId="22A5B674" w14:textId="77777777" w:rsidR="004A41FF" w:rsidRPr="00D93AF6" w:rsidRDefault="004A41FF" w:rsidP="004A41FF">
            <w:pPr>
              <w:rPr>
                <w:b/>
                <w:u w:val="single"/>
                <w:lang w:eastAsia="ko-KR"/>
              </w:rPr>
            </w:pPr>
            <w:r w:rsidRPr="00D93AF6">
              <w:rPr>
                <w:b/>
                <w:u w:val="single"/>
                <w:lang w:eastAsia="ko-KR"/>
              </w:rPr>
              <w:t>Issue 1-1-1: Measurement grid analysis for preliminary MU</w:t>
            </w:r>
          </w:p>
          <w:p w14:paraId="4A554B25" w14:textId="77777777" w:rsidR="004A41FF" w:rsidRPr="00D93AF6" w:rsidRDefault="004A41FF" w:rsidP="004A41FF">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45309D76" w14:textId="77777777" w:rsidR="004A41FF" w:rsidRPr="00D93AF6" w:rsidRDefault="004A41FF" w:rsidP="004A41FF">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Option 1 (R4-2307933): RAN4 further discuss how the measurement grid analysis could be done for multi-RX DL 2AoA spherical coverage. Both sin θ weighting and </w:t>
            </w:r>
            <w:proofErr w:type="spellStart"/>
            <w:r w:rsidRPr="00D93AF6">
              <w:rPr>
                <w:rFonts w:eastAsia="SimSun"/>
                <w:szCs w:val="24"/>
                <w:lang w:eastAsia="zh-CN"/>
              </w:rPr>
              <w:t>Clenshaw</w:t>
            </w:r>
            <w:proofErr w:type="spellEnd"/>
            <w:r w:rsidRPr="00D93AF6">
              <w:rPr>
                <w:rFonts w:eastAsia="SimSun"/>
                <w:szCs w:val="24"/>
                <w:lang w:eastAsia="zh-CN"/>
              </w:rPr>
              <w:t>-</w:t>
            </w:r>
            <w:proofErr w:type="gramStart"/>
            <w:r w:rsidRPr="00D93AF6">
              <w:rPr>
                <w:rFonts w:eastAsia="SimSun"/>
                <w:szCs w:val="24"/>
                <w:lang w:eastAsia="zh-CN"/>
              </w:rPr>
              <w:t>Curtis</w:t>
            </w:r>
            <w:proofErr w:type="gramEnd"/>
            <w:r w:rsidRPr="00D93AF6">
              <w:rPr>
                <w:rFonts w:eastAsia="SimSun"/>
                <w:szCs w:val="24"/>
                <w:lang w:eastAsia="zh-CN"/>
              </w:rPr>
              <w:t xml:space="preserve"> weighting should be included in the measurement grid analysis.</w:t>
            </w:r>
          </w:p>
          <w:p w14:paraId="75159B98" w14:textId="77777777" w:rsidR="004A41FF" w:rsidRPr="00D93AF6" w:rsidRDefault="004A41FF" w:rsidP="004A41FF">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proofErr w:type="gramStart"/>
            <w:r w:rsidRPr="00D93AF6">
              <w:rPr>
                <w:rFonts w:eastAsia="SimSun"/>
                <w:szCs w:val="24"/>
                <w:lang w:eastAsia="zh-CN"/>
              </w:rPr>
              <w:t>Option  2</w:t>
            </w:r>
            <w:proofErr w:type="gramEnd"/>
            <w:r w:rsidRPr="00D93AF6">
              <w:rPr>
                <w:rFonts w:eastAsia="SimSun"/>
                <w:szCs w:val="24"/>
                <w:lang w:eastAsia="zh-CN"/>
              </w:rPr>
              <w:t xml:space="preserve"> (R4-2307933): Companies are encouraged to compare the simulation results difference between fine grids and coarse grids. Fine grids are suggested with &lt;=2deg step size, and course grids are suggested to be 15deg step size.</w:t>
            </w:r>
          </w:p>
          <w:p w14:paraId="58FF0D5B" w14:textId="77777777" w:rsidR="004A41FF" w:rsidRPr="00D93AF6" w:rsidRDefault="004A41FF" w:rsidP="004A41FF">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4BB02EB4" w14:textId="77777777" w:rsidR="004A41FF" w:rsidRPr="00D93AF6" w:rsidRDefault="004A41FF" w:rsidP="004A41FF">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RAN4 to further discuss how the measurement grid analysis could be done for multi-RX DL 2AoA spherical coverage. </w:t>
            </w:r>
          </w:p>
          <w:p w14:paraId="40FC96A4" w14:textId="77777777" w:rsidR="004A41FF" w:rsidRPr="00D93AF6" w:rsidRDefault="004A41FF" w:rsidP="004A41FF">
            <w:pPr>
              <w:pStyle w:val="ListParagraph"/>
              <w:numPr>
                <w:ilvl w:val="2"/>
                <w:numId w:val="22"/>
              </w:numPr>
              <w:overflowPunct/>
              <w:autoSpaceDE/>
              <w:autoSpaceDN/>
              <w:adjustRightInd/>
              <w:spacing w:after="120"/>
              <w:contextualSpacing w:val="0"/>
              <w:textAlignment w:val="auto"/>
              <w:rPr>
                <w:rFonts w:eastAsia="SimSun"/>
                <w:szCs w:val="24"/>
                <w:lang w:eastAsia="zh-CN"/>
              </w:rPr>
            </w:pPr>
            <w:proofErr w:type="spellStart"/>
            <w:r w:rsidRPr="00D93AF6">
              <w:rPr>
                <w:rFonts w:eastAsia="SimSun"/>
                <w:szCs w:val="24"/>
                <w:lang w:eastAsia="zh-CN"/>
              </w:rPr>
              <w:t>Clenshaw</w:t>
            </w:r>
            <w:proofErr w:type="spellEnd"/>
            <w:r w:rsidRPr="00D93AF6">
              <w:rPr>
                <w:rFonts w:eastAsia="SimSun"/>
                <w:szCs w:val="24"/>
                <w:lang w:eastAsia="zh-CN"/>
              </w:rPr>
              <w:t>-</w:t>
            </w:r>
            <w:proofErr w:type="gramStart"/>
            <w:r w:rsidRPr="00D93AF6">
              <w:rPr>
                <w:rFonts w:eastAsia="SimSun"/>
                <w:szCs w:val="24"/>
                <w:lang w:eastAsia="zh-CN"/>
              </w:rPr>
              <w:t>Curtis</w:t>
            </w:r>
            <w:proofErr w:type="gramEnd"/>
            <w:r w:rsidRPr="00D93AF6">
              <w:rPr>
                <w:rFonts w:eastAsia="SimSun"/>
                <w:szCs w:val="24"/>
                <w:lang w:eastAsia="zh-CN"/>
              </w:rPr>
              <w:t xml:space="preserve"> weighting is recommended.</w:t>
            </w:r>
          </w:p>
          <w:p w14:paraId="352BF6F5" w14:textId="77777777" w:rsidR="004A41FF" w:rsidRPr="00D93AF6" w:rsidRDefault="004A41FF" w:rsidP="004A41FF">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D93AF6">
              <w:rPr>
                <w:rFonts w:eastAsia="SimSun"/>
                <w:szCs w:val="24"/>
                <w:lang w:eastAsia="zh-CN"/>
              </w:rPr>
              <w:t>sin θ weighting is not precluded.</w:t>
            </w:r>
          </w:p>
          <w:p w14:paraId="72ADE5A0" w14:textId="77777777" w:rsidR="004A41FF" w:rsidRPr="00DB46F9" w:rsidRDefault="004A41FF" w:rsidP="004A41FF">
            <w:pPr>
              <w:pStyle w:val="ListParagraph"/>
              <w:numPr>
                <w:ilvl w:val="1"/>
                <w:numId w:val="22"/>
              </w:numPr>
              <w:overflowPunct/>
              <w:autoSpaceDE/>
              <w:autoSpaceDN/>
              <w:adjustRightInd/>
              <w:spacing w:after="120"/>
              <w:ind w:left="1440"/>
              <w:contextualSpacing w:val="0"/>
              <w:textAlignment w:val="auto"/>
              <w:rPr>
                <w:rFonts w:eastAsia="SimSun"/>
                <w:szCs w:val="24"/>
                <w:highlight w:val="yellow"/>
                <w:lang w:eastAsia="zh-CN"/>
              </w:rPr>
            </w:pPr>
            <w:r w:rsidRPr="00DB46F9">
              <w:rPr>
                <w:rFonts w:eastAsia="SimSun"/>
                <w:szCs w:val="24"/>
                <w:highlight w:val="yellow"/>
                <w:lang w:eastAsia="zh-CN"/>
              </w:rPr>
              <w:t xml:space="preserve">Companies are encouraged to compare the simulation results difference between fine grids and coarse grids. </w:t>
            </w:r>
          </w:p>
          <w:p w14:paraId="144F160D" w14:textId="77777777" w:rsidR="004A41FF" w:rsidRPr="00DB46F9" w:rsidRDefault="004A41FF" w:rsidP="004A41FF">
            <w:pPr>
              <w:pStyle w:val="ListParagraph"/>
              <w:numPr>
                <w:ilvl w:val="2"/>
                <w:numId w:val="22"/>
              </w:numPr>
              <w:overflowPunct/>
              <w:autoSpaceDE/>
              <w:autoSpaceDN/>
              <w:adjustRightInd/>
              <w:spacing w:after="120"/>
              <w:contextualSpacing w:val="0"/>
              <w:textAlignment w:val="auto"/>
              <w:rPr>
                <w:rFonts w:eastAsia="SimSun"/>
                <w:szCs w:val="24"/>
                <w:highlight w:val="yellow"/>
                <w:lang w:eastAsia="zh-CN"/>
              </w:rPr>
            </w:pPr>
            <w:r w:rsidRPr="00DB46F9">
              <w:rPr>
                <w:rFonts w:eastAsia="SimSun"/>
                <w:szCs w:val="24"/>
                <w:highlight w:val="yellow"/>
                <w:lang w:eastAsia="zh-CN"/>
              </w:rPr>
              <w:t xml:space="preserve">Fine grids are suggested with 2deg step size, and course grids </w:t>
            </w:r>
            <w:r w:rsidRPr="00DB46F9">
              <w:rPr>
                <w:rFonts w:eastAsia="SimSun" w:hint="eastAsia"/>
                <w:szCs w:val="24"/>
                <w:highlight w:val="yellow"/>
                <w:lang w:eastAsia="zh-CN"/>
              </w:rPr>
              <w:t>≤</w:t>
            </w:r>
            <w:r w:rsidRPr="00DB46F9">
              <w:rPr>
                <w:rFonts w:eastAsia="SimSun"/>
                <w:szCs w:val="24"/>
                <w:highlight w:val="yellow"/>
                <w:lang w:eastAsia="zh-CN"/>
              </w:rPr>
              <w:t xml:space="preserve">30deg step size are suggested to be </w:t>
            </w:r>
            <w:proofErr w:type="spellStart"/>
            <w:r w:rsidRPr="00DB46F9">
              <w:rPr>
                <w:rFonts w:eastAsia="SimSun"/>
                <w:szCs w:val="24"/>
                <w:highlight w:val="yellow"/>
                <w:lang w:eastAsia="zh-CN"/>
              </w:rPr>
              <w:t>analyzed</w:t>
            </w:r>
            <w:proofErr w:type="spellEnd"/>
            <w:r w:rsidRPr="00DB46F9">
              <w:rPr>
                <w:rFonts w:eastAsia="SimSun"/>
                <w:szCs w:val="24"/>
                <w:highlight w:val="yellow"/>
                <w:lang w:eastAsia="zh-CN"/>
              </w:rPr>
              <w:t xml:space="preserve">. </w:t>
            </w:r>
          </w:p>
          <w:p w14:paraId="390DABFE" w14:textId="77777777" w:rsidR="004A41FF" w:rsidRPr="00DB46F9" w:rsidRDefault="004A41FF" w:rsidP="004A41FF">
            <w:pPr>
              <w:pStyle w:val="ListParagraph"/>
              <w:numPr>
                <w:ilvl w:val="2"/>
                <w:numId w:val="22"/>
              </w:numPr>
              <w:overflowPunct/>
              <w:autoSpaceDE/>
              <w:autoSpaceDN/>
              <w:adjustRightInd/>
              <w:spacing w:after="120"/>
              <w:contextualSpacing w:val="0"/>
              <w:textAlignment w:val="auto"/>
              <w:rPr>
                <w:rFonts w:eastAsia="SimSun"/>
                <w:szCs w:val="24"/>
                <w:highlight w:val="yellow"/>
                <w:lang w:eastAsia="zh-CN"/>
              </w:rPr>
            </w:pPr>
            <w:r w:rsidRPr="00DB46F9">
              <w:rPr>
                <w:rFonts w:eastAsia="SimSun"/>
                <w:szCs w:val="24"/>
                <w:highlight w:val="yellow"/>
                <w:lang w:eastAsia="zh-CN"/>
              </w:rPr>
              <w:t>The step size of 15deg should be included.</w:t>
            </w:r>
          </w:p>
          <w:p w14:paraId="09ECC0E2" w14:textId="088ED618" w:rsidR="007D2F7B" w:rsidRPr="004A41FF" w:rsidRDefault="004A41FF" w:rsidP="004A41FF">
            <w:pPr>
              <w:pStyle w:val="ListParagraph"/>
              <w:numPr>
                <w:ilvl w:val="2"/>
                <w:numId w:val="22"/>
              </w:numPr>
              <w:overflowPunct/>
              <w:autoSpaceDE/>
              <w:autoSpaceDN/>
              <w:adjustRightInd/>
              <w:spacing w:after="120"/>
              <w:contextualSpacing w:val="0"/>
              <w:textAlignment w:val="auto"/>
              <w:rPr>
                <w:rFonts w:eastAsia="SimSun"/>
                <w:szCs w:val="24"/>
                <w:highlight w:val="yellow"/>
                <w:lang w:eastAsia="zh-CN"/>
              </w:rPr>
            </w:pPr>
            <w:r w:rsidRPr="00DB46F9">
              <w:rPr>
                <w:rFonts w:eastAsia="SimSun"/>
                <w:szCs w:val="24"/>
                <w:highlight w:val="yellow"/>
                <w:lang w:eastAsia="zh-CN"/>
              </w:rPr>
              <w:t>RAN4 will further study the measurement grid based on MU analysis</w:t>
            </w:r>
          </w:p>
        </w:tc>
      </w:tr>
    </w:tbl>
    <w:p w14:paraId="566BB9C8" w14:textId="6AF1311A" w:rsidR="00954767" w:rsidRDefault="00954767" w:rsidP="00954767">
      <w:pPr>
        <w:pStyle w:val="ListParagraph"/>
        <w:rPr>
          <w:lang w:val="en-US"/>
        </w:rPr>
      </w:pPr>
    </w:p>
    <w:p w14:paraId="77819F17" w14:textId="26A18F04" w:rsidR="00814FCE" w:rsidRPr="00205C3E" w:rsidRDefault="00927DAE" w:rsidP="00927DAE">
      <w:pPr>
        <w:jc w:val="both"/>
        <w:rPr>
          <w:lang w:val="en-US"/>
        </w:rPr>
      </w:pPr>
      <w:r>
        <w:rPr>
          <w:lang w:val="en-US"/>
        </w:rPr>
        <w:t xml:space="preserve">In this section, we provide the simulation </w:t>
      </w:r>
      <w:r w:rsidR="00105BDD">
        <w:rPr>
          <w:lang w:val="en-US"/>
        </w:rPr>
        <w:t>results with 1deg, 2deg, 5deg, 10deg and 15de</w:t>
      </w:r>
      <w:r w:rsidR="00205C3E">
        <w:rPr>
          <w:lang w:val="en-US"/>
        </w:rPr>
        <w:t xml:space="preserve">g step size. </w:t>
      </w:r>
      <w:r w:rsidR="00814FCE">
        <w:rPr>
          <w:lang w:val="en-US"/>
        </w:rPr>
        <w:t xml:space="preserve">The simulation </w:t>
      </w:r>
      <w:proofErr w:type="gramStart"/>
      <w:r w:rsidR="00814FCE">
        <w:rPr>
          <w:lang w:val="en-US"/>
        </w:rPr>
        <w:t>are</w:t>
      </w:r>
      <w:proofErr w:type="gramEnd"/>
      <w:r w:rsidR="00814FCE">
        <w:rPr>
          <w:lang w:val="en-US"/>
        </w:rPr>
        <w:t xml:space="preserve"> following the assumptions agreed in </w:t>
      </w:r>
      <w:r w:rsidR="00A01696">
        <w:rPr>
          <w:lang w:val="en-US"/>
        </w:rPr>
        <w:t xml:space="preserve">the </w:t>
      </w:r>
      <w:r w:rsidR="00814FCE">
        <w:rPr>
          <w:lang w:val="en-US"/>
        </w:rPr>
        <w:t>RF session in [</w:t>
      </w:r>
      <w:r>
        <w:rPr>
          <w:lang w:val="en-US"/>
        </w:rPr>
        <w:t>2</w:t>
      </w:r>
      <w:r w:rsidR="00814FCE">
        <w:rPr>
          <w:lang w:val="en-US"/>
        </w:rPr>
        <w:t xml:space="preserve">]. </w:t>
      </w:r>
    </w:p>
    <w:p w14:paraId="48C163AD" w14:textId="6C19E2C0" w:rsidR="00954767" w:rsidRDefault="00A03A32" w:rsidP="00103F61">
      <w:pPr>
        <w:jc w:val="both"/>
        <w:rPr>
          <w:lang w:val="en-US"/>
        </w:rPr>
      </w:pPr>
      <w:r>
        <w:rPr>
          <w:lang w:val="en-US"/>
        </w:rPr>
        <w:t>From Figure 1 and Figure 2, the results with</w:t>
      </w:r>
      <w:r w:rsidR="004679F8">
        <w:rPr>
          <w:lang w:val="en-US"/>
        </w:rPr>
        <w:t xml:space="preserve"> both</w:t>
      </w:r>
      <w:r>
        <w:rPr>
          <w:lang w:val="en-US"/>
        </w:rPr>
        <w:t xml:space="preserve"> Arithmetic mean</w:t>
      </w:r>
      <w:r w:rsidR="004679F8">
        <w:rPr>
          <w:lang w:val="en-US"/>
        </w:rPr>
        <w:t xml:space="preserve"> and OR combining </w:t>
      </w:r>
      <w:r w:rsidR="00193325">
        <w:rPr>
          <w:lang w:val="en-US"/>
        </w:rPr>
        <w:t xml:space="preserve">are </w:t>
      </w:r>
      <w:r w:rsidR="004559DC">
        <w:rPr>
          <w:lang w:val="en-US"/>
        </w:rPr>
        <w:t>convergent</w:t>
      </w:r>
      <w:r w:rsidR="00193325">
        <w:rPr>
          <w:lang w:val="en-US"/>
        </w:rPr>
        <w:t xml:space="preserve"> to the step size of 10deg</w:t>
      </w:r>
      <w:r w:rsidR="004559DC">
        <w:rPr>
          <w:lang w:val="en-US"/>
        </w:rPr>
        <w:t xml:space="preserve">. The difference </w:t>
      </w:r>
      <w:r w:rsidR="002C0F82">
        <w:rPr>
          <w:lang w:val="en-US"/>
        </w:rPr>
        <w:t xml:space="preserve">of probability </w:t>
      </w:r>
      <w:r w:rsidR="004559DC">
        <w:rPr>
          <w:lang w:val="en-US"/>
        </w:rPr>
        <w:t xml:space="preserve">between </w:t>
      </w:r>
      <w:r w:rsidR="00ED6799">
        <w:rPr>
          <w:lang w:val="en-US"/>
        </w:rPr>
        <w:t xml:space="preserve">1/2/5/10deg step size </w:t>
      </w:r>
      <w:r w:rsidR="00F96359">
        <w:rPr>
          <w:lang w:val="en-US"/>
        </w:rPr>
        <w:t xml:space="preserve">is </w:t>
      </w:r>
      <w:r w:rsidR="002C0F82">
        <w:rPr>
          <w:lang w:val="en-US"/>
        </w:rPr>
        <w:t xml:space="preserve">marginal. </w:t>
      </w:r>
    </w:p>
    <w:p w14:paraId="7777CA7E" w14:textId="49A033A4" w:rsidR="00814FCE" w:rsidRDefault="00814FCE" w:rsidP="00103F61">
      <w:pPr>
        <w:jc w:val="both"/>
        <w:rPr>
          <w:lang w:val="en-US"/>
        </w:rPr>
      </w:pPr>
    </w:p>
    <w:p w14:paraId="21E9FBC3" w14:textId="77777777" w:rsidR="00814FCE" w:rsidRDefault="00814FCE" w:rsidP="00103F61">
      <w:pPr>
        <w:jc w:val="both"/>
        <w:rPr>
          <w:lang w:val="en-US"/>
        </w:rPr>
      </w:pPr>
    </w:p>
    <w:p w14:paraId="14080092" w14:textId="310EA0E9" w:rsidR="00F8212A" w:rsidRDefault="00F8212A" w:rsidP="00954767">
      <w:pPr>
        <w:pStyle w:val="ListParagraph"/>
        <w:rPr>
          <w:lang w:val="en-US"/>
        </w:rPr>
      </w:pPr>
      <w:r w:rsidRPr="00F8212A">
        <w:rPr>
          <w:noProof/>
          <w:lang w:val="en-US"/>
        </w:rPr>
        <w:lastRenderedPageBreak/>
        <w:drawing>
          <wp:inline distT="0" distB="0" distL="0" distR="0" wp14:anchorId="1A982001" wp14:editId="3D0BA177">
            <wp:extent cx="4438650" cy="33293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8650" cy="3329305"/>
                    </a:xfrm>
                    <a:prstGeom prst="rect">
                      <a:avLst/>
                    </a:prstGeom>
                    <a:noFill/>
                    <a:ln>
                      <a:noFill/>
                    </a:ln>
                  </pic:spPr>
                </pic:pic>
              </a:graphicData>
            </a:graphic>
          </wp:inline>
        </w:drawing>
      </w:r>
    </w:p>
    <w:p w14:paraId="432711BE" w14:textId="05B09AA9" w:rsidR="00FB77E3" w:rsidRDefault="003C23BC" w:rsidP="00954767">
      <w:pPr>
        <w:pStyle w:val="ListParagraph"/>
        <w:rPr>
          <w:lang w:val="en-US"/>
        </w:rPr>
      </w:pPr>
      <w:r>
        <w:rPr>
          <w:lang w:val="en-US"/>
        </w:rPr>
        <w:t xml:space="preserve">Figure 1: Measurement step size convergence </w:t>
      </w:r>
      <w:r w:rsidR="00FB77E3">
        <w:rPr>
          <w:lang w:val="en-US"/>
        </w:rPr>
        <w:t xml:space="preserve">with Arithmetic </w:t>
      </w:r>
      <w:r w:rsidR="004679F8">
        <w:rPr>
          <w:lang w:val="en-US"/>
        </w:rPr>
        <w:t>m</w:t>
      </w:r>
      <w:r w:rsidR="00FB77E3">
        <w:rPr>
          <w:lang w:val="en-US"/>
        </w:rPr>
        <w:t xml:space="preserve">ean </w:t>
      </w:r>
      <w:proofErr w:type="gramStart"/>
      <w:r w:rsidR="00FB77E3">
        <w:rPr>
          <w:lang w:val="en-US"/>
        </w:rPr>
        <w:t>combining</w:t>
      </w:r>
      <w:proofErr w:type="gramEnd"/>
    </w:p>
    <w:p w14:paraId="550E476C" w14:textId="08AD4B74" w:rsidR="003C23BC" w:rsidRDefault="003C23BC" w:rsidP="00954767">
      <w:pPr>
        <w:pStyle w:val="ListParagraph"/>
        <w:rPr>
          <w:lang w:val="en-US"/>
        </w:rPr>
      </w:pPr>
      <w:r w:rsidRPr="003C23BC">
        <w:rPr>
          <w:noProof/>
          <w:lang w:val="en-US"/>
        </w:rPr>
        <w:drawing>
          <wp:inline distT="0" distB="0" distL="0" distR="0" wp14:anchorId="28B86226" wp14:editId="0A2BE253">
            <wp:extent cx="4438650" cy="33293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8650" cy="3329305"/>
                    </a:xfrm>
                    <a:prstGeom prst="rect">
                      <a:avLst/>
                    </a:prstGeom>
                    <a:noFill/>
                    <a:ln>
                      <a:noFill/>
                    </a:ln>
                  </pic:spPr>
                </pic:pic>
              </a:graphicData>
            </a:graphic>
          </wp:inline>
        </w:drawing>
      </w:r>
    </w:p>
    <w:p w14:paraId="7B3468C5" w14:textId="1CB5AD8E" w:rsidR="00FB77E3" w:rsidRDefault="00FB77E3" w:rsidP="00954767">
      <w:pPr>
        <w:pStyle w:val="ListParagraph"/>
        <w:rPr>
          <w:lang w:val="en-US"/>
        </w:rPr>
      </w:pPr>
      <w:r>
        <w:rPr>
          <w:lang w:val="en-US"/>
        </w:rPr>
        <w:t xml:space="preserve">Figure 2: Measurement step size convergence with OR </w:t>
      </w:r>
      <w:proofErr w:type="gramStart"/>
      <w:r>
        <w:rPr>
          <w:lang w:val="en-US"/>
        </w:rPr>
        <w:t>combining</w:t>
      </w:r>
      <w:proofErr w:type="gramEnd"/>
    </w:p>
    <w:p w14:paraId="374A8481" w14:textId="4F5DFDFA" w:rsidR="002C0F82" w:rsidRDefault="002C0F82" w:rsidP="002C0F82">
      <w:pPr>
        <w:jc w:val="both"/>
        <w:rPr>
          <w:b/>
          <w:bCs/>
          <w:lang w:val="en-US"/>
        </w:rPr>
      </w:pPr>
      <w:r w:rsidRPr="00D70D0D">
        <w:rPr>
          <w:b/>
          <w:bCs/>
          <w:lang w:val="en-US"/>
        </w:rPr>
        <w:t xml:space="preserve">Observation 1: The results with both Arithmetic mean and OR combining are convergent to the step size of 10deg. The difference of probability between 1/2/5/10deg step size is marginal. </w:t>
      </w:r>
    </w:p>
    <w:p w14:paraId="29C0F22B" w14:textId="1238E011" w:rsidR="00B75E7F" w:rsidRPr="003A6257" w:rsidRDefault="0053274E" w:rsidP="002C0F82">
      <w:pPr>
        <w:jc w:val="both"/>
        <w:rPr>
          <w:lang w:val="en-US"/>
        </w:rPr>
      </w:pPr>
      <w:r>
        <w:rPr>
          <w:lang w:val="en-US"/>
        </w:rPr>
        <w:t xml:space="preserve">The minimum number of </w:t>
      </w:r>
      <w:r w:rsidR="00D21943">
        <w:rPr>
          <w:lang w:val="en-US"/>
        </w:rPr>
        <w:t xml:space="preserve">measurement grid point </w:t>
      </w:r>
      <w:r w:rsidR="00C50ADE">
        <w:rPr>
          <w:lang w:val="en-US"/>
        </w:rPr>
        <w:t>for TRP/EIRP/EIS wa</w:t>
      </w:r>
      <w:r w:rsidR="00A61AD8">
        <w:rPr>
          <w:lang w:val="en-US"/>
        </w:rPr>
        <w:t>s</w:t>
      </w:r>
      <w:r w:rsidR="00C50ADE">
        <w:rPr>
          <w:lang w:val="en-US"/>
        </w:rPr>
        <w:t xml:space="preserve"> investigated </w:t>
      </w:r>
      <w:r w:rsidR="00A61AD8">
        <w:rPr>
          <w:lang w:val="en-US"/>
        </w:rPr>
        <w:t>in TR 38.810</w:t>
      </w:r>
      <w:r w:rsidR="00E31A3C">
        <w:rPr>
          <w:lang w:val="en-US"/>
        </w:rPr>
        <w:t xml:space="preserve"> in which </w:t>
      </w:r>
      <w:r w:rsidR="009C7A4A">
        <w:rPr>
          <w:lang w:val="en-US"/>
        </w:rPr>
        <w:t xml:space="preserve">a </w:t>
      </w:r>
      <w:r w:rsidR="009C7A4A" w:rsidRPr="009C7A4A">
        <w:rPr>
          <w:lang w:val="en-US"/>
        </w:rPr>
        <w:t>completely random fashion</w:t>
      </w:r>
      <w:r w:rsidR="0037364E">
        <w:rPr>
          <w:lang w:val="en-US"/>
        </w:rPr>
        <w:t xml:space="preserve"> </w:t>
      </w:r>
      <w:r w:rsidR="0057255A">
        <w:rPr>
          <w:lang w:val="en-US"/>
        </w:rPr>
        <w:t xml:space="preserve">is applied for both </w:t>
      </w:r>
      <w:r w:rsidR="00F5069E" w:rsidRPr="00684CEA">
        <w:rPr>
          <w:rFonts w:ascii="Symbol" w:hAnsi="Symbol"/>
        </w:rPr>
        <w:t></w:t>
      </w:r>
      <w:r w:rsidR="0096102B">
        <w:rPr>
          <w:rFonts w:ascii="Symbol" w:hAnsi="Symbol"/>
        </w:rPr>
        <w:t xml:space="preserve"> </w:t>
      </w:r>
      <w:r w:rsidR="0096102B" w:rsidRPr="00947036">
        <w:rPr>
          <w:rFonts w:hint="eastAsia"/>
          <w:lang w:val="en-US"/>
        </w:rPr>
        <w:t>and</w:t>
      </w:r>
      <w:r w:rsidR="005A48F5" w:rsidRPr="0081500C">
        <w:rPr>
          <w:lang w:val="en-US"/>
        </w:rPr>
        <w:t xml:space="preserve"> </w:t>
      </w:r>
      <w:r w:rsidR="005A48F5" w:rsidRPr="00684CEA">
        <w:rPr>
          <w:rFonts w:ascii="Symbol" w:hAnsi="Symbol"/>
        </w:rPr>
        <w:t></w:t>
      </w:r>
      <w:r w:rsidR="0057255A">
        <w:rPr>
          <w:rFonts w:ascii="Symbol" w:hAnsi="Symbol"/>
        </w:rPr>
        <w:t xml:space="preserve"> </w:t>
      </w:r>
      <w:r w:rsidR="003A6257" w:rsidRPr="003A6257">
        <w:t>dimension</w:t>
      </w:r>
      <w:r w:rsidR="003A6257" w:rsidRPr="003A6257">
        <w:t>s</w:t>
      </w:r>
      <w:r w:rsidR="00947036" w:rsidRPr="003A6257">
        <w:t>.</w:t>
      </w:r>
    </w:p>
    <w:p w14:paraId="5FF32266" w14:textId="0A7CF987" w:rsidR="0084722D" w:rsidRPr="00227EB4" w:rsidRDefault="00E33CAB" w:rsidP="002C0F82">
      <w:pPr>
        <w:jc w:val="both"/>
        <w:rPr>
          <w:rFonts w:eastAsia="DengXian"/>
          <w:lang w:val="en-US" w:eastAsia="zh-CN"/>
        </w:rPr>
      </w:pPr>
      <w:r>
        <w:rPr>
          <w:lang w:val="en-US"/>
        </w:rPr>
        <w:t xml:space="preserve">For multi-Rx, </w:t>
      </w:r>
      <w:r w:rsidR="002B0BEA">
        <w:rPr>
          <w:lang w:val="en-US"/>
        </w:rPr>
        <w:t xml:space="preserve">it </w:t>
      </w:r>
      <w:r w:rsidR="004F7E63">
        <w:rPr>
          <w:lang w:val="en-US"/>
        </w:rPr>
        <w:t>has</w:t>
      </w:r>
      <w:r w:rsidR="002B0BEA">
        <w:rPr>
          <w:lang w:val="en-US"/>
        </w:rPr>
        <w:t xml:space="preserve"> already known that measured performance</w:t>
      </w:r>
      <w:r w:rsidR="00D02D44">
        <w:rPr>
          <w:lang w:val="en-US"/>
        </w:rPr>
        <w:t xml:space="preserve"> of a UE</w:t>
      </w:r>
      <w:r w:rsidR="002B0BEA">
        <w:rPr>
          <w:lang w:val="en-US"/>
        </w:rPr>
        <w:t xml:space="preserve"> is expected to systematically vary </w:t>
      </w:r>
      <w:r w:rsidR="00D02D44">
        <w:rPr>
          <w:lang w:val="en-US"/>
        </w:rPr>
        <w:t>as a function of position</w:t>
      </w:r>
      <w:r w:rsidR="00A80154">
        <w:rPr>
          <w:lang w:val="en-US"/>
        </w:rPr>
        <w:t>. This systematic variation means that</w:t>
      </w:r>
      <w:r w:rsidR="00956D72">
        <w:rPr>
          <w:lang w:val="en-US"/>
        </w:rPr>
        <w:t xml:space="preserve"> the strategy to completely randomize the orientation of the UE </w:t>
      </w:r>
      <w:r w:rsidR="00B618B9">
        <w:rPr>
          <w:lang w:val="en-US"/>
        </w:rPr>
        <w:t xml:space="preserve">to determine MU </w:t>
      </w:r>
      <w:r w:rsidR="00956D72">
        <w:rPr>
          <w:lang w:val="en-US"/>
        </w:rPr>
        <w:t xml:space="preserve">does not apply. </w:t>
      </w:r>
      <w:r w:rsidR="00B618B9">
        <w:rPr>
          <w:lang w:val="en-US"/>
        </w:rPr>
        <w:t xml:space="preserve">Moreover, </w:t>
      </w:r>
      <w:r w:rsidR="0084722D">
        <w:rPr>
          <w:lang w:val="en-US"/>
        </w:rPr>
        <w:t xml:space="preserve">for the measurement grid </w:t>
      </w:r>
      <w:r w:rsidR="00ED17A2">
        <w:rPr>
          <w:lang w:val="en-US"/>
        </w:rPr>
        <w:t xml:space="preserve">analysis for </w:t>
      </w:r>
      <w:r w:rsidR="00084485">
        <w:rPr>
          <w:lang w:val="en-US"/>
        </w:rPr>
        <w:t xml:space="preserve">multi-Rx, </w:t>
      </w:r>
      <w:r w:rsidR="00EE7D4A">
        <w:rPr>
          <w:lang w:val="en-US"/>
        </w:rPr>
        <w:t xml:space="preserve">the </w:t>
      </w:r>
      <w:proofErr w:type="spellStart"/>
      <w:r w:rsidR="004B3D0B">
        <w:rPr>
          <w:lang w:val="en-US"/>
        </w:rPr>
        <w:t>AoA</w:t>
      </w:r>
      <w:proofErr w:type="spellEnd"/>
      <w:r w:rsidR="004B3D0B">
        <w:rPr>
          <w:lang w:val="en-US"/>
        </w:rPr>
        <w:t xml:space="preserve"> pairs </w:t>
      </w:r>
      <w:r w:rsidR="00A209CE">
        <w:rPr>
          <w:lang w:val="en-US"/>
        </w:rPr>
        <w:t xml:space="preserve">lie along </w:t>
      </w:r>
      <w:r w:rsidR="00B97CBD">
        <w:rPr>
          <w:lang w:val="en-US"/>
        </w:rPr>
        <w:t>lon</w:t>
      </w:r>
      <w:r w:rsidR="00BC4616">
        <w:rPr>
          <w:lang w:val="en-US"/>
        </w:rPr>
        <w:t xml:space="preserve">gitudes </w:t>
      </w:r>
      <w:r w:rsidR="00721B17">
        <w:rPr>
          <w:lang w:val="en-US"/>
        </w:rPr>
        <w:t xml:space="preserve">of </w:t>
      </w:r>
      <w:r w:rsidR="0016533A">
        <w:rPr>
          <w:lang w:val="en-US"/>
        </w:rPr>
        <w:t xml:space="preserve">the UE </w:t>
      </w:r>
      <w:r w:rsidR="009A3306">
        <w:rPr>
          <w:lang w:val="en-US"/>
        </w:rPr>
        <w:t xml:space="preserve">reference </w:t>
      </w:r>
      <w:r w:rsidR="008432B2">
        <w:rPr>
          <w:lang w:val="en-US"/>
        </w:rPr>
        <w:t>coordination system</w:t>
      </w:r>
      <w:r w:rsidR="006A67DE">
        <w:rPr>
          <w:lang w:val="en-US"/>
        </w:rPr>
        <w:t>, and the requirements apply only for the UE</w:t>
      </w:r>
      <w:r w:rsidR="00B30C58">
        <w:rPr>
          <w:lang w:val="en-US"/>
        </w:rPr>
        <w:t>-</w:t>
      </w:r>
      <w:r w:rsidR="006A67DE">
        <w:rPr>
          <w:lang w:val="en-US"/>
        </w:rPr>
        <w:t xml:space="preserve">declared </w:t>
      </w:r>
      <w:r w:rsidR="003B57F8">
        <w:rPr>
          <w:lang w:val="en-US"/>
        </w:rPr>
        <w:t>orientation in the positioner. These aspects</w:t>
      </w:r>
      <w:r w:rsidR="00F926FC">
        <w:rPr>
          <w:lang w:val="en-US"/>
        </w:rPr>
        <w:t xml:space="preserve"> further constrain</w:t>
      </w:r>
      <w:r w:rsidR="003B57F8">
        <w:rPr>
          <w:lang w:val="en-US"/>
        </w:rPr>
        <w:t xml:space="preserve"> the</w:t>
      </w:r>
      <w:r w:rsidR="00F926FC">
        <w:rPr>
          <w:lang w:val="en-US"/>
        </w:rPr>
        <w:t xml:space="preserve"> variation over which the MU is determined. </w:t>
      </w:r>
      <w:r w:rsidR="009223FD" w:rsidRPr="009223FD">
        <w:rPr>
          <w:lang w:val="en-US"/>
        </w:rPr>
        <w:t xml:space="preserve">RAN4 </w:t>
      </w:r>
      <w:r w:rsidR="009223FD">
        <w:rPr>
          <w:lang w:val="en-US"/>
        </w:rPr>
        <w:t>should</w:t>
      </w:r>
      <w:r w:rsidR="009223FD" w:rsidRPr="009223FD">
        <w:rPr>
          <w:lang w:val="en-US"/>
        </w:rPr>
        <w:t xml:space="preserve"> discuss what </w:t>
      </w:r>
      <w:r w:rsidR="0083516B">
        <w:rPr>
          <w:lang w:val="en-US"/>
        </w:rPr>
        <w:t>the mechanism</w:t>
      </w:r>
      <w:r w:rsidR="00334767">
        <w:rPr>
          <w:lang w:val="en-US"/>
        </w:rPr>
        <w:t>s</w:t>
      </w:r>
      <w:r w:rsidR="0083516B">
        <w:rPr>
          <w:lang w:val="en-US"/>
        </w:rPr>
        <w:t xml:space="preserve"> that cause uncertainty </w:t>
      </w:r>
      <w:r w:rsidR="00555E76">
        <w:rPr>
          <w:lang w:val="en-US"/>
        </w:rPr>
        <w:t xml:space="preserve">are </w:t>
      </w:r>
      <w:r w:rsidR="0083516B">
        <w:rPr>
          <w:lang w:val="en-US"/>
        </w:rPr>
        <w:t xml:space="preserve">and then, the </w:t>
      </w:r>
      <w:r w:rsidR="009223FD" w:rsidRPr="009223FD">
        <w:rPr>
          <w:lang w:val="en-US"/>
        </w:rPr>
        <w:t>parameter</w:t>
      </w:r>
      <w:r w:rsidR="009223FD">
        <w:rPr>
          <w:lang w:val="en-US"/>
        </w:rPr>
        <w:t xml:space="preserve">s </w:t>
      </w:r>
      <w:r w:rsidR="0024452F">
        <w:rPr>
          <w:lang w:val="en-US"/>
        </w:rPr>
        <w:t xml:space="preserve">that </w:t>
      </w:r>
      <w:r w:rsidR="009223FD">
        <w:rPr>
          <w:lang w:val="en-US"/>
        </w:rPr>
        <w:t xml:space="preserve">need to change </w:t>
      </w:r>
      <w:r w:rsidR="005023E8">
        <w:rPr>
          <w:lang w:val="en-US"/>
        </w:rPr>
        <w:t xml:space="preserve">and </w:t>
      </w:r>
      <w:r w:rsidR="008432B2">
        <w:rPr>
          <w:lang w:val="en-US"/>
        </w:rPr>
        <w:t xml:space="preserve">the </w:t>
      </w:r>
      <w:r w:rsidR="009223FD" w:rsidRPr="009223FD">
        <w:rPr>
          <w:lang w:val="en-US"/>
        </w:rPr>
        <w:t>range of change</w:t>
      </w:r>
      <w:r w:rsidR="005023E8">
        <w:rPr>
          <w:lang w:val="en-US"/>
        </w:rPr>
        <w:t>.</w:t>
      </w:r>
      <w:r w:rsidR="008432B2">
        <w:rPr>
          <w:lang w:val="en-US"/>
        </w:rPr>
        <w:t xml:space="preserve"> For example, the</w:t>
      </w:r>
      <w:r w:rsidR="009D68D6">
        <w:rPr>
          <w:lang w:val="en-US"/>
        </w:rPr>
        <w:t xml:space="preserve"> </w:t>
      </w:r>
      <w:r w:rsidR="0083516B">
        <w:rPr>
          <w:lang w:val="en-US"/>
        </w:rPr>
        <w:t xml:space="preserve">primary mechanism for </w:t>
      </w:r>
      <w:r w:rsidR="0024452F">
        <w:rPr>
          <w:lang w:val="en-US"/>
        </w:rPr>
        <w:t>uncertainty</w:t>
      </w:r>
      <w:r w:rsidR="0083516B">
        <w:rPr>
          <w:lang w:val="en-US"/>
        </w:rPr>
        <w:t xml:space="preserve"> </w:t>
      </w:r>
      <w:r w:rsidR="0024452F">
        <w:rPr>
          <w:lang w:val="en-US"/>
        </w:rPr>
        <w:t xml:space="preserve">could be </w:t>
      </w:r>
      <w:r w:rsidR="00A17CB9">
        <w:rPr>
          <w:lang w:val="en-US"/>
        </w:rPr>
        <w:t xml:space="preserve">that </w:t>
      </w:r>
      <w:r w:rsidR="005C3544">
        <w:rPr>
          <w:lang w:val="en-US"/>
        </w:rPr>
        <w:t>grid associated with</w:t>
      </w:r>
      <w:r w:rsidR="0024452F">
        <w:rPr>
          <w:lang w:val="en-US"/>
        </w:rPr>
        <w:t xml:space="preserve"> the positioning system</w:t>
      </w:r>
      <w:r w:rsidR="005C3544">
        <w:rPr>
          <w:lang w:val="en-US"/>
        </w:rPr>
        <w:t xml:space="preserve"> falls </w:t>
      </w:r>
      <w:r w:rsidR="005C3544">
        <w:rPr>
          <w:lang w:val="en-US"/>
        </w:rPr>
        <w:lastRenderedPageBreak/>
        <w:t>‘inconveniently’ relative to</w:t>
      </w:r>
      <w:r w:rsidR="005510BA">
        <w:rPr>
          <w:lang w:val="en-US"/>
        </w:rPr>
        <w:t xml:space="preserve"> coverage patterns</w:t>
      </w:r>
      <w:r w:rsidR="00A431CA">
        <w:rPr>
          <w:lang w:val="en-US"/>
        </w:rPr>
        <w:t xml:space="preserve">. A generous range </w:t>
      </w:r>
      <w:r w:rsidR="0012424F">
        <w:rPr>
          <w:lang w:val="en-US"/>
        </w:rPr>
        <w:t xml:space="preserve">of uncertainty could be 0.5 step size, so the </w:t>
      </w:r>
      <w:r w:rsidR="009D68D6">
        <w:rPr>
          <w:lang w:val="en-US"/>
        </w:rPr>
        <w:t xml:space="preserve">change </w:t>
      </w:r>
      <w:r w:rsidR="00EC4CA7">
        <w:rPr>
          <w:lang w:val="en-US"/>
        </w:rPr>
        <w:t xml:space="preserve">of </w:t>
      </w:r>
      <w:r w:rsidR="0081500C" w:rsidRPr="00684CEA">
        <w:rPr>
          <w:rFonts w:ascii="Symbol" w:hAnsi="Symbol"/>
        </w:rPr>
        <w:t></w:t>
      </w:r>
      <w:r w:rsidR="0081500C">
        <w:rPr>
          <w:rFonts w:ascii="Symbol" w:hAnsi="Symbol"/>
        </w:rPr>
        <w:t xml:space="preserve"> </w:t>
      </w:r>
      <w:r w:rsidR="0081500C" w:rsidRPr="0081500C">
        <w:rPr>
          <w:lang w:val="en-US"/>
        </w:rPr>
        <w:t xml:space="preserve">and </w:t>
      </w:r>
      <w:bookmarkStart w:id="1" w:name="_Hlk142577715"/>
      <w:r w:rsidR="00332EDC" w:rsidRPr="00684CEA">
        <w:rPr>
          <w:rFonts w:ascii="Symbol" w:hAnsi="Symbol"/>
        </w:rPr>
        <w:t></w:t>
      </w:r>
      <w:bookmarkEnd w:id="1"/>
      <w:r w:rsidR="00227EB4">
        <w:rPr>
          <w:rFonts w:eastAsia="DengXian" w:hint="eastAsia"/>
          <w:lang w:val="en-US" w:eastAsia="zh-CN"/>
        </w:rPr>
        <w:t xml:space="preserve"> </w:t>
      </w:r>
      <w:r w:rsidR="0012424F">
        <w:rPr>
          <w:rFonts w:eastAsia="DengXian"/>
          <w:lang w:val="en-US" w:eastAsia="zh-CN"/>
        </w:rPr>
        <w:t xml:space="preserve">in MU analysis </w:t>
      </w:r>
      <w:r w:rsidR="00227EB4">
        <w:rPr>
          <w:rFonts w:eastAsia="DengXian"/>
          <w:lang w:val="en-US" w:eastAsia="zh-CN"/>
        </w:rPr>
        <w:t xml:space="preserve">should be </w:t>
      </w:r>
      <w:r w:rsidR="00332EDC">
        <w:rPr>
          <w:rFonts w:eastAsia="DengXian"/>
          <w:lang w:val="en-US" w:eastAsia="zh-CN"/>
        </w:rPr>
        <w:t xml:space="preserve">limited to </w:t>
      </w:r>
      <w:r w:rsidR="00FB29F7" w:rsidRPr="00FB29F7">
        <w:rPr>
          <w:rFonts w:eastAsia="DengXian"/>
          <w:lang w:val="en-US" w:eastAsia="zh-CN"/>
        </w:rPr>
        <w:t>+/- 0.5 step</w:t>
      </w:r>
      <w:r w:rsidR="00FB29F7">
        <w:rPr>
          <w:rFonts w:eastAsia="DengXian"/>
          <w:lang w:val="en-US" w:eastAsia="zh-CN"/>
        </w:rPr>
        <w:t xml:space="preserve"> size </w:t>
      </w:r>
      <w:r w:rsidR="00B50058">
        <w:rPr>
          <w:rFonts w:eastAsia="DengXian"/>
          <w:lang w:val="en-US" w:eastAsia="zh-CN"/>
        </w:rPr>
        <w:t xml:space="preserve">along </w:t>
      </w:r>
      <w:r w:rsidR="00084091">
        <w:rPr>
          <w:rStyle w:val="rynqvb"/>
          <w:lang w:val="en"/>
        </w:rPr>
        <w:t xml:space="preserve">longitude and latitude </w:t>
      </w:r>
      <w:r w:rsidR="00ED6A0D">
        <w:rPr>
          <w:rStyle w:val="rynqvb"/>
          <w:lang w:val="en"/>
        </w:rPr>
        <w:t xml:space="preserve">as </w:t>
      </w:r>
      <w:r w:rsidR="00084091">
        <w:rPr>
          <w:rStyle w:val="rynqvb"/>
          <w:lang w:val="en"/>
        </w:rPr>
        <w:t xml:space="preserve">shown in </w:t>
      </w:r>
      <w:r w:rsidR="00876A07">
        <w:rPr>
          <w:rStyle w:val="rynqvb"/>
          <w:lang w:val="en"/>
        </w:rPr>
        <w:t>F</w:t>
      </w:r>
      <w:r w:rsidR="00084091">
        <w:rPr>
          <w:rStyle w:val="rynqvb"/>
          <w:lang w:val="en"/>
        </w:rPr>
        <w:t>igure 3.</w:t>
      </w:r>
    </w:p>
    <w:p w14:paraId="3A3C2098" w14:textId="2FBB3944" w:rsidR="009D68D6" w:rsidRDefault="009D68D6" w:rsidP="002C0F82">
      <w:pPr>
        <w:jc w:val="both"/>
        <w:rPr>
          <w:lang w:val="en-US"/>
        </w:rPr>
      </w:pPr>
    </w:p>
    <w:p w14:paraId="3C90BB92" w14:textId="26FE6B3F" w:rsidR="009D68D6" w:rsidRDefault="009D68D6" w:rsidP="009D68D6">
      <w:pPr>
        <w:jc w:val="center"/>
        <w:rPr>
          <w:lang w:val="en-US"/>
        </w:rPr>
      </w:pPr>
      <w:r>
        <w:rPr>
          <w:noProof/>
          <w:lang w:val="en-US"/>
        </w:rPr>
        <w:drawing>
          <wp:inline distT="0" distB="0" distL="0" distR="0" wp14:anchorId="102D9793" wp14:editId="24672EC9">
            <wp:extent cx="1645907" cy="165671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1653" cy="1662499"/>
                    </a:xfrm>
                    <a:prstGeom prst="rect">
                      <a:avLst/>
                    </a:prstGeom>
                    <a:noFill/>
                  </pic:spPr>
                </pic:pic>
              </a:graphicData>
            </a:graphic>
          </wp:inline>
        </w:drawing>
      </w:r>
    </w:p>
    <w:p w14:paraId="096509F6" w14:textId="574DB27C" w:rsidR="00084091" w:rsidRDefault="00084091" w:rsidP="009D68D6">
      <w:pPr>
        <w:jc w:val="center"/>
        <w:rPr>
          <w:lang w:val="en-US"/>
        </w:rPr>
      </w:pPr>
      <w:r>
        <w:rPr>
          <w:lang w:val="en-US"/>
        </w:rPr>
        <w:t xml:space="preserve">Figure 3: An example of </w:t>
      </w:r>
      <w:r w:rsidR="00BB6C8C">
        <w:rPr>
          <w:lang w:val="en-US"/>
        </w:rPr>
        <w:t>the change for measurement grid analysis.</w:t>
      </w:r>
    </w:p>
    <w:p w14:paraId="6B2C06C7" w14:textId="77777777" w:rsidR="00084091" w:rsidRDefault="00084091" w:rsidP="009D68D6">
      <w:pPr>
        <w:jc w:val="center"/>
        <w:rPr>
          <w:lang w:val="en-US"/>
        </w:rPr>
      </w:pPr>
    </w:p>
    <w:p w14:paraId="1733E617" w14:textId="588A8BC3" w:rsidR="00DF2EC6" w:rsidRDefault="00876A07" w:rsidP="00DF2EC6">
      <w:pPr>
        <w:jc w:val="both"/>
        <w:rPr>
          <w:b/>
          <w:bCs/>
          <w:lang w:val="en-US"/>
        </w:rPr>
      </w:pPr>
      <w:r w:rsidRPr="00D103E6">
        <w:rPr>
          <w:b/>
          <w:bCs/>
          <w:lang w:val="en-US"/>
        </w:rPr>
        <w:t xml:space="preserve">Proposal 1: RAN4 should discuss what </w:t>
      </w:r>
      <w:r w:rsidR="00A80C9C">
        <w:rPr>
          <w:b/>
          <w:bCs/>
          <w:lang w:val="en-US"/>
        </w:rPr>
        <w:t>uncertainty mechanisms</w:t>
      </w:r>
      <w:r w:rsidR="00F51B31">
        <w:rPr>
          <w:b/>
          <w:bCs/>
          <w:lang w:val="en-US"/>
        </w:rPr>
        <w:t xml:space="preserve"> apply for MU analysis for multi-Rx, the </w:t>
      </w:r>
      <w:r w:rsidRPr="00D103E6">
        <w:rPr>
          <w:b/>
          <w:bCs/>
          <w:lang w:val="en-US"/>
        </w:rPr>
        <w:t>parameters</w:t>
      </w:r>
      <w:r w:rsidR="00717716">
        <w:rPr>
          <w:b/>
          <w:bCs/>
          <w:lang w:val="en-US"/>
        </w:rPr>
        <w:t xml:space="preserve"> that</w:t>
      </w:r>
      <w:r w:rsidRPr="00D103E6">
        <w:rPr>
          <w:b/>
          <w:bCs/>
          <w:lang w:val="en-US"/>
        </w:rPr>
        <w:t xml:space="preserve"> need to change and range of change. </w:t>
      </w:r>
      <w:r w:rsidR="00C40B3D">
        <w:rPr>
          <w:b/>
          <w:bCs/>
          <w:lang w:val="en-US"/>
        </w:rPr>
        <w:t>For example, t</w:t>
      </w:r>
      <w:r w:rsidRPr="00D103E6">
        <w:rPr>
          <w:b/>
          <w:bCs/>
          <w:lang w:val="en-US"/>
        </w:rPr>
        <w:t xml:space="preserve">he change of </w:t>
      </w:r>
      <w:r w:rsidRPr="00D103E6">
        <w:rPr>
          <w:rFonts w:ascii="Symbol" w:hAnsi="Symbol"/>
          <w:b/>
          <w:bCs/>
        </w:rPr>
        <w:t xml:space="preserve"> </w:t>
      </w:r>
      <w:r w:rsidRPr="00D103E6">
        <w:rPr>
          <w:b/>
          <w:bCs/>
          <w:lang w:val="en-US"/>
        </w:rPr>
        <w:t xml:space="preserve">and </w:t>
      </w:r>
      <w:r w:rsidRPr="00D103E6">
        <w:rPr>
          <w:rFonts w:ascii="Symbol" w:hAnsi="Symbol"/>
          <w:b/>
          <w:bCs/>
        </w:rPr>
        <w:t></w:t>
      </w:r>
      <w:r w:rsidRPr="00D103E6">
        <w:rPr>
          <w:rFonts w:eastAsia="DengXian" w:hint="eastAsia"/>
          <w:b/>
          <w:bCs/>
          <w:lang w:val="en-US" w:eastAsia="zh-CN"/>
        </w:rPr>
        <w:t xml:space="preserve"> </w:t>
      </w:r>
      <w:r w:rsidRPr="00D103E6">
        <w:rPr>
          <w:rFonts w:eastAsia="DengXian"/>
          <w:b/>
          <w:bCs/>
          <w:lang w:val="en-US" w:eastAsia="zh-CN"/>
        </w:rPr>
        <w:t xml:space="preserve">should be limited to +/- 0.5 step size along </w:t>
      </w:r>
      <w:r w:rsidRPr="00D103E6">
        <w:rPr>
          <w:rStyle w:val="rynqvb"/>
          <w:b/>
          <w:bCs/>
          <w:lang w:val="en"/>
        </w:rPr>
        <w:t>longitude and latitude</w:t>
      </w:r>
      <w:r w:rsidR="00D103E6" w:rsidRPr="00D103E6">
        <w:rPr>
          <w:b/>
          <w:bCs/>
          <w:lang w:val="en-US"/>
        </w:rPr>
        <w:t>.</w:t>
      </w:r>
    </w:p>
    <w:p w14:paraId="3EDC3C9D" w14:textId="0FC5321B" w:rsidR="00DF2EC6" w:rsidRDefault="00D038B8" w:rsidP="00DF2EC6">
      <w:pPr>
        <w:pStyle w:val="Heading2"/>
        <w:rPr>
          <w:lang w:val="en-US"/>
        </w:rPr>
      </w:pPr>
      <w:r>
        <w:rPr>
          <w:lang w:val="en-US"/>
        </w:rPr>
        <w:t>Probe locations</w:t>
      </w:r>
    </w:p>
    <w:p w14:paraId="1B1FDE6C" w14:textId="1EFE814B" w:rsidR="00D038B8" w:rsidRDefault="00AB7601" w:rsidP="00F8477F">
      <w:pPr>
        <w:jc w:val="both"/>
        <w:rPr>
          <w:lang w:val="en-US"/>
        </w:rPr>
      </w:pPr>
      <w:r>
        <w:rPr>
          <w:lang w:val="en-US"/>
        </w:rPr>
        <w:t xml:space="preserve">For the probe locations, </w:t>
      </w:r>
      <w:r w:rsidR="008138E5">
        <w:rPr>
          <w:lang w:val="en-US"/>
        </w:rPr>
        <w:t xml:space="preserve">as agreed in [1], RAN4 needs to further study whether the probe location should be on the measurement </w:t>
      </w:r>
      <w:r w:rsidR="00FF373D">
        <w:rPr>
          <w:lang w:val="en-US"/>
        </w:rPr>
        <w:t>grid</w:t>
      </w:r>
      <w:r w:rsidR="008138E5">
        <w:rPr>
          <w:lang w:val="en-US"/>
        </w:rPr>
        <w:t>.</w:t>
      </w:r>
    </w:p>
    <w:tbl>
      <w:tblPr>
        <w:tblStyle w:val="TableGrid"/>
        <w:tblW w:w="0" w:type="auto"/>
        <w:tblLook w:val="04A0" w:firstRow="1" w:lastRow="0" w:firstColumn="1" w:lastColumn="0" w:noHBand="0" w:noVBand="1"/>
      </w:tblPr>
      <w:tblGrid>
        <w:gridCol w:w="9621"/>
      </w:tblGrid>
      <w:tr w:rsidR="00D038B8" w14:paraId="3DD2B9C6" w14:textId="77777777" w:rsidTr="00D038B8">
        <w:tc>
          <w:tcPr>
            <w:tcW w:w="9621" w:type="dxa"/>
          </w:tcPr>
          <w:p w14:paraId="582DC3E9" w14:textId="77777777" w:rsidR="00D038B8" w:rsidRPr="00D93AF6" w:rsidRDefault="00D038B8" w:rsidP="00D038B8">
            <w:pPr>
              <w:rPr>
                <w:b/>
                <w:u w:val="single"/>
                <w:lang w:eastAsia="ko-KR"/>
              </w:rPr>
            </w:pPr>
            <w:r w:rsidRPr="00D93AF6">
              <w:rPr>
                <w:b/>
                <w:u w:val="single"/>
                <w:lang w:eastAsia="ko-KR"/>
              </w:rPr>
              <w:t>Issue 1-4-1: Absolute probe locations</w:t>
            </w:r>
          </w:p>
          <w:p w14:paraId="6EC19975" w14:textId="77777777" w:rsidR="00D038B8" w:rsidRPr="00D93AF6" w:rsidRDefault="00D038B8" w:rsidP="00D038B8">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14291937" w14:textId="77777777" w:rsidR="00D038B8" w:rsidRPr="00D93AF6" w:rsidRDefault="00D038B8" w:rsidP="00D038B8">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(R4-2309469): Consider the previous agreement for absolute probe locations for UE RF testing unnecessary for multi-Rx UE RF testing using the proposed test system and testing methodology.</w:t>
            </w:r>
          </w:p>
          <w:p w14:paraId="07B90244" w14:textId="77777777" w:rsidR="00D038B8" w:rsidRPr="00D93AF6" w:rsidRDefault="00D038B8" w:rsidP="00D038B8">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5F988F6B" w14:textId="77777777" w:rsidR="00D038B8" w:rsidRPr="00D93AF6" w:rsidRDefault="00D038B8" w:rsidP="00D038B8">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7AC2D5DB" w14:textId="77777777" w:rsidR="00D038B8" w:rsidRPr="00D93AF6" w:rsidRDefault="00D038B8" w:rsidP="00D038B8">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is agreed.</w:t>
            </w:r>
          </w:p>
          <w:p w14:paraId="22980A60" w14:textId="6416A490" w:rsidR="00D038B8" w:rsidRPr="00D038B8" w:rsidRDefault="00D038B8" w:rsidP="00D038B8">
            <w:pPr>
              <w:pStyle w:val="ListParagraph"/>
              <w:numPr>
                <w:ilvl w:val="1"/>
                <w:numId w:val="22"/>
              </w:numPr>
              <w:overflowPunct/>
              <w:autoSpaceDE/>
              <w:autoSpaceDN/>
              <w:adjustRightInd/>
              <w:spacing w:after="120"/>
              <w:ind w:left="1440"/>
              <w:contextualSpacing w:val="0"/>
              <w:textAlignment w:val="auto"/>
              <w:rPr>
                <w:rFonts w:eastAsia="SimSun"/>
                <w:szCs w:val="24"/>
                <w:highlight w:val="yellow"/>
                <w:lang w:eastAsia="zh-CN"/>
              </w:rPr>
            </w:pPr>
            <w:r w:rsidRPr="00DB46F9">
              <w:rPr>
                <w:rFonts w:eastAsia="SimSun"/>
                <w:szCs w:val="24"/>
                <w:highlight w:val="yellow"/>
                <w:lang w:eastAsia="zh-CN"/>
              </w:rPr>
              <w:t>FFS on whether the probe location should be on the measurement grid.</w:t>
            </w:r>
          </w:p>
        </w:tc>
      </w:tr>
    </w:tbl>
    <w:p w14:paraId="416049F2" w14:textId="527B3C12" w:rsidR="008138E5" w:rsidRDefault="008138E5" w:rsidP="00D038B8"/>
    <w:p w14:paraId="05FF91C8" w14:textId="29FA3E16" w:rsidR="001164C1" w:rsidRDefault="00EB0B7D" w:rsidP="00D038B8">
      <w:r w:rsidRPr="00A3779A">
        <w:rPr>
          <w:rFonts w:hint="eastAsia"/>
        </w:rPr>
        <w:t>The</w:t>
      </w:r>
      <w:r>
        <w:t xml:space="preserve"> measurement gird is generated </w:t>
      </w:r>
      <w:r w:rsidR="00F665D8">
        <w:t>per the probe location</w:t>
      </w:r>
      <w:r w:rsidR="00FD3725">
        <w:t>s which were agreed as {</w:t>
      </w:r>
      <w:r w:rsidR="00275330">
        <w:t>30</w:t>
      </w:r>
      <w:r w:rsidR="00275330">
        <w:rPr>
          <w:rFonts w:ascii="Arial" w:hAnsi="Arial" w:cs="Arial"/>
        </w:rPr>
        <w:t xml:space="preserve">°, </w:t>
      </w:r>
      <w:r w:rsidR="00275330">
        <w:t>60</w:t>
      </w:r>
      <w:r w:rsidR="00275330">
        <w:rPr>
          <w:rFonts w:ascii="Arial" w:hAnsi="Arial" w:cs="Arial"/>
        </w:rPr>
        <w:t xml:space="preserve">°, </w:t>
      </w:r>
      <w:r w:rsidR="00275330">
        <w:t>90</w:t>
      </w:r>
      <w:r w:rsidR="00275330">
        <w:rPr>
          <w:rFonts w:ascii="Arial" w:hAnsi="Arial" w:cs="Arial"/>
        </w:rPr>
        <w:t xml:space="preserve">°, </w:t>
      </w:r>
      <w:r w:rsidR="00275330">
        <w:t>120</w:t>
      </w:r>
      <w:r w:rsidR="00275330">
        <w:rPr>
          <w:rFonts w:ascii="Arial" w:hAnsi="Arial" w:cs="Arial"/>
        </w:rPr>
        <w:t xml:space="preserve">°, </w:t>
      </w:r>
      <w:r w:rsidR="00275330">
        <w:t>150</w:t>
      </w:r>
      <w:r w:rsidR="00275330">
        <w:rPr>
          <w:rFonts w:ascii="Arial" w:hAnsi="Arial" w:cs="Arial"/>
        </w:rPr>
        <w:t>°</w:t>
      </w:r>
      <w:r w:rsidR="00FD3725">
        <w:t>}</w:t>
      </w:r>
      <w:r w:rsidR="00741223">
        <w:t>.</w:t>
      </w:r>
      <w:r w:rsidR="00F8477F">
        <w:t xml:space="preserve"> </w:t>
      </w:r>
      <w:r w:rsidR="00741223">
        <w:t>Therefore, to make sure the alignment between probe locations and measurement grid</w:t>
      </w:r>
      <w:r w:rsidR="003F42B2">
        <w:t xml:space="preserve">, </w:t>
      </w:r>
      <w:r w:rsidR="001164C1">
        <w:t>the minimum angular separation, i.e., 30</w:t>
      </w:r>
      <w:r w:rsidR="00503981">
        <w:rPr>
          <w:rFonts w:ascii="Arial" w:hAnsi="Arial" w:cs="Arial"/>
        </w:rPr>
        <w:t>°</w:t>
      </w:r>
      <w:r w:rsidR="001164C1">
        <w:t xml:space="preserve"> should be </w:t>
      </w:r>
      <w:r w:rsidR="00503981" w:rsidRPr="00503981">
        <w:t xml:space="preserve">an integer multiple </w:t>
      </w:r>
      <w:r w:rsidR="00503981">
        <w:t xml:space="preserve">of </w:t>
      </w:r>
      <w:r w:rsidR="00812F54">
        <w:t xml:space="preserve">the </w:t>
      </w:r>
      <w:r w:rsidR="00503981">
        <w:t>step size of constant-step grid.</w:t>
      </w:r>
    </w:p>
    <w:p w14:paraId="620773F2" w14:textId="4353432B" w:rsidR="00162AA8" w:rsidRPr="004F1A45" w:rsidRDefault="00503981" w:rsidP="00F63D82">
      <w:pPr>
        <w:jc w:val="both"/>
        <w:rPr>
          <w:b/>
          <w:bCs/>
        </w:rPr>
      </w:pPr>
      <w:r w:rsidRPr="00582DBB">
        <w:rPr>
          <w:b/>
          <w:bCs/>
        </w:rPr>
        <w:t xml:space="preserve">Proposal 2: </w:t>
      </w:r>
      <w:r w:rsidR="00812F54" w:rsidRPr="00582DBB">
        <w:rPr>
          <w:b/>
          <w:bCs/>
        </w:rPr>
        <w:t>The minimum angular separation, i.e., 30</w:t>
      </w:r>
      <w:r w:rsidR="00812F54" w:rsidRPr="00582DBB">
        <w:rPr>
          <w:rFonts w:ascii="Arial" w:hAnsi="Arial" w:cs="Arial"/>
          <w:b/>
          <w:bCs/>
        </w:rPr>
        <w:t>°</w:t>
      </w:r>
      <w:r w:rsidR="00812F54" w:rsidRPr="00582DBB">
        <w:rPr>
          <w:b/>
          <w:bCs/>
        </w:rPr>
        <w:t>, should be an integer multiple of the step size of constant-step grid</w:t>
      </w:r>
      <w:r w:rsidR="00582DBB" w:rsidRPr="00582DBB">
        <w:rPr>
          <w:b/>
          <w:bCs/>
        </w:rPr>
        <w:t>.</w:t>
      </w:r>
    </w:p>
    <w:p w14:paraId="1A4E8B34" w14:textId="398F5A4A" w:rsidR="00633D72" w:rsidRDefault="00FC468A" w:rsidP="00633D72">
      <w:pPr>
        <w:pStyle w:val="Heading1"/>
        <w:rPr>
          <w:lang w:val="en-US"/>
        </w:rPr>
      </w:pPr>
      <w:r>
        <w:rPr>
          <w:lang w:val="en-US"/>
        </w:rPr>
        <w:t>Conclusions</w:t>
      </w:r>
    </w:p>
    <w:p w14:paraId="4B87A4AB" w14:textId="1AEE4FD4" w:rsidR="00497D13" w:rsidRDefault="00497D13" w:rsidP="00497D13">
      <w:pPr>
        <w:jc w:val="both"/>
        <w:rPr>
          <w:lang w:val="en-US"/>
        </w:rPr>
      </w:pPr>
      <w:r>
        <w:rPr>
          <w:lang w:val="en-US"/>
        </w:rPr>
        <w:t xml:space="preserve">In this paper, we discuss the test methods for UE </w:t>
      </w:r>
      <w:r w:rsidR="00582DBB">
        <w:rPr>
          <w:lang w:val="en-US"/>
        </w:rPr>
        <w:t>RF</w:t>
      </w:r>
      <w:r>
        <w:rPr>
          <w:lang w:val="en-US"/>
        </w:rPr>
        <w:t xml:space="preserve"> for multi-Rx UE. The following observation and proposals are made:</w:t>
      </w:r>
    </w:p>
    <w:p w14:paraId="6E4E7C31" w14:textId="77777777" w:rsidR="00F63D82" w:rsidRDefault="00F63D82" w:rsidP="00F63D82">
      <w:pPr>
        <w:jc w:val="both"/>
        <w:rPr>
          <w:b/>
          <w:bCs/>
          <w:lang w:val="en-US"/>
        </w:rPr>
      </w:pPr>
      <w:r w:rsidRPr="00D70D0D">
        <w:rPr>
          <w:b/>
          <w:bCs/>
          <w:lang w:val="en-US"/>
        </w:rPr>
        <w:t xml:space="preserve">Observation 1: The results with both Arithmetic mean and OR combining are convergent to the step size of 10deg. The difference of probability between 1/2/5/10deg step size is marginal. </w:t>
      </w:r>
    </w:p>
    <w:p w14:paraId="4118627B" w14:textId="77777777" w:rsidR="00F63D82" w:rsidRDefault="00F63D82" w:rsidP="00F63D82">
      <w:pPr>
        <w:jc w:val="both"/>
        <w:rPr>
          <w:b/>
          <w:bCs/>
          <w:lang w:val="en-US"/>
        </w:rPr>
      </w:pPr>
      <w:r w:rsidRPr="00D103E6">
        <w:rPr>
          <w:b/>
          <w:bCs/>
          <w:lang w:val="en-US"/>
        </w:rPr>
        <w:t xml:space="preserve">Proposal 1: RAN4 should discuss what </w:t>
      </w:r>
      <w:r>
        <w:rPr>
          <w:b/>
          <w:bCs/>
          <w:lang w:val="en-US"/>
        </w:rPr>
        <w:t xml:space="preserve">uncertainty mechanisms apply for MU analysis for multi-Rx, the </w:t>
      </w:r>
      <w:r w:rsidRPr="00D103E6">
        <w:rPr>
          <w:b/>
          <w:bCs/>
          <w:lang w:val="en-US"/>
        </w:rPr>
        <w:t>parameters</w:t>
      </w:r>
      <w:r>
        <w:rPr>
          <w:b/>
          <w:bCs/>
          <w:lang w:val="en-US"/>
        </w:rPr>
        <w:t xml:space="preserve"> that</w:t>
      </w:r>
      <w:r w:rsidRPr="00D103E6">
        <w:rPr>
          <w:b/>
          <w:bCs/>
          <w:lang w:val="en-US"/>
        </w:rPr>
        <w:t xml:space="preserve"> need to change and range of change. </w:t>
      </w:r>
      <w:r>
        <w:rPr>
          <w:b/>
          <w:bCs/>
          <w:lang w:val="en-US"/>
        </w:rPr>
        <w:t>For example, t</w:t>
      </w:r>
      <w:r w:rsidRPr="00D103E6">
        <w:rPr>
          <w:b/>
          <w:bCs/>
          <w:lang w:val="en-US"/>
        </w:rPr>
        <w:t xml:space="preserve">he change of </w:t>
      </w:r>
      <w:r w:rsidRPr="00D103E6">
        <w:rPr>
          <w:rFonts w:ascii="Symbol" w:hAnsi="Symbol"/>
          <w:b/>
          <w:bCs/>
        </w:rPr>
        <w:t xml:space="preserve"> </w:t>
      </w:r>
      <w:r w:rsidRPr="00D103E6">
        <w:rPr>
          <w:b/>
          <w:bCs/>
          <w:lang w:val="en-US"/>
        </w:rPr>
        <w:t xml:space="preserve">and </w:t>
      </w:r>
      <w:r w:rsidRPr="00D103E6">
        <w:rPr>
          <w:rFonts w:ascii="Symbol" w:hAnsi="Symbol"/>
          <w:b/>
          <w:bCs/>
        </w:rPr>
        <w:t></w:t>
      </w:r>
      <w:r w:rsidRPr="00D103E6">
        <w:rPr>
          <w:rFonts w:eastAsia="DengXian" w:hint="eastAsia"/>
          <w:b/>
          <w:bCs/>
          <w:lang w:val="en-US" w:eastAsia="zh-CN"/>
        </w:rPr>
        <w:t xml:space="preserve"> </w:t>
      </w:r>
      <w:r w:rsidRPr="00D103E6">
        <w:rPr>
          <w:rFonts w:eastAsia="DengXian"/>
          <w:b/>
          <w:bCs/>
          <w:lang w:val="en-US" w:eastAsia="zh-CN"/>
        </w:rPr>
        <w:t xml:space="preserve">should be limited to +/- 0.5 step size along </w:t>
      </w:r>
      <w:r w:rsidRPr="00D103E6">
        <w:rPr>
          <w:rStyle w:val="rynqvb"/>
          <w:b/>
          <w:bCs/>
          <w:lang w:val="en"/>
        </w:rPr>
        <w:t>longitude and latitude</w:t>
      </w:r>
      <w:r w:rsidRPr="00D103E6">
        <w:rPr>
          <w:b/>
          <w:bCs/>
          <w:lang w:val="en-US"/>
        </w:rPr>
        <w:t>.</w:t>
      </w:r>
    </w:p>
    <w:p w14:paraId="3741693E" w14:textId="5E89C9EC" w:rsidR="00162AA8" w:rsidRPr="00F63D82" w:rsidRDefault="00F63D82" w:rsidP="00497D13">
      <w:pPr>
        <w:jc w:val="both"/>
        <w:rPr>
          <w:b/>
          <w:bCs/>
        </w:rPr>
      </w:pPr>
      <w:r w:rsidRPr="00582DBB">
        <w:rPr>
          <w:b/>
          <w:bCs/>
        </w:rPr>
        <w:lastRenderedPageBreak/>
        <w:t>Proposal 2: The minimum angular separation, i.e., 30</w:t>
      </w:r>
      <w:r w:rsidRPr="00582DBB">
        <w:rPr>
          <w:rFonts w:ascii="Arial" w:hAnsi="Arial" w:cs="Arial"/>
          <w:b/>
          <w:bCs/>
        </w:rPr>
        <w:t>°</w:t>
      </w:r>
      <w:r w:rsidRPr="00582DBB">
        <w:rPr>
          <w:b/>
          <w:bCs/>
        </w:rPr>
        <w:t>, should be an integer multiple of the step size of constant-step grid.</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3D6DF03D" w14:textId="11CA9843" w:rsidR="00D624F3" w:rsidRDefault="00162AA8" w:rsidP="00D624F3">
      <w:pPr>
        <w:pStyle w:val="References"/>
        <w:numPr>
          <w:ilvl w:val="0"/>
          <w:numId w:val="19"/>
        </w:numPr>
        <w:spacing w:line="256" w:lineRule="auto"/>
        <w:ind w:left="360"/>
        <w:jc w:val="both"/>
        <w:rPr>
          <w:color w:val="000000" w:themeColor="text1"/>
          <w:sz w:val="20"/>
          <w:lang w:val="en-GB"/>
        </w:rPr>
      </w:pPr>
      <w:r w:rsidRPr="00162AA8">
        <w:rPr>
          <w:color w:val="000000" w:themeColor="text1"/>
          <w:sz w:val="20"/>
          <w:lang w:val="en-GB"/>
        </w:rPr>
        <w:t>R4-2309811</w:t>
      </w:r>
      <w:r w:rsidR="00D624F3" w:rsidRPr="00A8233D">
        <w:rPr>
          <w:color w:val="000000" w:themeColor="text1"/>
          <w:sz w:val="20"/>
          <w:lang w:val="en-GB"/>
        </w:rPr>
        <w:t>, “</w:t>
      </w:r>
      <w:r w:rsidRPr="00162AA8">
        <w:rPr>
          <w:color w:val="000000" w:themeColor="text1"/>
          <w:sz w:val="20"/>
          <w:lang w:val="en-GB"/>
        </w:rPr>
        <w:t>WF for FR2 OTA test SI</w:t>
      </w:r>
      <w:r w:rsidR="00D624F3" w:rsidRPr="00A8233D">
        <w:rPr>
          <w:color w:val="000000" w:themeColor="text1"/>
          <w:sz w:val="20"/>
          <w:lang w:val="en-GB"/>
        </w:rPr>
        <w:t>”, Qualcomm, RAN4#</w:t>
      </w:r>
      <w:r>
        <w:rPr>
          <w:color w:val="000000" w:themeColor="text1"/>
          <w:sz w:val="20"/>
          <w:lang w:val="en-GB"/>
        </w:rPr>
        <w:t>107</w:t>
      </w:r>
      <w:r w:rsidR="00D624F3" w:rsidRPr="00A8233D">
        <w:rPr>
          <w:color w:val="000000" w:themeColor="text1"/>
          <w:sz w:val="20"/>
          <w:lang w:val="en-GB"/>
        </w:rPr>
        <w:t xml:space="preserve">, </w:t>
      </w:r>
      <w:r>
        <w:rPr>
          <w:color w:val="000000" w:themeColor="text1"/>
          <w:sz w:val="20"/>
          <w:lang w:val="en-GB"/>
        </w:rPr>
        <w:t>May</w:t>
      </w:r>
      <w:r w:rsidR="00D624F3" w:rsidRPr="00A8233D">
        <w:rPr>
          <w:color w:val="000000" w:themeColor="text1"/>
          <w:sz w:val="20"/>
          <w:lang w:val="en-GB"/>
        </w:rPr>
        <w:t xml:space="preserve"> 2023</w:t>
      </w:r>
      <w:r>
        <w:rPr>
          <w:color w:val="000000" w:themeColor="text1"/>
          <w:sz w:val="20"/>
          <w:lang w:val="en-GB"/>
        </w:rPr>
        <w:t>.</w:t>
      </w:r>
    </w:p>
    <w:p w14:paraId="24400314" w14:textId="7F03142C" w:rsidR="00927DAE" w:rsidRPr="00927DAE" w:rsidRDefault="00927DAE" w:rsidP="00927DAE">
      <w:pPr>
        <w:pStyle w:val="References"/>
        <w:numPr>
          <w:ilvl w:val="0"/>
          <w:numId w:val="19"/>
        </w:numPr>
        <w:spacing w:line="256" w:lineRule="auto"/>
        <w:ind w:left="360"/>
        <w:jc w:val="both"/>
        <w:rPr>
          <w:color w:val="000000" w:themeColor="text1"/>
          <w:sz w:val="20"/>
          <w:lang w:val="en-GB"/>
        </w:rPr>
      </w:pPr>
      <w:r w:rsidRPr="008C2EB9">
        <w:rPr>
          <w:color w:val="000000" w:themeColor="text1"/>
          <w:sz w:val="20"/>
          <w:lang w:val="en-GB"/>
        </w:rPr>
        <w:t>R4-2303708, WF on NR FR2 multi-Rx chain DL reception, Samsung et al, RAN4#106, Athens, GR, Feb-Mar. 2023</w:t>
      </w:r>
    </w:p>
    <w:p w14:paraId="065FEB53" w14:textId="1AEF2834" w:rsidR="006842E9" w:rsidRDefault="006842E9">
      <w:pPr>
        <w:spacing w:after="0"/>
        <w:rPr>
          <w:lang w:eastAsia="en-GB"/>
        </w:rPr>
      </w:pPr>
    </w:p>
    <w:sectPr w:rsidR="006842E9"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7F5A6" w14:textId="77777777" w:rsidR="00F14417" w:rsidRDefault="00F14417">
      <w:r>
        <w:separator/>
      </w:r>
    </w:p>
  </w:endnote>
  <w:endnote w:type="continuationSeparator" w:id="0">
    <w:p w14:paraId="7F73E372" w14:textId="77777777" w:rsidR="00F14417" w:rsidRDefault="00F14417">
      <w:r>
        <w:continuationSeparator/>
      </w:r>
    </w:p>
  </w:endnote>
  <w:endnote w:type="continuationNotice" w:id="1">
    <w:p w14:paraId="6890C8E8" w14:textId="77777777" w:rsidR="00F14417" w:rsidRDefault="00F14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07345" w14:textId="77777777" w:rsidR="00F14417" w:rsidRDefault="00F14417">
      <w:r>
        <w:separator/>
      </w:r>
    </w:p>
  </w:footnote>
  <w:footnote w:type="continuationSeparator" w:id="0">
    <w:p w14:paraId="433E7979" w14:textId="77777777" w:rsidR="00F14417" w:rsidRDefault="00F14417">
      <w:r>
        <w:continuationSeparator/>
      </w:r>
    </w:p>
  </w:footnote>
  <w:footnote w:type="continuationNotice" w:id="1">
    <w:p w14:paraId="4083BA1E" w14:textId="77777777" w:rsidR="00F14417" w:rsidRDefault="00F14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1"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3"/>
  </w:num>
  <w:num w:numId="2" w16cid:durableId="1818299601">
    <w:abstractNumId w:val="26"/>
  </w:num>
  <w:num w:numId="3" w16cid:durableId="822310547">
    <w:abstractNumId w:val="16"/>
  </w:num>
  <w:num w:numId="4" w16cid:durableId="1022324696">
    <w:abstractNumId w:val="7"/>
  </w:num>
  <w:num w:numId="5" w16cid:durableId="1224174323">
    <w:abstractNumId w:val="3"/>
  </w:num>
  <w:num w:numId="6" w16cid:durableId="789395670">
    <w:abstractNumId w:val="22"/>
  </w:num>
  <w:num w:numId="7" w16cid:durableId="1395664146">
    <w:abstractNumId w:val="8"/>
  </w:num>
  <w:num w:numId="8" w16cid:durableId="1404523643">
    <w:abstractNumId w:val="15"/>
  </w:num>
  <w:num w:numId="9" w16cid:durableId="543058064">
    <w:abstractNumId w:val="29"/>
  </w:num>
  <w:num w:numId="10" w16cid:durableId="185564226">
    <w:abstractNumId w:val="25"/>
  </w:num>
  <w:num w:numId="11" w16cid:durableId="165559958">
    <w:abstractNumId w:val="24"/>
  </w:num>
  <w:num w:numId="12" w16cid:durableId="613631309">
    <w:abstractNumId w:val="0"/>
  </w:num>
  <w:num w:numId="13" w16cid:durableId="23218209">
    <w:abstractNumId w:val="20"/>
  </w:num>
  <w:num w:numId="14" w16cid:durableId="1974825072">
    <w:abstractNumId w:val="9"/>
  </w:num>
  <w:num w:numId="15" w16cid:durableId="1363087755">
    <w:abstractNumId w:val="18"/>
  </w:num>
  <w:num w:numId="16" w16cid:durableId="946277362">
    <w:abstractNumId w:val="19"/>
  </w:num>
  <w:num w:numId="17" w16cid:durableId="1729920205">
    <w:abstractNumId w:val="11"/>
  </w:num>
  <w:num w:numId="18" w16cid:durableId="1253662544">
    <w:abstractNumId w:val="14"/>
  </w:num>
  <w:num w:numId="19" w16cid:durableId="133060761">
    <w:abstractNumId w:val="10"/>
  </w:num>
  <w:num w:numId="20" w16cid:durableId="1448549287">
    <w:abstractNumId w:val="4"/>
  </w:num>
  <w:num w:numId="21" w16cid:durableId="1214580115">
    <w:abstractNumId w:val="12"/>
  </w:num>
  <w:num w:numId="22" w16cid:durableId="1613585904">
    <w:abstractNumId w:val="17"/>
  </w:num>
  <w:num w:numId="23" w16cid:durableId="1469974005">
    <w:abstractNumId w:val="24"/>
  </w:num>
  <w:num w:numId="24" w16cid:durableId="962880810">
    <w:abstractNumId w:val="24"/>
  </w:num>
  <w:num w:numId="25" w16cid:durableId="1885480900">
    <w:abstractNumId w:val="24"/>
  </w:num>
  <w:num w:numId="26" w16cid:durableId="1232352167">
    <w:abstractNumId w:val="24"/>
  </w:num>
  <w:num w:numId="27" w16cid:durableId="637954921">
    <w:abstractNumId w:val="24"/>
  </w:num>
  <w:num w:numId="28" w16cid:durableId="1242642487">
    <w:abstractNumId w:val="24"/>
  </w:num>
  <w:num w:numId="29" w16cid:durableId="92240552">
    <w:abstractNumId w:val="24"/>
  </w:num>
  <w:num w:numId="30" w16cid:durableId="598177325">
    <w:abstractNumId w:val="12"/>
  </w:num>
  <w:num w:numId="31" w16cid:durableId="1072777591">
    <w:abstractNumId w:val="2"/>
  </w:num>
  <w:num w:numId="32" w16cid:durableId="1517500267">
    <w:abstractNumId w:val="24"/>
  </w:num>
  <w:num w:numId="33" w16cid:durableId="1015503061">
    <w:abstractNumId w:val="21"/>
  </w:num>
  <w:num w:numId="34" w16cid:durableId="709497093">
    <w:abstractNumId w:val="5"/>
  </w:num>
  <w:num w:numId="35" w16cid:durableId="1525441199">
    <w:abstractNumId w:val="6"/>
  </w:num>
  <w:num w:numId="36" w16cid:durableId="284503470">
    <w:abstractNumId w:val="24"/>
  </w:num>
  <w:num w:numId="37" w16cid:durableId="986278525">
    <w:abstractNumId w:val="28"/>
  </w:num>
  <w:num w:numId="38" w16cid:durableId="1312904561">
    <w:abstractNumId w:val="1"/>
  </w:num>
  <w:num w:numId="39" w16cid:durableId="1530680301">
    <w:abstractNumId w:val="27"/>
  </w:num>
  <w:num w:numId="40" w16cid:durableId="181694512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059"/>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2AE"/>
    <w:rsid w:val="0003159E"/>
    <w:rsid w:val="000317A7"/>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4FE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A5D"/>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091"/>
    <w:rsid w:val="000841A8"/>
    <w:rsid w:val="00084301"/>
    <w:rsid w:val="00084485"/>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91A"/>
    <w:rsid w:val="000D5B91"/>
    <w:rsid w:val="000D6053"/>
    <w:rsid w:val="000D64D5"/>
    <w:rsid w:val="000D66BB"/>
    <w:rsid w:val="000D6A5F"/>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4D"/>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3F61"/>
    <w:rsid w:val="00104258"/>
    <w:rsid w:val="001043F3"/>
    <w:rsid w:val="00104417"/>
    <w:rsid w:val="0010454D"/>
    <w:rsid w:val="001046D6"/>
    <w:rsid w:val="001047BC"/>
    <w:rsid w:val="00104B7E"/>
    <w:rsid w:val="001052C7"/>
    <w:rsid w:val="001055B2"/>
    <w:rsid w:val="00105849"/>
    <w:rsid w:val="001058FC"/>
    <w:rsid w:val="00105ABE"/>
    <w:rsid w:val="00105BDD"/>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4C1"/>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4F"/>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3A"/>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325"/>
    <w:rsid w:val="00193747"/>
    <w:rsid w:val="00194403"/>
    <w:rsid w:val="0019451B"/>
    <w:rsid w:val="00194BC4"/>
    <w:rsid w:val="00194F77"/>
    <w:rsid w:val="00194F8D"/>
    <w:rsid w:val="00195150"/>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5D9"/>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5C3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3E"/>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B4"/>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52F"/>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5330"/>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0BE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0F8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8E"/>
    <w:rsid w:val="00310CA8"/>
    <w:rsid w:val="00310F40"/>
    <w:rsid w:val="00310F83"/>
    <w:rsid w:val="00310FD8"/>
    <w:rsid w:val="0031107A"/>
    <w:rsid w:val="00311130"/>
    <w:rsid w:val="003111C1"/>
    <w:rsid w:val="00311200"/>
    <w:rsid w:val="003112E6"/>
    <w:rsid w:val="00311305"/>
    <w:rsid w:val="003113B1"/>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28D"/>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2EDC"/>
    <w:rsid w:val="0033355F"/>
    <w:rsid w:val="00333865"/>
    <w:rsid w:val="003339C8"/>
    <w:rsid w:val="00333FE5"/>
    <w:rsid w:val="00334767"/>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ABD"/>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4E"/>
    <w:rsid w:val="003736CC"/>
    <w:rsid w:val="00373C9D"/>
    <w:rsid w:val="00373DE6"/>
    <w:rsid w:val="003741B9"/>
    <w:rsid w:val="003741DE"/>
    <w:rsid w:val="00374467"/>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392"/>
    <w:rsid w:val="003A0414"/>
    <w:rsid w:val="003A06B7"/>
    <w:rsid w:val="003A0A35"/>
    <w:rsid w:val="003A0C2B"/>
    <w:rsid w:val="003A1169"/>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257"/>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7F8"/>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3BC"/>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0EB"/>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A"/>
    <w:rsid w:val="003F418F"/>
    <w:rsid w:val="003F4253"/>
    <w:rsid w:val="003F42B2"/>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ACB"/>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9DC"/>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9F8"/>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1FF"/>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3D0B"/>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63"/>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3E8"/>
    <w:rsid w:val="0050256D"/>
    <w:rsid w:val="00502A3E"/>
    <w:rsid w:val="00502B12"/>
    <w:rsid w:val="00502E9C"/>
    <w:rsid w:val="00503742"/>
    <w:rsid w:val="0050380C"/>
    <w:rsid w:val="00503981"/>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4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0BA"/>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5E76"/>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D6B"/>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55A"/>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2DBB"/>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8F5"/>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544"/>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688"/>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343"/>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2B4"/>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7D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1F23"/>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716"/>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17"/>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23"/>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6DB"/>
    <w:rsid w:val="00744B8C"/>
    <w:rsid w:val="00744C74"/>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9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A7ADD"/>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CEE"/>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2F54"/>
    <w:rsid w:val="00813110"/>
    <w:rsid w:val="00813500"/>
    <w:rsid w:val="00813781"/>
    <w:rsid w:val="008137D9"/>
    <w:rsid w:val="008138E5"/>
    <w:rsid w:val="00813ABB"/>
    <w:rsid w:val="00813F05"/>
    <w:rsid w:val="008144EA"/>
    <w:rsid w:val="0081451F"/>
    <w:rsid w:val="00814726"/>
    <w:rsid w:val="00814834"/>
    <w:rsid w:val="00814919"/>
    <w:rsid w:val="00814986"/>
    <w:rsid w:val="00814ECD"/>
    <w:rsid w:val="00814FCE"/>
    <w:rsid w:val="0081500C"/>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6B"/>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2B2"/>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2D"/>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00F"/>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A07"/>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0EE"/>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3FD"/>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DAE"/>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1E"/>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36"/>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767"/>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72"/>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2B"/>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9BA"/>
    <w:rsid w:val="00984AEC"/>
    <w:rsid w:val="00984CA4"/>
    <w:rsid w:val="00984F5B"/>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306"/>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A4A"/>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8D6"/>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96"/>
    <w:rsid w:val="00A016B0"/>
    <w:rsid w:val="00A01922"/>
    <w:rsid w:val="00A01A78"/>
    <w:rsid w:val="00A027AF"/>
    <w:rsid w:val="00A02815"/>
    <w:rsid w:val="00A02CAB"/>
    <w:rsid w:val="00A02F1C"/>
    <w:rsid w:val="00A0365B"/>
    <w:rsid w:val="00A038E7"/>
    <w:rsid w:val="00A03923"/>
    <w:rsid w:val="00A03A32"/>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CB9"/>
    <w:rsid w:val="00A17F5E"/>
    <w:rsid w:val="00A2003E"/>
    <w:rsid w:val="00A20347"/>
    <w:rsid w:val="00A20377"/>
    <w:rsid w:val="00A2046F"/>
    <w:rsid w:val="00A209CE"/>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9B6"/>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7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CA"/>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AD8"/>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154"/>
    <w:rsid w:val="00A803CF"/>
    <w:rsid w:val="00A803FA"/>
    <w:rsid w:val="00A804EF"/>
    <w:rsid w:val="00A80C9C"/>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2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4C"/>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601"/>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113"/>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A29"/>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9D"/>
    <w:rsid w:val="00B129FB"/>
    <w:rsid w:val="00B12AC6"/>
    <w:rsid w:val="00B12AE8"/>
    <w:rsid w:val="00B12CB2"/>
    <w:rsid w:val="00B12D6A"/>
    <w:rsid w:val="00B12FF0"/>
    <w:rsid w:val="00B1327A"/>
    <w:rsid w:val="00B135D1"/>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C58"/>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05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8B9"/>
    <w:rsid w:val="00B61C7E"/>
    <w:rsid w:val="00B61D27"/>
    <w:rsid w:val="00B61F6F"/>
    <w:rsid w:val="00B62161"/>
    <w:rsid w:val="00B6299B"/>
    <w:rsid w:val="00B62B5E"/>
    <w:rsid w:val="00B62C73"/>
    <w:rsid w:val="00B62F94"/>
    <w:rsid w:val="00B6337F"/>
    <w:rsid w:val="00B63729"/>
    <w:rsid w:val="00B63934"/>
    <w:rsid w:val="00B63C57"/>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5E7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355"/>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CBD"/>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6C64"/>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C8C"/>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16"/>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90E"/>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7D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3D"/>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DE"/>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8C5"/>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D44"/>
    <w:rsid w:val="00D02FE3"/>
    <w:rsid w:val="00D030A9"/>
    <w:rsid w:val="00D03248"/>
    <w:rsid w:val="00D03296"/>
    <w:rsid w:val="00D034A8"/>
    <w:rsid w:val="00D038B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E6"/>
    <w:rsid w:val="00D103F6"/>
    <w:rsid w:val="00D107AB"/>
    <w:rsid w:val="00D108DD"/>
    <w:rsid w:val="00D10A62"/>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43"/>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413"/>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B17"/>
    <w:rsid w:val="00D66C18"/>
    <w:rsid w:val="00D66E0E"/>
    <w:rsid w:val="00D67013"/>
    <w:rsid w:val="00D671D5"/>
    <w:rsid w:val="00D67498"/>
    <w:rsid w:val="00D67694"/>
    <w:rsid w:val="00D67B35"/>
    <w:rsid w:val="00D67E87"/>
    <w:rsid w:val="00D67F65"/>
    <w:rsid w:val="00D70D0D"/>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673"/>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BE8"/>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141"/>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2EC6"/>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3C"/>
    <w:rsid w:val="00E31AAD"/>
    <w:rsid w:val="00E31E1A"/>
    <w:rsid w:val="00E31E70"/>
    <w:rsid w:val="00E31F40"/>
    <w:rsid w:val="00E32482"/>
    <w:rsid w:val="00E326B9"/>
    <w:rsid w:val="00E32EBA"/>
    <w:rsid w:val="00E32F11"/>
    <w:rsid w:val="00E32F4A"/>
    <w:rsid w:val="00E333E4"/>
    <w:rsid w:val="00E33440"/>
    <w:rsid w:val="00E33611"/>
    <w:rsid w:val="00E33CAB"/>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7D"/>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A77"/>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CA7"/>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7A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99"/>
    <w:rsid w:val="00ED67BD"/>
    <w:rsid w:val="00ED69A2"/>
    <w:rsid w:val="00ED6A0D"/>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E7D4A"/>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268"/>
    <w:rsid w:val="00F1355C"/>
    <w:rsid w:val="00F136D4"/>
    <w:rsid w:val="00F138D8"/>
    <w:rsid w:val="00F13B32"/>
    <w:rsid w:val="00F14195"/>
    <w:rsid w:val="00F1436C"/>
    <w:rsid w:val="00F14417"/>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69E"/>
    <w:rsid w:val="00F5097D"/>
    <w:rsid w:val="00F50A34"/>
    <w:rsid w:val="00F50F32"/>
    <w:rsid w:val="00F5110D"/>
    <w:rsid w:val="00F51233"/>
    <w:rsid w:val="00F5187D"/>
    <w:rsid w:val="00F51B31"/>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D82"/>
    <w:rsid w:val="00F63FE7"/>
    <w:rsid w:val="00F64094"/>
    <w:rsid w:val="00F642C8"/>
    <w:rsid w:val="00F651DB"/>
    <w:rsid w:val="00F65374"/>
    <w:rsid w:val="00F65E8D"/>
    <w:rsid w:val="00F66065"/>
    <w:rsid w:val="00F660D7"/>
    <w:rsid w:val="00F66453"/>
    <w:rsid w:val="00F665D8"/>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DC"/>
    <w:rsid w:val="00F80CC3"/>
    <w:rsid w:val="00F8107A"/>
    <w:rsid w:val="00F810F9"/>
    <w:rsid w:val="00F8114A"/>
    <w:rsid w:val="00F814AE"/>
    <w:rsid w:val="00F81FDD"/>
    <w:rsid w:val="00F8212A"/>
    <w:rsid w:val="00F82760"/>
    <w:rsid w:val="00F8283B"/>
    <w:rsid w:val="00F828FF"/>
    <w:rsid w:val="00F82E3D"/>
    <w:rsid w:val="00F83522"/>
    <w:rsid w:val="00F8373E"/>
    <w:rsid w:val="00F8374B"/>
    <w:rsid w:val="00F83B60"/>
    <w:rsid w:val="00F83DDB"/>
    <w:rsid w:val="00F83EA8"/>
    <w:rsid w:val="00F84499"/>
    <w:rsid w:val="00F845FF"/>
    <w:rsid w:val="00F8477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6FC"/>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4F41"/>
    <w:rsid w:val="00F95391"/>
    <w:rsid w:val="00F9559B"/>
    <w:rsid w:val="00F958C0"/>
    <w:rsid w:val="00F95A1F"/>
    <w:rsid w:val="00F95A36"/>
    <w:rsid w:val="00F96213"/>
    <w:rsid w:val="00F96359"/>
    <w:rsid w:val="00F963DE"/>
    <w:rsid w:val="00F964CA"/>
    <w:rsid w:val="00F96568"/>
    <w:rsid w:val="00F965DD"/>
    <w:rsid w:val="00F96980"/>
    <w:rsid w:val="00F96EC4"/>
    <w:rsid w:val="00F9714B"/>
    <w:rsid w:val="00F97218"/>
    <w:rsid w:val="00F975B4"/>
    <w:rsid w:val="00F979B7"/>
    <w:rsid w:val="00F97B51"/>
    <w:rsid w:val="00F97E0A"/>
    <w:rsid w:val="00F97E39"/>
    <w:rsid w:val="00F97F63"/>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9F7"/>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7E3"/>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725"/>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3D"/>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rynqvb">
    <w:name w:val="rynqvb"/>
    <w:basedOn w:val="DefaultParagraphFont"/>
    <w:rsid w:val="00084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85B06052-BEFF-45CF-9DC4-6FBFAD5C6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e51413fb-b6f8-4f29-abc2-eb20455e809e"/>
    <ds:schemaRef ds:uri="1d122eec-3bb3-4fc2-82b5-17eb52940d3b"/>
    <ds:schemaRef ds:uri="http://purl.org/dc/te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4</Pages>
  <Words>942</Words>
  <Characters>4816</Characters>
  <Application>Microsoft Office Word</Application>
  <DocSecurity>0</DocSecurity>
  <Lines>185</Lines>
  <Paragraphs>117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2</cp:revision>
  <cp:lastPrinted>2016-03-25T21:53:00Z</cp:lastPrinted>
  <dcterms:created xsi:type="dcterms:W3CDTF">2023-08-11T11:34:00Z</dcterms:created>
  <dcterms:modified xsi:type="dcterms:W3CDTF">2023-08-11T11:34:00Z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