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15138E" w:rsidRPr="0015138E">
        <w:rPr>
          <w:rFonts w:ascii="Arial" w:hAnsi="Arial" w:cs="Arial"/>
          <w:b/>
          <w:sz w:val="24"/>
          <w:lang w:val="en-US" w:eastAsia="zh-CN"/>
        </w:rPr>
        <w:t>R4-2312848</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1CC1" w:rsidRPr="00DE1CC1">
        <w:rPr>
          <w:rFonts w:ascii="Arial" w:eastAsia="宋体" w:hAnsi="Arial"/>
          <w:b/>
          <w:sz w:val="24"/>
          <w:lang w:val="en-US" w:eastAsia="zh-CN"/>
        </w:rPr>
        <w:t>Discussion on option A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DE1CC1">
        <w:rPr>
          <w:rFonts w:ascii="Arial" w:eastAsia="宋体" w:hAnsi="Arial"/>
          <w:b/>
          <w:sz w:val="24"/>
          <w:lang w:val="en-US" w:eastAsia="zh-CN"/>
        </w:rPr>
        <w:t>10</w:t>
      </w:r>
      <w:r w:rsidR="00FD3C31">
        <w:rPr>
          <w:rFonts w:ascii="Arial" w:eastAsia="宋体" w:hAnsi="Arial"/>
          <w:b/>
          <w:sz w:val="24"/>
          <w:lang w:val="en-US" w:eastAsia="zh-CN"/>
        </w:rPr>
        <w:t>.2.</w:t>
      </w:r>
      <w:r w:rsidR="00856CC7">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E1CC1" w:rsidRDefault="00DE1CC1" w:rsidP="00DE1CC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A for BWP without restriction are discussed in RAN4#10</w:t>
      </w:r>
      <w:r w:rsidR="000428B8">
        <w:rPr>
          <w:rFonts w:eastAsia="宋体"/>
          <w:lang w:eastAsia="zh-CN"/>
        </w:rPr>
        <w:t>7</w:t>
      </w:r>
      <w:r>
        <w:rPr>
          <w:rFonts w:eastAsia="宋体"/>
          <w:lang w:eastAsia="zh-CN"/>
        </w:rPr>
        <w:t xml:space="preserve"> and the outcomes are captured in [1]. Based on [1] the following issues need to be further discussed.</w:t>
      </w:r>
    </w:p>
    <w:p w:rsidR="00DE1CC1" w:rsidRDefault="00DE1CC1" w:rsidP="00DE1CC1">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F35697">
        <w:rPr>
          <w:rFonts w:eastAsia="宋体"/>
          <w:lang w:eastAsia="zh-CN"/>
        </w:rPr>
        <w:t xml:space="preserve">larification on </w:t>
      </w:r>
      <w:r>
        <w:rPr>
          <w:rFonts w:eastAsia="宋体"/>
          <w:lang w:eastAsia="zh-CN"/>
        </w:rPr>
        <w:t>existing timing</w:t>
      </w:r>
      <w:r w:rsidRPr="00F35697">
        <w:rPr>
          <w:rFonts w:eastAsia="宋体"/>
          <w:lang w:eastAsia="zh-CN"/>
        </w:rPr>
        <w:t xml:space="preserve"> requirements</w:t>
      </w:r>
    </w:p>
    <w:p w:rsidR="0027081C" w:rsidRPr="00856CC7" w:rsidRDefault="00DE1CC1" w:rsidP="00DE1CC1">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A for BWP without restriction.</w:t>
      </w:r>
    </w:p>
    <w:p w:rsidR="00B719B0" w:rsidRDefault="00FA0C0C" w:rsidP="00E4186F">
      <w:pPr>
        <w:pStyle w:val="1"/>
        <w:jc w:val="both"/>
        <w:rPr>
          <w:lang w:val="en-US"/>
        </w:rPr>
      </w:pPr>
      <w:r>
        <w:rPr>
          <w:lang w:val="en-US"/>
        </w:rPr>
        <w:t>Discussion</w:t>
      </w:r>
    </w:p>
    <w:p w:rsidR="00DE1CC1" w:rsidRDefault="00DE1CC1" w:rsidP="00DE1CC1">
      <w:pPr>
        <w:pStyle w:val="2"/>
        <w:rPr>
          <w:lang w:eastAsia="zh-CN"/>
        </w:rPr>
      </w:pPr>
      <w:r w:rsidRPr="00DE1CC1">
        <w:rPr>
          <w:lang w:eastAsia="zh-CN"/>
        </w:rPr>
        <w:t>Clarification on existing timing requirements</w:t>
      </w:r>
    </w:p>
    <w:tbl>
      <w:tblPr>
        <w:tblStyle w:val="afa"/>
        <w:tblW w:w="0" w:type="auto"/>
        <w:tblLook w:val="04A0" w:firstRow="1" w:lastRow="0" w:firstColumn="1" w:lastColumn="0" w:noHBand="0" w:noVBand="1"/>
      </w:tblPr>
      <w:tblGrid>
        <w:gridCol w:w="9621"/>
      </w:tblGrid>
      <w:tr w:rsidR="00DE1CC1" w:rsidTr="00DE1CC1">
        <w:tc>
          <w:tcPr>
            <w:tcW w:w="9621" w:type="dxa"/>
          </w:tcPr>
          <w:p w:rsidR="00DE1CC1" w:rsidRPr="00DE1CC1" w:rsidRDefault="00DE1CC1" w:rsidP="00DE1CC1">
            <w:pPr>
              <w:spacing w:beforeLines="0" w:before="0" w:afterLines="0" w:after="180"/>
              <w:outlineLvl w:val="3"/>
              <w:rPr>
                <w:rFonts w:eastAsia="宋体"/>
                <w:b/>
                <w:color w:val="000000"/>
                <w:sz w:val="20"/>
                <w:u w:val="single"/>
                <w:lang w:eastAsia="ko-KR"/>
              </w:rPr>
            </w:pPr>
            <w:r w:rsidRPr="00DE1CC1">
              <w:rPr>
                <w:rFonts w:eastAsia="宋体"/>
                <w:b/>
                <w:color w:val="000000"/>
                <w:sz w:val="20"/>
                <w:u w:val="single"/>
                <w:lang w:eastAsia="ko-KR"/>
              </w:rPr>
              <w:t>Issue 2-2: Any clarification on existing timing requirements when CD-SSB is outside active BWP</w:t>
            </w:r>
          </w:p>
          <w:p w:rsidR="00DE1CC1" w:rsidRPr="00DE1CC1" w:rsidRDefault="00DE1CC1" w:rsidP="00DE1CC1">
            <w:pPr>
              <w:numPr>
                <w:ilvl w:val="1"/>
                <w:numId w:val="11"/>
              </w:numPr>
              <w:overflowPunct w:val="0"/>
              <w:autoSpaceDE w:val="0"/>
              <w:autoSpaceDN w:val="0"/>
              <w:adjustRightInd w:val="0"/>
              <w:spacing w:beforeLines="0" w:before="0" w:afterLines="0" w:after="120" w:line="252" w:lineRule="auto"/>
              <w:ind w:left="1080"/>
              <w:rPr>
                <w:sz w:val="20"/>
                <w:lang w:eastAsia="ja-JP"/>
              </w:rPr>
            </w:pPr>
            <w:r w:rsidRPr="00DE1CC1">
              <w:rPr>
                <w:sz w:val="20"/>
                <w:lang w:eastAsia="ja-JP"/>
              </w:rPr>
              <w:t>Option 1: (Ericsson, Apple, Nokia, Huawei, CMCC, CATT, MediaTek)</w:t>
            </w:r>
          </w:p>
          <w:p w:rsidR="00DE1CC1" w:rsidRPr="00DE1CC1" w:rsidRDefault="00DE1CC1" w:rsidP="00DE1CC1">
            <w:pPr>
              <w:numPr>
                <w:ilvl w:val="2"/>
                <w:numId w:val="11"/>
              </w:numPr>
              <w:overflowPunct w:val="0"/>
              <w:autoSpaceDE w:val="0"/>
              <w:autoSpaceDN w:val="0"/>
              <w:adjustRightInd w:val="0"/>
              <w:spacing w:beforeLines="0" w:before="0" w:afterLines="0" w:after="120" w:line="252" w:lineRule="auto"/>
              <w:ind w:left="1800"/>
              <w:rPr>
                <w:sz w:val="20"/>
                <w:lang w:eastAsia="ja-JP"/>
              </w:rPr>
            </w:pPr>
            <w:r w:rsidRPr="00DE1CC1">
              <w:rPr>
                <w:sz w:val="20"/>
                <w:lang w:eastAsia="ja-JP"/>
              </w:rPr>
              <w:t>No clarifications on existing timing requirements are needed.</w:t>
            </w:r>
          </w:p>
          <w:p w:rsidR="00DE1CC1" w:rsidRPr="00DE1CC1" w:rsidRDefault="00DE1CC1" w:rsidP="00DE1CC1">
            <w:pPr>
              <w:numPr>
                <w:ilvl w:val="1"/>
                <w:numId w:val="11"/>
              </w:numPr>
              <w:overflowPunct w:val="0"/>
              <w:autoSpaceDE w:val="0"/>
              <w:autoSpaceDN w:val="0"/>
              <w:adjustRightInd w:val="0"/>
              <w:spacing w:beforeLines="0" w:before="0" w:afterLines="0" w:after="120" w:line="252" w:lineRule="auto"/>
              <w:ind w:left="1080"/>
              <w:rPr>
                <w:sz w:val="20"/>
                <w:lang w:eastAsia="ja-JP"/>
              </w:rPr>
            </w:pPr>
            <w:r w:rsidRPr="00DE1CC1">
              <w:rPr>
                <w:sz w:val="20"/>
                <w:lang w:eastAsia="ja-JP"/>
              </w:rPr>
              <w:t>Option 2: (vivo)</w:t>
            </w:r>
          </w:p>
          <w:p w:rsidR="00DE1CC1" w:rsidRPr="00DE1CC1" w:rsidRDefault="00DE1CC1" w:rsidP="00DE1CC1">
            <w:pPr>
              <w:numPr>
                <w:ilvl w:val="2"/>
                <w:numId w:val="11"/>
              </w:numPr>
              <w:overflowPunct w:val="0"/>
              <w:autoSpaceDE w:val="0"/>
              <w:autoSpaceDN w:val="0"/>
              <w:adjustRightInd w:val="0"/>
              <w:spacing w:beforeLines="0" w:before="0" w:afterLines="0" w:after="120" w:line="252" w:lineRule="auto"/>
              <w:ind w:left="1800"/>
              <w:rPr>
                <w:sz w:val="20"/>
                <w:lang w:eastAsia="ja-JP"/>
              </w:rPr>
            </w:pPr>
            <w:r w:rsidRPr="00DE1CC1">
              <w:rPr>
                <w:sz w:val="20"/>
                <w:lang w:eastAsia="ja-JP"/>
              </w:rPr>
              <w:t>It is clarified in the spec that existing timing requirements for non-</w:t>
            </w:r>
            <w:proofErr w:type="spellStart"/>
            <w:r w:rsidRPr="00DE1CC1">
              <w:rPr>
                <w:sz w:val="20"/>
                <w:lang w:eastAsia="ja-JP"/>
              </w:rPr>
              <w:t>RedCap</w:t>
            </w:r>
            <w:proofErr w:type="spellEnd"/>
            <w:r w:rsidRPr="00DE1CC1">
              <w:rPr>
                <w:sz w:val="20"/>
                <w:lang w:eastAsia="ja-JP"/>
              </w:rPr>
              <w:t xml:space="preserve"> UE are applicable regardless of whether SSB is within active BWP or not.</w:t>
            </w:r>
          </w:p>
          <w:p w:rsidR="00DE1CC1" w:rsidRPr="00DE1CC1" w:rsidRDefault="00DE1CC1" w:rsidP="00DE1CC1">
            <w:pPr>
              <w:numPr>
                <w:ilvl w:val="2"/>
                <w:numId w:val="11"/>
              </w:numPr>
              <w:overflowPunct w:val="0"/>
              <w:autoSpaceDE w:val="0"/>
              <w:autoSpaceDN w:val="0"/>
              <w:adjustRightInd w:val="0"/>
              <w:spacing w:beforeLines="0" w:before="0" w:afterLines="0" w:after="120" w:line="252" w:lineRule="auto"/>
              <w:ind w:left="1800"/>
              <w:rPr>
                <w:sz w:val="20"/>
                <w:lang w:eastAsia="ja-JP"/>
              </w:rPr>
            </w:pPr>
            <w:r w:rsidRPr="00DE1CC1">
              <w:rPr>
                <w:rFonts w:eastAsia="等线" w:hint="eastAsia"/>
                <w:sz w:val="20"/>
                <w:lang w:eastAsia="zh-CN"/>
              </w:rPr>
              <w:t>F</w:t>
            </w:r>
            <w:r w:rsidRPr="00DE1CC1">
              <w:rPr>
                <w:rFonts w:eastAsia="等线"/>
                <w:sz w:val="20"/>
                <w:lang w:eastAsia="zh-CN"/>
              </w:rPr>
              <w:t>FS from which release the clarification is made.</w:t>
            </w:r>
          </w:p>
          <w:p w:rsidR="00DE1CC1" w:rsidRPr="00DE1CC1" w:rsidRDefault="00DE1CC1" w:rsidP="00DE1CC1">
            <w:pPr>
              <w:numPr>
                <w:ilvl w:val="1"/>
                <w:numId w:val="11"/>
              </w:numPr>
              <w:overflowPunct w:val="0"/>
              <w:autoSpaceDE w:val="0"/>
              <w:autoSpaceDN w:val="0"/>
              <w:adjustRightInd w:val="0"/>
              <w:spacing w:beforeLines="0" w:before="0" w:afterLines="0" w:after="120" w:line="252" w:lineRule="auto"/>
              <w:ind w:left="1080"/>
              <w:rPr>
                <w:sz w:val="20"/>
                <w:lang w:eastAsia="ja-JP"/>
              </w:rPr>
            </w:pPr>
            <w:r w:rsidRPr="00DE1CC1">
              <w:rPr>
                <w:sz w:val="20"/>
                <w:lang w:eastAsia="ja-JP"/>
              </w:rPr>
              <w:t>Option 3: (Ericsson)</w:t>
            </w:r>
          </w:p>
          <w:p w:rsidR="00DE1CC1" w:rsidRPr="00DE1CC1" w:rsidRDefault="00DE1CC1" w:rsidP="00DE1CC1">
            <w:pPr>
              <w:numPr>
                <w:ilvl w:val="2"/>
                <w:numId w:val="11"/>
              </w:numPr>
              <w:overflowPunct w:val="0"/>
              <w:autoSpaceDE w:val="0"/>
              <w:autoSpaceDN w:val="0"/>
              <w:adjustRightInd w:val="0"/>
              <w:spacing w:beforeLines="0" w:before="0" w:afterLines="0" w:after="120" w:line="252" w:lineRule="auto"/>
              <w:ind w:left="1800"/>
              <w:rPr>
                <w:sz w:val="20"/>
                <w:lang w:eastAsia="ja-JP"/>
              </w:rPr>
            </w:pPr>
            <w:r w:rsidRPr="00DE1CC1">
              <w:rPr>
                <w:sz w:val="20"/>
                <w:lang w:eastAsia="ja-JP"/>
              </w:rPr>
              <w:t>The condition to configure gaps to meet the existing UE transmission timing error requirements in clause 7.1 of TS 38.133, when the UE is performing BM/RLM/BFD based on option A, is NOT needed.</w:t>
            </w:r>
          </w:p>
          <w:p w:rsidR="00DE1CC1" w:rsidRPr="00DE1CC1" w:rsidRDefault="00DE1CC1" w:rsidP="00DE1CC1">
            <w:pPr>
              <w:numPr>
                <w:ilvl w:val="2"/>
                <w:numId w:val="11"/>
              </w:numPr>
              <w:overflowPunct w:val="0"/>
              <w:autoSpaceDE w:val="0"/>
              <w:autoSpaceDN w:val="0"/>
              <w:adjustRightInd w:val="0"/>
              <w:spacing w:beforeLines="0" w:before="0" w:afterLines="0" w:after="120" w:line="252" w:lineRule="auto"/>
              <w:ind w:left="1800"/>
              <w:rPr>
                <w:sz w:val="20"/>
                <w:lang w:eastAsia="ja-JP"/>
              </w:rPr>
            </w:pPr>
            <w:r w:rsidRPr="00DE1CC1">
              <w:rPr>
                <w:sz w:val="20"/>
                <w:lang w:eastAsia="ja-JP"/>
              </w:rPr>
              <w:t>A possible compromise is to clarify in clause 7.1.2 of TS 38.133, that the availability of the SSB at the UE is for the purpose of acquiring the timing of the reference cell</w:t>
            </w:r>
          </w:p>
        </w:tc>
      </w:tr>
    </w:tbl>
    <w:p w:rsidR="00DE1CC1" w:rsidRDefault="00DE1CC1" w:rsidP="00DE1CC1">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current UE timing requirements are defined based on the assumption that SSB is used for time tracking. The question is then whether and how UE could meet the timing requirements when no SSB is contained in the active BWP. Two options have been discussed in earlier RAN4 meeting:</w:t>
      </w:r>
    </w:p>
    <w:p w:rsidR="00DE1CC1" w:rsidRDefault="00DE1CC1" w:rsidP="00DE1CC1">
      <w:pPr>
        <w:pStyle w:val="afe"/>
        <w:numPr>
          <w:ilvl w:val="0"/>
          <w:numId w:val="24"/>
        </w:numPr>
        <w:spacing w:before="120" w:after="120"/>
        <w:rPr>
          <w:rFonts w:eastAsiaTheme="minorEastAsia"/>
          <w:lang w:eastAsia="zh-CN"/>
        </w:rPr>
      </w:pPr>
      <w:r>
        <w:rPr>
          <w:rFonts w:eastAsiaTheme="minorEastAsia"/>
          <w:lang w:eastAsia="zh-CN"/>
        </w:rPr>
        <w:t>Alt a: UE uses TRS for time tracking</w:t>
      </w:r>
    </w:p>
    <w:p w:rsidR="00DE1CC1" w:rsidRDefault="00DE1CC1" w:rsidP="00DE1CC1">
      <w:pPr>
        <w:pStyle w:val="afe"/>
        <w:numPr>
          <w:ilvl w:val="0"/>
          <w:numId w:val="24"/>
        </w:numPr>
        <w:spacing w:before="120" w:after="120"/>
        <w:rPr>
          <w:rFonts w:eastAsiaTheme="minorEastAsia"/>
          <w:lang w:eastAsia="zh-CN"/>
        </w:rPr>
      </w:pPr>
      <w:r>
        <w:rPr>
          <w:rFonts w:eastAsiaTheme="minorEastAsia"/>
          <w:lang w:eastAsia="zh-CN"/>
        </w:rPr>
        <w:t>Alt b: UE uses MG to access SSB outside active BWP for time tracking</w:t>
      </w:r>
    </w:p>
    <w:p w:rsidR="00DE1CC1" w:rsidRDefault="00DE1CC1" w:rsidP="00DE1CC1">
      <w:pPr>
        <w:pStyle w:val="afe"/>
        <w:numPr>
          <w:ilvl w:val="0"/>
          <w:numId w:val="24"/>
        </w:numPr>
        <w:spacing w:before="120" w:after="120"/>
        <w:rPr>
          <w:rFonts w:eastAsiaTheme="minorEastAsia"/>
          <w:lang w:eastAsia="zh-CN"/>
        </w:rPr>
      </w:pPr>
      <w:r>
        <w:rPr>
          <w:rFonts w:eastAsiaTheme="minorEastAsia"/>
          <w:lang w:eastAsia="zh-CN"/>
        </w:rPr>
        <w:t>Alt c: UE access SSB outside active BWP without MG for time tracking</w:t>
      </w:r>
    </w:p>
    <w:p w:rsidR="00DE1CC1" w:rsidRPr="000B218E" w:rsidRDefault="00DE1CC1" w:rsidP="00DE1CC1">
      <w:pPr>
        <w:spacing w:before="120" w:after="120"/>
        <w:rPr>
          <w:rFonts w:eastAsiaTheme="minorEastAsia"/>
          <w:lang w:eastAsia="zh-CN"/>
        </w:rPr>
      </w:pPr>
      <w:r>
        <w:rPr>
          <w:rFonts w:eastAsiaTheme="minorEastAsia"/>
          <w:lang w:eastAsia="zh-CN"/>
        </w:rPr>
        <w:t>In our view, all the options can work, and which option to use can depend on NW and UE implementation.</w:t>
      </w:r>
    </w:p>
    <w:p w:rsidR="00DE1CC1" w:rsidRDefault="00DE1CC1" w:rsidP="00DE1CC1">
      <w:pPr>
        <w:spacing w:before="120" w:after="120"/>
        <w:rPr>
          <w:rFonts w:eastAsiaTheme="minorEastAsia"/>
          <w:lang w:eastAsia="zh-CN"/>
        </w:rPr>
      </w:pPr>
      <w:r>
        <w:rPr>
          <w:rFonts w:eastAsiaTheme="minorEastAsia"/>
          <w:lang w:eastAsia="zh-CN"/>
        </w:rPr>
        <w:t xml:space="preserve">It is true that the current UE timing requirements are defined based on SSB, but it does not mean other signals cannot be used for time tracking and enable UE to meet the current requirements. Based on cl. </w:t>
      </w:r>
      <w:r w:rsidRPr="00351430">
        <w:rPr>
          <w:rFonts w:eastAsiaTheme="minorEastAsia"/>
          <w:lang w:eastAsia="zh-CN"/>
        </w:rPr>
        <w:t>5.1.6.1.1</w:t>
      </w:r>
      <w:r>
        <w:rPr>
          <w:rFonts w:eastAsiaTheme="minorEastAsia"/>
          <w:lang w:eastAsia="zh-CN"/>
        </w:rPr>
        <w:t xml:space="preserve"> of 38.214, the BW of TRS is larger than SSB and the periodicity of TRS is no larger than 80ms. As such we do not see any issue for UE to meet the current timing requirements based on TRS.</w:t>
      </w:r>
    </w:p>
    <w:p w:rsidR="00DE1CC1" w:rsidRDefault="00DE1CC1" w:rsidP="00DE1CC1">
      <w:pPr>
        <w:spacing w:before="120" w:after="120"/>
        <w:rPr>
          <w:rFonts w:eastAsiaTheme="minorEastAsia"/>
          <w:lang w:eastAsia="zh-CN"/>
        </w:rPr>
      </w:pPr>
      <w:r>
        <w:rPr>
          <w:rFonts w:eastAsiaTheme="minorEastAsia"/>
          <w:lang w:eastAsia="zh-CN"/>
        </w:rPr>
        <w:lastRenderedPageBreak/>
        <w:t xml:space="preserve">Alt b and c are also feasible. Alt b requires NW to configure a MG for UE to meet the timing requirements. For </w:t>
      </w:r>
      <w:proofErr w:type="spellStart"/>
      <w:r>
        <w:rPr>
          <w:rFonts w:eastAsiaTheme="minorEastAsia"/>
          <w:lang w:eastAsia="zh-CN"/>
        </w:rPr>
        <w:t>RedCap</w:t>
      </w:r>
      <w:proofErr w:type="spellEnd"/>
      <w:r>
        <w:rPr>
          <w:rFonts w:eastAsiaTheme="minorEastAsia"/>
          <w:lang w:eastAsia="zh-CN"/>
        </w:rPr>
        <w:t xml:space="preserve"> this may not be an issue as in most cases UE would need MG to perform intra-frequency measurement, but for normal UE this may be unnecessary. For example, some UEs may support intra-frequency measurement on SSB outside BWP with NCSG/interruption or without any interruption, and this leads to Alt c. </w:t>
      </w:r>
    </w:p>
    <w:p w:rsidR="00DE1CC1" w:rsidRPr="005016A4" w:rsidRDefault="00DE1CC1" w:rsidP="00DE1CC1">
      <w:pPr>
        <w:spacing w:before="120" w:after="120"/>
        <w:rPr>
          <w:rFonts w:eastAsiaTheme="minorEastAsia"/>
          <w:lang w:eastAsia="zh-CN"/>
        </w:rPr>
      </w:pPr>
      <w:r>
        <w:rPr>
          <w:rFonts w:eastAsiaTheme="minorEastAsia"/>
          <w:lang w:eastAsia="zh-CN"/>
        </w:rPr>
        <w:t xml:space="preserve">For Alt a, based on cl. </w:t>
      </w:r>
      <w:r w:rsidRPr="00351430">
        <w:rPr>
          <w:rFonts w:eastAsiaTheme="minorEastAsia"/>
          <w:lang w:eastAsia="zh-CN"/>
        </w:rPr>
        <w:t>5.1.6.1.1</w:t>
      </w:r>
      <w:r>
        <w:rPr>
          <w:rFonts w:eastAsiaTheme="minorEastAsia"/>
          <w:lang w:eastAsia="zh-CN"/>
        </w:rPr>
        <w:t xml:space="preserve"> of 38.214, NW would always configure TRS to UE. </w:t>
      </w:r>
    </w:p>
    <w:tbl>
      <w:tblPr>
        <w:tblStyle w:val="afa"/>
        <w:tblW w:w="0" w:type="auto"/>
        <w:tblLook w:val="04A0" w:firstRow="1" w:lastRow="0" w:firstColumn="1" w:lastColumn="0" w:noHBand="0" w:noVBand="1"/>
      </w:tblPr>
      <w:tblGrid>
        <w:gridCol w:w="9621"/>
      </w:tblGrid>
      <w:tr w:rsidR="00DE1CC1" w:rsidTr="00AF64BC">
        <w:tc>
          <w:tcPr>
            <w:tcW w:w="9621" w:type="dxa"/>
          </w:tcPr>
          <w:p w:rsidR="00DE1CC1" w:rsidRPr="005016A4" w:rsidRDefault="00DE1CC1" w:rsidP="00AF64BC">
            <w:pPr>
              <w:spacing w:beforeLines="0" w:before="0" w:afterLines="0" w:after="180"/>
              <w:rPr>
                <w:rFonts w:eastAsia="宋体"/>
                <w:sz w:val="20"/>
              </w:rPr>
            </w:pPr>
            <w:bookmarkStart w:id="1" w:name="_Hlk513060382"/>
            <w:r w:rsidRPr="005016A4">
              <w:rPr>
                <w:rFonts w:eastAsia="宋体"/>
                <w:sz w:val="20"/>
              </w:rPr>
              <w:t xml:space="preserve">A UE in RRC connected mode is expected to receive the higher layer UE specific configuration of </w:t>
            </w:r>
            <w:proofErr w:type="gramStart"/>
            <w:r w:rsidRPr="005016A4">
              <w:rPr>
                <w:rFonts w:eastAsia="宋体"/>
                <w:sz w:val="20"/>
              </w:rPr>
              <w:t>a</w:t>
            </w:r>
            <w:proofErr w:type="gramEnd"/>
            <w:r w:rsidRPr="005016A4">
              <w:rPr>
                <w:rFonts w:eastAsia="宋体"/>
                <w:sz w:val="20"/>
              </w:rPr>
              <w:t xml:space="preserve"> </w:t>
            </w:r>
            <w:r w:rsidRPr="005016A4">
              <w:rPr>
                <w:rFonts w:eastAsia="宋体"/>
                <w:i/>
                <w:sz w:val="20"/>
              </w:rPr>
              <w:t>NZP-CSI-RS-</w:t>
            </w:r>
            <w:proofErr w:type="spellStart"/>
            <w:r w:rsidRPr="005016A4">
              <w:rPr>
                <w:rFonts w:eastAsia="宋体"/>
                <w:i/>
                <w:sz w:val="20"/>
              </w:rPr>
              <w:t>ResourceSet</w:t>
            </w:r>
            <w:proofErr w:type="spellEnd"/>
            <w:r w:rsidRPr="005016A4">
              <w:rPr>
                <w:rFonts w:eastAsia="宋体"/>
                <w:sz w:val="20"/>
              </w:rPr>
              <w:t xml:space="preserve"> configured with higher layer parameter </w:t>
            </w:r>
            <w:proofErr w:type="spellStart"/>
            <w:r w:rsidRPr="005016A4">
              <w:rPr>
                <w:rFonts w:eastAsia="宋体"/>
                <w:i/>
                <w:sz w:val="20"/>
              </w:rPr>
              <w:t>trs</w:t>
            </w:r>
            <w:proofErr w:type="spellEnd"/>
            <w:r w:rsidRPr="005016A4">
              <w:rPr>
                <w:rFonts w:eastAsia="宋体"/>
                <w:i/>
                <w:sz w:val="20"/>
              </w:rPr>
              <w:t>-Info</w:t>
            </w:r>
            <w:r w:rsidRPr="005016A4">
              <w:rPr>
                <w:rFonts w:eastAsia="宋体"/>
                <w:sz w:val="20"/>
              </w:rPr>
              <w:t>.</w:t>
            </w:r>
            <w:bookmarkEnd w:id="1"/>
          </w:p>
        </w:tc>
      </w:tr>
    </w:tbl>
    <w:p w:rsidR="00DE1CC1" w:rsidRDefault="00DE1CC1" w:rsidP="00DE1CC1">
      <w:pPr>
        <w:spacing w:before="120" w:after="120"/>
        <w:rPr>
          <w:rFonts w:eastAsiaTheme="minorEastAsia"/>
          <w:lang w:eastAsia="zh-CN"/>
        </w:rPr>
      </w:pPr>
      <w:r>
        <w:rPr>
          <w:rFonts w:eastAsiaTheme="minorEastAsia" w:hint="eastAsia"/>
          <w:lang w:eastAsia="zh-CN"/>
        </w:rPr>
        <w:t>F</w:t>
      </w:r>
      <w:r>
        <w:rPr>
          <w:rFonts w:eastAsiaTheme="minorEastAsia"/>
          <w:lang w:eastAsia="zh-CN"/>
        </w:rPr>
        <w:t>or Alt b and c, NW would ensure UE can perform intra-frequency measurement for the serving cell, with or without configuring MG, depending on UE capability, and this is up to NW implementation.</w:t>
      </w:r>
    </w:p>
    <w:p w:rsidR="00DE1CC1" w:rsidRPr="005016A4" w:rsidRDefault="00DE1CC1" w:rsidP="00DE1CC1">
      <w:pPr>
        <w:spacing w:before="120" w:after="120"/>
        <w:rPr>
          <w:rFonts w:eastAsiaTheme="minorEastAsia"/>
          <w:lang w:eastAsia="zh-CN"/>
        </w:rPr>
      </w:pPr>
      <w:r>
        <w:rPr>
          <w:rFonts w:eastAsiaTheme="minorEastAsia"/>
          <w:lang w:eastAsia="zh-CN"/>
        </w:rPr>
        <w:t>As such, we think the spec support for option A is complete, and no additional RAN4 work is needed.</w:t>
      </w:r>
    </w:p>
    <w:p w:rsidR="00DE1CC1" w:rsidRDefault="00DE1CC1" w:rsidP="00DE1CC1">
      <w:pPr>
        <w:spacing w:before="120" w:after="120"/>
        <w:rPr>
          <w:rFonts w:eastAsiaTheme="minorEastAsia"/>
          <w:lang w:eastAsia="zh-CN"/>
        </w:rPr>
      </w:pPr>
      <w:r w:rsidRPr="00A45107">
        <w:rPr>
          <w:b/>
          <w:lang w:val="en-US"/>
        </w:rPr>
        <w:t>Proposal</w:t>
      </w:r>
      <w:r>
        <w:rPr>
          <w:b/>
          <w:lang w:val="en-US"/>
        </w:rPr>
        <w:t xml:space="preserve"> 1</w:t>
      </w:r>
      <w:r w:rsidRPr="00A45107">
        <w:rPr>
          <w:b/>
          <w:lang w:val="en-US"/>
        </w:rPr>
        <w:t xml:space="preserve">: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p>
    <w:p w:rsidR="00FA0C0C" w:rsidRDefault="00FA0C0C" w:rsidP="00FA0C0C">
      <w:pPr>
        <w:pStyle w:val="1"/>
        <w:jc w:val="both"/>
        <w:rPr>
          <w:lang w:val="en-US"/>
        </w:rPr>
      </w:pPr>
      <w:r>
        <w:rPr>
          <w:lang w:val="en-US"/>
        </w:rPr>
        <w:t>Conclusions</w:t>
      </w:r>
    </w:p>
    <w:p w:rsidR="00DE1CC1" w:rsidRDefault="00DE1CC1" w:rsidP="00DE1CC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on</w:t>
      </w:r>
      <w:r w:rsidRPr="00263019">
        <w:rPr>
          <w:rFonts w:eastAsia="宋体"/>
          <w:lang w:eastAsia="zh-CN"/>
        </w:rPr>
        <w:t xml:space="preserve">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A for BWP without restriction.</w:t>
      </w:r>
    </w:p>
    <w:p w:rsidR="00E7289B" w:rsidRPr="003151BC" w:rsidRDefault="00DE1CC1" w:rsidP="00DE1CC1">
      <w:pPr>
        <w:spacing w:before="120" w:after="120"/>
        <w:rPr>
          <w:rFonts w:eastAsiaTheme="minorEastAsia"/>
          <w:lang w:eastAsia="zh-CN"/>
        </w:rPr>
      </w:pPr>
      <w:r w:rsidRPr="00A45107">
        <w:rPr>
          <w:b/>
          <w:lang w:val="en-US"/>
        </w:rPr>
        <w:t>Proposal</w:t>
      </w:r>
      <w:r>
        <w:rPr>
          <w:b/>
          <w:lang w:val="en-US"/>
        </w:rPr>
        <w:t xml:space="preserve"> 1</w:t>
      </w:r>
      <w:r w:rsidRPr="00A45107">
        <w:rPr>
          <w:b/>
          <w:lang w:val="en-US"/>
        </w:rPr>
        <w:t xml:space="preserve">: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p>
    <w:p w:rsidR="00FA0C0C" w:rsidRDefault="00FA0C0C" w:rsidP="00FA0C0C">
      <w:pPr>
        <w:pStyle w:val="1"/>
        <w:jc w:val="both"/>
        <w:rPr>
          <w:lang w:val="en-US"/>
        </w:rPr>
      </w:pPr>
      <w:r w:rsidRPr="00C0754F">
        <w:rPr>
          <w:lang w:val="en-US"/>
        </w:rPr>
        <w:t>Reference</w:t>
      </w:r>
    </w:p>
    <w:p w:rsidR="00481750" w:rsidRPr="0027081C" w:rsidRDefault="00FD3C31" w:rsidP="00481750">
      <w:pPr>
        <w:numPr>
          <w:ilvl w:val="0"/>
          <w:numId w:val="5"/>
        </w:numPr>
        <w:spacing w:before="120" w:after="120"/>
        <w:rPr>
          <w:rFonts w:eastAsia="宋体"/>
          <w:lang w:val="en-US" w:eastAsia="zh-CN"/>
        </w:rPr>
      </w:pPr>
      <w:r w:rsidRPr="00FD3C31">
        <w:rPr>
          <w:rFonts w:eastAsia="宋体"/>
          <w:lang w:val="en-US" w:eastAsia="zh-CN"/>
        </w:rPr>
        <w:t>R4-23101</w:t>
      </w:r>
      <w:r w:rsidR="00DE1CC1">
        <w:rPr>
          <w:rFonts w:eastAsia="宋体"/>
          <w:lang w:val="en-US" w:eastAsia="zh-CN"/>
        </w:rPr>
        <w:t>76</w:t>
      </w:r>
      <w:r w:rsidR="001D083D">
        <w:rPr>
          <w:rFonts w:eastAsia="宋体"/>
          <w:lang w:val="en-US" w:eastAsia="zh-CN"/>
        </w:rPr>
        <w:t xml:space="preserve">, </w:t>
      </w:r>
      <w:r w:rsidR="00DE1CC1" w:rsidRPr="00DE1CC1">
        <w:rPr>
          <w:rFonts w:eastAsia="宋体"/>
          <w:lang w:val="en-US" w:eastAsia="zh-CN"/>
        </w:rPr>
        <w:t>WF on NR BWP operation without restriction</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sectPr w:rsidR="00481750" w:rsidRPr="0027081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4DA" w:rsidRDefault="002D64DA">
      <w:pPr>
        <w:spacing w:before="120" w:after="120"/>
      </w:pPr>
      <w:r>
        <w:separator/>
      </w:r>
    </w:p>
  </w:endnote>
  <w:endnote w:type="continuationSeparator" w:id="0">
    <w:p w:rsidR="002D64DA" w:rsidRDefault="002D64D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4DA" w:rsidRDefault="002D64DA">
      <w:pPr>
        <w:spacing w:before="120" w:after="120"/>
      </w:pPr>
      <w:r>
        <w:separator/>
      </w:r>
    </w:p>
  </w:footnote>
  <w:footnote w:type="continuationSeparator" w:id="0">
    <w:p w:rsidR="002D64DA" w:rsidRDefault="002D64D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8"/>
  </w:num>
  <w:num w:numId="3">
    <w:abstractNumId w:val="22"/>
  </w:num>
  <w:num w:numId="4">
    <w:abstractNumId w:val="6"/>
  </w:num>
  <w:num w:numId="5">
    <w:abstractNumId w:val="9"/>
  </w:num>
  <w:num w:numId="6">
    <w:abstractNumId w:val="17"/>
  </w:num>
  <w:num w:numId="7">
    <w:abstractNumId w:val="12"/>
  </w:num>
  <w:num w:numId="8">
    <w:abstractNumId w:val="23"/>
    <w:lvlOverride w:ilvl="0">
      <w:startOverride w:val="1"/>
    </w:lvlOverride>
  </w:num>
  <w:num w:numId="9">
    <w:abstractNumId w:val="15"/>
  </w:num>
  <w:num w:numId="10">
    <w:abstractNumId w:val="20"/>
  </w:num>
  <w:num w:numId="11">
    <w:abstractNumId w:val="16"/>
  </w:num>
  <w:num w:numId="12">
    <w:abstractNumId w:val="21"/>
  </w:num>
  <w:num w:numId="13">
    <w:abstractNumId w:val="19"/>
  </w:num>
  <w:num w:numId="14">
    <w:abstractNumId w:val="11"/>
  </w:num>
  <w:num w:numId="15">
    <w:abstractNumId w:val="3"/>
  </w:num>
  <w:num w:numId="16">
    <w:abstractNumId w:val="2"/>
  </w:num>
  <w:num w:numId="17">
    <w:abstractNumId w:val="13"/>
  </w:num>
  <w:num w:numId="18">
    <w:abstractNumId w:val="14"/>
  </w:num>
  <w:num w:numId="19">
    <w:abstractNumId w:val="7"/>
  </w:num>
  <w:num w:numId="20">
    <w:abstractNumId w:val="4"/>
  </w:num>
  <w:num w:numId="21">
    <w:abstractNumId w:val="5"/>
  </w:num>
  <w:num w:numId="22">
    <w:abstractNumId w:val="0"/>
  </w:num>
  <w:num w:numId="23">
    <w:abstractNumId w:val="1"/>
  </w:num>
  <w:num w:numId="2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8B8"/>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754"/>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38E"/>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063"/>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4DA"/>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1BC"/>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625"/>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2EE7"/>
    <w:rsid w:val="003D3214"/>
    <w:rsid w:val="003D3513"/>
    <w:rsid w:val="003D3F5E"/>
    <w:rsid w:val="003D414B"/>
    <w:rsid w:val="003D41F2"/>
    <w:rsid w:val="003D4566"/>
    <w:rsid w:val="003D4AA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4F53"/>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DF5"/>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1A0"/>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43"/>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CC7"/>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1E01"/>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48"/>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AD"/>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66C"/>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C1"/>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F568ADB2-5406-4052-9F55-78CECDBBE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11491</TotalTime>
  <Pages>2</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108</cp:revision>
  <cp:lastPrinted>2009-04-22T06:01:00Z</cp:lastPrinted>
  <dcterms:created xsi:type="dcterms:W3CDTF">2023-05-06T02:02:00Z</dcterms:created>
  <dcterms:modified xsi:type="dcterms:W3CDTF">2023-08-11T11:28:00Z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(3)TdkYM1YceQvdASec0a/Q9lvGedDIov8yTkv1YwmU2et3ouG1oDWrbPYr/XDHjFIDGsywsUwW
jiB2q4eT2ZgwH4DAX9lxKqivTDTkGT3/6qUEM5l988/6DXF4c8PelsAZbpTB7xtHwarrBq6r
sLp/MTVKVLg1VjzCdDJgjpSRDg3J98y+VGyJpD6La3nan0iCiZt10X9P5SaLTIRCUT43kOEC
jhwBr49Kz2LWVjzJZf</vt:lpwstr>
  </property>
  <property fmtid="{D5CDD505-2E9C-101B-9397-08002B2CF9AE}" pid="17" name="_2015_ms_pID_725343_00">
    <vt:lpwstr>_2015_ms_pID_725343</vt:lpwstr>
  </property>
  <property fmtid="{D5CDD505-2E9C-101B-9397-08002B2CF9AE}" pid="18" name="_2015_ms_pID_7253431">
    <vt:lpwstr>tuASwr5jK8Qcwyi4Jn0fi1TGKKEaLvQ52CrB29wCzcj7fXZskh3v+9
JKgzsXyDGaULHxXJzTZcY6vMVIELy3cEgRC/zRvyQOBzm3w2DwbmP3AZRBEA/GqlJgeNdWLp
lfTaWxkaqV0SzGtSc4VOQp2mMaA94vRgbbmXmJhDy/QatWEM8mt9OVxrbPpMbtLGzqC2Un3p
m4hlX4TkLufYHL/3StvgGYjHWlyfHEmSj7M2</vt:lpwstr>
  </property>
  <property fmtid="{D5CDD505-2E9C-101B-9397-08002B2CF9AE}" pid="19" name="_2015_ms_pID_7253431_00">
    <vt:lpwstr>_2015_ms_pID_7253431</vt:lpwstr>
  </property>
  <property fmtid="{D5CDD505-2E9C-101B-9397-08002B2CF9AE}" pid="20" name="_2015_ms_pID_7253432">
    <vt:lpwstr>0KMwJ7YsUsKIWjJ1IdihrCA7/T7GyntYNp6Q
Iare8sEwNZx+IJcyly0MucgA9tMzZLF0H+8OpyHFavqfzwzrcuk=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