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0A3509">
        <w:rPr>
          <w:rFonts w:ascii="Arial" w:hAnsi="Arial" w:cs="Arial"/>
          <w:b/>
          <w:sz w:val="24"/>
          <w:lang w:val="en-US" w:eastAsia="zh-CN"/>
        </w:rPr>
        <w:t>8</w:t>
      </w:r>
      <w:r w:rsidRPr="005E5BB3">
        <w:rPr>
          <w:rFonts w:ascii="Arial" w:hAnsi="Arial" w:cs="Arial"/>
          <w:b/>
          <w:i/>
          <w:sz w:val="24"/>
          <w:lang w:eastAsia="zh-CN"/>
        </w:rPr>
        <w:tab/>
      </w:r>
      <w:r w:rsidR="00C95710" w:rsidRPr="00C95710">
        <w:rPr>
          <w:rFonts w:ascii="Arial" w:hAnsi="Arial" w:cs="Arial"/>
          <w:b/>
          <w:sz w:val="24"/>
          <w:lang w:val="en-US" w:eastAsia="zh-CN"/>
        </w:rPr>
        <w:t>R4-2312810</w:t>
      </w:r>
      <w:bookmarkStart w:id="0" w:name="_GoBack"/>
      <w:bookmarkEnd w:id="0"/>
    </w:p>
    <w:p w:rsidR="00A3046A" w:rsidRPr="00A3046A" w:rsidRDefault="000A3509"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Toulouse</w:t>
      </w:r>
      <w:r w:rsidR="008F1406" w:rsidRPr="008F1406">
        <w:rPr>
          <w:rFonts w:cs="Arial"/>
          <w:noProof w:val="0"/>
          <w:sz w:val="24"/>
          <w:lang w:val="en-GB"/>
        </w:rPr>
        <w:t xml:space="preserve">, </w:t>
      </w:r>
      <w:r>
        <w:rPr>
          <w:rFonts w:cs="Arial"/>
          <w:noProof w:val="0"/>
          <w:sz w:val="24"/>
          <w:lang w:val="en-GB"/>
        </w:rPr>
        <w:t>France</w:t>
      </w:r>
      <w:r w:rsidR="00C47820" w:rsidRPr="00C47820">
        <w:rPr>
          <w:rFonts w:cs="Arial"/>
          <w:noProof w:val="0"/>
          <w:sz w:val="24"/>
          <w:lang w:val="en-GB"/>
        </w:rPr>
        <w:t xml:space="preserve">, </w:t>
      </w:r>
      <w:r w:rsidR="008F1406">
        <w:rPr>
          <w:rFonts w:cs="Arial"/>
          <w:noProof w:val="0"/>
          <w:sz w:val="24"/>
          <w:lang w:val="en-GB"/>
        </w:rPr>
        <w:t>2</w:t>
      </w:r>
      <w:r>
        <w:rPr>
          <w:rFonts w:cs="Arial"/>
          <w:noProof w:val="0"/>
          <w:sz w:val="24"/>
          <w:lang w:val="en-GB"/>
        </w:rPr>
        <w:t>1</w:t>
      </w:r>
      <w:r w:rsidR="00C47820" w:rsidRPr="00C47820">
        <w:rPr>
          <w:rFonts w:cs="Arial"/>
          <w:noProof w:val="0"/>
          <w:sz w:val="24"/>
          <w:lang w:val="en-GB"/>
        </w:rPr>
        <w:t xml:space="preserve"> – </w:t>
      </w:r>
      <w:r w:rsidR="00C47820">
        <w:rPr>
          <w:rFonts w:cs="Arial"/>
          <w:noProof w:val="0"/>
          <w:sz w:val="24"/>
          <w:lang w:val="en-GB"/>
        </w:rPr>
        <w:t>2</w:t>
      </w:r>
      <w:r>
        <w:rPr>
          <w:rFonts w:cs="Arial"/>
          <w:noProof w:val="0"/>
          <w:sz w:val="24"/>
          <w:lang w:val="en-GB"/>
        </w:rPr>
        <w:t>5</w:t>
      </w:r>
      <w:r w:rsidR="00C47820">
        <w:rPr>
          <w:rFonts w:cs="Arial"/>
          <w:noProof w:val="0"/>
          <w:sz w:val="24"/>
          <w:lang w:val="en-GB"/>
        </w:rPr>
        <w:t xml:space="preserve"> </w:t>
      </w:r>
      <w:r>
        <w:rPr>
          <w:rFonts w:cs="Arial"/>
          <w:noProof w:val="0"/>
          <w:sz w:val="24"/>
          <w:lang w:val="en-GB"/>
        </w:rPr>
        <w:t>August</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FA32B3" w:rsidRDefault="00AD7AC5" w:rsidP="00D564EE">
      <w:pPr>
        <w:tabs>
          <w:tab w:val="left" w:pos="1985"/>
        </w:tabs>
        <w:spacing w:before="120" w:after="120"/>
        <w:ind w:left="1980" w:hanging="1980"/>
        <w:rPr>
          <w:rFonts w:ascii="Arial" w:eastAsia="宋体" w:hAnsi="Arial"/>
          <w:b/>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A32B3" w:rsidRPr="00FA32B3">
        <w:rPr>
          <w:rFonts w:ascii="Arial" w:eastAsia="宋体" w:hAnsi="Arial"/>
          <w:b/>
          <w:sz w:val="24"/>
          <w:lang w:val="en-US" w:eastAsia="zh-CN"/>
        </w:rPr>
        <w:t>[</w:t>
      </w:r>
      <w:proofErr w:type="spellStart"/>
      <w:r w:rsidR="00FA32B3" w:rsidRPr="00FA32B3">
        <w:rPr>
          <w:rFonts w:ascii="Arial" w:eastAsia="宋体" w:hAnsi="Arial"/>
          <w:b/>
          <w:sz w:val="24"/>
          <w:lang w:val="en-US" w:eastAsia="zh-CN"/>
        </w:rPr>
        <w:t>NR_MG_enh</w:t>
      </w:r>
      <w:proofErr w:type="spellEnd"/>
      <w:r w:rsidR="00FA32B3" w:rsidRPr="00FA32B3">
        <w:rPr>
          <w:rFonts w:ascii="Arial" w:eastAsia="宋体" w:hAnsi="Arial"/>
          <w:b/>
          <w:sz w:val="24"/>
          <w:lang w:val="en-US" w:eastAsia="zh-CN"/>
        </w:rPr>
        <w:t>-Core] Discussion on remaining issues in Rel-17 MGE</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FA32B3">
        <w:rPr>
          <w:rFonts w:ascii="Arial" w:eastAsia="宋体" w:hAnsi="Arial"/>
          <w:b/>
          <w:sz w:val="24"/>
          <w:lang w:val="en-US" w:eastAsia="zh-CN"/>
        </w:rPr>
        <w:t>5.2.3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729A4">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B87543" w:rsidRDefault="00FA32B3" w:rsidP="0036335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Remaining issues for R17 MG enhancements</w:t>
      </w:r>
      <w:r w:rsidR="00CF5442" w:rsidRPr="00CF5442">
        <w:rPr>
          <w:rFonts w:eastAsia="宋体"/>
          <w:lang w:eastAsia="zh-CN"/>
        </w:rPr>
        <w:t xml:space="preserve"> </w:t>
      </w:r>
      <w:r w:rsidR="001B320A">
        <w:rPr>
          <w:rFonts w:eastAsia="宋体"/>
          <w:lang w:eastAsia="zh-CN"/>
        </w:rPr>
        <w:t>are</w:t>
      </w:r>
      <w:r w:rsidR="00F66267">
        <w:rPr>
          <w:rFonts w:eastAsia="宋体"/>
          <w:lang w:eastAsia="zh-CN"/>
        </w:rPr>
        <w:t xml:space="preserve"> discussed in RAN4#10</w:t>
      </w:r>
      <w:r w:rsidR="00B87543">
        <w:rPr>
          <w:rFonts w:eastAsia="宋体"/>
          <w:lang w:eastAsia="zh-CN"/>
        </w:rPr>
        <w:t>7</w:t>
      </w:r>
      <w:r>
        <w:rPr>
          <w:rFonts w:eastAsia="宋体"/>
          <w:lang w:eastAsia="zh-CN"/>
        </w:rPr>
        <w:t xml:space="preserve"> [1]</w:t>
      </w:r>
      <w:r w:rsidR="00F66267">
        <w:rPr>
          <w:rFonts w:eastAsia="宋体"/>
          <w:lang w:eastAsia="zh-CN"/>
        </w:rPr>
        <w:t xml:space="preserve">, and </w:t>
      </w:r>
      <w:r w:rsidR="00DF389C">
        <w:rPr>
          <w:rFonts w:eastAsia="宋体"/>
          <w:lang w:eastAsia="zh-CN"/>
        </w:rPr>
        <w:t xml:space="preserve">outcomes are captured in </w:t>
      </w:r>
      <w:r>
        <w:rPr>
          <w:rFonts w:eastAsia="宋体"/>
          <w:lang w:eastAsia="zh-CN"/>
        </w:rPr>
        <w:t xml:space="preserve">Chairman Notes. </w:t>
      </w:r>
      <w:r w:rsidR="00B87543">
        <w:rPr>
          <w:rFonts w:eastAsia="宋体"/>
          <w:lang w:eastAsia="zh-CN"/>
        </w:rPr>
        <w:t>Based on</w:t>
      </w:r>
      <w:r>
        <w:rPr>
          <w:rFonts w:eastAsia="宋体"/>
          <w:lang w:eastAsia="zh-CN"/>
        </w:rPr>
        <w:t xml:space="preserve"> discussions in RAN4#107,</w:t>
      </w:r>
      <w:r w:rsidR="00B87543">
        <w:rPr>
          <w:rFonts w:eastAsia="宋体"/>
          <w:lang w:eastAsia="zh-CN"/>
        </w:rPr>
        <w:t xml:space="preserve"> the following issues need to be further discussed.</w:t>
      </w:r>
    </w:p>
    <w:p w:rsidR="00FA32B3" w:rsidRPr="00DF389C" w:rsidRDefault="00FA32B3" w:rsidP="00FC1776">
      <w:pPr>
        <w:pStyle w:val="afe"/>
        <w:numPr>
          <w:ilvl w:val="0"/>
          <w:numId w:val="16"/>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of LTE MOs with con-MG</w:t>
      </w:r>
    </w:p>
    <w:p w:rsidR="002E5CD1" w:rsidRPr="008677C4" w:rsidRDefault="002E5CD1" w:rsidP="00FC1776">
      <w:pPr>
        <w:pStyle w:val="afe"/>
        <w:numPr>
          <w:ilvl w:val="0"/>
          <w:numId w:val="16"/>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D</w:t>
      </w:r>
      <w:r w:rsidR="00652214">
        <w:rPr>
          <w:rFonts w:eastAsia="宋体"/>
          <w:lang w:eastAsia="zh-CN"/>
        </w:rPr>
        <w:t>e</w:t>
      </w:r>
      <w:r>
        <w:rPr>
          <w:rFonts w:eastAsia="宋体"/>
          <w:lang w:eastAsia="zh-CN"/>
        </w:rPr>
        <w:t xml:space="preserve">activated </w:t>
      </w:r>
      <w:proofErr w:type="spellStart"/>
      <w:r>
        <w:rPr>
          <w:rFonts w:eastAsia="宋体"/>
          <w:lang w:eastAsia="zh-CN"/>
        </w:rPr>
        <w:t>SCell</w:t>
      </w:r>
      <w:proofErr w:type="spellEnd"/>
      <w:r>
        <w:rPr>
          <w:rFonts w:eastAsia="宋体"/>
          <w:lang w:eastAsia="zh-CN"/>
        </w:rPr>
        <w:t xml:space="preserve"> measurement in NCSG</w:t>
      </w:r>
    </w:p>
    <w:p w:rsidR="007E7A02" w:rsidRPr="00D12E24" w:rsidRDefault="0036335D" w:rsidP="0036335D">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00173664" w:rsidRPr="00173664">
        <w:rPr>
          <w:rFonts w:eastAsia="宋体"/>
          <w:lang w:eastAsia="zh-CN"/>
        </w:rPr>
        <w:t xml:space="preserve"> </w:t>
      </w:r>
      <w:r w:rsidR="002E5CD1">
        <w:rPr>
          <w:rFonts w:eastAsia="宋体"/>
          <w:lang w:eastAsia="zh-CN"/>
        </w:rPr>
        <w:t>remaining issues for R17 MG enhancements</w:t>
      </w:r>
      <w:r>
        <w:rPr>
          <w:rFonts w:eastAsia="宋体"/>
          <w:lang w:eastAsia="zh-CN"/>
        </w:rPr>
        <w:t>.</w:t>
      </w:r>
    </w:p>
    <w:p w:rsidR="00B719B0" w:rsidRDefault="00FA0C0C" w:rsidP="00E4186F">
      <w:pPr>
        <w:pStyle w:val="1"/>
        <w:jc w:val="both"/>
        <w:rPr>
          <w:lang w:val="en-US"/>
        </w:rPr>
      </w:pPr>
      <w:r>
        <w:rPr>
          <w:lang w:val="en-US"/>
        </w:rPr>
        <w:t>Discussion</w:t>
      </w:r>
    </w:p>
    <w:p w:rsidR="002E5CD1" w:rsidRPr="00DF389C" w:rsidRDefault="002E5CD1" w:rsidP="002E5CD1">
      <w:pPr>
        <w:pStyle w:val="2"/>
        <w:rPr>
          <w:lang w:eastAsia="zh-CN"/>
        </w:rPr>
      </w:pPr>
      <w:r>
        <w:rPr>
          <w:lang w:eastAsia="zh-CN"/>
        </w:rPr>
        <w:t>Measurement of LTE MOs with con-MG</w:t>
      </w:r>
    </w:p>
    <w:tbl>
      <w:tblPr>
        <w:tblStyle w:val="afa"/>
        <w:tblW w:w="0" w:type="auto"/>
        <w:tblLook w:val="04A0" w:firstRow="1" w:lastRow="0" w:firstColumn="1" w:lastColumn="0" w:noHBand="0" w:noVBand="1"/>
      </w:tblPr>
      <w:tblGrid>
        <w:gridCol w:w="9621"/>
      </w:tblGrid>
      <w:tr w:rsidR="002E5CD1" w:rsidTr="00AF64BC">
        <w:tc>
          <w:tcPr>
            <w:tcW w:w="9621" w:type="dxa"/>
          </w:tcPr>
          <w:p w:rsidR="002E5CD1" w:rsidRPr="002F0C5E" w:rsidRDefault="002E5CD1" w:rsidP="00AF64BC">
            <w:pPr>
              <w:spacing w:before="120" w:after="120"/>
              <w:rPr>
                <w:b/>
                <w:lang w:val="en-US"/>
              </w:rPr>
            </w:pPr>
            <w:r w:rsidRPr="002F0C5E">
              <w:rPr>
                <w:b/>
                <w:lang w:val="en-US"/>
              </w:rPr>
              <w:t>Issue 2-3: E-UTRAN measurement with con-MGs</w:t>
            </w:r>
          </w:p>
          <w:p w:rsidR="002E5CD1" w:rsidRPr="002F0C5E" w:rsidRDefault="002E5CD1" w:rsidP="00FC1776">
            <w:pPr>
              <w:numPr>
                <w:ilvl w:val="0"/>
                <w:numId w:val="12"/>
              </w:numPr>
              <w:spacing w:before="120" w:after="120"/>
            </w:pPr>
            <w:proofErr w:type="spellStart"/>
            <w:r w:rsidRPr="002F0C5E">
              <w:rPr>
                <w:rFonts w:hint="eastAsia"/>
              </w:rPr>
              <w:t>Wayforward</w:t>
            </w:r>
            <w:proofErr w:type="spellEnd"/>
            <w:r w:rsidRPr="002F0C5E">
              <w:t xml:space="preserve"> </w:t>
            </w:r>
          </w:p>
          <w:p w:rsidR="002E5CD1" w:rsidRPr="002F0C5E" w:rsidRDefault="002E5CD1" w:rsidP="00FC1776">
            <w:pPr>
              <w:numPr>
                <w:ilvl w:val="1"/>
                <w:numId w:val="12"/>
              </w:numPr>
              <w:spacing w:before="120" w:after="120"/>
            </w:pPr>
            <w:r w:rsidRPr="002F0C5E">
              <w:rPr>
                <w:rFonts w:hint="eastAsia"/>
              </w:rPr>
              <w:t>F</w:t>
            </w:r>
            <w:r w:rsidRPr="002F0C5E">
              <w:t xml:space="preserve">FS </w:t>
            </w:r>
            <w:r w:rsidRPr="002F0C5E">
              <w:rPr>
                <w:lang w:val="en-US"/>
              </w:rPr>
              <w:t>w</w:t>
            </w:r>
            <w:r w:rsidRPr="002F0C5E">
              <w:rPr>
                <w:rFonts w:hint="eastAsia"/>
                <w:lang w:val="en-US"/>
              </w:rPr>
              <w:t>hether all E-UTRAN measurement objects are expected to be associated with a single concurrent gap pattern or not when both E-UTRAN measurement objects and other type of measurements are configured</w:t>
            </w:r>
          </w:p>
          <w:p w:rsidR="002E5CD1" w:rsidRPr="002F0C5E" w:rsidRDefault="002E5CD1" w:rsidP="00FC1776">
            <w:pPr>
              <w:numPr>
                <w:ilvl w:val="2"/>
                <w:numId w:val="12"/>
              </w:numPr>
              <w:spacing w:before="120" w:after="120"/>
            </w:pPr>
            <w:r w:rsidRPr="002F0C5E">
              <w:t xml:space="preserve">Option 1: </w:t>
            </w:r>
            <w:r w:rsidRPr="002F0C5E">
              <w:rPr>
                <w:rFonts w:hint="eastAsia"/>
              </w:rPr>
              <w:t>Y</w:t>
            </w:r>
            <w:r w:rsidRPr="002F0C5E">
              <w:t xml:space="preserve">es. </w:t>
            </w:r>
          </w:p>
          <w:p w:rsidR="002E5CD1" w:rsidRPr="002F0C5E" w:rsidRDefault="002E5CD1" w:rsidP="00FC1776">
            <w:pPr>
              <w:numPr>
                <w:ilvl w:val="2"/>
                <w:numId w:val="12"/>
              </w:numPr>
              <w:spacing w:before="120" w:after="120"/>
            </w:pPr>
            <w:r w:rsidRPr="002F0C5E">
              <w:t xml:space="preserve">Option 2: </w:t>
            </w:r>
            <w:r w:rsidRPr="002F0C5E">
              <w:rPr>
                <w:rFonts w:hint="eastAsia"/>
              </w:rPr>
              <w:t>N</w:t>
            </w:r>
            <w:r w:rsidRPr="002F0C5E">
              <w:t xml:space="preserve">o. </w:t>
            </w:r>
          </w:p>
          <w:p w:rsidR="002E5CD1" w:rsidRPr="002F0C5E" w:rsidRDefault="002E5CD1" w:rsidP="00FC1776">
            <w:pPr>
              <w:numPr>
                <w:ilvl w:val="2"/>
                <w:numId w:val="12"/>
              </w:numPr>
              <w:spacing w:before="120" w:after="120"/>
            </w:pPr>
            <w:r w:rsidRPr="002F0C5E">
              <w:t>Option 3: Up to UE capability (e.g. concurrentMeasGapEUTRA-r17)</w:t>
            </w:r>
          </w:p>
          <w:p w:rsidR="002E5CD1" w:rsidRPr="002F0C5E" w:rsidRDefault="002E5CD1" w:rsidP="00FC1776">
            <w:pPr>
              <w:numPr>
                <w:ilvl w:val="3"/>
                <w:numId w:val="12"/>
              </w:numPr>
              <w:spacing w:before="120" w:after="120"/>
            </w:pPr>
            <w:r w:rsidRPr="002F0C5E">
              <w:t xml:space="preserve">For UE supporting the capability, different LTE MOs can be associated with multiple </w:t>
            </w:r>
            <w:proofErr w:type="spellStart"/>
            <w:r w:rsidRPr="002F0C5E">
              <w:t>MGs.</w:t>
            </w:r>
            <w:proofErr w:type="spellEnd"/>
            <w:r w:rsidRPr="002F0C5E">
              <w:t xml:space="preserve"> </w:t>
            </w:r>
          </w:p>
          <w:p w:rsidR="002E5CD1" w:rsidRPr="002F0C5E" w:rsidRDefault="002E5CD1" w:rsidP="00FC1776">
            <w:pPr>
              <w:numPr>
                <w:ilvl w:val="3"/>
                <w:numId w:val="12"/>
              </w:numPr>
              <w:spacing w:before="120" w:after="120"/>
            </w:pPr>
            <w:r w:rsidRPr="002F0C5E">
              <w:t>For UE not supporting the capability, all LTE MOs can be associated with only a single MG.</w:t>
            </w:r>
          </w:p>
        </w:tc>
      </w:tr>
    </w:tbl>
    <w:p w:rsidR="002E5CD1" w:rsidRDefault="002E5CD1" w:rsidP="002E5CD1">
      <w:pPr>
        <w:spacing w:before="120" w:after="120"/>
        <w:rPr>
          <w:rFonts w:eastAsiaTheme="minorEastAsia"/>
          <w:lang w:val="en-US" w:eastAsia="zh-CN"/>
        </w:rPr>
      </w:pPr>
      <w:r>
        <w:rPr>
          <w:rFonts w:eastAsiaTheme="minorEastAsia"/>
          <w:lang w:val="en-US" w:eastAsia="zh-CN"/>
        </w:rPr>
        <w:t>In RAN4#106-bis-e meeting companies have different understanding on whether UE should support measuring LTE MOs with multiple con-</w:t>
      </w:r>
      <w:proofErr w:type="spellStart"/>
      <w:r>
        <w:rPr>
          <w:rFonts w:eastAsiaTheme="minorEastAsia"/>
          <w:lang w:val="en-US" w:eastAsia="zh-CN"/>
        </w:rPr>
        <w:t>MGs.</w:t>
      </w:r>
      <w:proofErr w:type="spellEnd"/>
      <w:r>
        <w:rPr>
          <w:rFonts w:eastAsiaTheme="minorEastAsia"/>
          <w:lang w:val="en-US" w:eastAsia="zh-CN"/>
        </w:rPr>
        <w:t xml:space="preserve"> The issue was discussed in RAN4#107 without conclusion.</w:t>
      </w:r>
    </w:p>
    <w:p w:rsidR="002E5CD1" w:rsidRDefault="002E5CD1" w:rsidP="002E5CD1">
      <w:pPr>
        <w:spacing w:before="120" w:after="120"/>
        <w:rPr>
          <w:rFonts w:eastAsiaTheme="minorEastAsia"/>
          <w:lang w:val="en-US" w:eastAsia="zh-CN"/>
        </w:rPr>
      </w:pPr>
      <w:r>
        <w:rPr>
          <w:rFonts w:eastAsiaTheme="minorEastAsia"/>
          <w:lang w:val="en-US" w:eastAsia="zh-CN"/>
        </w:rPr>
        <w:t xml:space="preserve">We understand UE capability </w:t>
      </w:r>
      <w:r w:rsidRPr="005571C5">
        <w:rPr>
          <w:i/>
        </w:rPr>
        <w:t>concurrentMeasGapEUTRA-r17</w:t>
      </w:r>
      <w:r>
        <w:t xml:space="preserve"> </w:t>
      </w:r>
      <w:r>
        <w:rPr>
          <w:rFonts w:eastAsiaTheme="minorEastAsia"/>
          <w:lang w:val="en-US" w:eastAsia="zh-CN"/>
        </w:rPr>
        <w:t>also applies when both LTE MOs are MOs of other RATs are configured.</w:t>
      </w:r>
      <w:r>
        <w:rPr>
          <w:rFonts w:eastAsiaTheme="minorEastAsia" w:hint="eastAsia"/>
          <w:lang w:val="en-US" w:eastAsia="zh-CN"/>
        </w:rPr>
        <w:t xml:space="preserve"> I</w:t>
      </w:r>
      <w:r>
        <w:rPr>
          <w:rFonts w:eastAsiaTheme="minorEastAsia"/>
          <w:lang w:val="en-US" w:eastAsia="zh-CN"/>
        </w:rPr>
        <w:t>t is true that in WF [2] the issue title is when only LTE MOs are configured, but we understood the issue is common for both cases where only LTE MOs are configured and where both LTE and NR MOs are configured, and this is why in the UE capability description there is no limit on the applicable scenario.</w:t>
      </w:r>
    </w:p>
    <w:tbl>
      <w:tblPr>
        <w:tblStyle w:val="afa"/>
        <w:tblW w:w="0" w:type="auto"/>
        <w:tblLook w:val="04A0" w:firstRow="1" w:lastRow="0" w:firstColumn="1" w:lastColumn="0" w:noHBand="0" w:noVBand="1"/>
      </w:tblPr>
      <w:tblGrid>
        <w:gridCol w:w="9621"/>
      </w:tblGrid>
      <w:tr w:rsidR="002E5CD1" w:rsidTr="00AF64BC">
        <w:tc>
          <w:tcPr>
            <w:tcW w:w="9621" w:type="dxa"/>
          </w:tcPr>
          <w:p w:rsidR="002E5CD1" w:rsidRPr="00CA287A" w:rsidRDefault="002E5CD1" w:rsidP="00AF64BC">
            <w:pPr>
              <w:spacing w:before="120" w:after="120"/>
              <w:rPr>
                <w:rFonts w:ascii="Arial" w:hAnsi="Arial" w:cs="Arial"/>
                <w:b/>
                <w:sz w:val="24"/>
                <w:szCs w:val="24"/>
              </w:rPr>
            </w:pPr>
            <w:r w:rsidRPr="00CA287A">
              <w:rPr>
                <w:rFonts w:ascii="Arial" w:hAnsi="Arial" w:cs="Arial"/>
                <w:b/>
                <w:sz w:val="24"/>
                <w:szCs w:val="24"/>
              </w:rPr>
              <w:t>Issue 2-1-1: Whether concurrent gaps are allowed in the case when only E-UTRAN measurement objectives are configured</w:t>
            </w:r>
          </w:p>
          <w:p w:rsidR="002E5CD1" w:rsidRDefault="002E5CD1" w:rsidP="00AF64BC">
            <w:pPr>
              <w:spacing w:before="120" w:after="120"/>
              <w:ind w:leftChars="200" w:left="440"/>
              <w:rPr>
                <w:lang w:eastAsia="zh-CN"/>
              </w:rPr>
            </w:pPr>
            <w:r>
              <w:rPr>
                <w:b/>
                <w:lang w:eastAsia="zh-CN"/>
              </w:rPr>
              <w:t>&lt;Agreement in May 9th GTW session&gt;</w:t>
            </w:r>
            <w:r>
              <w:rPr>
                <w:lang w:eastAsia="zh-CN"/>
              </w:rPr>
              <w:t>: Agree on Option 3</w:t>
            </w:r>
          </w:p>
          <w:p w:rsidR="002E5CD1" w:rsidRDefault="002E5CD1" w:rsidP="00FC1776">
            <w:pPr>
              <w:numPr>
                <w:ilvl w:val="0"/>
                <w:numId w:val="14"/>
              </w:numPr>
              <w:spacing w:beforeLines="0" w:before="120" w:after="120"/>
              <w:ind w:leftChars="200" w:left="860"/>
              <w:rPr>
                <w:lang w:eastAsia="zh-CN"/>
              </w:rPr>
            </w:pPr>
            <w:r>
              <w:rPr>
                <w:rFonts w:eastAsia="PMingLiU"/>
                <w:szCs w:val="24"/>
                <w:lang w:eastAsia="zh-TW"/>
              </w:rPr>
              <w:t>Up to UE capability</w:t>
            </w:r>
          </w:p>
          <w:p w:rsidR="002E5CD1" w:rsidRDefault="002E5CD1" w:rsidP="00FC1776">
            <w:pPr>
              <w:numPr>
                <w:ilvl w:val="2"/>
                <w:numId w:val="14"/>
              </w:numPr>
              <w:spacing w:beforeLines="0" w:before="120" w:after="120"/>
              <w:rPr>
                <w:lang w:eastAsia="zh-CN"/>
              </w:rPr>
            </w:pPr>
            <w:r>
              <w:rPr>
                <w:lang w:eastAsia="zh-CN"/>
              </w:rPr>
              <w:lastRenderedPageBreak/>
              <w:t xml:space="preserve">For UE supporting the capability, different LTE MOs can be associated with multiple </w:t>
            </w:r>
            <w:proofErr w:type="spellStart"/>
            <w:r>
              <w:rPr>
                <w:lang w:eastAsia="zh-CN"/>
              </w:rPr>
              <w:t>MGs.</w:t>
            </w:r>
            <w:proofErr w:type="spellEnd"/>
            <w:r>
              <w:rPr>
                <w:lang w:eastAsia="zh-CN"/>
              </w:rPr>
              <w:t xml:space="preserve"> </w:t>
            </w:r>
          </w:p>
          <w:p w:rsidR="002E5CD1" w:rsidRPr="00CA287A" w:rsidRDefault="002E5CD1" w:rsidP="00FC1776">
            <w:pPr>
              <w:numPr>
                <w:ilvl w:val="2"/>
                <w:numId w:val="14"/>
              </w:numPr>
              <w:spacing w:beforeLines="0" w:before="120" w:after="120"/>
              <w:rPr>
                <w:lang w:eastAsia="zh-CN"/>
              </w:rPr>
            </w:pPr>
            <w:r>
              <w:rPr>
                <w:lang w:eastAsia="zh-CN"/>
              </w:rPr>
              <w:t>For UE not supporting the capability, all LTE MOs can be associated with only a single MG.</w:t>
            </w:r>
          </w:p>
          <w:p w:rsidR="002E5CD1" w:rsidRDefault="002E5CD1" w:rsidP="00AF64BC">
            <w:pPr>
              <w:pStyle w:val="3"/>
              <w:numPr>
                <w:ilvl w:val="0"/>
                <w:numId w:val="0"/>
              </w:numPr>
              <w:tabs>
                <w:tab w:val="left" w:pos="432"/>
                <w:tab w:val="left" w:pos="576"/>
                <w:tab w:val="left" w:pos="1146"/>
              </w:tabs>
              <w:ind w:left="720" w:hanging="720"/>
              <w:outlineLvl w:val="2"/>
              <w:rPr>
                <w:b/>
                <w:bCs/>
                <w:sz w:val="24"/>
                <w:szCs w:val="24"/>
              </w:rPr>
            </w:pPr>
            <w:r>
              <w:rPr>
                <w:b/>
                <w:bCs/>
                <w:sz w:val="24"/>
                <w:szCs w:val="24"/>
              </w:rPr>
              <w:t>Issue 2-1-2: UE capability for concurrent gap with only E-UTRAN measurement objectives</w:t>
            </w:r>
          </w:p>
          <w:p w:rsidR="002E5CD1" w:rsidRDefault="002E5CD1" w:rsidP="00AF64BC">
            <w:pPr>
              <w:spacing w:before="120" w:after="120"/>
              <w:ind w:leftChars="200" w:left="440"/>
              <w:rPr>
                <w:lang w:eastAsia="zh-CN"/>
              </w:rPr>
            </w:pPr>
            <w:r>
              <w:rPr>
                <w:b/>
                <w:lang w:eastAsia="zh-CN"/>
              </w:rPr>
              <w:t>&lt;</w:t>
            </w:r>
            <w:r w:rsidDel="001D4828">
              <w:rPr>
                <w:b/>
                <w:lang w:eastAsia="zh-CN"/>
              </w:rPr>
              <w:t xml:space="preserve"> </w:t>
            </w:r>
            <w:r>
              <w:rPr>
                <w:b/>
                <w:lang w:eastAsia="zh-CN"/>
              </w:rPr>
              <w:t>Agreement&gt;</w:t>
            </w:r>
            <w:r>
              <w:rPr>
                <w:lang w:eastAsia="zh-CN"/>
              </w:rPr>
              <w:t>: The detail UE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4"/>
              <w:gridCol w:w="695"/>
              <w:gridCol w:w="1559"/>
              <w:gridCol w:w="2024"/>
              <w:gridCol w:w="1220"/>
              <w:gridCol w:w="989"/>
              <w:gridCol w:w="1574"/>
            </w:tblGrid>
            <w:tr w:rsidR="002E5CD1" w:rsidTr="00AF64BC">
              <w:trPr>
                <w:trHeight w:val="733"/>
              </w:trPr>
              <w:tc>
                <w:tcPr>
                  <w:tcW w:w="0" w:type="auto"/>
                  <w:tcBorders>
                    <w:top w:val="single" w:sz="4" w:space="0" w:color="auto"/>
                    <w:left w:val="single" w:sz="4" w:space="0" w:color="auto"/>
                    <w:bottom w:val="single" w:sz="4" w:space="0" w:color="auto"/>
                    <w:right w:val="single" w:sz="4" w:space="0" w:color="auto"/>
                  </w:tcBorders>
                  <w:shd w:val="clear" w:color="auto" w:fill="D9D9D9"/>
                </w:tcPr>
                <w:p w:rsidR="002E5CD1" w:rsidRDefault="002E5CD1" w:rsidP="00AF64BC">
                  <w:pPr>
                    <w:pStyle w:val="TAH"/>
                    <w:spacing w:before="120" w:after="120"/>
                    <w:rPr>
                      <w:rFonts w:cs="Arial"/>
                      <w:color w:val="000000"/>
                      <w:sz w:val="13"/>
                    </w:rPr>
                  </w:pPr>
                  <w:r>
                    <w:rPr>
                      <w:rFonts w:cs="Arial"/>
                      <w:color w:val="000000"/>
                      <w:sz w:val="13"/>
                    </w:rPr>
                    <w:t>Features</w:t>
                  </w:r>
                </w:p>
              </w:tc>
              <w:tc>
                <w:tcPr>
                  <w:tcW w:w="695" w:type="dxa"/>
                  <w:tcBorders>
                    <w:top w:val="single" w:sz="4" w:space="0" w:color="auto"/>
                    <w:left w:val="single" w:sz="4" w:space="0" w:color="auto"/>
                    <w:bottom w:val="single" w:sz="4" w:space="0" w:color="auto"/>
                    <w:right w:val="single" w:sz="4" w:space="0" w:color="auto"/>
                  </w:tcBorders>
                  <w:shd w:val="clear" w:color="auto" w:fill="D9D9D9"/>
                </w:tcPr>
                <w:p w:rsidR="002E5CD1" w:rsidRDefault="002E5CD1" w:rsidP="00AF64BC">
                  <w:pPr>
                    <w:pStyle w:val="TAH"/>
                    <w:spacing w:before="120" w:after="120"/>
                    <w:rPr>
                      <w:rFonts w:cs="Arial"/>
                      <w:color w:val="000000"/>
                      <w:sz w:val="13"/>
                    </w:rPr>
                  </w:pPr>
                  <w:r>
                    <w:rPr>
                      <w:rFonts w:cs="Arial"/>
                      <w:color w:val="000000"/>
                      <w:sz w:val="13"/>
                    </w:rPr>
                    <w:t>Index</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2E5CD1" w:rsidRDefault="002E5CD1" w:rsidP="00AF64BC">
                  <w:pPr>
                    <w:pStyle w:val="TAH"/>
                    <w:spacing w:before="120" w:after="120"/>
                    <w:rPr>
                      <w:rFonts w:cs="Arial"/>
                      <w:color w:val="000000"/>
                      <w:sz w:val="13"/>
                    </w:rPr>
                  </w:pPr>
                  <w:r>
                    <w:rPr>
                      <w:rFonts w:cs="Arial"/>
                      <w:color w:val="000000"/>
                      <w:sz w:val="13"/>
                    </w:rPr>
                    <w:t>Feature group</w:t>
                  </w:r>
                </w:p>
              </w:tc>
              <w:tc>
                <w:tcPr>
                  <w:tcW w:w="2024" w:type="dxa"/>
                  <w:tcBorders>
                    <w:top w:val="single" w:sz="4" w:space="0" w:color="auto"/>
                    <w:left w:val="single" w:sz="4" w:space="0" w:color="auto"/>
                    <w:bottom w:val="single" w:sz="4" w:space="0" w:color="auto"/>
                    <w:right w:val="single" w:sz="4" w:space="0" w:color="auto"/>
                  </w:tcBorders>
                  <w:shd w:val="clear" w:color="auto" w:fill="D9D9D9"/>
                </w:tcPr>
                <w:p w:rsidR="002E5CD1" w:rsidRDefault="002E5CD1" w:rsidP="00AF64BC">
                  <w:pPr>
                    <w:pStyle w:val="TAH"/>
                    <w:spacing w:before="120" w:after="120"/>
                    <w:rPr>
                      <w:rFonts w:eastAsia="PMingLiU" w:cs="Arial"/>
                      <w:color w:val="000000"/>
                      <w:sz w:val="13"/>
                      <w:lang w:eastAsia="zh-CN"/>
                    </w:rPr>
                  </w:pPr>
                  <w:r>
                    <w:rPr>
                      <w:rFonts w:cs="Arial"/>
                      <w:color w:val="000000"/>
                      <w:sz w:val="13"/>
                    </w:rPr>
                    <w:t>Components</w:t>
                  </w:r>
                </w:p>
                <w:p w:rsidR="002E5CD1" w:rsidRDefault="002E5CD1" w:rsidP="00AF64BC">
                  <w:pPr>
                    <w:pStyle w:val="TAH"/>
                    <w:spacing w:before="120" w:after="120"/>
                    <w:rPr>
                      <w:rFonts w:eastAsia="PMingLiU" w:cs="Arial"/>
                      <w:color w:val="000000"/>
                      <w:sz w:val="13"/>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D9D9D9"/>
                </w:tcPr>
                <w:p w:rsidR="002E5CD1" w:rsidRDefault="002E5CD1" w:rsidP="00AF64BC">
                  <w:pPr>
                    <w:pStyle w:val="TAH"/>
                    <w:spacing w:before="120" w:after="120"/>
                    <w:rPr>
                      <w:rFonts w:eastAsia="PMingLiU" w:cs="Arial"/>
                      <w:color w:val="000000"/>
                      <w:sz w:val="13"/>
                    </w:rPr>
                  </w:pPr>
                  <w:r>
                    <w:rPr>
                      <w:rFonts w:cs="Arial"/>
                      <w:color w:val="000000"/>
                      <w:sz w:val="13"/>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D9D9D9"/>
                </w:tcPr>
                <w:p w:rsidR="002E5CD1" w:rsidRDefault="002E5CD1" w:rsidP="00AF64BC">
                  <w:pPr>
                    <w:pStyle w:val="TAH"/>
                    <w:spacing w:before="120" w:after="120"/>
                    <w:rPr>
                      <w:rFonts w:cs="Arial"/>
                      <w:color w:val="000000"/>
                      <w:sz w:val="13"/>
                      <w:lang w:val="en-US"/>
                    </w:rPr>
                  </w:pPr>
                  <w:r>
                    <w:rPr>
                      <w:rFonts w:cs="Arial"/>
                      <w:color w:val="000000"/>
                      <w:sz w:val="13"/>
                      <w:lang w:val="en-US"/>
                    </w:rPr>
                    <w:t xml:space="preserve">Need for the </w:t>
                  </w:r>
                  <w:proofErr w:type="spellStart"/>
                  <w:r>
                    <w:rPr>
                      <w:rFonts w:cs="Arial"/>
                      <w:color w:val="000000"/>
                      <w:sz w:val="13"/>
                      <w:lang w:val="en-US"/>
                    </w:rPr>
                    <w:t>gNB</w:t>
                  </w:r>
                  <w:proofErr w:type="spellEnd"/>
                  <w:r>
                    <w:rPr>
                      <w:rFonts w:cs="Arial"/>
                      <w:color w:val="000000"/>
                      <w:sz w:val="13"/>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D9D9D9"/>
                </w:tcPr>
                <w:p w:rsidR="002E5CD1" w:rsidRDefault="002E5CD1" w:rsidP="00AF64BC">
                  <w:pPr>
                    <w:pStyle w:val="TAH"/>
                    <w:spacing w:before="120" w:after="120"/>
                    <w:rPr>
                      <w:rFonts w:cs="Arial"/>
                      <w:color w:val="000000"/>
                      <w:sz w:val="13"/>
                      <w:lang w:val="en-US"/>
                    </w:rPr>
                  </w:pPr>
                  <w:r>
                    <w:rPr>
                      <w:rFonts w:eastAsia="Gulim" w:cs="Arial"/>
                      <w:color w:val="000000"/>
                      <w:sz w:val="13"/>
                      <w:lang w:val="en-US"/>
                    </w:rPr>
                    <w:t xml:space="preserve">Applicable to </w:t>
                  </w:r>
                  <w:r>
                    <w:rPr>
                      <w:rFonts w:cs="Arial"/>
                      <w:color w:val="000000"/>
                      <w:sz w:val="13"/>
                      <w:lang w:val="en-US"/>
                    </w:rPr>
                    <w:t xml:space="preserve">the capability </w:t>
                  </w:r>
                  <w:proofErr w:type="spellStart"/>
                  <w:r>
                    <w:rPr>
                      <w:rFonts w:cs="Arial"/>
                      <w:color w:val="000000"/>
                      <w:sz w:val="13"/>
                      <w:lang w:val="en-US"/>
                    </w:rPr>
                    <w:t>signalling</w:t>
                  </w:r>
                  <w:proofErr w:type="spellEnd"/>
                  <w:r>
                    <w:rPr>
                      <w:rFonts w:cs="Arial"/>
                      <w:color w:val="000000"/>
                      <w:sz w:val="13"/>
                      <w:lang w:val="en-US"/>
                    </w:rPr>
                    <w:t xml:space="preserve"> exchange between UEs </w:t>
                  </w:r>
                </w:p>
              </w:tc>
            </w:tr>
            <w:tr w:rsidR="002E5CD1" w:rsidTr="00AF64BC">
              <w:trPr>
                <w:trHeight w:val="842"/>
              </w:trPr>
              <w:tc>
                <w:tcPr>
                  <w:tcW w:w="0" w:type="auto"/>
                  <w:tcBorders>
                    <w:top w:val="single" w:sz="4" w:space="0" w:color="auto"/>
                    <w:left w:val="single" w:sz="4" w:space="0" w:color="auto"/>
                    <w:bottom w:val="single" w:sz="4" w:space="0" w:color="auto"/>
                    <w:right w:val="single" w:sz="4" w:space="0" w:color="auto"/>
                  </w:tcBorders>
                </w:tcPr>
                <w:p w:rsidR="002E5CD1" w:rsidRDefault="002E5CD1" w:rsidP="00AF64BC">
                  <w:pPr>
                    <w:pStyle w:val="TAL"/>
                    <w:spacing w:before="120" w:after="120"/>
                    <w:rPr>
                      <w:color w:val="000000"/>
                      <w:sz w:val="13"/>
                      <w:lang w:val="en-US" w:eastAsia="zh-CN"/>
                    </w:rPr>
                  </w:pPr>
                  <w:r>
                    <w:rPr>
                      <w:color w:val="000000"/>
                      <w:sz w:val="13"/>
                      <w:lang w:val="en-US" w:eastAsia="zh-CN"/>
                    </w:rPr>
                    <w:t>Concurrent measurement gap</w:t>
                  </w:r>
                </w:p>
              </w:tc>
              <w:tc>
                <w:tcPr>
                  <w:tcW w:w="695" w:type="dxa"/>
                  <w:tcBorders>
                    <w:top w:val="single" w:sz="4" w:space="0" w:color="auto"/>
                    <w:left w:val="single" w:sz="4" w:space="0" w:color="auto"/>
                    <w:bottom w:val="single" w:sz="4" w:space="0" w:color="auto"/>
                    <w:right w:val="single" w:sz="4" w:space="0" w:color="auto"/>
                  </w:tcBorders>
                </w:tcPr>
                <w:p w:rsidR="002E5CD1" w:rsidRDefault="002E5CD1" w:rsidP="00AF64BC">
                  <w:pPr>
                    <w:pStyle w:val="TAL"/>
                    <w:spacing w:before="120" w:after="120"/>
                    <w:rPr>
                      <w:rFonts w:eastAsia="PMingLiU"/>
                      <w:color w:val="000000"/>
                      <w:sz w:val="13"/>
                      <w:lang w:eastAsia="zh-CN"/>
                    </w:rPr>
                  </w:pPr>
                  <w:r>
                    <w:rPr>
                      <w:rFonts w:eastAsia="PMingLiU" w:hint="eastAsia"/>
                      <w:color w:val="000000"/>
                      <w:sz w:val="13"/>
                      <w:lang w:eastAsia="zh-TW"/>
                    </w:rPr>
                    <w:t>1</w:t>
                  </w:r>
                  <w:r>
                    <w:rPr>
                      <w:rFonts w:eastAsia="PMingLiU"/>
                      <w:color w:val="000000"/>
                      <w:sz w:val="13"/>
                      <w:lang w:eastAsia="zh-CN"/>
                    </w:rPr>
                    <w:t>9-2-1</w:t>
                  </w:r>
                </w:p>
              </w:tc>
              <w:tc>
                <w:tcPr>
                  <w:tcW w:w="1559" w:type="dxa"/>
                  <w:tcBorders>
                    <w:top w:val="single" w:sz="4" w:space="0" w:color="auto"/>
                    <w:left w:val="single" w:sz="4" w:space="0" w:color="auto"/>
                    <w:bottom w:val="single" w:sz="4" w:space="0" w:color="auto"/>
                    <w:right w:val="single" w:sz="4" w:space="0" w:color="auto"/>
                  </w:tcBorders>
                </w:tcPr>
                <w:p w:rsidR="002E5CD1" w:rsidRDefault="002E5CD1" w:rsidP="00AF64BC">
                  <w:pPr>
                    <w:pStyle w:val="TAL"/>
                    <w:spacing w:before="120" w:after="120"/>
                    <w:rPr>
                      <w:color w:val="000000"/>
                      <w:sz w:val="13"/>
                      <w:lang w:val="en-US"/>
                    </w:rPr>
                  </w:pPr>
                  <w:r>
                    <w:rPr>
                      <w:color w:val="000000"/>
                      <w:sz w:val="13"/>
                      <w:lang w:val="en-US"/>
                    </w:rPr>
                    <w:t>Concurrent measurement gaps for E-UTRAN measurement objectives</w:t>
                  </w:r>
                </w:p>
              </w:tc>
              <w:tc>
                <w:tcPr>
                  <w:tcW w:w="2024" w:type="dxa"/>
                  <w:tcBorders>
                    <w:top w:val="single" w:sz="4" w:space="0" w:color="auto"/>
                    <w:left w:val="single" w:sz="4" w:space="0" w:color="auto"/>
                    <w:bottom w:val="single" w:sz="4" w:space="0" w:color="auto"/>
                    <w:right w:val="single" w:sz="4" w:space="0" w:color="auto"/>
                  </w:tcBorders>
                </w:tcPr>
                <w:p w:rsidR="002E5CD1" w:rsidRDefault="002E5CD1" w:rsidP="00AF64BC">
                  <w:pPr>
                    <w:pStyle w:val="TAL"/>
                    <w:spacing w:before="120" w:after="120"/>
                    <w:rPr>
                      <w:rFonts w:eastAsia="PMingLiU"/>
                      <w:color w:val="000000"/>
                      <w:sz w:val="13"/>
                      <w:lang w:val="en-US" w:eastAsia="zh-TW"/>
                    </w:rPr>
                  </w:pPr>
                  <w:r>
                    <w:rPr>
                      <w:color w:val="000000"/>
                      <w:sz w:val="13"/>
                      <w:lang w:val="en-US" w:eastAsia="zh-CN"/>
                    </w:rPr>
                    <w:t>Capability of supporting configurations of E-UTRAN measurement objectives associated with more than 1 concurrent measurement gaps</w:t>
                  </w:r>
                </w:p>
              </w:tc>
              <w:tc>
                <w:tcPr>
                  <w:tcW w:w="0" w:type="auto"/>
                  <w:tcBorders>
                    <w:top w:val="single" w:sz="4" w:space="0" w:color="auto"/>
                    <w:left w:val="single" w:sz="4" w:space="0" w:color="auto"/>
                    <w:bottom w:val="single" w:sz="4" w:space="0" w:color="auto"/>
                    <w:right w:val="single" w:sz="4" w:space="0" w:color="auto"/>
                  </w:tcBorders>
                </w:tcPr>
                <w:p w:rsidR="002E5CD1" w:rsidRDefault="002E5CD1" w:rsidP="00AF64BC">
                  <w:pPr>
                    <w:pStyle w:val="TAL"/>
                    <w:spacing w:before="120" w:after="120"/>
                    <w:rPr>
                      <w:rFonts w:ascii="Calibri Light" w:eastAsia="PMingLiU" w:hAnsi="Calibri Light" w:cs="Calibri Light"/>
                      <w:color w:val="000000"/>
                      <w:sz w:val="13"/>
                      <w:lang w:val="en-US" w:eastAsia="zh-TW"/>
                    </w:rPr>
                  </w:pPr>
                  <w:r>
                    <w:rPr>
                      <w:rFonts w:eastAsia="PMingLiU"/>
                      <w:color w:val="000000"/>
                      <w:sz w:val="13"/>
                      <w:lang w:eastAsia="zh-TW"/>
                    </w:rPr>
                    <w:t>19-2</w:t>
                  </w:r>
                </w:p>
              </w:tc>
              <w:tc>
                <w:tcPr>
                  <w:tcW w:w="0" w:type="auto"/>
                  <w:tcBorders>
                    <w:top w:val="single" w:sz="4" w:space="0" w:color="auto"/>
                    <w:left w:val="single" w:sz="4" w:space="0" w:color="auto"/>
                    <w:bottom w:val="single" w:sz="4" w:space="0" w:color="auto"/>
                    <w:right w:val="single" w:sz="4" w:space="0" w:color="auto"/>
                  </w:tcBorders>
                </w:tcPr>
                <w:p w:rsidR="002E5CD1" w:rsidRDefault="002E5CD1" w:rsidP="00AF64BC">
                  <w:pPr>
                    <w:pStyle w:val="TAL"/>
                    <w:spacing w:before="120" w:after="120"/>
                    <w:rPr>
                      <w:rFonts w:eastAsia="PMingLiU"/>
                      <w:color w:val="000000"/>
                      <w:sz w:val="13"/>
                      <w:lang w:val="en-US" w:eastAsia="zh-TW"/>
                    </w:rPr>
                  </w:pPr>
                  <w:r>
                    <w:rPr>
                      <w:rFonts w:eastAsia="PMingLiU" w:hint="eastAsia"/>
                      <w:color w:val="000000"/>
                      <w:sz w:val="13"/>
                      <w:lang w:val="en-US" w:eastAsia="zh-TW"/>
                    </w:rPr>
                    <w:t>y</w:t>
                  </w:r>
                  <w:r>
                    <w:rPr>
                      <w:rFonts w:eastAsia="PMingLiU"/>
                      <w:color w:val="000000"/>
                      <w:sz w:val="13"/>
                      <w:lang w:val="en-US" w:eastAsia="zh-TW"/>
                    </w:rPr>
                    <w:t>es</w:t>
                  </w:r>
                </w:p>
              </w:tc>
              <w:tc>
                <w:tcPr>
                  <w:tcW w:w="0" w:type="auto"/>
                  <w:tcBorders>
                    <w:top w:val="single" w:sz="4" w:space="0" w:color="auto"/>
                    <w:left w:val="single" w:sz="4" w:space="0" w:color="auto"/>
                    <w:bottom w:val="single" w:sz="4" w:space="0" w:color="auto"/>
                    <w:right w:val="single" w:sz="4" w:space="0" w:color="auto"/>
                  </w:tcBorders>
                </w:tcPr>
                <w:p w:rsidR="002E5CD1" w:rsidRDefault="002E5CD1" w:rsidP="00AF64BC">
                  <w:pPr>
                    <w:pStyle w:val="TAL"/>
                    <w:spacing w:before="120" w:after="120"/>
                    <w:rPr>
                      <w:rFonts w:eastAsia="PMingLiU"/>
                      <w:color w:val="000000"/>
                      <w:sz w:val="13"/>
                      <w:lang w:val="en-US" w:eastAsia="zh-TW"/>
                    </w:rPr>
                  </w:pPr>
                  <w:r>
                    <w:rPr>
                      <w:rFonts w:eastAsia="PMingLiU" w:hint="eastAsia"/>
                      <w:color w:val="000000"/>
                      <w:sz w:val="13"/>
                      <w:lang w:val="en-US" w:eastAsia="zh-TW"/>
                    </w:rPr>
                    <w:t>n</w:t>
                  </w:r>
                  <w:r>
                    <w:rPr>
                      <w:rFonts w:eastAsia="PMingLiU"/>
                      <w:color w:val="000000"/>
                      <w:sz w:val="13"/>
                      <w:lang w:val="en-US" w:eastAsia="zh-TW"/>
                    </w:rPr>
                    <w:t>o</w:t>
                  </w:r>
                </w:p>
              </w:tc>
            </w:tr>
            <w:tr w:rsidR="002E5CD1" w:rsidTr="00AF64BC">
              <w:trPr>
                <w:trHeight w:val="699"/>
              </w:trPr>
              <w:tc>
                <w:tcPr>
                  <w:tcW w:w="0" w:type="auto"/>
                  <w:tcBorders>
                    <w:top w:val="single" w:sz="4" w:space="0" w:color="auto"/>
                    <w:left w:val="single" w:sz="4" w:space="0" w:color="auto"/>
                    <w:bottom w:val="single" w:sz="4" w:space="0" w:color="auto"/>
                    <w:right w:val="single" w:sz="4" w:space="0" w:color="auto"/>
                  </w:tcBorders>
                  <w:shd w:val="clear" w:color="auto" w:fill="D9D9D9"/>
                </w:tcPr>
                <w:p w:rsidR="002E5CD1" w:rsidRDefault="002E5CD1" w:rsidP="00AF64BC">
                  <w:pPr>
                    <w:pStyle w:val="TAH"/>
                    <w:spacing w:before="120" w:after="120"/>
                    <w:rPr>
                      <w:rFonts w:cs="Arial"/>
                      <w:color w:val="000000"/>
                      <w:sz w:val="13"/>
                      <w:lang w:val="en-US"/>
                    </w:rPr>
                  </w:pPr>
                  <w:r>
                    <w:rPr>
                      <w:rFonts w:cs="Arial"/>
                      <w:color w:val="000000"/>
                      <w:sz w:val="13"/>
                      <w:lang w:val="en-US"/>
                    </w:rPr>
                    <w:t>Consequence if the feature is not supported by the UE</w:t>
                  </w:r>
                </w:p>
              </w:tc>
              <w:tc>
                <w:tcPr>
                  <w:tcW w:w="695" w:type="dxa"/>
                  <w:tcBorders>
                    <w:top w:val="single" w:sz="4" w:space="0" w:color="auto"/>
                    <w:left w:val="single" w:sz="4" w:space="0" w:color="auto"/>
                    <w:bottom w:val="single" w:sz="4" w:space="0" w:color="auto"/>
                    <w:right w:val="single" w:sz="4" w:space="0" w:color="auto"/>
                  </w:tcBorders>
                  <w:shd w:val="clear" w:color="auto" w:fill="D9D9D9"/>
                </w:tcPr>
                <w:p w:rsidR="002E5CD1" w:rsidRDefault="002E5CD1" w:rsidP="00AF64BC">
                  <w:pPr>
                    <w:pStyle w:val="TAH"/>
                    <w:spacing w:before="120" w:after="120"/>
                    <w:rPr>
                      <w:rFonts w:cs="Arial"/>
                      <w:color w:val="000000"/>
                      <w:sz w:val="13"/>
                      <w:lang w:val="en-US"/>
                    </w:rPr>
                  </w:pPr>
                  <w:r>
                    <w:rPr>
                      <w:rFonts w:cs="Arial"/>
                      <w:color w:val="000000"/>
                      <w:sz w:val="13"/>
                      <w:lang w:val="en-US"/>
                    </w:rPr>
                    <w:t>Type</w:t>
                  </w:r>
                </w:p>
              </w:tc>
              <w:tc>
                <w:tcPr>
                  <w:tcW w:w="1559" w:type="dxa"/>
                  <w:tcBorders>
                    <w:top w:val="single" w:sz="4" w:space="0" w:color="auto"/>
                    <w:left w:val="single" w:sz="4" w:space="0" w:color="auto"/>
                    <w:bottom w:val="single" w:sz="4" w:space="0" w:color="auto"/>
                    <w:right w:val="single" w:sz="4" w:space="0" w:color="auto"/>
                  </w:tcBorders>
                  <w:shd w:val="clear" w:color="auto" w:fill="D9D9D9"/>
                </w:tcPr>
                <w:p w:rsidR="002E5CD1" w:rsidRDefault="002E5CD1" w:rsidP="00AF64BC">
                  <w:pPr>
                    <w:pStyle w:val="TAH"/>
                    <w:spacing w:before="120" w:after="120"/>
                    <w:rPr>
                      <w:rFonts w:cs="Arial"/>
                      <w:color w:val="000000"/>
                      <w:sz w:val="13"/>
                      <w:lang w:val="en-US"/>
                    </w:rPr>
                  </w:pPr>
                  <w:r>
                    <w:rPr>
                      <w:rFonts w:cs="Arial"/>
                      <w:color w:val="000000"/>
                      <w:sz w:val="13"/>
                      <w:lang w:val="en-US"/>
                    </w:rPr>
                    <w:t>Need of FDD/TDD differentiation</w:t>
                  </w:r>
                </w:p>
              </w:tc>
              <w:tc>
                <w:tcPr>
                  <w:tcW w:w="2024" w:type="dxa"/>
                  <w:tcBorders>
                    <w:top w:val="single" w:sz="4" w:space="0" w:color="auto"/>
                    <w:left w:val="single" w:sz="4" w:space="0" w:color="auto"/>
                    <w:bottom w:val="single" w:sz="4" w:space="0" w:color="auto"/>
                    <w:right w:val="single" w:sz="4" w:space="0" w:color="auto"/>
                  </w:tcBorders>
                  <w:shd w:val="clear" w:color="auto" w:fill="D9D9D9"/>
                </w:tcPr>
                <w:p w:rsidR="002E5CD1" w:rsidRDefault="002E5CD1" w:rsidP="00AF64BC">
                  <w:pPr>
                    <w:pStyle w:val="TAH"/>
                    <w:spacing w:before="120" w:after="120"/>
                    <w:rPr>
                      <w:rFonts w:cs="Arial"/>
                      <w:color w:val="000000"/>
                      <w:sz w:val="13"/>
                      <w:lang w:val="en-US"/>
                    </w:rPr>
                  </w:pPr>
                  <w:r>
                    <w:rPr>
                      <w:rFonts w:cs="Arial"/>
                      <w:color w:val="000000"/>
                      <w:sz w:val="13"/>
                      <w:lang w:val="en-US"/>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D9D9D9"/>
                </w:tcPr>
                <w:p w:rsidR="002E5CD1" w:rsidRDefault="002E5CD1" w:rsidP="00AF64BC">
                  <w:pPr>
                    <w:pStyle w:val="TAH"/>
                    <w:spacing w:before="120" w:after="120"/>
                    <w:rPr>
                      <w:rFonts w:cs="Arial"/>
                      <w:color w:val="000000"/>
                      <w:sz w:val="13"/>
                      <w:lang w:val="en-US"/>
                    </w:rPr>
                  </w:pPr>
                  <w:r>
                    <w:rPr>
                      <w:rFonts w:cs="Arial"/>
                      <w:color w:val="000000"/>
                      <w:sz w:val="13"/>
                      <w:lang w:val="en-US"/>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D9D9D9"/>
                </w:tcPr>
                <w:p w:rsidR="002E5CD1" w:rsidRDefault="002E5CD1" w:rsidP="00AF64BC">
                  <w:pPr>
                    <w:pStyle w:val="TAH"/>
                    <w:spacing w:before="120" w:after="120"/>
                    <w:rPr>
                      <w:rFonts w:cs="Arial"/>
                      <w:color w:val="000000"/>
                      <w:sz w:val="13"/>
                    </w:rPr>
                  </w:pPr>
                  <w:r>
                    <w:rPr>
                      <w:rFonts w:cs="Arial"/>
                      <w:color w:val="000000"/>
                      <w:sz w:val="13"/>
                    </w:rPr>
                    <w:t>Note</w:t>
                  </w:r>
                </w:p>
              </w:tc>
              <w:tc>
                <w:tcPr>
                  <w:tcW w:w="0" w:type="auto"/>
                  <w:tcBorders>
                    <w:top w:val="single" w:sz="4" w:space="0" w:color="auto"/>
                    <w:left w:val="single" w:sz="4" w:space="0" w:color="auto"/>
                    <w:bottom w:val="single" w:sz="4" w:space="0" w:color="auto"/>
                    <w:right w:val="single" w:sz="4" w:space="0" w:color="auto"/>
                  </w:tcBorders>
                  <w:shd w:val="clear" w:color="auto" w:fill="D9D9D9"/>
                </w:tcPr>
                <w:p w:rsidR="002E5CD1" w:rsidRDefault="002E5CD1" w:rsidP="00AF64BC">
                  <w:pPr>
                    <w:pStyle w:val="TAH"/>
                    <w:spacing w:before="120" w:after="120"/>
                    <w:rPr>
                      <w:rFonts w:cs="Arial"/>
                      <w:color w:val="000000"/>
                      <w:sz w:val="13"/>
                    </w:rPr>
                  </w:pPr>
                  <w:r>
                    <w:rPr>
                      <w:rFonts w:cs="Arial"/>
                      <w:color w:val="000000"/>
                      <w:sz w:val="13"/>
                    </w:rPr>
                    <w:t>Mandatory/Optional</w:t>
                  </w:r>
                </w:p>
              </w:tc>
            </w:tr>
            <w:tr w:rsidR="002E5CD1" w:rsidTr="00AF64BC">
              <w:trPr>
                <w:trHeight w:val="694"/>
              </w:trPr>
              <w:tc>
                <w:tcPr>
                  <w:tcW w:w="0" w:type="auto"/>
                  <w:tcBorders>
                    <w:top w:val="single" w:sz="4" w:space="0" w:color="auto"/>
                    <w:left w:val="single" w:sz="4" w:space="0" w:color="auto"/>
                    <w:bottom w:val="single" w:sz="4" w:space="0" w:color="auto"/>
                    <w:right w:val="single" w:sz="4" w:space="0" w:color="auto"/>
                  </w:tcBorders>
                </w:tcPr>
                <w:p w:rsidR="002E5CD1" w:rsidRDefault="002E5CD1" w:rsidP="00AF64BC">
                  <w:pPr>
                    <w:pStyle w:val="TAL"/>
                    <w:spacing w:before="120" w:after="120"/>
                    <w:rPr>
                      <w:color w:val="000000"/>
                      <w:sz w:val="13"/>
                      <w:lang w:val="en-US" w:eastAsia="zh-CN"/>
                    </w:rPr>
                  </w:pPr>
                  <w:r>
                    <w:rPr>
                      <w:color w:val="000000"/>
                      <w:sz w:val="13"/>
                      <w:lang w:val="en-US" w:eastAsia="zh-CN"/>
                    </w:rPr>
                    <w:t xml:space="preserve">All configured </w:t>
                  </w:r>
                  <w:r>
                    <w:rPr>
                      <w:color w:val="000000"/>
                      <w:sz w:val="13"/>
                      <w:lang w:val="en-US"/>
                    </w:rPr>
                    <w:t>E-UTRAN</w:t>
                  </w:r>
                  <w:r>
                    <w:rPr>
                      <w:color w:val="000000"/>
                      <w:sz w:val="13"/>
                      <w:lang w:val="en-US" w:eastAsia="zh-CN"/>
                    </w:rPr>
                    <w:t xml:space="preserve"> </w:t>
                  </w:r>
                  <w:r>
                    <w:rPr>
                      <w:color w:val="000000"/>
                      <w:sz w:val="13"/>
                      <w:lang w:val="en-US"/>
                    </w:rPr>
                    <w:t>measurement objectives</w:t>
                  </w:r>
                  <w:r>
                    <w:rPr>
                      <w:color w:val="000000"/>
                      <w:sz w:val="13"/>
                      <w:lang w:val="en-US" w:eastAsia="zh-CN"/>
                    </w:rPr>
                    <w:t xml:space="preserve"> shall be associated </w:t>
                  </w:r>
                  <w:proofErr w:type="gramStart"/>
                  <w:r>
                    <w:rPr>
                      <w:color w:val="000000"/>
                      <w:sz w:val="13"/>
                      <w:lang w:val="en-US" w:eastAsia="zh-CN"/>
                    </w:rPr>
                    <w:t>with  a</w:t>
                  </w:r>
                  <w:proofErr w:type="gramEnd"/>
                  <w:r>
                    <w:rPr>
                      <w:color w:val="000000"/>
                      <w:sz w:val="13"/>
                      <w:lang w:val="en-US" w:eastAsia="zh-CN"/>
                    </w:rPr>
                    <w:t xml:space="preserve"> single measurement gap </w:t>
                  </w:r>
                </w:p>
              </w:tc>
              <w:tc>
                <w:tcPr>
                  <w:tcW w:w="695" w:type="dxa"/>
                  <w:tcBorders>
                    <w:top w:val="single" w:sz="4" w:space="0" w:color="auto"/>
                    <w:left w:val="single" w:sz="4" w:space="0" w:color="auto"/>
                    <w:bottom w:val="single" w:sz="4" w:space="0" w:color="auto"/>
                    <w:right w:val="single" w:sz="4" w:space="0" w:color="auto"/>
                  </w:tcBorders>
                </w:tcPr>
                <w:p w:rsidR="002E5CD1" w:rsidRDefault="002E5CD1" w:rsidP="00AF64BC">
                  <w:pPr>
                    <w:pStyle w:val="TAL"/>
                    <w:spacing w:before="120" w:after="120"/>
                    <w:rPr>
                      <w:color w:val="000000"/>
                      <w:sz w:val="13"/>
                      <w:lang w:eastAsia="zh-CN"/>
                    </w:rPr>
                  </w:pPr>
                  <w:r>
                    <w:rPr>
                      <w:color w:val="000000"/>
                      <w:sz w:val="13"/>
                    </w:rPr>
                    <w:t xml:space="preserve">per </w:t>
                  </w:r>
                  <w:r>
                    <w:rPr>
                      <w:color w:val="000000"/>
                      <w:sz w:val="13"/>
                      <w:lang w:eastAsia="zh-CN"/>
                    </w:rPr>
                    <w:t>UE</w:t>
                  </w:r>
                </w:p>
                <w:p w:rsidR="002E5CD1" w:rsidRDefault="002E5CD1" w:rsidP="00AF64BC">
                  <w:pPr>
                    <w:pStyle w:val="TAL"/>
                    <w:spacing w:before="120" w:after="120"/>
                    <w:rPr>
                      <w:color w:val="000000"/>
                      <w:sz w:val="13"/>
                    </w:rPr>
                  </w:pPr>
                </w:p>
              </w:tc>
              <w:tc>
                <w:tcPr>
                  <w:tcW w:w="1559" w:type="dxa"/>
                  <w:tcBorders>
                    <w:top w:val="single" w:sz="4" w:space="0" w:color="auto"/>
                    <w:left w:val="single" w:sz="4" w:space="0" w:color="auto"/>
                    <w:bottom w:val="single" w:sz="4" w:space="0" w:color="auto"/>
                    <w:right w:val="single" w:sz="4" w:space="0" w:color="auto"/>
                  </w:tcBorders>
                </w:tcPr>
                <w:p w:rsidR="002E5CD1" w:rsidRDefault="002E5CD1" w:rsidP="00AF64BC">
                  <w:pPr>
                    <w:pStyle w:val="TAL"/>
                    <w:spacing w:before="120" w:after="120"/>
                    <w:rPr>
                      <w:color w:val="000000"/>
                      <w:sz w:val="13"/>
                      <w:lang w:val="en-US"/>
                    </w:rPr>
                  </w:pPr>
                  <w:r>
                    <w:rPr>
                      <w:color w:val="000000"/>
                      <w:sz w:val="13"/>
                      <w:lang w:val="en-US"/>
                    </w:rPr>
                    <w:t>No</w:t>
                  </w:r>
                </w:p>
                <w:p w:rsidR="002E5CD1" w:rsidRDefault="002E5CD1" w:rsidP="00AF64BC">
                  <w:pPr>
                    <w:pStyle w:val="TAL"/>
                    <w:spacing w:before="120" w:after="120"/>
                    <w:rPr>
                      <w:color w:val="000000"/>
                      <w:sz w:val="13"/>
                      <w:lang w:val="en-US"/>
                    </w:rPr>
                  </w:pPr>
                </w:p>
              </w:tc>
              <w:tc>
                <w:tcPr>
                  <w:tcW w:w="2024" w:type="dxa"/>
                  <w:tcBorders>
                    <w:top w:val="single" w:sz="4" w:space="0" w:color="auto"/>
                    <w:left w:val="single" w:sz="4" w:space="0" w:color="auto"/>
                    <w:bottom w:val="single" w:sz="4" w:space="0" w:color="auto"/>
                    <w:right w:val="single" w:sz="4" w:space="0" w:color="auto"/>
                  </w:tcBorders>
                </w:tcPr>
                <w:p w:rsidR="002E5CD1" w:rsidRDefault="002E5CD1" w:rsidP="00AF64BC">
                  <w:pPr>
                    <w:autoSpaceDE w:val="0"/>
                    <w:autoSpaceDN w:val="0"/>
                    <w:adjustRightInd w:val="0"/>
                    <w:snapToGrid w:val="0"/>
                    <w:spacing w:before="120" w:after="120"/>
                    <w:contextualSpacing/>
                    <w:jc w:val="both"/>
                    <w:rPr>
                      <w:rFonts w:ascii="Arial" w:hAnsi="Arial" w:cs="Arial"/>
                      <w:color w:val="000000"/>
                      <w:sz w:val="13"/>
                    </w:rPr>
                  </w:pPr>
                  <w:r>
                    <w:rPr>
                      <w:rFonts w:ascii="Arial" w:hAnsi="Arial" w:cs="Arial"/>
                      <w:color w:val="000000"/>
                      <w:sz w:val="13"/>
                    </w:rPr>
                    <w:t>No</w:t>
                  </w:r>
                </w:p>
                <w:p w:rsidR="002E5CD1" w:rsidRDefault="002E5CD1" w:rsidP="00AF64BC">
                  <w:pPr>
                    <w:autoSpaceDE w:val="0"/>
                    <w:autoSpaceDN w:val="0"/>
                    <w:adjustRightInd w:val="0"/>
                    <w:snapToGrid w:val="0"/>
                    <w:spacing w:before="120" w:after="120"/>
                    <w:contextualSpacing/>
                    <w:jc w:val="both"/>
                    <w:rPr>
                      <w:rFonts w:ascii="Arial" w:hAnsi="Arial" w:cs="Arial"/>
                      <w:color w:val="000000"/>
                      <w:sz w:val="13"/>
                    </w:rPr>
                  </w:pPr>
                </w:p>
              </w:tc>
              <w:tc>
                <w:tcPr>
                  <w:tcW w:w="0" w:type="auto"/>
                  <w:tcBorders>
                    <w:top w:val="single" w:sz="4" w:space="0" w:color="auto"/>
                    <w:left w:val="single" w:sz="4" w:space="0" w:color="auto"/>
                    <w:bottom w:val="single" w:sz="4" w:space="0" w:color="auto"/>
                    <w:right w:val="single" w:sz="4" w:space="0" w:color="auto"/>
                  </w:tcBorders>
                </w:tcPr>
                <w:p w:rsidR="002E5CD1" w:rsidRDefault="002E5CD1" w:rsidP="00AF64BC">
                  <w:pPr>
                    <w:pStyle w:val="TAL"/>
                    <w:spacing w:before="120" w:after="120"/>
                    <w:rPr>
                      <w:rFonts w:ascii="Calibri Light" w:hAnsi="Calibri Light" w:cs="Calibri Light"/>
                      <w:color w:val="000000"/>
                      <w:sz w:val="13"/>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2E5CD1" w:rsidRDefault="002E5CD1" w:rsidP="00AF64BC">
                  <w:pPr>
                    <w:pStyle w:val="TAL"/>
                    <w:spacing w:before="120" w:after="120"/>
                    <w:rPr>
                      <w:color w:val="000000"/>
                      <w:sz w:val="13"/>
                    </w:rPr>
                  </w:pPr>
                </w:p>
              </w:tc>
              <w:tc>
                <w:tcPr>
                  <w:tcW w:w="0" w:type="auto"/>
                  <w:tcBorders>
                    <w:top w:val="single" w:sz="4" w:space="0" w:color="auto"/>
                    <w:left w:val="single" w:sz="4" w:space="0" w:color="auto"/>
                    <w:bottom w:val="single" w:sz="4" w:space="0" w:color="auto"/>
                    <w:right w:val="single" w:sz="4" w:space="0" w:color="auto"/>
                  </w:tcBorders>
                </w:tcPr>
                <w:p w:rsidR="002E5CD1" w:rsidRDefault="002E5CD1" w:rsidP="00AF64BC">
                  <w:pPr>
                    <w:pStyle w:val="TAL"/>
                    <w:spacing w:before="120" w:after="120"/>
                    <w:rPr>
                      <w:color w:val="000000"/>
                      <w:sz w:val="13"/>
                    </w:rPr>
                  </w:pPr>
                  <w:r>
                    <w:rPr>
                      <w:color w:val="000000"/>
                      <w:sz w:val="13"/>
                    </w:rPr>
                    <w:t>Optional with capability signalling</w:t>
                  </w:r>
                </w:p>
                <w:p w:rsidR="002E5CD1" w:rsidRDefault="002E5CD1" w:rsidP="00AF64BC">
                  <w:pPr>
                    <w:pStyle w:val="TAL"/>
                    <w:spacing w:before="120" w:after="120"/>
                    <w:rPr>
                      <w:color w:val="000000"/>
                      <w:sz w:val="13"/>
                    </w:rPr>
                  </w:pPr>
                </w:p>
              </w:tc>
            </w:tr>
          </w:tbl>
          <w:p w:rsidR="002E5CD1" w:rsidRDefault="002E5CD1" w:rsidP="00AF64BC">
            <w:pPr>
              <w:spacing w:before="120" w:after="120"/>
              <w:rPr>
                <w:rFonts w:eastAsiaTheme="minorEastAsia"/>
                <w:lang w:val="en-US" w:eastAsia="zh-CN"/>
              </w:rPr>
            </w:pPr>
          </w:p>
        </w:tc>
      </w:tr>
    </w:tbl>
    <w:p w:rsidR="002E5CD1" w:rsidRPr="00CA287A" w:rsidRDefault="002E5CD1" w:rsidP="002E5CD1">
      <w:pPr>
        <w:spacing w:before="120" w:after="120"/>
        <w:rPr>
          <w:rFonts w:eastAsiaTheme="minorEastAsia"/>
          <w:lang w:val="en-US" w:eastAsia="zh-CN"/>
        </w:rPr>
      </w:pPr>
      <w:r>
        <w:rPr>
          <w:rFonts w:eastAsiaTheme="minorEastAsia"/>
          <w:lang w:val="en-US" w:eastAsia="zh-CN"/>
        </w:rPr>
        <w:lastRenderedPageBreak/>
        <w:t>Technically, f</w:t>
      </w:r>
      <w:r w:rsidRPr="00CA287A">
        <w:rPr>
          <w:rFonts w:eastAsiaTheme="minorEastAsia"/>
          <w:lang w:val="en-US" w:eastAsia="zh-CN"/>
        </w:rPr>
        <w:t>rom UE side, the concern is that existing LTE measurements are based on single MG, and if multiple MGs are used, the UE implementation for LTE measurement needs to be enhanced in the same way as for NR measurement, and this will add additional cost and complexity.</w:t>
      </w:r>
      <w:r>
        <w:rPr>
          <w:rFonts w:eastAsiaTheme="minorEastAsia"/>
          <w:lang w:val="en-US" w:eastAsia="zh-CN"/>
        </w:rPr>
        <w:t xml:space="preserve"> This is same case no matter if NR MOs are configured with LTE MOs or not.</w:t>
      </w:r>
    </w:p>
    <w:p w:rsidR="002E5CD1" w:rsidRDefault="002E5CD1" w:rsidP="002E5CD1">
      <w:pPr>
        <w:spacing w:before="120" w:after="120"/>
        <w:rPr>
          <w:rFonts w:eastAsiaTheme="minorEastAsia"/>
          <w:lang w:val="en-US" w:eastAsia="zh-CN"/>
        </w:rPr>
      </w:pPr>
      <w:r>
        <w:rPr>
          <w:rFonts w:eastAsiaTheme="minorEastAsia"/>
          <w:lang w:val="en-US" w:eastAsia="zh-CN"/>
        </w:rPr>
        <w:t>From NW side</w:t>
      </w:r>
      <w:r w:rsidRPr="00CA287A">
        <w:rPr>
          <w:rFonts w:eastAsiaTheme="minorEastAsia"/>
          <w:lang w:val="en-US" w:eastAsia="zh-CN"/>
        </w:rPr>
        <w:t>, LTE can be measured at any time (this is different from NR measurements which are based on SSB and CSI-RS), so all LTE MOs can be measured with one MG, and the motivation to use multiple MGs is unclear.</w:t>
      </w:r>
      <w:r>
        <w:rPr>
          <w:rFonts w:eastAsiaTheme="minorEastAsia"/>
          <w:lang w:val="en-US" w:eastAsia="zh-CN"/>
        </w:rPr>
        <w:t xml:space="preserve"> We do not see additional motivation to have LTE MOs measured in different MGs just because there are NR MOs configured. </w:t>
      </w:r>
    </w:p>
    <w:p w:rsidR="002E5CD1" w:rsidRDefault="002E5CD1" w:rsidP="002E5CD1">
      <w:pPr>
        <w:spacing w:before="120" w:after="120"/>
        <w:rPr>
          <w:rFonts w:eastAsiaTheme="minorEastAsia"/>
          <w:lang w:val="en-US" w:eastAsia="zh-CN"/>
        </w:rPr>
      </w:pPr>
      <w:r>
        <w:rPr>
          <w:rFonts w:eastAsiaTheme="minorEastAsia"/>
          <w:lang w:val="en-US" w:eastAsia="zh-CN"/>
        </w:rPr>
        <w:t xml:space="preserve">It is noted that when UE does not support this capability, it means all LTE MOs should be associated to a single MG, but NR MOs can still be associated to different </w:t>
      </w:r>
      <w:proofErr w:type="spellStart"/>
      <w:r>
        <w:rPr>
          <w:rFonts w:eastAsiaTheme="minorEastAsia"/>
          <w:lang w:val="en-US" w:eastAsia="zh-CN"/>
        </w:rPr>
        <w:t>MGs.</w:t>
      </w:r>
      <w:proofErr w:type="spellEnd"/>
    </w:p>
    <w:p w:rsidR="002E5CD1" w:rsidRDefault="002E5CD1" w:rsidP="002E5CD1">
      <w:pPr>
        <w:spacing w:before="120" w:after="120"/>
        <w:rPr>
          <w:rFonts w:eastAsiaTheme="minorEastAsia"/>
          <w:lang w:eastAsia="zh-CN"/>
        </w:rPr>
      </w:pPr>
      <w:r w:rsidRPr="00901F7D">
        <w:rPr>
          <w:rFonts w:eastAsiaTheme="minorEastAsia" w:hint="eastAsia"/>
          <w:b/>
          <w:lang w:val="en-US" w:eastAsia="zh-CN"/>
        </w:rPr>
        <w:t>P</w:t>
      </w:r>
      <w:r w:rsidRPr="00901F7D">
        <w:rPr>
          <w:rFonts w:eastAsiaTheme="minorEastAsia"/>
          <w:b/>
          <w:lang w:val="en-US" w:eastAsia="zh-CN"/>
        </w:rPr>
        <w:t xml:space="preserve">roposal </w:t>
      </w:r>
      <w:r>
        <w:rPr>
          <w:rFonts w:eastAsiaTheme="minorEastAsia"/>
          <w:b/>
          <w:lang w:val="en-US" w:eastAsia="zh-CN"/>
        </w:rPr>
        <w:t>1</w:t>
      </w:r>
      <w:r w:rsidRPr="00901F7D">
        <w:rPr>
          <w:rFonts w:eastAsiaTheme="minorEastAsia"/>
          <w:b/>
          <w:lang w:val="en-US" w:eastAsia="zh-CN"/>
        </w:rPr>
        <w:t xml:space="preserve">: UE capability </w:t>
      </w:r>
      <w:r w:rsidRPr="00901F7D">
        <w:rPr>
          <w:b/>
          <w:i/>
        </w:rPr>
        <w:t>concurrentMeasGapEUTRA-r17</w:t>
      </w:r>
      <w:r w:rsidRPr="00901F7D">
        <w:rPr>
          <w:b/>
        </w:rPr>
        <w:t xml:space="preserve"> </w:t>
      </w:r>
      <w:r w:rsidRPr="00901F7D">
        <w:rPr>
          <w:rFonts w:eastAsiaTheme="minorEastAsia"/>
          <w:b/>
          <w:lang w:val="en-US" w:eastAsia="zh-CN"/>
        </w:rPr>
        <w:t>also applies when both LTE MOs are MOs of other RATs are configured.</w:t>
      </w:r>
    </w:p>
    <w:p w:rsidR="002E5CD1" w:rsidRDefault="002E5CD1" w:rsidP="002E5CD1">
      <w:pPr>
        <w:pStyle w:val="2"/>
        <w:rPr>
          <w:lang w:eastAsia="zh-CN"/>
        </w:rPr>
      </w:pPr>
      <w:r>
        <w:rPr>
          <w:lang w:eastAsia="zh-CN"/>
        </w:rPr>
        <w:t xml:space="preserve">Deactivated </w:t>
      </w:r>
      <w:proofErr w:type="spellStart"/>
      <w:r>
        <w:rPr>
          <w:lang w:eastAsia="zh-CN"/>
        </w:rPr>
        <w:t>SCell</w:t>
      </w:r>
      <w:proofErr w:type="spellEnd"/>
      <w:r>
        <w:rPr>
          <w:lang w:eastAsia="zh-CN"/>
        </w:rPr>
        <w:t xml:space="preserve"> measurement in NCSG</w:t>
      </w:r>
    </w:p>
    <w:tbl>
      <w:tblPr>
        <w:tblStyle w:val="afa"/>
        <w:tblW w:w="0" w:type="auto"/>
        <w:tblLook w:val="04A0" w:firstRow="1" w:lastRow="0" w:firstColumn="1" w:lastColumn="0" w:noHBand="0" w:noVBand="1"/>
      </w:tblPr>
      <w:tblGrid>
        <w:gridCol w:w="9621"/>
      </w:tblGrid>
      <w:tr w:rsidR="002E5CD1" w:rsidTr="00AF64BC">
        <w:tc>
          <w:tcPr>
            <w:tcW w:w="9621" w:type="dxa"/>
          </w:tcPr>
          <w:p w:rsidR="002E5CD1" w:rsidRPr="006029C0" w:rsidRDefault="002E5CD1" w:rsidP="00AF64BC">
            <w:pPr>
              <w:spacing w:before="120" w:after="120"/>
              <w:rPr>
                <w:rFonts w:eastAsiaTheme="minorEastAsia"/>
                <w:b/>
                <w:bCs/>
                <w:lang w:eastAsia="zh-CN"/>
              </w:rPr>
            </w:pPr>
            <w:r w:rsidRPr="006029C0">
              <w:rPr>
                <w:rFonts w:eastAsiaTheme="minorEastAsia"/>
                <w:b/>
                <w:bCs/>
                <w:u w:val="single"/>
                <w:lang w:eastAsia="zh-CN"/>
              </w:rPr>
              <w:t xml:space="preserve">Issue 4-4-1: [Case 2] Potential changes for NCSG upon </w:t>
            </w:r>
            <w:proofErr w:type="spellStart"/>
            <w:r w:rsidRPr="006029C0">
              <w:rPr>
                <w:rFonts w:eastAsiaTheme="minorEastAsia"/>
                <w:b/>
                <w:bCs/>
                <w:u w:val="single"/>
                <w:lang w:eastAsia="zh-CN"/>
              </w:rPr>
              <w:t>SCell</w:t>
            </w:r>
            <w:proofErr w:type="spellEnd"/>
            <w:r w:rsidRPr="006029C0">
              <w:rPr>
                <w:rFonts w:eastAsiaTheme="minorEastAsia"/>
                <w:b/>
                <w:bCs/>
                <w:u w:val="single"/>
                <w:lang w:eastAsia="zh-CN"/>
              </w:rPr>
              <w:t xml:space="preserve"> activation</w:t>
            </w:r>
          </w:p>
          <w:p w:rsidR="002E5CD1" w:rsidRPr="006029C0" w:rsidRDefault="002E5CD1" w:rsidP="00AF64BC">
            <w:pPr>
              <w:spacing w:before="120" w:after="120"/>
              <w:rPr>
                <w:rFonts w:eastAsiaTheme="minorEastAsia"/>
                <w:lang w:eastAsia="zh-CN"/>
              </w:rPr>
            </w:pPr>
            <w:r w:rsidRPr="006029C0">
              <w:rPr>
                <w:rFonts w:eastAsiaTheme="minorEastAsia"/>
                <w:b/>
                <w:lang w:eastAsia="zh-CN"/>
              </w:rPr>
              <w:t xml:space="preserve">&lt; </w:t>
            </w:r>
            <w:r w:rsidRPr="006029C0">
              <w:rPr>
                <w:rFonts w:eastAsiaTheme="minorEastAsia"/>
                <w:b/>
                <w:iCs/>
                <w:lang w:val="en-US" w:eastAsia="zh-CN"/>
              </w:rPr>
              <w:t>Agreements from meeting RAN4#106-bis-e</w:t>
            </w:r>
            <w:r w:rsidRPr="006029C0">
              <w:rPr>
                <w:rFonts w:eastAsiaTheme="minorEastAsia"/>
                <w:b/>
                <w:lang w:eastAsia="zh-CN"/>
              </w:rPr>
              <w:t xml:space="preserve"> &gt;</w:t>
            </w:r>
            <w:r w:rsidRPr="006029C0">
              <w:rPr>
                <w:rFonts w:eastAsiaTheme="minorEastAsia"/>
                <w:lang w:eastAsia="zh-CN"/>
              </w:rPr>
              <w:t xml:space="preserve">: </w:t>
            </w:r>
          </w:p>
          <w:p w:rsidR="002E5CD1" w:rsidRPr="006029C0" w:rsidRDefault="002E5CD1" w:rsidP="00FC1776">
            <w:pPr>
              <w:numPr>
                <w:ilvl w:val="0"/>
                <w:numId w:val="13"/>
              </w:numPr>
              <w:spacing w:before="120" w:after="120"/>
              <w:rPr>
                <w:rFonts w:eastAsiaTheme="minorEastAsia"/>
                <w:lang w:eastAsia="zh-CN"/>
              </w:rPr>
            </w:pPr>
            <w:r w:rsidRPr="006029C0">
              <w:rPr>
                <w:rFonts w:eastAsiaTheme="minorEastAsia"/>
                <w:lang w:eastAsia="zh-CN"/>
              </w:rPr>
              <w:t xml:space="preserve">UE </w:t>
            </w:r>
            <w:proofErr w:type="spellStart"/>
            <w:r w:rsidRPr="006029C0">
              <w:rPr>
                <w:rFonts w:eastAsiaTheme="minorEastAsia"/>
                <w:lang w:eastAsia="zh-CN"/>
              </w:rPr>
              <w:t>behavior</w:t>
            </w:r>
            <w:proofErr w:type="spellEnd"/>
            <w:r w:rsidRPr="006029C0">
              <w:rPr>
                <w:rFonts w:eastAsiaTheme="minorEastAsia"/>
                <w:lang w:eastAsia="zh-CN"/>
              </w:rPr>
              <w:t xml:space="preserve"> for deactivated </w:t>
            </w:r>
            <w:proofErr w:type="spellStart"/>
            <w:r w:rsidRPr="006029C0">
              <w:rPr>
                <w:rFonts w:eastAsiaTheme="minorEastAsia"/>
                <w:lang w:eastAsia="zh-CN"/>
              </w:rPr>
              <w:t>SCell</w:t>
            </w:r>
            <w:proofErr w:type="spellEnd"/>
            <w:r w:rsidRPr="006029C0">
              <w:rPr>
                <w:rFonts w:eastAsiaTheme="minorEastAsia"/>
                <w:lang w:eastAsia="zh-CN"/>
              </w:rPr>
              <w:t xml:space="preserve"> measurements with NCSG in Case 2 is FFS</w:t>
            </w:r>
          </w:p>
          <w:p w:rsidR="002E5CD1" w:rsidRPr="006029C0" w:rsidRDefault="002E5CD1" w:rsidP="00FC1776">
            <w:pPr>
              <w:numPr>
                <w:ilvl w:val="1"/>
                <w:numId w:val="13"/>
              </w:numPr>
              <w:spacing w:before="120" w:after="120"/>
              <w:rPr>
                <w:rFonts w:eastAsiaTheme="minorEastAsia"/>
                <w:lang w:eastAsia="zh-CN"/>
              </w:rPr>
            </w:pPr>
            <w:r w:rsidRPr="006029C0">
              <w:rPr>
                <w:rFonts w:eastAsiaTheme="minorEastAsia"/>
                <w:lang w:eastAsia="zh-CN"/>
              </w:rPr>
              <w:t xml:space="preserve">Option 1: Legacy UE </w:t>
            </w:r>
            <w:proofErr w:type="spellStart"/>
            <w:r w:rsidRPr="006029C0">
              <w:rPr>
                <w:rFonts w:eastAsiaTheme="minorEastAsia"/>
                <w:lang w:eastAsia="zh-CN"/>
              </w:rPr>
              <w:t>behavior</w:t>
            </w:r>
            <w:proofErr w:type="spellEnd"/>
            <w:r w:rsidRPr="006029C0">
              <w:rPr>
                <w:rFonts w:eastAsiaTheme="minorEastAsia"/>
                <w:lang w:eastAsia="zh-CN"/>
              </w:rPr>
              <w:t xml:space="preserve"> (i.e. UE measures the deactivated </w:t>
            </w:r>
            <w:proofErr w:type="spellStart"/>
            <w:r w:rsidRPr="006029C0">
              <w:rPr>
                <w:rFonts w:eastAsiaTheme="minorEastAsia"/>
                <w:lang w:eastAsia="zh-CN"/>
              </w:rPr>
              <w:t>SCell</w:t>
            </w:r>
            <w:proofErr w:type="spellEnd"/>
            <w:r w:rsidRPr="006029C0">
              <w:rPr>
                <w:rFonts w:eastAsiaTheme="minorEastAsia"/>
                <w:lang w:eastAsia="zh-CN"/>
              </w:rPr>
              <w:t xml:space="preserve"> outside of MG)</w:t>
            </w:r>
          </w:p>
          <w:p w:rsidR="002E5CD1" w:rsidRPr="006029C0" w:rsidRDefault="002E5CD1" w:rsidP="00FC1776">
            <w:pPr>
              <w:numPr>
                <w:ilvl w:val="1"/>
                <w:numId w:val="13"/>
              </w:numPr>
              <w:spacing w:before="120" w:after="120"/>
              <w:rPr>
                <w:rFonts w:eastAsiaTheme="minorEastAsia"/>
                <w:lang w:eastAsia="zh-CN"/>
              </w:rPr>
            </w:pPr>
            <w:r w:rsidRPr="006029C0">
              <w:rPr>
                <w:rFonts w:eastAsiaTheme="minorEastAsia"/>
                <w:lang w:eastAsia="zh-CN"/>
              </w:rPr>
              <w:t xml:space="preserve">Option 2: When the </w:t>
            </w:r>
            <w:proofErr w:type="spellStart"/>
            <w:r w:rsidRPr="006029C0">
              <w:rPr>
                <w:rFonts w:eastAsiaTheme="minorEastAsia"/>
                <w:lang w:eastAsia="zh-CN"/>
              </w:rPr>
              <w:t>SCell</w:t>
            </w:r>
            <w:proofErr w:type="spellEnd"/>
            <w:r w:rsidRPr="006029C0">
              <w:rPr>
                <w:rFonts w:eastAsiaTheme="minorEastAsia"/>
                <w:lang w:eastAsia="zh-CN"/>
              </w:rPr>
              <w:t xml:space="preserve"> is deactivated, the deactivated </w:t>
            </w:r>
            <w:proofErr w:type="spellStart"/>
            <w:r w:rsidRPr="006029C0">
              <w:rPr>
                <w:rFonts w:eastAsiaTheme="minorEastAsia"/>
                <w:lang w:eastAsia="zh-CN"/>
              </w:rPr>
              <w:t>SCell’s</w:t>
            </w:r>
            <w:proofErr w:type="spellEnd"/>
            <w:r w:rsidRPr="006029C0">
              <w:rPr>
                <w:rFonts w:eastAsiaTheme="minorEastAsia"/>
                <w:lang w:eastAsia="zh-CN"/>
              </w:rPr>
              <w:t xml:space="preserve"> MO will be measured within NCSG if the SMTC is partially or fully overlapped.</w:t>
            </w:r>
          </w:p>
          <w:p w:rsidR="002E5CD1" w:rsidRPr="006029C0" w:rsidRDefault="002E5CD1" w:rsidP="00AF64BC">
            <w:pPr>
              <w:spacing w:before="120" w:after="120"/>
              <w:rPr>
                <w:rFonts w:eastAsiaTheme="minorEastAsia"/>
                <w:lang w:eastAsia="zh-CN"/>
              </w:rPr>
            </w:pPr>
            <w:r w:rsidRPr="006029C0">
              <w:rPr>
                <w:rFonts w:eastAsiaTheme="minorEastAsia"/>
                <w:b/>
                <w:lang w:eastAsia="zh-CN"/>
              </w:rPr>
              <w:t xml:space="preserve">&lt; </w:t>
            </w:r>
            <w:r w:rsidRPr="006029C0">
              <w:rPr>
                <w:rFonts w:eastAsiaTheme="minorEastAsia"/>
                <w:b/>
                <w:iCs/>
                <w:lang w:val="en-US" w:eastAsia="zh-CN"/>
              </w:rPr>
              <w:t>Agreements from online session</w:t>
            </w:r>
            <w:r w:rsidRPr="006029C0">
              <w:rPr>
                <w:rFonts w:eastAsiaTheme="minorEastAsia"/>
                <w:b/>
                <w:lang w:eastAsia="zh-CN"/>
              </w:rPr>
              <w:t xml:space="preserve"> &gt;</w:t>
            </w:r>
            <w:r w:rsidRPr="006029C0">
              <w:rPr>
                <w:rFonts w:eastAsiaTheme="minorEastAsia"/>
                <w:lang w:eastAsia="zh-CN"/>
              </w:rPr>
              <w:t xml:space="preserve">: </w:t>
            </w:r>
          </w:p>
          <w:p w:rsidR="002E5CD1" w:rsidRPr="006029C0" w:rsidRDefault="002E5CD1" w:rsidP="00FC1776">
            <w:pPr>
              <w:numPr>
                <w:ilvl w:val="1"/>
                <w:numId w:val="11"/>
              </w:numPr>
              <w:spacing w:before="120" w:after="120"/>
              <w:rPr>
                <w:rFonts w:eastAsiaTheme="minorEastAsia"/>
                <w:bCs/>
                <w:lang w:eastAsia="zh-CN"/>
              </w:rPr>
            </w:pPr>
            <w:r w:rsidRPr="006029C0">
              <w:rPr>
                <w:rFonts w:eastAsiaTheme="minorEastAsia"/>
                <w:bCs/>
                <w:lang w:eastAsia="zh-CN"/>
              </w:rPr>
              <w:t xml:space="preserve">Option 1: </w:t>
            </w:r>
          </w:p>
          <w:p w:rsidR="002E5CD1" w:rsidRPr="006029C0" w:rsidRDefault="002E5CD1" w:rsidP="00FC1776">
            <w:pPr>
              <w:numPr>
                <w:ilvl w:val="2"/>
                <w:numId w:val="11"/>
              </w:numPr>
              <w:spacing w:before="120" w:after="120"/>
              <w:rPr>
                <w:rFonts w:eastAsiaTheme="minorEastAsia"/>
                <w:bCs/>
                <w:lang w:eastAsia="zh-CN"/>
              </w:rPr>
            </w:pPr>
            <w:r w:rsidRPr="006029C0">
              <w:rPr>
                <w:rFonts w:eastAsiaTheme="minorEastAsia"/>
                <w:bCs/>
                <w:lang w:eastAsia="zh-CN"/>
              </w:rPr>
              <w:lastRenderedPageBreak/>
              <w:t xml:space="preserve">UE measures the deactivated </w:t>
            </w:r>
            <w:proofErr w:type="spellStart"/>
            <w:r w:rsidRPr="006029C0">
              <w:rPr>
                <w:rFonts w:eastAsiaTheme="minorEastAsia"/>
                <w:bCs/>
                <w:lang w:eastAsia="zh-CN"/>
              </w:rPr>
              <w:t>SCell</w:t>
            </w:r>
            <w:proofErr w:type="spellEnd"/>
            <w:r w:rsidRPr="006029C0">
              <w:rPr>
                <w:rFonts w:eastAsiaTheme="minorEastAsia"/>
                <w:bCs/>
                <w:lang w:eastAsia="zh-CN"/>
              </w:rPr>
              <w:t xml:space="preserve"> outside of MG</w:t>
            </w:r>
          </w:p>
          <w:p w:rsidR="002E5CD1" w:rsidRPr="006029C0" w:rsidRDefault="002E5CD1" w:rsidP="00FC1776">
            <w:pPr>
              <w:numPr>
                <w:ilvl w:val="1"/>
                <w:numId w:val="11"/>
              </w:numPr>
              <w:spacing w:before="120" w:after="120"/>
              <w:rPr>
                <w:rFonts w:eastAsiaTheme="minorEastAsia"/>
                <w:bCs/>
                <w:lang w:eastAsia="zh-CN"/>
              </w:rPr>
            </w:pPr>
            <w:r w:rsidRPr="006029C0">
              <w:rPr>
                <w:rFonts w:eastAsiaTheme="minorEastAsia"/>
                <w:bCs/>
                <w:lang w:eastAsia="zh-CN"/>
              </w:rPr>
              <w:t xml:space="preserve">Option 2: </w:t>
            </w:r>
          </w:p>
          <w:p w:rsidR="002E5CD1" w:rsidRPr="006029C0" w:rsidRDefault="002E5CD1" w:rsidP="00FC1776">
            <w:pPr>
              <w:numPr>
                <w:ilvl w:val="2"/>
                <w:numId w:val="11"/>
              </w:numPr>
              <w:spacing w:before="120" w:after="120"/>
              <w:rPr>
                <w:rFonts w:eastAsiaTheme="minorEastAsia"/>
                <w:bCs/>
                <w:lang w:eastAsia="zh-CN"/>
              </w:rPr>
            </w:pPr>
            <w:r w:rsidRPr="006029C0">
              <w:rPr>
                <w:rFonts w:eastAsiaTheme="minorEastAsia"/>
                <w:bCs/>
                <w:lang w:eastAsia="zh-CN"/>
              </w:rPr>
              <w:t xml:space="preserve">When the </w:t>
            </w:r>
            <w:proofErr w:type="spellStart"/>
            <w:r w:rsidRPr="006029C0">
              <w:rPr>
                <w:rFonts w:eastAsiaTheme="minorEastAsia"/>
                <w:bCs/>
                <w:lang w:eastAsia="zh-CN"/>
              </w:rPr>
              <w:t>SCell</w:t>
            </w:r>
            <w:proofErr w:type="spellEnd"/>
            <w:r w:rsidRPr="006029C0">
              <w:rPr>
                <w:rFonts w:eastAsiaTheme="minorEastAsia"/>
                <w:bCs/>
                <w:lang w:eastAsia="zh-CN"/>
              </w:rPr>
              <w:t xml:space="preserve"> is deactivated, the deactivated </w:t>
            </w:r>
            <w:proofErr w:type="spellStart"/>
            <w:r w:rsidRPr="006029C0">
              <w:rPr>
                <w:rFonts w:eastAsiaTheme="minorEastAsia"/>
                <w:bCs/>
                <w:lang w:eastAsia="zh-CN"/>
              </w:rPr>
              <w:t>SCell’s</w:t>
            </w:r>
            <w:proofErr w:type="spellEnd"/>
            <w:r w:rsidRPr="006029C0">
              <w:rPr>
                <w:rFonts w:eastAsiaTheme="minorEastAsia"/>
                <w:bCs/>
                <w:lang w:eastAsia="zh-CN"/>
              </w:rPr>
              <w:t xml:space="preserve"> MO will be measured within NCSG if the SMTC is partially or fully overlapped with NCSG.</w:t>
            </w:r>
          </w:p>
          <w:p w:rsidR="002E5CD1" w:rsidRPr="006029C0" w:rsidRDefault="002E5CD1" w:rsidP="00FC1776">
            <w:pPr>
              <w:numPr>
                <w:ilvl w:val="2"/>
                <w:numId w:val="11"/>
              </w:numPr>
              <w:spacing w:before="120" w:after="120"/>
              <w:rPr>
                <w:rFonts w:eastAsiaTheme="minorEastAsia"/>
                <w:lang w:eastAsia="zh-CN"/>
              </w:rPr>
            </w:pPr>
            <w:r w:rsidRPr="006029C0">
              <w:rPr>
                <w:rFonts w:eastAsiaTheme="minorEastAsia"/>
                <w:lang w:eastAsia="zh-CN"/>
              </w:rPr>
              <w:t>FFS whether a</w:t>
            </w:r>
            <w:r w:rsidRPr="006029C0">
              <w:rPr>
                <w:rFonts w:eastAsiaTheme="minorEastAsia"/>
                <w:bCs/>
                <w:lang w:eastAsia="zh-CN"/>
              </w:rPr>
              <w:t xml:space="preserve"> new indication shall be introduced enable support of NCSG for deactivated </w:t>
            </w:r>
            <w:proofErr w:type="spellStart"/>
            <w:r w:rsidRPr="006029C0">
              <w:rPr>
                <w:rFonts w:eastAsiaTheme="minorEastAsia"/>
                <w:bCs/>
                <w:lang w:eastAsia="zh-CN"/>
              </w:rPr>
              <w:t>SCell</w:t>
            </w:r>
            <w:proofErr w:type="spellEnd"/>
            <w:r w:rsidRPr="006029C0">
              <w:rPr>
                <w:rFonts w:eastAsiaTheme="minorEastAsia"/>
                <w:bCs/>
                <w:lang w:eastAsia="zh-CN"/>
              </w:rPr>
              <w:t xml:space="preserve"> only.</w:t>
            </w:r>
          </w:p>
          <w:p w:rsidR="002E5CD1" w:rsidRPr="006029C0" w:rsidRDefault="002E5CD1" w:rsidP="00AF64BC">
            <w:pPr>
              <w:spacing w:before="120" w:after="120"/>
              <w:rPr>
                <w:rFonts w:eastAsiaTheme="minorEastAsia"/>
                <w:lang w:eastAsia="zh-CN"/>
              </w:rPr>
            </w:pPr>
            <w:r w:rsidRPr="006029C0">
              <w:rPr>
                <w:rFonts w:eastAsiaTheme="minorEastAsia"/>
                <w:b/>
                <w:lang w:eastAsia="zh-CN"/>
              </w:rPr>
              <w:t>&lt; Agreement &gt;</w:t>
            </w:r>
            <w:r w:rsidRPr="006029C0">
              <w:rPr>
                <w:rFonts w:eastAsiaTheme="minorEastAsia"/>
                <w:lang w:eastAsia="zh-CN"/>
              </w:rPr>
              <w:t xml:space="preserve">: </w:t>
            </w:r>
          </w:p>
          <w:p w:rsidR="002E5CD1" w:rsidRPr="006029C0" w:rsidRDefault="002E5CD1" w:rsidP="00FC1776">
            <w:pPr>
              <w:numPr>
                <w:ilvl w:val="0"/>
                <w:numId w:val="17"/>
              </w:numPr>
              <w:spacing w:before="120" w:after="120"/>
              <w:rPr>
                <w:rFonts w:eastAsiaTheme="minorEastAsia"/>
                <w:b/>
                <w:lang w:eastAsia="zh-CN"/>
              </w:rPr>
            </w:pPr>
            <w:r w:rsidRPr="006029C0">
              <w:rPr>
                <w:rFonts w:eastAsiaTheme="minorEastAsia"/>
                <w:b/>
                <w:lang w:eastAsia="zh-CN"/>
              </w:rPr>
              <w:t>Align the understanding of Rel-17 UE behaviours</w:t>
            </w:r>
          </w:p>
          <w:p w:rsidR="002E5CD1" w:rsidRPr="006029C0" w:rsidRDefault="002E5CD1" w:rsidP="00FC1776">
            <w:pPr>
              <w:numPr>
                <w:ilvl w:val="1"/>
                <w:numId w:val="17"/>
              </w:numPr>
              <w:spacing w:before="120" w:after="120"/>
              <w:rPr>
                <w:rFonts w:eastAsiaTheme="minorEastAsia"/>
                <w:bCs/>
                <w:lang w:eastAsia="zh-CN"/>
              </w:rPr>
            </w:pPr>
            <w:r w:rsidRPr="006029C0">
              <w:rPr>
                <w:rFonts w:eastAsiaTheme="minorEastAsia"/>
                <w:bCs/>
                <w:lang w:eastAsia="zh-CN"/>
              </w:rPr>
              <w:t xml:space="preserve">Only up to 1 NCSG can be configured. All activated </w:t>
            </w:r>
            <w:proofErr w:type="spellStart"/>
            <w:r w:rsidRPr="006029C0">
              <w:rPr>
                <w:rFonts w:eastAsiaTheme="minorEastAsia"/>
                <w:bCs/>
                <w:lang w:eastAsia="zh-CN"/>
              </w:rPr>
              <w:t>Scell</w:t>
            </w:r>
            <w:proofErr w:type="spellEnd"/>
            <w:r w:rsidRPr="006029C0">
              <w:rPr>
                <w:rFonts w:eastAsiaTheme="minorEastAsia"/>
                <w:bCs/>
                <w:lang w:eastAsia="zh-CN"/>
              </w:rPr>
              <w:t xml:space="preserve"> MOs are </w:t>
            </w:r>
            <w:r w:rsidRPr="006029C0">
              <w:rPr>
                <w:rFonts w:eastAsiaTheme="minorEastAsia"/>
                <w:bCs/>
                <w:u w:val="single"/>
                <w:lang w:eastAsia="zh-CN"/>
              </w:rPr>
              <w:t xml:space="preserve">implicitly </w:t>
            </w:r>
            <w:r w:rsidRPr="006029C0">
              <w:rPr>
                <w:rFonts w:eastAsiaTheme="minorEastAsia"/>
                <w:bCs/>
                <w:lang w:eastAsia="zh-CN"/>
              </w:rPr>
              <w:t>associated to the NCSG</w:t>
            </w:r>
          </w:p>
          <w:p w:rsidR="002E5CD1" w:rsidRPr="006029C0" w:rsidRDefault="002E5CD1" w:rsidP="00FC1776">
            <w:pPr>
              <w:numPr>
                <w:ilvl w:val="1"/>
                <w:numId w:val="17"/>
              </w:numPr>
              <w:spacing w:before="120" w:after="120"/>
              <w:rPr>
                <w:rFonts w:eastAsiaTheme="minorEastAsia"/>
                <w:bCs/>
                <w:lang w:eastAsia="zh-CN"/>
              </w:rPr>
            </w:pPr>
            <w:r w:rsidRPr="006029C0">
              <w:rPr>
                <w:rFonts w:eastAsiaTheme="minorEastAsia"/>
                <w:bCs/>
                <w:lang w:eastAsia="zh-CN"/>
              </w:rPr>
              <w:t>In the dynamic UE capability signalling, there is no separate indication for activated/deactivated serving cells. This implies UE only indicate the capability if it supports all scenarios, including</w:t>
            </w:r>
          </w:p>
          <w:p w:rsidR="002E5CD1" w:rsidRPr="006029C0" w:rsidRDefault="002E5CD1" w:rsidP="00FC1776">
            <w:pPr>
              <w:numPr>
                <w:ilvl w:val="2"/>
                <w:numId w:val="17"/>
              </w:numPr>
              <w:spacing w:before="120" w:after="120"/>
              <w:rPr>
                <w:rFonts w:eastAsiaTheme="minorEastAsia"/>
                <w:bCs/>
                <w:lang w:eastAsia="zh-CN"/>
              </w:rPr>
            </w:pPr>
            <w:r w:rsidRPr="006029C0">
              <w:rPr>
                <w:rFonts w:eastAsiaTheme="minorEastAsia"/>
                <w:bCs/>
                <w:lang w:eastAsia="zh-CN"/>
              </w:rPr>
              <w:t xml:space="preserve">deactivated </w:t>
            </w:r>
            <w:proofErr w:type="spellStart"/>
            <w:r w:rsidRPr="006029C0">
              <w:rPr>
                <w:rFonts w:eastAsiaTheme="minorEastAsia"/>
                <w:bCs/>
                <w:lang w:eastAsia="zh-CN"/>
              </w:rPr>
              <w:t>Scell</w:t>
            </w:r>
            <w:proofErr w:type="spellEnd"/>
          </w:p>
          <w:p w:rsidR="002E5CD1" w:rsidRPr="006029C0" w:rsidRDefault="002E5CD1" w:rsidP="00FC1776">
            <w:pPr>
              <w:numPr>
                <w:ilvl w:val="2"/>
                <w:numId w:val="17"/>
              </w:numPr>
              <w:spacing w:before="120" w:after="120"/>
              <w:rPr>
                <w:rFonts w:eastAsiaTheme="minorEastAsia"/>
                <w:bCs/>
                <w:lang w:eastAsia="zh-CN"/>
              </w:rPr>
            </w:pPr>
            <w:r w:rsidRPr="006029C0">
              <w:rPr>
                <w:rFonts w:eastAsiaTheme="minorEastAsia"/>
                <w:bCs/>
                <w:lang w:eastAsia="zh-CN"/>
              </w:rPr>
              <w:t xml:space="preserve">activated </w:t>
            </w:r>
            <w:proofErr w:type="spellStart"/>
            <w:r w:rsidRPr="006029C0">
              <w:rPr>
                <w:rFonts w:eastAsiaTheme="minorEastAsia"/>
                <w:bCs/>
                <w:lang w:eastAsia="zh-CN"/>
              </w:rPr>
              <w:t>Scell</w:t>
            </w:r>
            <w:proofErr w:type="spellEnd"/>
            <w:r w:rsidRPr="006029C0">
              <w:rPr>
                <w:rFonts w:eastAsiaTheme="minorEastAsia"/>
                <w:bCs/>
                <w:lang w:eastAsia="zh-CN"/>
              </w:rPr>
              <w:t xml:space="preserve"> but SSB not in active BWP</w:t>
            </w:r>
          </w:p>
          <w:p w:rsidR="002E5CD1" w:rsidRPr="006029C0" w:rsidRDefault="002E5CD1" w:rsidP="00FC1776">
            <w:pPr>
              <w:numPr>
                <w:ilvl w:val="1"/>
                <w:numId w:val="17"/>
              </w:numPr>
              <w:spacing w:before="120" w:after="120"/>
              <w:rPr>
                <w:rFonts w:eastAsiaTheme="minorEastAsia"/>
                <w:bCs/>
                <w:lang w:eastAsia="zh-CN"/>
              </w:rPr>
            </w:pPr>
            <w:r w:rsidRPr="006029C0">
              <w:rPr>
                <w:rFonts w:eastAsiaTheme="minorEastAsia"/>
                <w:bCs/>
                <w:lang w:eastAsia="zh-CN"/>
              </w:rPr>
              <w:t>Understanding to be clarified:</w:t>
            </w:r>
          </w:p>
          <w:p w:rsidR="002E5CD1" w:rsidRPr="002E5CD1" w:rsidRDefault="002E5CD1" w:rsidP="00FC1776">
            <w:pPr>
              <w:numPr>
                <w:ilvl w:val="2"/>
                <w:numId w:val="17"/>
              </w:numPr>
              <w:spacing w:before="120" w:after="120"/>
              <w:rPr>
                <w:rFonts w:eastAsiaTheme="minorEastAsia"/>
                <w:bCs/>
                <w:lang w:eastAsia="zh-CN"/>
              </w:rPr>
            </w:pPr>
            <w:r w:rsidRPr="006029C0">
              <w:rPr>
                <w:rFonts w:eastAsiaTheme="minorEastAsia"/>
                <w:bCs/>
                <w:lang w:eastAsia="zh-CN"/>
              </w:rPr>
              <w:t xml:space="preserve">Will all deactivated </w:t>
            </w:r>
            <w:proofErr w:type="spellStart"/>
            <w:r w:rsidRPr="006029C0">
              <w:rPr>
                <w:rFonts w:eastAsiaTheme="minorEastAsia"/>
                <w:bCs/>
                <w:lang w:eastAsia="zh-CN"/>
              </w:rPr>
              <w:t>Scell</w:t>
            </w:r>
            <w:proofErr w:type="spellEnd"/>
            <w:r w:rsidRPr="006029C0">
              <w:rPr>
                <w:rFonts w:eastAsiaTheme="minorEastAsia"/>
                <w:bCs/>
                <w:lang w:eastAsia="zh-CN"/>
              </w:rPr>
              <w:t xml:space="preserve"> be measured via NCSG regardless the UE capability report of </w:t>
            </w:r>
            <w:proofErr w:type="spellStart"/>
            <w:r w:rsidRPr="006029C0">
              <w:rPr>
                <w:rFonts w:eastAsiaTheme="minorEastAsia"/>
                <w:bCs/>
                <w:lang w:eastAsia="zh-CN"/>
              </w:rPr>
              <w:t>intraFreq-needForNCSG</w:t>
            </w:r>
            <w:proofErr w:type="spellEnd"/>
            <w:r w:rsidRPr="006029C0">
              <w:rPr>
                <w:rFonts w:eastAsiaTheme="minorEastAsia"/>
                <w:bCs/>
                <w:lang w:eastAsia="zh-CN"/>
              </w:rPr>
              <w:t>?</w:t>
            </w:r>
          </w:p>
        </w:tc>
      </w:tr>
    </w:tbl>
    <w:p w:rsidR="002E5CD1" w:rsidRDefault="002E5CD1" w:rsidP="002E5CD1">
      <w:pPr>
        <w:spacing w:before="120" w:after="120"/>
        <w:rPr>
          <w:rFonts w:eastAsiaTheme="minorEastAsia"/>
          <w:lang w:eastAsia="zh-CN"/>
        </w:rPr>
      </w:pPr>
      <w:r>
        <w:rPr>
          <w:rFonts w:eastAsiaTheme="minorEastAsia"/>
          <w:lang w:eastAsia="zh-CN"/>
        </w:rPr>
        <w:lastRenderedPageBreak/>
        <w:t xml:space="preserve">The issue was raised up in R18 MG enhancement discussion [2] on the association of deactivated </w:t>
      </w:r>
      <w:proofErr w:type="spellStart"/>
      <w:r>
        <w:rPr>
          <w:rFonts w:eastAsiaTheme="minorEastAsia"/>
          <w:lang w:eastAsia="zh-CN"/>
        </w:rPr>
        <w:t>SCell</w:t>
      </w:r>
      <w:proofErr w:type="spellEnd"/>
      <w:r>
        <w:rPr>
          <w:rFonts w:eastAsiaTheme="minorEastAsia"/>
          <w:lang w:eastAsia="zh-CN"/>
        </w:rPr>
        <w:t xml:space="preserve"> measurement. Companies agreed to first clarify the understanding on R17 requirements for d</w:t>
      </w:r>
      <w:r w:rsidRPr="002E5CD1">
        <w:rPr>
          <w:rFonts w:eastAsiaTheme="minorEastAsia"/>
          <w:lang w:eastAsia="zh-CN"/>
        </w:rPr>
        <w:t xml:space="preserve">eactivated </w:t>
      </w:r>
      <w:proofErr w:type="spellStart"/>
      <w:r w:rsidRPr="002E5CD1">
        <w:rPr>
          <w:rFonts w:eastAsiaTheme="minorEastAsia"/>
          <w:lang w:eastAsia="zh-CN"/>
        </w:rPr>
        <w:t>SCell</w:t>
      </w:r>
      <w:proofErr w:type="spellEnd"/>
      <w:r w:rsidRPr="002E5CD1">
        <w:rPr>
          <w:rFonts w:eastAsiaTheme="minorEastAsia"/>
          <w:lang w:eastAsia="zh-CN"/>
        </w:rPr>
        <w:t xml:space="preserve"> measurement in NCSG</w:t>
      </w:r>
      <w:r>
        <w:rPr>
          <w:rFonts w:eastAsiaTheme="minorEastAsia"/>
          <w:lang w:eastAsia="zh-CN"/>
        </w:rPr>
        <w:t>.</w:t>
      </w:r>
    </w:p>
    <w:p w:rsidR="002E5CD1" w:rsidRDefault="002E5CD1" w:rsidP="002E5CD1">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the Rel-17 issue, our understanding is that </w:t>
      </w:r>
      <w:r w:rsidRPr="00C07E18">
        <w:rPr>
          <w:rFonts w:eastAsiaTheme="minorEastAsia"/>
          <w:lang w:eastAsia="zh-CN"/>
        </w:rPr>
        <w:t xml:space="preserve">all deactivated </w:t>
      </w:r>
      <w:proofErr w:type="spellStart"/>
      <w:r w:rsidRPr="00C07E18">
        <w:rPr>
          <w:rFonts w:eastAsiaTheme="minorEastAsia"/>
          <w:lang w:eastAsia="zh-CN"/>
        </w:rPr>
        <w:t>S</w:t>
      </w:r>
      <w:r>
        <w:rPr>
          <w:rFonts w:eastAsiaTheme="minorEastAsia"/>
          <w:lang w:eastAsia="zh-CN"/>
        </w:rPr>
        <w:t>C</w:t>
      </w:r>
      <w:r w:rsidRPr="00C07E18">
        <w:rPr>
          <w:rFonts w:eastAsiaTheme="minorEastAsia"/>
          <w:lang w:eastAsia="zh-CN"/>
        </w:rPr>
        <w:t>ell</w:t>
      </w:r>
      <w:proofErr w:type="spellEnd"/>
      <w:r w:rsidRPr="00C07E18">
        <w:rPr>
          <w:rFonts w:eastAsiaTheme="minorEastAsia"/>
          <w:lang w:eastAsia="zh-CN"/>
        </w:rPr>
        <w:t xml:space="preserve"> </w:t>
      </w:r>
      <w:r>
        <w:rPr>
          <w:rFonts w:eastAsiaTheme="minorEastAsia"/>
          <w:lang w:eastAsia="zh-CN"/>
        </w:rPr>
        <w:t xml:space="preserve">should </w:t>
      </w:r>
      <w:r w:rsidRPr="00C07E18">
        <w:rPr>
          <w:rFonts w:eastAsiaTheme="minorEastAsia"/>
          <w:lang w:eastAsia="zh-CN"/>
        </w:rPr>
        <w:t xml:space="preserve">be measured via NCSG regardless the UE capability report of </w:t>
      </w:r>
      <w:proofErr w:type="spellStart"/>
      <w:r w:rsidRPr="00C07E18">
        <w:rPr>
          <w:rFonts w:eastAsiaTheme="minorEastAsia"/>
          <w:lang w:eastAsia="zh-CN"/>
        </w:rPr>
        <w:t>intraFreq-needForNCSG</w:t>
      </w:r>
      <w:proofErr w:type="spellEnd"/>
      <w:r>
        <w:rPr>
          <w:rFonts w:eastAsiaTheme="minorEastAsia"/>
          <w:lang w:eastAsia="zh-CN"/>
        </w:rPr>
        <w:t>.</w:t>
      </w:r>
      <w:r>
        <w:rPr>
          <w:rFonts w:eastAsiaTheme="minorEastAsia" w:hint="eastAsia"/>
          <w:lang w:eastAsia="zh-CN"/>
        </w:rPr>
        <w:t xml:space="preserve"> </w:t>
      </w:r>
    </w:p>
    <w:p w:rsidR="002E5CD1" w:rsidRDefault="002E5CD1" w:rsidP="002E5CD1">
      <w:pPr>
        <w:spacing w:before="120" w:after="120"/>
        <w:rPr>
          <w:rFonts w:eastAsiaTheme="minorEastAsia"/>
          <w:lang w:eastAsia="zh-CN"/>
        </w:rPr>
      </w:pPr>
      <w:r>
        <w:rPr>
          <w:rFonts w:eastAsiaTheme="minorEastAsia"/>
          <w:lang w:eastAsia="zh-CN"/>
        </w:rPr>
        <w:t xml:space="preserve">To support measuring deactivated SCC via NCSG and avoid interruption other than VIL, UE needs to </w:t>
      </w:r>
    </w:p>
    <w:p w:rsidR="002E5CD1" w:rsidRDefault="002E5CD1" w:rsidP="00FC1776">
      <w:pPr>
        <w:pStyle w:val="afe"/>
        <w:numPr>
          <w:ilvl w:val="0"/>
          <w:numId w:val="16"/>
        </w:numPr>
        <w:spacing w:before="120" w:after="120"/>
        <w:rPr>
          <w:rFonts w:eastAsiaTheme="minorEastAsia"/>
          <w:lang w:eastAsia="zh-CN"/>
        </w:rPr>
      </w:pPr>
      <w:r>
        <w:rPr>
          <w:rFonts w:eastAsiaTheme="minorEastAsia"/>
          <w:lang w:eastAsia="zh-CN"/>
        </w:rPr>
        <w:t>Support simultaneous data on activated CCs and measurement on deactivated SCC. This should be always the case because in Rel-15 d</w:t>
      </w:r>
      <w:r>
        <w:rPr>
          <w:rFonts w:eastAsiaTheme="minorEastAsia" w:hint="eastAsia"/>
          <w:lang w:eastAsia="zh-CN"/>
        </w:rPr>
        <w:t>eactivated</w:t>
      </w:r>
      <w:r>
        <w:rPr>
          <w:rFonts w:eastAsiaTheme="minorEastAsia"/>
          <w:lang w:eastAsia="zh-CN"/>
        </w:rPr>
        <w:t xml:space="preserve"> </w:t>
      </w:r>
      <w:r>
        <w:rPr>
          <w:rFonts w:eastAsiaTheme="minorEastAsia" w:hint="eastAsia"/>
          <w:lang w:eastAsia="zh-CN"/>
        </w:rPr>
        <w:t>SCC</w:t>
      </w:r>
      <w:r>
        <w:rPr>
          <w:rFonts w:eastAsiaTheme="minorEastAsia"/>
          <w:lang w:eastAsia="zh-CN"/>
        </w:rPr>
        <w:t xml:space="preserve"> is without gap, and there is no RF restriction for the already configured CA combination. In our view, UE reports ‘gap’ in </w:t>
      </w:r>
      <w:proofErr w:type="spellStart"/>
      <w:r w:rsidRPr="0060376B">
        <w:rPr>
          <w:rFonts w:eastAsiaTheme="minorEastAsia"/>
          <w:lang w:eastAsia="zh-CN"/>
        </w:rPr>
        <w:t>intraFreq-needForNCSG</w:t>
      </w:r>
      <w:proofErr w:type="spellEnd"/>
      <w:r>
        <w:rPr>
          <w:rFonts w:eastAsiaTheme="minorEastAsia"/>
          <w:lang w:eastAsia="zh-CN"/>
        </w:rPr>
        <w:t xml:space="preserve"> only for the case where </w:t>
      </w:r>
      <w:proofErr w:type="spellStart"/>
      <w:r>
        <w:rPr>
          <w:rFonts w:eastAsiaTheme="minorEastAsia"/>
          <w:lang w:eastAsia="zh-CN"/>
        </w:rPr>
        <w:t>SCell</w:t>
      </w:r>
      <w:proofErr w:type="spellEnd"/>
      <w:r>
        <w:rPr>
          <w:rFonts w:eastAsiaTheme="minorEastAsia"/>
          <w:lang w:eastAsia="zh-CN"/>
        </w:rPr>
        <w:t xml:space="preserve"> is activated and the active BWP may not contain SSB, and it does not mean UE cannot use NCSG to measure the </w:t>
      </w:r>
      <w:proofErr w:type="spellStart"/>
      <w:r>
        <w:rPr>
          <w:rFonts w:eastAsiaTheme="minorEastAsia"/>
          <w:lang w:eastAsia="zh-CN"/>
        </w:rPr>
        <w:t>SCell</w:t>
      </w:r>
      <w:proofErr w:type="spellEnd"/>
      <w:r>
        <w:rPr>
          <w:rFonts w:eastAsiaTheme="minorEastAsia"/>
          <w:lang w:eastAsia="zh-CN"/>
        </w:rPr>
        <w:t xml:space="preserve"> when it is deactivated. Similarly, UE reports ‘</w:t>
      </w:r>
      <w:proofErr w:type="spellStart"/>
      <w:r>
        <w:rPr>
          <w:rFonts w:eastAsiaTheme="minorEastAsia"/>
          <w:lang w:eastAsia="zh-CN"/>
        </w:rPr>
        <w:t>nogap-noncsg</w:t>
      </w:r>
      <w:proofErr w:type="spellEnd"/>
      <w:r>
        <w:rPr>
          <w:rFonts w:eastAsiaTheme="minorEastAsia"/>
          <w:lang w:eastAsia="zh-CN"/>
        </w:rPr>
        <w:t xml:space="preserve">’ does not mean UE would not need NCSG or cause interruption when </w:t>
      </w:r>
      <w:proofErr w:type="spellStart"/>
      <w:r>
        <w:rPr>
          <w:rFonts w:eastAsiaTheme="minorEastAsia"/>
          <w:lang w:eastAsia="zh-CN"/>
        </w:rPr>
        <w:t>SCell</w:t>
      </w:r>
      <w:proofErr w:type="spellEnd"/>
      <w:r>
        <w:rPr>
          <w:rFonts w:eastAsiaTheme="minorEastAsia"/>
          <w:lang w:eastAsia="zh-CN"/>
        </w:rPr>
        <w:t xml:space="preserve"> is deactivated.</w:t>
      </w:r>
    </w:p>
    <w:p w:rsidR="002E5CD1" w:rsidRDefault="002E5CD1" w:rsidP="00FC1776">
      <w:pPr>
        <w:pStyle w:val="afe"/>
        <w:numPr>
          <w:ilvl w:val="0"/>
          <w:numId w:val="16"/>
        </w:numPr>
        <w:spacing w:before="120" w:after="120"/>
        <w:rPr>
          <w:rFonts w:eastAsiaTheme="minorEastAsia"/>
          <w:lang w:eastAsia="zh-CN"/>
        </w:rPr>
      </w:pPr>
      <w:r>
        <w:rPr>
          <w:rFonts w:eastAsiaTheme="minorEastAsia"/>
          <w:lang w:eastAsia="zh-CN"/>
        </w:rPr>
        <w:t xml:space="preserve">Support restricting the RF retuning within VIL. This should also be no problem for a UE supporting certain NCSG pattern. If UE can control the RF retuning time for inter-frequency measurement, there is no reason UE cannot do this for deactivated SCC measurement. </w:t>
      </w:r>
    </w:p>
    <w:p w:rsidR="00765539" w:rsidRDefault="00765539" w:rsidP="00765539">
      <w:pPr>
        <w:spacing w:before="120" w:after="120"/>
        <w:rPr>
          <w:rFonts w:eastAsiaTheme="minorEastAsia"/>
          <w:lang w:eastAsia="zh-CN"/>
        </w:rPr>
      </w:pPr>
      <w:r>
        <w:rPr>
          <w:rFonts w:eastAsiaTheme="minorEastAsia"/>
          <w:lang w:eastAsia="zh-CN"/>
        </w:rPr>
        <w:t xml:space="preserve">Above understanding is also aligned with current R17 spec. In cl. 9.1.5.3 the measurement types that are applicable to be performed in NCSG is defined, and it can be seen that deactivate </w:t>
      </w:r>
      <w:proofErr w:type="spellStart"/>
      <w:r>
        <w:rPr>
          <w:rFonts w:eastAsiaTheme="minorEastAsia"/>
          <w:lang w:eastAsia="zh-CN"/>
        </w:rPr>
        <w:t>SCell</w:t>
      </w:r>
      <w:proofErr w:type="spellEnd"/>
      <w:r>
        <w:rPr>
          <w:rFonts w:eastAsiaTheme="minorEastAsia"/>
          <w:lang w:eastAsia="zh-CN"/>
        </w:rPr>
        <w:t xml:space="preserve"> measurement is listed without condition on what UE reports via </w:t>
      </w:r>
      <w:proofErr w:type="spellStart"/>
      <w:r w:rsidRPr="00765539">
        <w:rPr>
          <w:rFonts w:eastAsiaTheme="minorEastAsia"/>
          <w:lang w:eastAsia="zh-CN"/>
        </w:rPr>
        <w:t>intraFreq-needForNCSG</w:t>
      </w:r>
      <w:proofErr w:type="spellEnd"/>
      <w:r>
        <w:rPr>
          <w:rFonts w:eastAsiaTheme="minorEastAsia"/>
          <w:lang w:eastAsia="zh-CN"/>
        </w:rPr>
        <w:t>.</w:t>
      </w:r>
    </w:p>
    <w:tbl>
      <w:tblPr>
        <w:tblStyle w:val="afa"/>
        <w:tblW w:w="0" w:type="auto"/>
        <w:tblLook w:val="04A0" w:firstRow="1" w:lastRow="0" w:firstColumn="1" w:lastColumn="0" w:noHBand="0" w:noVBand="1"/>
      </w:tblPr>
      <w:tblGrid>
        <w:gridCol w:w="9621"/>
      </w:tblGrid>
      <w:tr w:rsidR="00765539" w:rsidTr="00765539">
        <w:tc>
          <w:tcPr>
            <w:tcW w:w="9621" w:type="dxa"/>
          </w:tcPr>
          <w:p w:rsidR="00765539" w:rsidRPr="00765539" w:rsidRDefault="00765539" w:rsidP="00765539">
            <w:pPr>
              <w:overflowPunct w:val="0"/>
              <w:autoSpaceDE w:val="0"/>
              <w:autoSpaceDN w:val="0"/>
              <w:adjustRightInd w:val="0"/>
              <w:spacing w:beforeLines="0" w:before="0" w:afterLines="0" w:after="180"/>
              <w:textAlignment w:val="baseline"/>
              <w:rPr>
                <w:rFonts w:eastAsia="Times New Roman"/>
                <w:iCs/>
                <w:sz w:val="20"/>
                <w:lang w:eastAsia="en-GB"/>
              </w:rPr>
            </w:pPr>
            <w:r w:rsidRPr="00765539">
              <w:rPr>
                <w:rFonts w:eastAsia="Times New Roman"/>
                <w:sz w:val="20"/>
                <w:lang w:eastAsia="en-GB"/>
              </w:rPr>
              <w:t xml:space="preserve">The carrier-specific scaling factor </w:t>
            </w:r>
            <w:proofErr w:type="spellStart"/>
            <w:r w:rsidRPr="00765539">
              <w:rPr>
                <w:rFonts w:eastAsia="Times New Roman"/>
                <w:sz w:val="20"/>
                <w:lang w:eastAsia="en-GB"/>
              </w:rPr>
              <w:t>CSSF</w:t>
            </w:r>
            <w:r w:rsidRPr="00765539">
              <w:rPr>
                <w:rFonts w:eastAsia="Times New Roman"/>
                <w:sz w:val="20"/>
                <w:vertAlign w:val="subscript"/>
                <w:lang w:eastAsia="en-GB"/>
              </w:rPr>
              <w:t>within_</w:t>
            </w:r>
            <w:proofErr w:type="gramStart"/>
            <w:r w:rsidRPr="00765539">
              <w:rPr>
                <w:rFonts w:eastAsia="Times New Roman"/>
                <w:sz w:val="20"/>
                <w:vertAlign w:val="subscript"/>
                <w:lang w:eastAsia="en-GB"/>
              </w:rPr>
              <w:t>ncsg,i</w:t>
            </w:r>
            <w:proofErr w:type="spellEnd"/>
            <w:proofErr w:type="gramEnd"/>
            <w:r w:rsidRPr="00765539">
              <w:rPr>
                <w:rFonts w:eastAsia="Times New Roman"/>
                <w:iCs/>
                <w:sz w:val="20"/>
                <w:lang w:eastAsia="en-GB"/>
              </w:rPr>
              <w:t xml:space="preserve"> </w:t>
            </w:r>
            <w:r w:rsidRPr="00765539">
              <w:rPr>
                <w:rFonts w:eastAsia="Times New Roman"/>
                <w:sz w:val="20"/>
                <w:lang w:eastAsia="en-GB"/>
              </w:rPr>
              <w:t xml:space="preserve">for a </w:t>
            </w:r>
            <w:r w:rsidRPr="00765539">
              <w:rPr>
                <w:rFonts w:eastAsia="Times New Roman"/>
                <w:sz w:val="20"/>
                <w:lang w:val="en-US" w:eastAsia="en-GB"/>
              </w:rPr>
              <w:t>measurement object</w:t>
            </w:r>
            <w:r w:rsidRPr="00765539">
              <w:rPr>
                <w:rFonts w:eastAsia="Times New Roman"/>
                <w:sz w:val="20"/>
                <w:lang w:eastAsia="en-GB"/>
              </w:rPr>
              <w:t xml:space="preserve"> </w:t>
            </w:r>
            <w:r w:rsidRPr="00765539">
              <w:rPr>
                <w:rFonts w:eastAsia="Times New Roman"/>
                <w:i/>
                <w:sz w:val="20"/>
                <w:lang w:eastAsia="en-GB"/>
              </w:rPr>
              <w:t>i</w:t>
            </w:r>
            <w:r w:rsidRPr="00765539">
              <w:rPr>
                <w:rFonts w:eastAsia="Times New Roman"/>
                <w:iCs/>
                <w:sz w:val="20"/>
                <w:lang w:eastAsia="en-GB"/>
              </w:rPr>
              <w:t xml:space="preserve"> derived in this clause is applied to following measurement types:</w:t>
            </w:r>
          </w:p>
          <w:p w:rsidR="00765539" w:rsidRPr="00765539" w:rsidRDefault="00765539" w:rsidP="00765539">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765539">
              <w:rPr>
                <w:rFonts w:eastAsia="Times New Roman"/>
                <w:sz w:val="20"/>
                <w:lang w:eastAsia="en-GB"/>
              </w:rPr>
              <w:t>-</w:t>
            </w:r>
            <w:r w:rsidRPr="00765539">
              <w:rPr>
                <w:rFonts w:eastAsia="Times New Roman"/>
                <w:sz w:val="20"/>
                <w:lang w:eastAsia="en-GB"/>
              </w:rPr>
              <w:tab/>
              <w:t xml:space="preserve">SSB-based intra-frequency measurement object without measurement gap as defined in clause 9.2.1 corresponding to an activated serving cell, when all of the SMTC occasions of this intra-frequency </w:t>
            </w:r>
            <w:r w:rsidRPr="00765539">
              <w:rPr>
                <w:rFonts w:eastAsia="Times New Roman"/>
                <w:sz w:val="20"/>
                <w:lang w:val="en-US" w:eastAsia="en-GB"/>
              </w:rPr>
              <w:t>measurement object</w:t>
            </w:r>
            <w:r w:rsidRPr="00765539">
              <w:rPr>
                <w:rFonts w:eastAsia="Times New Roman"/>
                <w:sz w:val="20"/>
                <w:lang w:eastAsia="en-GB"/>
              </w:rPr>
              <w:t xml:space="preserve"> are overlapped by the NCSG;</w:t>
            </w:r>
          </w:p>
          <w:p w:rsidR="00765539" w:rsidRPr="00765539" w:rsidRDefault="00765539" w:rsidP="00765539">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765539">
              <w:rPr>
                <w:rFonts w:eastAsia="Times New Roman"/>
                <w:sz w:val="20"/>
                <w:lang w:eastAsia="en-GB"/>
              </w:rPr>
              <w:t>-</w:t>
            </w:r>
            <w:r w:rsidRPr="00765539">
              <w:rPr>
                <w:rFonts w:eastAsia="Times New Roman"/>
                <w:sz w:val="20"/>
                <w:lang w:eastAsia="en-GB"/>
              </w:rPr>
              <w:tab/>
              <w:t>SSB-based intra-frequency measurement object with NCSG as defined in clause 9.2.1 corresponding to an activated serving cell (in non-dormancy);</w:t>
            </w:r>
          </w:p>
          <w:p w:rsidR="00765539" w:rsidRPr="00765539" w:rsidRDefault="00765539" w:rsidP="00765539">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765539">
              <w:rPr>
                <w:rFonts w:eastAsia="Times New Roman"/>
                <w:sz w:val="20"/>
                <w:lang w:eastAsia="en-GB"/>
              </w:rPr>
              <w:lastRenderedPageBreak/>
              <w:t>-</w:t>
            </w:r>
            <w:r w:rsidRPr="00765539">
              <w:rPr>
                <w:rFonts w:eastAsia="Times New Roman"/>
                <w:sz w:val="20"/>
                <w:lang w:eastAsia="en-GB"/>
              </w:rPr>
              <w:tab/>
            </w:r>
            <w:r w:rsidRPr="00765539">
              <w:rPr>
                <w:rFonts w:eastAsia="Times New Roman"/>
                <w:sz w:val="20"/>
                <w:highlight w:val="yellow"/>
                <w:lang w:eastAsia="en-GB"/>
              </w:rPr>
              <w:t xml:space="preserve">SSB-based intra-frequency measurement object corresponding to a deactivated serving cell or to an activated serving cell in dormancy, when all or part of the SMTC occasions of this intra-frequency </w:t>
            </w:r>
            <w:r w:rsidRPr="00765539">
              <w:rPr>
                <w:rFonts w:eastAsia="Times New Roman"/>
                <w:sz w:val="20"/>
                <w:highlight w:val="yellow"/>
                <w:lang w:val="en-US" w:eastAsia="en-GB"/>
              </w:rPr>
              <w:t>measurement object</w:t>
            </w:r>
            <w:r w:rsidRPr="00765539">
              <w:rPr>
                <w:rFonts w:eastAsia="Times New Roman"/>
                <w:sz w:val="20"/>
                <w:highlight w:val="yellow"/>
                <w:lang w:eastAsia="en-GB"/>
              </w:rPr>
              <w:t xml:space="preserve"> are overlapped by the NCSG;</w:t>
            </w:r>
          </w:p>
          <w:p w:rsidR="00765539" w:rsidRPr="00765539" w:rsidRDefault="00765539" w:rsidP="00765539">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765539">
              <w:rPr>
                <w:rFonts w:eastAsia="Times New Roman"/>
                <w:sz w:val="20"/>
                <w:lang w:eastAsia="en-GB"/>
              </w:rPr>
              <w:t>-</w:t>
            </w:r>
            <w:r w:rsidRPr="00765539">
              <w:rPr>
                <w:rFonts w:eastAsia="Times New Roman"/>
                <w:sz w:val="20"/>
                <w:lang w:eastAsia="en-GB"/>
              </w:rPr>
              <w:tab/>
              <w:t xml:space="preserve">SSB-based inter-frequency measurement object without measurement gap as defined in clause 9.3.1, when all of the SMTC occasions of this inter-frequency </w:t>
            </w:r>
            <w:r w:rsidRPr="00765539">
              <w:rPr>
                <w:rFonts w:eastAsia="Times New Roman"/>
                <w:sz w:val="20"/>
                <w:lang w:val="en-US" w:eastAsia="en-GB"/>
              </w:rPr>
              <w:t>measurement object</w:t>
            </w:r>
            <w:r w:rsidRPr="00765539">
              <w:rPr>
                <w:rFonts w:eastAsia="Times New Roman"/>
                <w:sz w:val="20"/>
                <w:lang w:eastAsia="en-GB"/>
              </w:rPr>
              <w:t xml:space="preserve"> are overlapped by the NCSG;</w:t>
            </w:r>
          </w:p>
          <w:p w:rsidR="00765539" w:rsidRPr="00765539" w:rsidRDefault="00765539" w:rsidP="00765539">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765539">
              <w:rPr>
                <w:rFonts w:eastAsia="Times New Roman"/>
                <w:sz w:val="20"/>
                <w:lang w:eastAsia="en-GB"/>
              </w:rPr>
              <w:t>-</w:t>
            </w:r>
            <w:r w:rsidRPr="00765539">
              <w:rPr>
                <w:rFonts w:eastAsia="Times New Roman"/>
                <w:sz w:val="20"/>
                <w:lang w:eastAsia="en-GB"/>
              </w:rPr>
              <w:tab/>
              <w:t>SSB-based inter-frequency measurement object with NCSG as defined in clause 9.3.1;</w:t>
            </w:r>
          </w:p>
          <w:p w:rsidR="00765539" w:rsidRPr="00765539" w:rsidRDefault="00765539" w:rsidP="00765539">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765539">
              <w:rPr>
                <w:rFonts w:eastAsia="Times New Roman"/>
                <w:sz w:val="20"/>
                <w:lang w:eastAsia="en-GB"/>
              </w:rPr>
              <w:t>-</w:t>
            </w:r>
            <w:r w:rsidRPr="00765539">
              <w:rPr>
                <w:rFonts w:eastAsia="Times New Roman"/>
                <w:sz w:val="20"/>
                <w:lang w:eastAsia="en-GB"/>
              </w:rPr>
              <w:tab/>
              <w:t>E-UTRA inter-RAT measurement object, when the measurement can be performed with no measurement gap but NCSG as defined in clause [</w:t>
            </w:r>
            <w:r w:rsidRPr="00765539">
              <w:rPr>
                <w:rFonts w:eastAsia="Times New Roman"/>
                <w:i/>
                <w:sz w:val="20"/>
                <w:lang w:eastAsia="en-GB"/>
              </w:rPr>
              <w:t>TBD</w:t>
            </w:r>
            <w:r w:rsidRPr="00765539">
              <w:rPr>
                <w:rFonts w:eastAsia="Times New Roman"/>
                <w:sz w:val="20"/>
                <w:lang w:eastAsia="en-GB"/>
              </w:rPr>
              <w:t>];</w:t>
            </w:r>
          </w:p>
        </w:tc>
      </w:tr>
    </w:tbl>
    <w:p w:rsidR="00765539" w:rsidRDefault="00765539" w:rsidP="00765539">
      <w:pPr>
        <w:spacing w:before="120" w:after="120"/>
        <w:rPr>
          <w:rFonts w:eastAsiaTheme="minorEastAsia"/>
          <w:lang w:eastAsia="zh-CN"/>
        </w:rPr>
      </w:pPr>
      <w:r w:rsidRPr="00901F7D">
        <w:rPr>
          <w:rFonts w:eastAsiaTheme="minorEastAsia" w:hint="eastAsia"/>
          <w:b/>
          <w:lang w:val="en-US" w:eastAsia="zh-CN"/>
        </w:rPr>
        <w:lastRenderedPageBreak/>
        <w:t>P</w:t>
      </w:r>
      <w:r w:rsidRPr="00901F7D">
        <w:rPr>
          <w:rFonts w:eastAsiaTheme="minorEastAsia"/>
          <w:b/>
          <w:lang w:val="en-US" w:eastAsia="zh-CN"/>
        </w:rPr>
        <w:t xml:space="preserve">roposal </w:t>
      </w:r>
      <w:r>
        <w:rPr>
          <w:rFonts w:eastAsiaTheme="minorEastAsia"/>
          <w:b/>
          <w:lang w:val="en-US" w:eastAsia="zh-CN"/>
        </w:rPr>
        <w:t>2</w:t>
      </w:r>
      <w:r w:rsidRPr="00901F7D">
        <w:rPr>
          <w:rFonts w:eastAsiaTheme="minorEastAsia"/>
          <w:b/>
          <w:lang w:val="en-US" w:eastAsia="zh-CN"/>
        </w:rPr>
        <w:t xml:space="preserve">: </w:t>
      </w:r>
      <w:r w:rsidR="008677C4">
        <w:rPr>
          <w:rFonts w:eastAsiaTheme="minorEastAsia" w:hint="eastAsia"/>
          <w:b/>
          <w:lang w:val="en-US" w:eastAsia="zh-CN"/>
        </w:rPr>
        <w:t>M</w:t>
      </w:r>
      <w:r w:rsidR="008677C4">
        <w:rPr>
          <w:rFonts w:eastAsiaTheme="minorEastAsia"/>
          <w:b/>
          <w:lang w:val="en-US" w:eastAsia="zh-CN"/>
        </w:rPr>
        <w:t>e</w:t>
      </w:r>
      <w:r w:rsidR="008677C4">
        <w:rPr>
          <w:rFonts w:eastAsiaTheme="minorEastAsia" w:hint="eastAsia"/>
          <w:b/>
          <w:lang w:val="en-US" w:eastAsia="zh-CN"/>
        </w:rPr>
        <w:t>asurement</w:t>
      </w:r>
      <w:r w:rsidR="008677C4">
        <w:rPr>
          <w:rFonts w:eastAsiaTheme="minorEastAsia"/>
          <w:b/>
          <w:lang w:val="en-US" w:eastAsia="zh-CN"/>
        </w:rPr>
        <w:t xml:space="preserve"> of </w:t>
      </w:r>
      <w:r w:rsidR="008677C4" w:rsidRPr="008677C4">
        <w:rPr>
          <w:rFonts w:eastAsiaTheme="minorEastAsia"/>
          <w:b/>
          <w:lang w:val="en-US" w:eastAsia="zh-CN"/>
        </w:rPr>
        <w:t xml:space="preserve">deactivated </w:t>
      </w:r>
      <w:proofErr w:type="spellStart"/>
      <w:r w:rsidR="008677C4" w:rsidRPr="008677C4">
        <w:rPr>
          <w:rFonts w:eastAsiaTheme="minorEastAsia"/>
          <w:b/>
          <w:lang w:val="en-US" w:eastAsia="zh-CN"/>
        </w:rPr>
        <w:t>S</w:t>
      </w:r>
      <w:r w:rsidR="008677C4">
        <w:rPr>
          <w:rFonts w:eastAsiaTheme="minorEastAsia"/>
          <w:b/>
          <w:lang w:val="en-US" w:eastAsia="zh-CN"/>
        </w:rPr>
        <w:t>C</w:t>
      </w:r>
      <w:r w:rsidR="008677C4" w:rsidRPr="008677C4">
        <w:rPr>
          <w:rFonts w:eastAsiaTheme="minorEastAsia"/>
          <w:b/>
          <w:lang w:val="en-US" w:eastAsia="zh-CN"/>
        </w:rPr>
        <w:t>ell</w:t>
      </w:r>
      <w:proofErr w:type="spellEnd"/>
      <w:r w:rsidR="008677C4" w:rsidRPr="008677C4">
        <w:rPr>
          <w:rFonts w:eastAsiaTheme="minorEastAsia"/>
          <w:b/>
          <w:lang w:val="en-US" w:eastAsia="zh-CN"/>
        </w:rPr>
        <w:t xml:space="preserve"> </w:t>
      </w:r>
      <w:r w:rsidR="008677C4">
        <w:rPr>
          <w:rFonts w:eastAsiaTheme="minorEastAsia"/>
          <w:b/>
          <w:lang w:val="en-US" w:eastAsia="zh-CN"/>
        </w:rPr>
        <w:t xml:space="preserve">in </w:t>
      </w:r>
      <w:r w:rsidR="008677C4" w:rsidRPr="008677C4">
        <w:rPr>
          <w:rFonts w:eastAsiaTheme="minorEastAsia"/>
          <w:b/>
          <w:lang w:val="en-US" w:eastAsia="zh-CN"/>
        </w:rPr>
        <w:t xml:space="preserve">NCSG </w:t>
      </w:r>
      <w:r w:rsidR="008677C4">
        <w:rPr>
          <w:rFonts w:eastAsiaTheme="minorEastAsia"/>
          <w:b/>
          <w:lang w:val="en-US" w:eastAsia="zh-CN"/>
        </w:rPr>
        <w:t>does not depend on</w:t>
      </w:r>
      <w:r w:rsidR="008677C4" w:rsidRPr="008677C4">
        <w:rPr>
          <w:rFonts w:eastAsiaTheme="minorEastAsia"/>
          <w:b/>
          <w:lang w:val="en-US" w:eastAsia="zh-CN"/>
        </w:rPr>
        <w:t xml:space="preserve"> UE capability report </w:t>
      </w:r>
      <w:r w:rsidR="008677C4">
        <w:rPr>
          <w:rFonts w:eastAsiaTheme="minorEastAsia"/>
          <w:b/>
          <w:lang w:val="en-US" w:eastAsia="zh-CN"/>
        </w:rPr>
        <w:t>in</w:t>
      </w:r>
      <w:r w:rsidR="008677C4" w:rsidRPr="008677C4">
        <w:rPr>
          <w:rFonts w:eastAsiaTheme="minorEastAsia"/>
          <w:b/>
          <w:lang w:val="en-US" w:eastAsia="zh-CN"/>
        </w:rPr>
        <w:t xml:space="preserve"> </w:t>
      </w:r>
      <w:proofErr w:type="spellStart"/>
      <w:r w:rsidR="008677C4" w:rsidRPr="008677C4">
        <w:rPr>
          <w:rFonts w:eastAsiaTheme="minorEastAsia"/>
          <w:b/>
          <w:lang w:val="en-US" w:eastAsia="zh-CN"/>
        </w:rPr>
        <w:t>intraFreq-needForNCSG</w:t>
      </w:r>
      <w:proofErr w:type="spellEnd"/>
      <w:r w:rsidRPr="00901F7D">
        <w:rPr>
          <w:rFonts w:eastAsiaTheme="minorEastAsia"/>
          <w:b/>
          <w:lang w:val="en-US" w:eastAsia="zh-CN"/>
        </w:rPr>
        <w:t>.</w:t>
      </w:r>
      <w:r w:rsidR="008677C4">
        <w:rPr>
          <w:rFonts w:eastAsiaTheme="minorEastAsia"/>
          <w:b/>
          <w:lang w:val="en-US" w:eastAsia="zh-CN"/>
        </w:rPr>
        <w:t xml:space="preserve"> </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2E5CD1">
        <w:rPr>
          <w:rFonts w:eastAsia="宋体"/>
          <w:lang w:eastAsia="zh-CN"/>
        </w:rPr>
        <w:t>remaining issues for R17 MG enhancements</w:t>
      </w:r>
      <w:r>
        <w:rPr>
          <w:rFonts w:eastAsia="宋体"/>
          <w:lang w:eastAsia="zh-CN"/>
        </w:rPr>
        <w:t>.</w:t>
      </w:r>
    </w:p>
    <w:p w:rsidR="008677C4" w:rsidRDefault="008677C4" w:rsidP="008677C4">
      <w:pPr>
        <w:spacing w:before="120" w:after="120"/>
        <w:rPr>
          <w:rFonts w:eastAsiaTheme="minorEastAsia"/>
          <w:lang w:eastAsia="zh-CN"/>
        </w:rPr>
      </w:pPr>
      <w:r w:rsidRPr="00901F7D">
        <w:rPr>
          <w:rFonts w:eastAsiaTheme="minorEastAsia" w:hint="eastAsia"/>
          <w:b/>
          <w:lang w:val="en-US" w:eastAsia="zh-CN"/>
        </w:rPr>
        <w:t>P</w:t>
      </w:r>
      <w:r w:rsidRPr="00901F7D">
        <w:rPr>
          <w:rFonts w:eastAsiaTheme="minorEastAsia"/>
          <w:b/>
          <w:lang w:val="en-US" w:eastAsia="zh-CN"/>
        </w:rPr>
        <w:t xml:space="preserve">roposal </w:t>
      </w:r>
      <w:r>
        <w:rPr>
          <w:rFonts w:eastAsiaTheme="minorEastAsia"/>
          <w:b/>
          <w:lang w:val="en-US" w:eastAsia="zh-CN"/>
        </w:rPr>
        <w:t>1</w:t>
      </w:r>
      <w:r w:rsidRPr="00901F7D">
        <w:rPr>
          <w:rFonts w:eastAsiaTheme="minorEastAsia"/>
          <w:b/>
          <w:lang w:val="en-US" w:eastAsia="zh-CN"/>
        </w:rPr>
        <w:t xml:space="preserve">: UE capability </w:t>
      </w:r>
      <w:r w:rsidRPr="00901F7D">
        <w:rPr>
          <w:b/>
          <w:i/>
        </w:rPr>
        <w:t>concurrentMeasGapEUTRA-r17</w:t>
      </w:r>
      <w:r w:rsidRPr="00901F7D">
        <w:rPr>
          <w:b/>
        </w:rPr>
        <w:t xml:space="preserve"> </w:t>
      </w:r>
      <w:r w:rsidRPr="00901F7D">
        <w:rPr>
          <w:rFonts w:eastAsiaTheme="minorEastAsia"/>
          <w:b/>
          <w:lang w:val="en-US" w:eastAsia="zh-CN"/>
        </w:rPr>
        <w:t>also applies when both LTE MOs are MOs of other RATs are configured.</w:t>
      </w:r>
    </w:p>
    <w:p w:rsidR="001A4702" w:rsidRPr="008677C4" w:rsidRDefault="008677C4" w:rsidP="00582A16">
      <w:pPr>
        <w:spacing w:before="120" w:after="120"/>
        <w:rPr>
          <w:rFonts w:eastAsiaTheme="minorEastAsia"/>
          <w:lang w:eastAsia="zh-CN"/>
        </w:rPr>
      </w:pPr>
      <w:r w:rsidRPr="00901F7D">
        <w:rPr>
          <w:rFonts w:eastAsiaTheme="minorEastAsia" w:hint="eastAsia"/>
          <w:b/>
          <w:lang w:val="en-US" w:eastAsia="zh-CN"/>
        </w:rPr>
        <w:t>P</w:t>
      </w:r>
      <w:r w:rsidRPr="00901F7D">
        <w:rPr>
          <w:rFonts w:eastAsiaTheme="minorEastAsia"/>
          <w:b/>
          <w:lang w:val="en-US" w:eastAsia="zh-CN"/>
        </w:rPr>
        <w:t xml:space="preserve">roposal </w:t>
      </w:r>
      <w:r>
        <w:rPr>
          <w:rFonts w:eastAsiaTheme="minorEastAsia"/>
          <w:b/>
          <w:lang w:val="en-US" w:eastAsia="zh-CN"/>
        </w:rPr>
        <w:t>2</w:t>
      </w:r>
      <w:r w:rsidRPr="00901F7D">
        <w:rPr>
          <w:rFonts w:eastAsiaTheme="minorEastAsia"/>
          <w:b/>
          <w:lang w:val="en-US" w:eastAsia="zh-CN"/>
        </w:rPr>
        <w:t xml:space="preserve">: </w:t>
      </w:r>
      <w:r>
        <w:rPr>
          <w:rFonts w:eastAsiaTheme="minorEastAsia" w:hint="eastAsia"/>
          <w:b/>
          <w:lang w:val="en-US" w:eastAsia="zh-CN"/>
        </w:rPr>
        <w:t>M</w:t>
      </w:r>
      <w:r>
        <w:rPr>
          <w:rFonts w:eastAsiaTheme="minorEastAsia"/>
          <w:b/>
          <w:lang w:val="en-US" w:eastAsia="zh-CN"/>
        </w:rPr>
        <w:t>e</w:t>
      </w:r>
      <w:r>
        <w:rPr>
          <w:rFonts w:eastAsiaTheme="minorEastAsia" w:hint="eastAsia"/>
          <w:b/>
          <w:lang w:val="en-US" w:eastAsia="zh-CN"/>
        </w:rPr>
        <w:t>asurement</w:t>
      </w:r>
      <w:r>
        <w:rPr>
          <w:rFonts w:eastAsiaTheme="minorEastAsia"/>
          <w:b/>
          <w:lang w:val="en-US" w:eastAsia="zh-CN"/>
        </w:rPr>
        <w:t xml:space="preserve"> of </w:t>
      </w:r>
      <w:r w:rsidRPr="008677C4">
        <w:rPr>
          <w:rFonts w:eastAsiaTheme="minorEastAsia"/>
          <w:b/>
          <w:lang w:val="en-US" w:eastAsia="zh-CN"/>
        </w:rPr>
        <w:t xml:space="preserve">deactivated </w:t>
      </w:r>
      <w:proofErr w:type="spellStart"/>
      <w:r w:rsidRPr="008677C4">
        <w:rPr>
          <w:rFonts w:eastAsiaTheme="minorEastAsia"/>
          <w:b/>
          <w:lang w:val="en-US" w:eastAsia="zh-CN"/>
        </w:rPr>
        <w:t>S</w:t>
      </w:r>
      <w:r>
        <w:rPr>
          <w:rFonts w:eastAsiaTheme="minorEastAsia"/>
          <w:b/>
          <w:lang w:val="en-US" w:eastAsia="zh-CN"/>
        </w:rPr>
        <w:t>C</w:t>
      </w:r>
      <w:r w:rsidRPr="008677C4">
        <w:rPr>
          <w:rFonts w:eastAsiaTheme="minorEastAsia"/>
          <w:b/>
          <w:lang w:val="en-US" w:eastAsia="zh-CN"/>
        </w:rPr>
        <w:t>ell</w:t>
      </w:r>
      <w:proofErr w:type="spellEnd"/>
      <w:r w:rsidRPr="008677C4">
        <w:rPr>
          <w:rFonts w:eastAsiaTheme="minorEastAsia"/>
          <w:b/>
          <w:lang w:val="en-US" w:eastAsia="zh-CN"/>
        </w:rPr>
        <w:t xml:space="preserve"> </w:t>
      </w:r>
      <w:r>
        <w:rPr>
          <w:rFonts w:eastAsiaTheme="minorEastAsia"/>
          <w:b/>
          <w:lang w:val="en-US" w:eastAsia="zh-CN"/>
        </w:rPr>
        <w:t xml:space="preserve">in </w:t>
      </w:r>
      <w:r w:rsidRPr="008677C4">
        <w:rPr>
          <w:rFonts w:eastAsiaTheme="minorEastAsia"/>
          <w:b/>
          <w:lang w:val="en-US" w:eastAsia="zh-CN"/>
        </w:rPr>
        <w:t xml:space="preserve">NCSG </w:t>
      </w:r>
      <w:r>
        <w:rPr>
          <w:rFonts w:eastAsiaTheme="minorEastAsia"/>
          <w:b/>
          <w:lang w:val="en-US" w:eastAsia="zh-CN"/>
        </w:rPr>
        <w:t>does not depend on</w:t>
      </w:r>
      <w:r w:rsidRPr="008677C4">
        <w:rPr>
          <w:rFonts w:eastAsiaTheme="minorEastAsia"/>
          <w:b/>
          <w:lang w:val="en-US" w:eastAsia="zh-CN"/>
        </w:rPr>
        <w:t xml:space="preserve"> UE capability report </w:t>
      </w:r>
      <w:r>
        <w:rPr>
          <w:rFonts w:eastAsiaTheme="minorEastAsia"/>
          <w:b/>
          <w:lang w:val="en-US" w:eastAsia="zh-CN"/>
        </w:rPr>
        <w:t>in</w:t>
      </w:r>
      <w:r w:rsidRPr="008677C4">
        <w:rPr>
          <w:rFonts w:eastAsiaTheme="minorEastAsia"/>
          <w:b/>
          <w:lang w:val="en-US" w:eastAsia="zh-CN"/>
        </w:rPr>
        <w:t xml:space="preserve"> </w:t>
      </w:r>
      <w:proofErr w:type="spellStart"/>
      <w:r w:rsidRPr="008677C4">
        <w:rPr>
          <w:rFonts w:eastAsiaTheme="minorEastAsia"/>
          <w:b/>
          <w:lang w:val="en-US" w:eastAsia="zh-CN"/>
        </w:rPr>
        <w:t>intraFreq-needForNCSG</w:t>
      </w:r>
      <w:proofErr w:type="spellEnd"/>
      <w:r w:rsidRPr="00901F7D">
        <w:rPr>
          <w:rFonts w:eastAsiaTheme="minorEastAsia"/>
          <w:b/>
          <w:lang w:val="en-US" w:eastAsia="zh-CN"/>
        </w:rPr>
        <w:t>.</w:t>
      </w:r>
      <w:r>
        <w:rPr>
          <w:rFonts w:eastAsiaTheme="minorEastAsia"/>
          <w:b/>
          <w:lang w:val="en-US" w:eastAsia="zh-CN"/>
        </w:rPr>
        <w:t xml:space="preserve"> </w:t>
      </w:r>
    </w:p>
    <w:p w:rsidR="00FA0C0C" w:rsidRDefault="00FA0C0C" w:rsidP="00FA0C0C">
      <w:pPr>
        <w:pStyle w:val="1"/>
        <w:jc w:val="both"/>
        <w:rPr>
          <w:lang w:val="en-US"/>
        </w:rPr>
      </w:pPr>
      <w:r w:rsidRPr="00C0754F">
        <w:rPr>
          <w:lang w:val="en-US"/>
        </w:rPr>
        <w:t>Reference</w:t>
      </w:r>
    </w:p>
    <w:p w:rsidR="00765539" w:rsidRDefault="00765539" w:rsidP="00AB0E91">
      <w:pPr>
        <w:numPr>
          <w:ilvl w:val="0"/>
          <w:numId w:val="5"/>
        </w:numPr>
        <w:spacing w:before="120" w:after="120"/>
        <w:rPr>
          <w:rFonts w:eastAsia="宋体"/>
          <w:lang w:val="en-US" w:eastAsia="zh-CN"/>
        </w:rPr>
      </w:pPr>
      <w:r w:rsidRPr="00DB0939">
        <w:rPr>
          <w:rFonts w:eastAsia="宋体"/>
          <w:lang w:val="en-US" w:eastAsia="zh-CN"/>
        </w:rPr>
        <w:t>R4-23</w:t>
      </w:r>
      <w:r>
        <w:rPr>
          <w:rFonts w:eastAsia="宋体"/>
          <w:lang w:val="en-US" w:eastAsia="zh-CN"/>
        </w:rPr>
        <w:t xml:space="preserve">009947, </w:t>
      </w:r>
      <w:r w:rsidRPr="00765539">
        <w:rPr>
          <w:rFonts w:eastAsia="宋体"/>
          <w:lang w:val="en-US" w:eastAsia="zh-CN"/>
        </w:rPr>
        <w:t>Topic summary for [</w:t>
      </w:r>
      <w:proofErr w:type="gramStart"/>
      <w:r w:rsidRPr="00765539">
        <w:rPr>
          <w:rFonts w:eastAsia="宋体"/>
          <w:lang w:val="en-US" w:eastAsia="zh-CN"/>
        </w:rPr>
        <w:t>107][</w:t>
      </w:r>
      <w:proofErr w:type="gramEnd"/>
      <w:r w:rsidRPr="00765539">
        <w:rPr>
          <w:rFonts w:eastAsia="宋体"/>
          <w:lang w:val="en-US" w:eastAsia="zh-CN"/>
        </w:rPr>
        <w:t>202] Maintenance_R17</w:t>
      </w:r>
      <w:r>
        <w:rPr>
          <w:rFonts w:eastAsia="宋体"/>
          <w:lang w:val="en-US" w:eastAsia="zh-CN"/>
        </w:rPr>
        <w:t>,</w:t>
      </w:r>
      <w:r w:rsidRPr="00765539">
        <w:t xml:space="preserve"> </w:t>
      </w:r>
      <w:r w:rsidRPr="00765539">
        <w:rPr>
          <w:rFonts w:eastAsia="宋体"/>
          <w:lang w:val="en-US" w:eastAsia="zh-CN"/>
        </w:rPr>
        <w:t>Moderator (Apple)</w:t>
      </w:r>
    </w:p>
    <w:p w:rsidR="00CB6126" w:rsidRDefault="00DB0939" w:rsidP="00AB0E91">
      <w:pPr>
        <w:numPr>
          <w:ilvl w:val="0"/>
          <w:numId w:val="5"/>
        </w:numPr>
        <w:spacing w:before="120" w:after="120"/>
        <w:rPr>
          <w:rFonts w:eastAsia="宋体"/>
          <w:lang w:val="en-US" w:eastAsia="zh-CN"/>
        </w:rPr>
      </w:pPr>
      <w:r w:rsidRPr="00DB0939">
        <w:rPr>
          <w:rFonts w:eastAsia="宋体"/>
          <w:lang w:val="en-US" w:eastAsia="zh-CN"/>
        </w:rPr>
        <w:t>R4-2310</w:t>
      </w:r>
      <w:r w:rsidR="00582A16">
        <w:rPr>
          <w:rFonts w:eastAsia="宋体"/>
          <w:lang w:val="en-US" w:eastAsia="zh-CN"/>
        </w:rPr>
        <w:t>1</w:t>
      </w:r>
      <w:r w:rsidR="0077413A">
        <w:rPr>
          <w:rFonts w:eastAsia="宋体"/>
          <w:lang w:val="en-US" w:eastAsia="zh-CN"/>
        </w:rPr>
        <w:t>75</w:t>
      </w:r>
      <w:r w:rsidR="001D083D">
        <w:rPr>
          <w:rFonts w:eastAsia="宋体"/>
          <w:lang w:val="en-US" w:eastAsia="zh-CN"/>
        </w:rPr>
        <w:t xml:space="preserve">, </w:t>
      </w:r>
      <w:r w:rsidR="0077413A" w:rsidRPr="0077413A">
        <w:rPr>
          <w:rFonts w:eastAsia="宋体"/>
          <w:lang w:val="en-US" w:eastAsia="zh-CN"/>
        </w:rPr>
        <w:t>WF on NR MG enhancements</w:t>
      </w:r>
      <w:r w:rsidR="001D083D">
        <w:rPr>
          <w:rFonts w:eastAsia="宋体"/>
          <w:lang w:val="en-US" w:eastAsia="zh-CN"/>
        </w:rPr>
        <w:t xml:space="preserve">, </w:t>
      </w:r>
      <w:r w:rsidR="0077413A" w:rsidRPr="0077413A">
        <w:rPr>
          <w:rFonts w:eastAsia="宋体"/>
          <w:lang w:val="en-US" w:eastAsia="zh-CN"/>
        </w:rPr>
        <w:t xml:space="preserve">MediaTek </w:t>
      </w:r>
      <w:proofErr w:type="spellStart"/>
      <w:r w:rsidR="0077413A" w:rsidRPr="0077413A">
        <w:rPr>
          <w:rFonts w:eastAsia="宋体"/>
          <w:lang w:val="en-US" w:eastAsia="zh-CN"/>
        </w:rPr>
        <w:t>inc.</w:t>
      </w:r>
      <w:proofErr w:type="spellEnd"/>
    </w:p>
    <w:sectPr w:rsidR="00CB6126"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2537" w:rsidRDefault="002D2537">
      <w:pPr>
        <w:spacing w:before="120" w:after="120"/>
      </w:pPr>
      <w:r>
        <w:separator/>
      </w:r>
    </w:p>
  </w:endnote>
  <w:endnote w:type="continuationSeparator" w:id="0">
    <w:p w:rsidR="002D2537" w:rsidRDefault="002D2537">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513E" w:rsidRDefault="0013513E">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13513E" w:rsidRDefault="0013513E">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513E" w:rsidRDefault="0013513E">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13513E" w:rsidRDefault="0013513E">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2537" w:rsidRDefault="002D2537">
      <w:pPr>
        <w:spacing w:before="120" w:after="120"/>
      </w:pPr>
      <w:r>
        <w:separator/>
      </w:r>
    </w:p>
  </w:footnote>
  <w:footnote w:type="continuationSeparator" w:id="0">
    <w:p w:rsidR="002D2537" w:rsidRDefault="002D2537">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4BE567CD"/>
    <w:multiLevelType w:val="hybridMultilevel"/>
    <w:tmpl w:val="587E4120"/>
    <w:lvl w:ilvl="0" w:tplc="654A45B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1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4"/>
  </w:num>
  <w:num w:numId="2">
    <w:abstractNumId w:val="11"/>
  </w:num>
  <w:num w:numId="3">
    <w:abstractNumId w:val="15"/>
  </w:num>
  <w:num w:numId="4">
    <w:abstractNumId w:val="1"/>
  </w:num>
  <w:num w:numId="5">
    <w:abstractNumId w:val="3"/>
  </w:num>
  <w:num w:numId="6">
    <w:abstractNumId w:val="10"/>
  </w:num>
  <w:num w:numId="7">
    <w:abstractNumId w:val="6"/>
  </w:num>
  <w:num w:numId="8">
    <w:abstractNumId w:val="16"/>
    <w:lvlOverride w:ilvl="0">
      <w:startOverride w:val="1"/>
    </w:lvlOverride>
  </w:num>
  <w:num w:numId="9">
    <w:abstractNumId w:val="8"/>
  </w:num>
  <w:num w:numId="10">
    <w:abstractNumId w:val="13"/>
  </w:num>
  <w:num w:numId="11">
    <w:abstractNumId w:val="9"/>
  </w:num>
  <w:num w:numId="12">
    <w:abstractNumId w:val="7"/>
  </w:num>
  <w:num w:numId="13">
    <w:abstractNumId w:val="14"/>
  </w:num>
  <w:num w:numId="14">
    <w:abstractNumId w:val="2"/>
  </w:num>
  <w:num w:numId="15">
    <w:abstractNumId w:val="12"/>
  </w:num>
  <w:num w:numId="16">
    <w:abstractNumId w:val="5"/>
  </w:num>
  <w:num w:numId="1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851"/>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999"/>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17A"/>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418"/>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950"/>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2F"/>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13E"/>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74"/>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0A"/>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9A2"/>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3CDC"/>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1F3"/>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01C"/>
    <w:rsid w:val="00262601"/>
    <w:rsid w:val="00262697"/>
    <w:rsid w:val="00262CE8"/>
    <w:rsid w:val="00262D9A"/>
    <w:rsid w:val="00262FAD"/>
    <w:rsid w:val="00263019"/>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6E69"/>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537"/>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CD1"/>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14"/>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0977"/>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365"/>
    <w:rsid w:val="00457444"/>
    <w:rsid w:val="004576FE"/>
    <w:rsid w:val="00457981"/>
    <w:rsid w:val="00457E61"/>
    <w:rsid w:val="00457EE2"/>
    <w:rsid w:val="004600CD"/>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9F7"/>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2E6C"/>
    <w:rsid w:val="004F37F0"/>
    <w:rsid w:val="004F40F8"/>
    <w:rsid w:val="004F4207"/>
    <w:rsid w:val="004F4823"/>
    <w:rsid w:val="004F49FE"/>
    <w:rsid w:val="004F4B02"/>
    <w:rsid w:val="004F4C69"/>
    <w:rsid w:val="004F5552"/>
    <w:rsid w:val="004F5B53"/>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706"/>
    <w:rsid w:val="005769CA"/>
    <w:rsid w:val="005769E8"/>
    <w:rsid w:val="00576A03"/>
    <w:rsid w:val="00576C0C"/>
    <w:rsid w:val="00576DA8"/>
    <w:rsid w:val="00576F9D"/>
    <w:rsid w:val="005778B6"/>
    <w:rsid w:val="00577B06"/>
    <w:rsid w:val="00577F9C"/>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935"/>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14"/>
    <w:rsid w:val="006522BD"/>
    <w:rsid w:val="006523AD"/>
    <w:rsid w:val="006523C6"/>
    <w:rsid w:val="006526FF"/>
    <w:rsid w:val="00652BC4"/>
    <w:rsid w:val="00652BD8"/>
    <w:rsid w:val="00652D75"/>
    <w:rsid w:val="00652FA4"/>
    <w:rsid w:val="0065323A"/>
    <w:rsid w:val="00653E2B"/>
    <w:rsid w:val="00653F50"/>
    <w:rsid w:val="00654516"/>
    <w:rsid w:val="00654A18"/>
    <w:rsid w:val="00654A4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484"/>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1DD"/>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539"/>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13A"/>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92A"/>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58A"/>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620"/>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9D0"/>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2B5"/>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57D5C"/>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7C4"/>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903"/>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A7AE1"/>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9E0"/>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35E"/>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DCB"/>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6A7"/>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38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A4"/>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555"/>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5C6F"/>
    <w:rsid w:val="00B16642"/>
    <w:rsid w:val="00B16721"/>
    <w:rsid w:val="00B167AB"/>
    <w:rsid w:val="00B16C4A"/>
    <w:rsid w:val="00B17053"/>
    <w:rsid w:val="00B17BE6"/>
    <w:rsid w:val="00B17BEB"/>
    <w:rsid w:val="00B17E67"/>
    <w:rsid w:val="00B200DE"/>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447"/>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A97"/>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886"/>
    <w:rsid w:val="00C70E86"/>
    <w:rsid w:val="00C716E7"/>
    <w:rsid w:val="00C716FC"/>
    <w:rsid w:val="00C71A06"/>
    <w:rsid w:val="00C71F6E"/>
    <w:rsid w:val="00C71FFB"/>
    <w:rsid w:val="00C722BD"/>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10"/>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355"/>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2D1"/>
    <w:rsid w:val="00CF4868"/>
    <w:rsid w:val="00CF49A0"/>
    <w:rsid w:val="00CF5442"/>
    <w:rsid w:val="00CF55D5"/>
    <w:rsid w:val="00CF5DC3"/>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B3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59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5B"/>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0A7"/>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8A"/>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7C"/>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57E35"/>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39E"/>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2B3"/>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77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5"/>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BF30FD8E-8354-449C-8C66-6FE7A5332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10008</TotalTime>
  <Pages>1</Pages>
  <Words>1321</Words>
  <Characters>7534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82</cp:revision>
  <cp:lastPrinted>2009-04-22T06:01:00Z</cp:lastPrinted>
  <dcterms:created xsi:type="dcterms:W3CDTF">2023-05-06T02:02:00Z</dcterms:created>
  <dcterms:modified xsi:type="dcterms:W3CDTF">2023-08-11T11:09:00Z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(3)eOTgODcNsrDOy3w/WHD+bnSdZKKRUPE+jcjvtXZLX/KLf53YcoZKijk6WIzLMtX65oOVxWQH
KOyvoBGXv/fxNYq2aXtStiJu+/15yLO1dZoYAoU6cl4z/QgmbnWaQ1/OJO4YeqXsyxuHlJED
iNCntHbzUckhr3fjQWHDZa4s221a3hhmw5mqDn3AOXIGsGPVkmdnN/VcE0fRz8leycBQSP3/
xDvYy4zGojsFCV9rx8</vt:lpwstr>
  </property>
  <property fmtid="{D5CDD505-2E9C-101B-9397-08002B2CF9AE}" pid="17" name="_2015_ms_pID_725343_00">
    <vt:lpwstr>_2015_ms_pID_725343</vt:lpwstr>
  </property>
  <property fmtid="{D5CDD505-2E9C-101B-9397-08002B2CF9AE}" pid="18" name="_2015_ms_pID_7253431">
    <vt:lpwstr>w+7q6QETc92saLAsls5XP7ljpewN0oIy/56imV2dcPMsVLaLk3I6lT
px7c6mh/ZqZwBdyrclDGzwFCYmuQryOScuYABcd9/3FfFv5yFp7A/+z4AM7+yMH5WXqbktvf
zrf1dj8HI45aLko0lZIYGTjz8MMle84LyHE19NxKxLs244h+14RrpWEUQS/bL2VBPFBUxm0x
RaVTwdVPlGW0cC7NDW9oMCDGTRWzjN6SZYsB</vt:lpwstr>
  </property>
  <property fmtid="{D5CDD505-2E9C-101B-9397-08002B2CF9AE}" pid="19" name="_2015_ms_pID_7253431_00">
    <vt:lpwstr>_2015_ms_pID_7253431</vt:lpwstr>
  </property>
  <property fmtid="{D5CDD505-2E9C-101B-9397-08002B2CF9AE}" pid="20" name="_2015_ms_pID_7253432">
    <vt:lpwstr>jqLFWRzHzGCBTWVRdWCedRedNdVrr6WwaKIy
65IWNJe8ZOiQ6g2JxsRk5gINubrchheW5rdLFWRct89oTXZYZnQ=</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