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539E263F"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61BC3" w:rsidRPr="00761BC3">
        <w:rPr>
          <w:rFonts w:cs="Arial"/>
          <w:b/>
          <w:sz w:val="24"/>
          <w:lang w:val="en-US" w:eastAsia="zh-CN"/>
        </w:rPr>
        <w:t># 10</w:t>
      </w:r>
      <w:r w:rsidR="00245D57">
        <w:rPr>
          <w:rFonts w:cs="Arial"/>
          <w:b/>
          <w:sz w:val="24"/>
          <w:lang w:val="en-US" w:eastAsia="zh-CN"/>
        </w:rPr>
        <w:t>8</w:t>
      </w:r>
      <w:r w:rsidR="007D4E93" w:rsidRPr="007D4E93">
        <w:rPr>
          <w:rFonts w:cs="Arial"/>
          <w:b/>
          <w:sz w:val="24"/>
          <w:lang w:val="en-US" w:eastAsia="zh-CN"/>
        </w:rPr>
        <w:tab/>
      </w:r>
      <w:r w:rsidR="00DB7D16" w:rsidRPr="00DB7D16">
        <w:rPr>
          <w:rFonts w:eastAsia="宋体" w:cs="Arial"/>
          <w:b/>
          <w:sz w:val="24"/>
          <w:lang w:val="en-US" w:eastAsia="zh-CN"/>
        </w:rPr>
        <w:t>R4-2312428</w:t>
      </w:r>
      <w:bookmarkStart w:id="2" w:name="_GoBack"/>
      <w:bookmarkEnd w:id="2"/>
    </w:p>
    <w:p w14:paraId="0904DD2E" w14:textId="7C9108DD" w:rsidR="005355A5" w:rsidRPr="00D02B0E" w:rsidRDefault="00245D57" w:rsidP="005355A5">
      <w:pPr>
        <w:pStyle w:val="a3"/>
        <w:tabs>
          <w:tab w:val="left" w:pos="2160"/>
        </w:tabs>
        <w:ind w:left="2127" w:hanging="2127"/>
        <w:jc w:val="both"/>
        <w:rPr>
          <w:rFonts w:eastAsia="宋体" w:cs="Arial"/>
          <w:noProof w:val="0"/>
          <w:sz w:val="24"/>
        </w:rPr>
      </w:pPr>
      <w:r w:rsidRPr="00245D57">
        <w:rPr>
          <w:rFonts w:cs="Arial"/>
          <w:noProof w:val="0"/>
          <w:sz w:val="24"/>
        </w:rPr>
        <w:t>Toulouse, France, August 21 – August 25, 2023</w:t>
      </w:r>
    </w:p>
    <w:p w14:paraId="245253B7" w14:textId="7967B2CF" w:rsidR="00DE11B8" w:rsidRPr="005355A5" w:rsidRDefault="00DE11B8" w:rsidP="00C622C6">
      <w:pPr>
        <w:pStyle w:val="a3"/>
        <w:tabs>
          <w:tab w:val="left" w:pos="2160"/>
        </w:tabs>
        <w:jc w:val="both"/>
        <w:rPr>
          <w:rFonts w:eastAsia="宋体" w:cs="Arial"/>
          <w:noProof w:val="0"/>
          <w:sz w:val="24"/>
        </w:rPr>
      </w:pPr>
    </w:p>
    <w:bookmarkEnd w:id="0"/>
    <w:bookmarkEnd w:id="1"/>
    <w:p w14:paraId="28513F45" w14:textId="4527D72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276" w:rsidRPr="00223276">
        <w:rPr>
          <w:rFonts w:ascii="Arial" w:eastAsia="宋体" w:hAnsi="Arial"/>
          <w:b/>
          <w:sz w:val="24"/>
          <w:lang w:val="en-US" w:eastAsia="zh-CN"/>
        </w:rPr>
        <w:t>Discussion on</w:t>
      </w:r>
      <w:r w:rsidR="00E34E83">
        <w:rPr>
          <w:rFonts w:ascii="Arial" w:eastAsia="宋体" w:hAnsi="Arial"/>
          <w:b/>
          <w:sz w:val="24"/>
          <w:lang w:val="en-US" w:eastAsia="zh-CN"/>
        </w:rPr>
        <w:t xml:space="preserve"> intra-band </w:t>
      </w:r>
      <w:r w:rsidR="005355A5">
        <w:rPr>
          <w:rFonts w:ascii="Arial" w:eastAsia="宋体" w:hAnsi="Arial"/>
          <w:b/>
          <w:sz w:val="24"/>
          <w:lang w:val="en-US" w:eastAsia="zh-CN"/>
        </w:rPr>
        <w:t xml:space="preserve">CA </w:t>
      </w:r>
      <w:r w:rsidR="00245D57">
        <w:rPr>
          <w:rFonts w:ascii="Arial" w:eastAsia="宋体" w:hAnsi="Arial"/>
          <w:b/>
          <w:sz w:val="24"/>
          <w:lang w:val="en-US" w:eastAsia="zh-CN"/>
        </w:rPr>
        <w:t xml:space="preserve">and inter-frequency measurement </w:t>
      </w:r>
      <w:r w:rsidR="005355A5">
        <w:rPr>
          <w:rFonts w:ascii="Arial" w:eastAsia="宋体" w:hAnsi="Arial"/>
          <w:b/>
          <w:sz w:val="24"/>
          <w:lang w:val="en-US" w:eastAsia="zh-CN"/>
        </w:rPr>
        <w:t xml:space="preserve">in </w:t>
      </w:r>
      <w:r w:rsidR="00223276" w:rsidRPr="00223276">
        <w:rPr>
          <w:rFonts w:ascii="Arial" w:eastAsia="宋体" w:hAnsi="Arial"/>
          <w:b/>
          <w:sz w:val="24"/>
          <w:lang w:val="en-US" w:eastAsia="zh-CN"/>
        </w:rPr>
        <w:t xml:space="preserve">FR2 </w:t>
      </w:r>
      <w:proofErr w:type="spellStart"/>
      <w:r w:rsidR="00223276" w:rsidRPr="00223276">
        <w:rPr>
          <w:rFonts w:ascii="Arial" w:eastAsia="宋体" w:hAnsi="Arial"/>
          <w:b/>
          <w:sz w:val="24"/>
          <w:lang w:val="en-US" w:eastAsia="zh-CN"/>
        </w:rPr>
        <w:t>eHST</w:t>
      </w:r>
      <w:proofErr w:type="spellEnd"/>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62EF93F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305F">
        <w:rPr>
          <w:rFonts w:ascii="Arial" w:eastAsia="宋体" w:hAnsi="Arial"/>
          <w:b/>
          <w:sz w:val="24"/>
          <w:lang w:val="en-US" w:eastAsia="zh-CN"/>
        </w:rPr>
        <w:t>8</w:t>
      </w:r>
      <w:r w:rsidR="00761BC3">
        <w:rPr>
          <w:rFonts w:ascii="Arial" w:eastAsia="宋体" w:hAnsi="Arial"/>
          <w:b/>
          <w:sz w:val="24"/>
          <w:lang w:val="en-US" w:eastAsia="zh-CN"/>
        </w:rPr>
        <w:t>.1</w:t>
      </w:r>
      <w:r w:rsidR="00245D57">
        <w:rPr>
          <w:rFonts w:ascii="Arial" w:eastAsia="宋体" w:hAnsi="Arial"/>
          <w:b/>
          <w:sz w:val="24"/>
          <w:lang w:val="en-US" w:eastAsia="zh-CN"/>
        </w:rPr>
        <w:t>2</w:t>
      </w:r>
      <w:r w:rsidR="00761BC3">
        <w:rPr>
          <w:rFonts w:ascii="Arial" w:eastAsia="宋体" w:hAnsi="Arial"/>
          <w:b/>
          <w:sz w:val="24"/>
          <w:lang w:val="en-US" w:eastAsia="zh-CN"/>
        </w:rPr>
        <w:t>.4</w:t>
      </w:r>
      <w:r w:rsidR="005355A5">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47FD5EFA" w:rsidR="005B7F51" w:rsidRDefault="00223276" w:rsidP="005B7F51">
      <w:pPr>
        <w:rPr>
          <w:rFonts w:eastAsiaTheme="minorEastAsia"/>
          <w:lang w:val="en-US" w:eastAsia="zh-CN"/>
        </w:rPr>
      </w:pPr>
      <w:r>
        <w:rPr>
          <w:rFonts w:eastAsiaTheme="minorEastAsia"/>
          <w:lang w:val="en-US" w:eastAsia="zh-CN"/>
        </w:rPr>
        <w:t xml:space="preserve">The R18 WI on </w:t>
      </w:r>
      <w:r>
        <w:rPr>
          <w:rFonts w:eastAsia="宋体" w:cs="Arial"/>
          <w:lang w:eastAsia="zh-CN"/>
        </w:rPr>
        <w:t xml:space="preserve">enhanced NR support for high speed train scenario in FR2 </w:t>
      </w:r>
      <w:r w:rsidR="005355A5">
        <w:rPr>
          <w:rFonts w:eastAsiaTheme="minorEastAsia"/>
          <w:lang w:eastAsia="zh-CN"/>
        </w:rPr>
        <w:t>was</w:t>
      </w:r>
      <w:r w:rsidR="00A56BC6">
        <w:rPr>
          <w:rFonts w:eastAsiaTheme="minorEastAsia"/>
          <w:lang w:eastAsia="zh-CN"/>
        </w:rPr>
        <w:t xml:space="preserve"> discussed in last </w:t>
      </w:r>
      <w:r>
        <w:rPr>
          <w:rFonts w:eastAsiaTheme="minorEastAsia"/>
          <w:lang w:eastAsia="zh-CN"/>
        </w:rPr>
        <w:t>meeting</w:t>
      </w:r>
      <w:r w:rsidR="00A56BC6">
        <w:rPr>
          <w:rFonts w:eastAsiaTheme="minorEastAsia"/>
          <w:lang w:eastAsia="zh-CN"/>
        </w:rPr>
        <w:t xml:space="preserve"> [1]</w:t>
      </w:r>
      <w:r w:rsidR="0011318F">
        <w:rPr>
          <w:rFonts w:eastAsiaTheme="minorEastAsia"/>
          <w:lang w:val="en-US" w:eastAsia="zh-CN"/>
        </w:rPr>
        <w:t>.</w:t>
      </w:r>
      <w:r w:rsidR="005355A5">
        <w:rPr>
          <w:rFonts w:eastAsiaTheme="minorEastAsia"/>
          <w:lang w:val="en-US" w:eastAsia="zh-CN"/>
        </w:rPr>
        <w:t xml:space="preserve"> One objective is about CA which is</w:t>
      </w:r>
      <w:r w:rsidR="0011318F">
        <w:rPr>
          <w:rFonts w:eastAsiaTheme="minorEastAsia"/>
          <w:lang w:val="en-US" w:eastAsia="zh-CN"/>
        </w:rPr>
        <w:t xml:space="preserve"> duplicated as below</w:t>
      </w:r>
      <w:r w:rsidR="00EA68F6">
        <w:rPr>
          <w:rFonts w:eastAsiaTheme="minorEastAsia"/>
          <w:lang w:val="en-US" w:eastAsia="zh-CN"/>
        </w:rPr>
        <w:t xml:space="preserve"> [</w:t>
      </w:r>
      <w:r w:rsidR="00A56BC6">
        <w:rPr>
          <w:rFonts w:eastAsiaTheme="minorEastAsia"/>
          <w:lang w:val="en-US" w:eastAsia="zh-CN"/>
        </w:rPr>
        <w:t>2</w:t>
      </w:r>
      <w:r w:rsidR="00EA68F6">
        <w:rPr>
          <w:rFonts w:eastAsiaTheme="minorEastAsia"/>
          <w:lang w:val="en-US" w:eastAsia="zh-CN"/>
        </w:rPr>
        <w:t>]</w:t>
      </w:r>
      <w:r w:rsidR="0011318F">
        <w:rPr>
          <w:rFonts w:eastAsiaTheme="minorEastAsia"/>
          <w:lang w:val="en-US" w:eastAsia="zh-CN"/>
        </w:rPr>
        <w:t xml:space="preserve">. </w:t>
      </w:r>
      <w:r w:rsidR="00245D57">
        <w:rPr>
          <w:rFonts w:eastAsiaTheme="minorEastAsia"/>
          <w:lang w:val="en-US" w:eastAsia="zh-CN"/>
        </w:rPr>
        <w:t xml:space="preserve">In last meeting, the requirements on CA related measurement are almost settled down. </w:t>
      </w:r>
      <w:r w:rsidR="00DB23AC">
        <w:rPr>
          <w:rFonts w:eastAsiaTheme="minorEastAsia"/>
          <w:lang w:val="en-US" w:eastAsia="zh-CN"/>
        </w:rPr>
        <w:t xml:space="preserve">This contribution </w:t>
      </w:r>
      <w:r w:rsidR="005355A5">
        <w:rPr>
          <w:rFonts w:eastAsiaTheme="minorEastAsia"/>
          <w:lang w:val="en-US" w:eastAsia="zh-CN"/>
        </w:rPr>
        <w:t xml:space="preserve">further </w:t>
      </w:r>
      <w:r w:rsidR="00DB23AC">
        <w:rPr>
          <w:rFonts w:eastAsiaTheme="minorEastAsia"/>
          <w:lang w:val="en-US" w:eastAsia="zh-CN"/>
        </w:rPr>
        <w:t xml:space="preserve">provides </w:t>
      </w:r>
      <w:r w:rsidR="00245D57">
        <w:rPr>
          <w:rFonts w:eastAsiaTheme="minorEastAsia"/>
          <w:lang w:val="en-US" w:eastAsia="zh-CN"/>
        </w:rPr>
        <w:t>some considerations on UE capability regarding CA</w:t>
      </w:r>
      <w:r w:rsidR="00965C50">
        <w:rPr>
          <w:rFonts w:eastAsiaTheme="minorEastAsia"/>
          <w:lang w:val="en-US" w:eastAsia="zh-CN"/>
        </w:rPr>
        <w:t xml:space="preserve"> and inter-frequency measurement</w:t>
      </w:r>
      <w:r w:rsidR="00DB23AC">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11318F" w14:paraId="2CA3B17F" w14:textId="77777777" w:rsidTr="0011318F">
        <w:tc>
          <w:tcPr>
            <w:tcW w:w="9621" w:type="dxa"/>
          </w:tcPr>
          <w:p w14:paraId="794E3D2F" w14:textId="77777777" w:rsidR="00223276" w:rsidRDefault="00223276" w:rsidP="00223276">
            <w:pPr>
              <w:numPr>
                <w:ilvl w:val="0"/>
                <w:numId w:val="14"/>
              </w:numPr>
              <w:overflowPunct w:val="0"/>
              <w:autoSpaceDE w:val="0"/>
              <w:autoSpaceDN w:val="0"/>
              <w:adjustRightInd w:val="0"/>
            </w:pPr>
            <w:r>
              <w:t>Only train roof-mounted high power devices with target applicable carrier frequency up to 30GHz and up to 350km/h velocity are considered in this WI</w:t>
            </w:r>
          </w:p>
          <w:p w14:paraId="498E24FE" w14:textId="77777777" w:rsidR="00223276" w:rsidRDefault="00223276" w:rsidP="00223276">
            <w:pPr>
              <w:numPr>
                <w:ilvl w:val="0"/>
                <w:numId w:val="14"/>
              </w:numPr>
              <w:overflowPunct w:val="0"/>
              <w:autoSpaceDE w:val="0"/>
              <w:autoSpaceDN w:val="0"/>
              <w:adjustRightInd w:val="0"/>
            </w:pPr>
            <w:r>
              <w:t xml:space="preserve">Specify the RF requirements for intra-band carrier aggregation </w:t>
            </w:r>
            <w:r w:rsidRPr="00F07A0E">
              <w:t>(CA) scenario, and</w:t>
            </w:r>
            <w:r>
              <w:t xml:space="preserve"> </w:t>
            </w:r>
            <w:r w:rsidRPr="00F07A0E">
              <w:rPr>
                <w:highlight w:val="yellow"/>
              </w:rPr>
              <w:t>investigate and specify the RRM requirements for intra-band carrier aggregation (CA) scenario [RAN4]</w:t>
            </w:r>
          </w:p>
          <w:p w14:paraId="6D2DF3EB" w14:textId="77777777" w:rsidR="00223276" w:rsidRPr="005355A5" w:rsidRDefault="00223276" w:rsidP="00223276">
            <w:pPr>
              <w:numPr>
                <w:ilvl w:val="0"/>
                <w:numId w:val="14"/>
              </w:numPr>
              <w:overflowPunct w:val="0"/>
              <w:autoSpaceDE w:val="0"/>
              <w:autoSpaceDN w:val="0"/>
              <w:adjustRightInd w:val="0"/>
            </w:pPr>
            <w:r w:rsidRPr="005355A5">
              <w:t>Specify the requirement for simultaneous multi-panel operation for train roof-mounted FR2 high power devices [RAN4]:</w:t>
            </w:r>
          </w:p>
          <w:p w14:paraId="16F381CC" w14:textId="77777777" w:rsidR="00223276" w:rsidRPr="005355A5" w:rsidRDefault="00223276" w:rsidP="00223276">
            <w:pPr>
              <w:numPr>
                <w:ilvl w:val="1"/>
                <w:numId w:val="14"/>
              </w:numPr>
              <w:overflowPunct w:val="0"/>
              <w:autoSpaceDE w:val="0"/>
              <w:autoSpaceDN w:val="0"/>
              <w:adjustRightInd w:val="0"/>
            </w:pPr>
            <w:r w:rsidRPr="005355A5">
              <w:t xml:space="preserve">Maximum 2 active panels supporting the multi-panel simultaneous reception. </w:t>
            </w:r>
          </w:p>
          <w:p w14:paraId="16C739AA" w14:textId="77777777" w:rsidR="00223276" w:rsidRPr="005355A5" w:rsidRDefault="00223276" w:rsidP="00223276">
            <w:pPr>
              <w:numPr>
                <w:ilvl w:val="1"/>
                <w:numId w:val="14"/>
              </w:numPr>
              <w:overflowPunct w:val="0"/>
              <w:autoSpaceDE w:val="0"/>
              <w:autoSpaceDN w:val="0"/>
              <w:adjustRightInd w:val="0"/>
            </w:pPr>
            <w:r w:rsidRPr="005355A5">
              <w:t>NOTE: Focus on FR2 HST specific requirements, and avoid the overlap with the scope of FR2 multi-Rx DL reception</w:t>
            </w:r>
          </w:p>
          <w:p w14:paraId="73FBFE54" w14:textId="77777777" w:rsidR="00223276" w:rsidRPr="005355A5" w:rsidRDefault="00223276" w:rsidP="00223276">
            <w:pPr>
              <w:numPr>
                <w:ilvl w:val="0"/>
                <w:numId w:val="14"/>
              </w:numPr>
              <w:overflowPunct w:val="0"/>
              <w:autoSpaceDE w:val="0"/>
              <w:autoSpaceDN w:val="0"/>
              <w:adjustRightInd w:val="0"/>
            </w:pPr>
            <w:r w:rsidRPr="005355A5">
              <w:t>Study on reference tunnel deployment scenario for FR2 HST and specify the channel model and corresponding core requirements if any [RAN4]</w:t>
            </w:r>
          </w:p>
          <w:p w14:paraId="2558D8F9" w14:textId="77777777" w:rsidR="00223276" w:rsidRPr="005355A5" w:rsidRDefault="00223276" w:rsidP="00223276">
            <w:pPr>
              <w:numPr>
                <w:ilvl w:val="0"/>
                <w:numId w:val="14"/>
              </w:numPr>
              <w:overflowPunct w:val="0"/>
              <w:autoSpaceDE w:val="0"/>
              <w:autoSpaceDN w:val="0"/>
              <w:adjustRightInd w:val="0"/>
            </w:pPr>
            <w:r w:rsidRPr="005355A5">
              <w:t>Specify UL timing adjustment solution, including explicit NW signalling assistance, for FR2 HST scenario with large UL/DL propagation delay difference from different RRHs/TRPs to UE [RAN4, RAN2].</w:t>
            </w:r>
          </w:p>
          <w:p w14:paraId="5C88970E" w14:textId="77777777" w:rsidR="00223276" w:rsidRDefault="00223276" w:rsidP="00223276">
            <w:pPr>
              <w:numPr>
                <w:ilvl w:val="0"/>
                <w:numId w:val="14"/>
              </w:numPr>
              <w:overflowPunct w:val="0"/>
              <w:autoSpaceDE w:val="0"/>
              <w:autoSpaceDN w:val="0"/>
              <w:adjustRightInd w:val="0"/>
            </w:pPr>
            <w:r>
              <w:t>Note: RAN1/RAN2 work can be triggered by RAN4 LS.</w:t>
            </w:r>
          </w:p>
          <w:p w14:paraId="34B55C53" w14:textId="77777777" w:rsidR="0011318F" w:rsidRPr="00223276" w:rsidRDefault="0011318F" w:rsidP="005B7F51">
            <w:pPr>
              <w:rPr>
                <w:rFonts w:eastAsiaTheme="minorEastAsia"/>
                <w:lang w:eastAsia="zh-CN"/>
              </w:rPr>
            </w:pPr>
          </w:p>
        </w:tc>
      </w:tr>
    </w:tbl>
    <w:p w14:paraId="22F382C1" w14:textId="77777777" w:rsidR="0011318F" w:rsidRPr="00DA69C5" w:rsidRDefault="0011318F" w:rsidP="005B7F51">
      <w:pPr>
        <w:rPr>
          <w:rFonts w:eastAsiaTheme="minorEastAsia"/>
          <w:lang w:val="en-US" w:eastAsia="zh-CN"/>
        </w:rPr>
      </w:pPr>
    </w:p>
    <w:p w14:paraId="345DBF32" w14:textId="21371373" w:rsidR="0024250E" w:rsidRPr="008E5DED"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1AD4E8EC" w14:textId="5F8FF180" w:rsidR="002D7701" w:rsidRDefault="00BE5C96" w:rsidP="00245D57">
      <w:pPr>
        <w:rPr>
          <w:rFonts w:eastAsiaTheme="minorEastAsia"/>
          <w:lang w:val="en-US" w:eastAsia="zh-CN"/>
        </w:rPr>
      </w:pPr>
      <w:r w:rsidRPr="00BE5C96">
        <w:rPr>
          <w:rFonts w:eastAsiaTheme="minorEastAsia"/>
          <w:lang w:val="en-US" w:eastAsia="zh-CN"/>
        </w:rPr>
        <w:t xml:space="preserve">One </w:t>
      </w:r>
      <w:r w:rsidR="00245D57">
        <w:rPr>
          <w:rFonts w:eastAsiaTheme="minorEastAsia"/>
          <w:lang w:val="en-US" w:eastAsia="zh-CN"/>
        </w:rPr>
        <w:t>explicit objective</w:t>
      </w:r>
      <w:r w:rsidRPr="00BE5C96">
        <w:rPr>
          <w:rFonts w:eastAsiaTheme="minorEastAsia"/>
          <w:lang w:val="en-US" w:eastAsia="zh-CN"/>
        </w:rPr>
        <w:t xml:space="preserve"> of </w:t>
      </w:r>
      <w:r w:rsidR="00AD54C9">
        <w:rPr>
          <w:rFonts w:eastAsiaTheme="minorEastAsia"/>
          <w:lang w:val="en-US" w:eastAsia="zh-CN"/>
        </w:rPr>
        <w:t xml:space="preserve">R18 FR2 </w:t>
      </w:r>
      <w:proofErr w:type="spellStart"/>
      <w:r w:rsidR="00AD54C9">
        <w:rPr>
          <w:rFonts w:eastAsiaTheme="minorEastAsia"/>
          <w:lang w:val="en-US" w:eastAsia="zh-CN"/>
        </w:rPr>
        <w:t>eHST</w:t>
      </w:r>
      <w:proofErr w:type="spellEnd"/>
      <w:r w:rsidRPr="00BE5C96">
        <w:rPr>
          <w:rFonts w:eastAsiaTheme="minorEastAsia"/>
          <w:lang w:val="en-US" w:eastAsia="zh-CN"/>
        </w:rPr>
        <w:t xml:space="preserve"> WI is to support </w:t>
      </w:r>
      <w:r>
        <w:rPr>
          <w:rFonts w:eastAsiaTheme="minorEastAsia"/>
          <w:lang w:val="en-US" w:eastAsia="zh-CN"/>
        </w:rPr>
        <w:t xml:space="preserve">intra-band </w:t>
      </w:r>
      <w:r w:rsidRPr="00BE5C96">
        <w:rPr>
          <w:rFonts w:eastAsiaTheme="minorEastAsia"/>
          <w:lang w:val="en-US" w:eastAsia="zh-CN"/>
        </w:rPr>
        <w:t>CA</w:t>
      </w:r>
      <w:r>
        <w:rPr>
          <w:rFonts w:eastAsiaTheme="minorEastAsia"/>
          <w:lang w:val="en-US" w:eastAsia="zh-CN"/>
        </w:rPr>
        <w:t>.</w:t>
      </w:r>
      <w:r w:rsidR="00AD54C9">
        <w:rPr>
          <w:rFonts w:eastAsiaTheme="minorEastAsia"/>
          <w:lang w:val="en-US" w:eastAsia="zh-CN"/>
        </w:rPr>
        <w:t xml:space="preserve"> </w:t>
      </w:r>
      <w:r w:rsidR="00245D57">
        <w:rPr>
          <w:rFonts w:eastAsiaTheme="minorEastAsia"/>
          <w:lang w:val="en-US" w:eastAsia="zh-CN"/>
        </w:rPr>
        <w:t xml:space="preserve">During discussion, companies agree to support inter-frequency measurement </w:t>
      </w:r>
      <w:r w:rsidR="008C3E7F">
        <w:rPr>
          <w:rFonts w:eastAsiaTheme="minorEastAsia"/>
          <w:lang w:val="en-US" w:eastAsia="zh-CN"/>
        </w:rPr>
        <w:t>either. The story is very similar as R17 FR1 HST. For R17 FR1 HST,</w:t>
      </w:r>
      <w:r w:rsidR="00E46394">
        <w:rPr>
          <w:rFonts w:eastAsiaTheme="minorEastAsia"/>
          <w:lang w:val="en-US" w:eastAsia="zh-CN"/>
        </w:rPr>
        <w:t xml:space="preserve"> </w:t>
      </w:r>
      <w:r w:rsidR="002F786F">
        <w:rPr>
          <w:rFonts w:eastAsiaTheme="minorEastAsia"/>
          <w:lang w:val="en-US" w:eastAsia="zh-CN"/>
        </w:rPr>
        <w:t>legacy R16 HST capability is not reused as R16 only considers single carrier scenario. Then separate CA and inter-frequency capability are introduced</w:t>
      </w:r>
      <w:r w:rsidR="008C3E7F">
        <w:rPr>
          <w:rFonts w:eastAsiaTheme="minorEastAsia"/>
          <w:lang w:val="en-US" w:eastAsia="zh-CN"/>
        </w:rPr>
        <w:t xml:space="preserve"> </w:t>
      </w:r>
      <w:r w:rsidR="00E46394">
        <w:rPr>
          <w:rFonts w:eastAsiaTheme="minorEastAsia"/>
          <w:lang w:val="en-US" w:eastAsia="zh-CN"/>
        </w:rPr>
        <w:t>[</w:t>
      </w:r>
      <w:r w:rsidR="00E46394" w:rsidRPr="00E46394">
        <w:rPr>
          <w:rFonts w:eastAsiaTheme="minorEastAsia"/>
          <w:lang w:val="en-US" w:eastAsia="zh-CN"/>
        </w:rPr>
        <w:t>R4-</w:t>
      </w:r>
      <w:proofErr w:type="gramStart"/>
      <w:r w:rsidR="00E46394" w:rsidRPr="00E46394">
        <w:rPr>
          <w:rFonts w:eastAsiaTheme="minorEastAsia"/>
          <w:lang w:val="en-US" w:eastAsia="zh-CN"/>
        </w:rPr>
        <w:t>2120286</w:t>
      </w:r>
      <w:r w:rsidR="00E46394">
        <w:rPr>
          <w:rFonts w:eastAsiaTheme="minorEastAsia"/>
          <w:lang w:val="en-US" w:eastAsia="zh-CN"/>
        </w:rPr>
        <w:t>][</w:t>
      </w:r>
      <w:proofErr w:type="gramEnd"/>
      <w:r w:rsidR="00E46394" w:rsidRPr="00E46394">
        <w:rPr>
          <w:rFonts w:eastAsiaTheme="minorEastAsia"/>
          <w:lang w:val="en-US" w:eastAsia="zh-CN"/>
        </w:rPr>
        <w:t>R4-2202591</w:t>
      </w:r>
      <w:r w:rsidR="00E46394">
        <w:rPr>
          <w:rFonts w:eastAsiaTheme="minorEastAsia"/>
          <w:lang w:val="en-US" w:eastAsia="zh-CN"/>
        </w:rPr>
        <w:t>]</w:t>
      </w:r>
      <w:r w:rsidR="002F786F">
        <w:rPr>
          <w:rFonts w:eastAsiaTheme="minorEastAsia"/>
          <w:lang w:val="en-US" w:eastAsia="zh-CN"/>
        </w:rPr>
        <w:t>:</w:t>
      </w:r>
    </w:p>
    <w:p w14:paraId="762C4CD2" w14:textId="192B88C1" w:rsidR="00E46394" w:rsidRPr="002F786F" w:rsidRDefault="00E46394" w:rsidP="00245D57">
      <w:pPr>
        <w:rPr>
          <w:rFonts w:eastAsiaTheme="minorEastAsia"/>
          <w:b/>
          <w:lang w:val="en-US" w:eastAsia="zh-CN"/>
        </w:rPr>
      </w:pPr>
      <w:r w:rsidRPr="002F786F">
        <w:rPr>
          <w:rFonts w:eastAsiaTheme="minorEastAsia"/>
          <w:b/>
          <w:lang w:val="en-US" w:eastAsia="zh-CN"/>
        </w:rPr>
        <w:t>To support CA enhancement</w:t>
      </w:r>
    </w:p>
    <w:p w14:paraId="2EBCAA8B" w14:textId="77777777" w:rsidR="004A52FC" w:rsidRPr="004A52FC" w:rsidRDefault="008C3E7F" w:rsidP="004A52FC">
      <w:pPr>
        <w:pStyle w:val="afe"/>
        <w:numPr>
          <w:ilvl w:val="0"/>
          <w:numId w:val="30"/>
        </w:numPr>
        <w:spacing w:line="360" w:lineRule="auto"/>
        <w:ind w:left="618"/>
        <w:rPr>
          <w:rFonts w:eastAsiaTheme="minorEastAsia"/>
          <w:sz w:val="20"/>
          <w:szCs w:val="20"/>
          <w:lang w:val="en-US" w:eastAsia="zh-CN"/>
        </w:rPr>
      </w:pPr>
      <w:r w:rsidRPr="004A52FC">
        <w:rPr>
          <w:rFonts w:eastAsiaTheme="minorEastAsia"/>
          <w:sz w:val="20"/>
          <w:szCs w:val="20"/>
          <w:lang w:val="en-US" w:eastAsia="zh-CN"/>
        </w:rPr>
        <w:t>Network inform UE whether to apply CA requirements</w:t>
      </w:r>
    </w:p>
    <w:p w14:paraId="61B0705D" w14:textId="3FC61FBF" w:rsidR="008C3E7F" w:rsidRPr="004A52FC" w:rsidRDefault="00E46394" w:rsidP="004A52FC">
      <w:pPr>
        <w:pStyle w:val="afe"/>
        <w:numPr>
          <w:ilvl w:val="0"/>
          <w:numId w:val="30"/>
        </w:numPr>
        <w:spacing w:line="360" w:lineRule="auto"/>
        <w:ind w:left="618"/>
        <w:rPr>
          <w:rFonts w:eastAsiaTheme="minorEastAsia"/>
          <w:sz w:val="20"/>
          <w:szCs w:val="20"/>
          <w:lang w:val="en-US" w:eastAsia="zh-CN"/>
        </w:rPr>
      </w:pPr>
      <w:r w:rsidRPr="004A52FC">
        <w:rPr>
          <w:rFonts w:eastAsiaTheme="minorEastAsia"/>
          <w:sz w:val="20"/>
          <w:szCs w:val="20"/>
          <w:lang w:val="en-US" w:eastAsia="zh-CN"/>
        </w:rPr>
        <w:t>per-UE capability to indicate whether the UE is capable of supporting the enhanced RRM requirements for CA</w:t>
      </w:r>
    </w:p>
    <w:p w14:paraId="02AE27CC" w14:textId="03D5D541" w:rsidR="00E46394" w:rsidRPr="002F786F" w:rsidRDefault="00E46394" w:rsidP="00245D57">
      <w:pPr>
        <w:rPr>
          <w:rFonts w:eastAsiaTheme="minorEastAsia"/>
          <w:b/>
          <w:lang w:val="en-US" w:eastAsia="zh-CN"/>
        </w:rPr>
      </w:pPr>
      <w:r w:rsidRPr="002F786F">
        <w:rPr>
          <w:rFonts w:eastAsiaTheme="minorEastAsia" w:hint="eastAsia"/>
          <w:b/>
          <w:lang w:val="en-US" w:eastAsia="zh-CN"/>
        </w:rPr>
        <w:t>T</w:t>
      </w:r>
      <w:r w:rsidRPr="002F786F">
        <w:rPr>
          <w:rFonts w:eastAsiaTheme="minorEastAsia"/>
          <w:b/>
          <w:lang w:val="en-US" w:eastAsia="zh-CN"/>
        </w:rPr>
        <w:t>o support inter-frequency measurement</w:t>
      </w:r>
    </w:p>
    <w:p w14:paraId="28C983E8" w14:textId="11C0BCD5" w:rsidR="00E46394" w:rsidRPr="004A52FC" w:rsidRDefault="004A52FC" w:rsidP="004A52FC">
      <w:pPr>
        <w:pStyle w:val="afe"/>
        <w:numPr>
          <w:ilvl w:val="0"/>
          <w:numId w:val="30"/>
        </w:numPr>
        <w:spacing w:line="360" w:lineRule="auto"/>
        <w:ind w:left="618"/>
        <w:rPr>
          <w:rFonts w:eastAsiaTheme="minorEastAsia"/>
          <w:sz w:val="20"/>
          <w:szCs w:val="20"/>
          <w:lang w:val="en-US" w:eastAsia="zh-CN"/>
        </w:rPr>
      </w:pPr>
      <w:r>
        <w:rPr>
          <w:rFonts w:eastAsiaTheme="minorEastAsia"/>
          <w:sz w:val="20"/>
          <w:szCs w:val="20"/>
          <w:lang w:val="en-US" w:eastAsia="zh-CN"/>
        </w:rPr>
        <w:t>For connected mode, i</w:t>
      </w:r>
      <w:r w:rsidR="00E46394" w:rsidRPr="004A52FC">
        <w:rPr>
          <w:rFonts w:eastAsiaTheme="minorEastAsia"/>
          <w:sz w:val="20"/>
          <w:szCs w:val="20"/>
          <w:lang w:val="en-US" w:eastAsia="zh-CN"/>
        </w:rPr>
        <w:t>ntroduce a cell specific network signalling to inform UE whether to apply the enhanced RRM requirements for inter-frequency measurement</w:t>
      </w:r>
    </w:p>
    <w:p w14:paraId="46D56B6E" w14:textId="204EDAF0" w:rsidR="00E46394" w:rsidRPr="004A52FC" w:rsidRDefault="004A52FC" w:rsidP="004A52FC">
      <w:pPr>
        <w:pStyle w:val="afe"/>
        <w:numPr>
          <w:ilvl w:val="0"/>
          <w:numId w:val="30"/>
        </w:numPr>
        <w:spacing w:line="360" w:lineRule="auto"/>
        <w:ind w:left="618"/>
        <w:rPr>
          <w:rFonts w:eastAsiaTheme="minorEastAsia"/>
          <w:sz w:val="20"/>
          <w:szCs w:val="20"/>
          <w:lang w:val="en-US" w:eastAsia="zh-CN"/>
        </w:rPr>
      </w:pPr>
      <w:r>
        <w:rPr>
          <w:rFonts w:eastAsiaTheme="minorEastAsia"/>
          <w:sz w:val="20"/>
          <w:szCs w:val="20"/>
          <w:lang w:val="en-US" w:eastAsia="zh-CN"/>
        </w:rPr>
        <w:lastRenderedPageBreak/>
        <w:t>F</w:t>
      </w:r>
      <w:r w:rsidRPr="004A52FC">
        <w:rPr>
          <w:rFonts w:eastAsiaTheme="minorEastAsia"/>
          <w:sz w:val="20"/>
          <w:szCs w:val="20"/>
          <w:lang w:val="en-US" w:eastAsia="zh-CN"/>
        </w:rPr>
        <w:t xml:space="preserve">or connected mode </w:t>
      </w:r>
      <w:r w:rsidR="00E46394" w:rsidRPr="004A52FC">
        <w:rPr>
          <w:rFonts w:eastAsiaTheme="minorEastAsia"/>
          <w:sz w:val="20"/>
          <w:szCs w:val="20"/>
          <w:lang w:val="en-US" w:eastAsia="zh-CN"/>
        </w:rPr>
        <w:t xml:space="preserve">per-UE capability to indicate whether the UE is capable of supporting the enhanced RRM requirements for inter-frequency measurement </w:t>
      </w:r>
    </w:p>
    <w:p w14:paraId="6D82EDE0" w14:textId="45EDF86D" w:rsidR="004A52FC" w:rsidRPr="004A52FC" w:rsidRDefault="004A52FC" w:rsidP="004A52FC">
      <w:pPr>
        <w:pStyle w:val="afe"/>
        <w:numPr>
          <w:ilvl w:val="0"/>
          <w:numId w:val="30"/>
        </w:numPr>
        <w:spacing w:line="360" w:lineRule="auto"/>
        <w:ind w:left="618"/>
        <w:rPr>
          <w:rFonts w:eastAsiaTheme="minorEastAsia"/>
          <w:sz w:val="20"/>
          <w:szCs w:val="20"/>
          <w:lang w:val="en-US" w:eastAsia="zh-CN"/>
        </w:rPr>
      </w:pPr>
      <w:r w:rsidRPr="004A52FC">
        <w:rPr>
          <w:rFonts w:eastAsiaTheme="minorEastAsia"/>
          <w:sz w:val="20"/>
          <w:szCs w:val="20"/>
          <w:lang w:val="en-US" w:eastAsia="zh-CN"/>
        </w:rPr>
        <w:t xml:space="preserve">For idle mode, introduce network </w:t>
      </w:r>
      <w:proofErr w:type="spellStart"/>
      <w:r w:rsidRPr="004A52FC">
        <w:rPr>
          <w:rFonts w:eastAsiaTheme="minorEastAsia"/>
          <w:sz w:val="20"/>
          <w:szCs w:val="20"/>
          <w:lang w:val="en-US" w:eastAsia="zh-CN"/>
        </w:rPr>
        <w:t>signalling</w:t>
      </w:r>
      <w:proofErr w:type="spellEnd"/>
      <w:r w:rsidRPr="004A52FC">
        <w:rPr>
          <w:rFonts w:eastAsiaTheme="minorEastAsia"/>
          <w:sz w:val="20"/>
          <w:szCs w:val="20"/>
          <w:lang w:val="en-US" w:eastAsia="zh-CN"/>
        </w:rPr>
        <w:t xml:space="preserve"> to inform UE whether the enhanced inter-frequency HST measurement requirements are applied per each inter-frequency carrier</w:t>
      </w:r>
    </w:p>
    <w:p w14:paraId="4B3BA82F" w14:textId="429AC114" w:rsidR="004A52FC" w:rsidRPr="004A52FC" w:rsidRDefault="004A52FC" w:rsidP="004A52FC">
      <w:pPr>
        <w:pStyle w:val="afe"/>
        <w:numPr>
          <w:ilvl w:val="0"/>
          <w:numId w:val="30"/>
        </w:numPr>
        <w:spacing w:line="360" w:lineRule="auto"/>
        <w:ind w:left="618"/>
        <w:rPr>
          <w:rFonts w:eastAsiaTheme="minorEastAsia"/>
          <w:sz w:val="20"/>
          <w:szCs w:val="20"/>
          <w:lang w:val="en-US" w:eastAsia="zh-CN"/>
        </w:rPr>
      </w:pPr>
      <w:r w:rsidRPr="004A52FC">
        <w:rPr>
          <w:rFonts w:eastAsiaTheme="minorEastAsia"/>
          <w:sz w:val="20"/>
          <w:szCs w:val="20"/>
          <w:lang w:val="en-US" w:eastAsia="zh-CN"/>
        </w:rPr>
        <w:t>For idle mode,</w:t>
      </w:r>
      <w:r>
        <w:rPr>
          <w:rFonts w:eastAsiaTheme="minorEastAsia"/>
          <w:sz w:val="20"/>
          <w:szCs w:val="20"/>
          <w:lang w:val="en-US" w:eastAsia="zh-CN"/>
        </w:rPr>
        <w:t xml:space="preserve"> </w:t>
      </w:r>
      <w:r w:rsidRPr="004A52FC">
        <w:rPr>
          <w:rFonts w:eastAsiaTheme="minorEastAsia"/>
          <w:sz w:val="20"/>
          <w:szCs w:val="20"/>
          <w:lang w:val="en-US" w:eastAsia="zh-CN"/>
        </w:rPr>
        <w:t xml:space="preserve">support of HST idle mode inter-frequency measurement enhancements </w:t>
      </w:r>
      <w:proofErr w:type="gramStart"/>
      <w:r w:rsidRPr="004A52FC">
        <w:rPr>
          <w:rFonts w:eastAsiaTheme="minorEastAsia"/>
          <w:sz w:val="20"/>
          <w:szCs w:val="20"/>
          <w:lang w:val="en-US" w:eastAsia="zh-CN"/>
        </w:rPr>
        <w:t>is</w:t>
      </w:r>
      <w:proofErr w:type="gramEnd"/>
      <w:r w:rsidRPr="004A52FC">
        <w:rPr>
          <w:rFonts w:eastAsiaTheme="minorEastAsia"/>
          <w:sz w:val="20"/>
          <w:szCs w:val="20"/>
          <w:lang w:val="en-US" w:eastAsia="zh-CN"/>
        </w:rPr>
        <w:t xml:space="preserve"> an optional UE feature without capability signalling.</w:t>
      </w:r>
    </w:p>
    <w:p w14:paraId="3D0E43D7" w14:textId="7DB88540" w:rsidR="004E7FC3" w:rsidRDefault="002F786F" w:rsidP="00C45AFF">
      <w:pPr>
        <w:rPr>
          <w:rFonts w:eastAsiaTheme="minorEastAsia"/>
          <w:lang w:eastAsia="zh-CN"/>
        </w:rPr>
      </w:pPr>
      <w:r>
        <w:rPr>
          <w:rFonts w:eastAsiaTheme="minorEastAsia"/>
          <w:lang w:eastAsia="zh-CN"/>
        </w:rPr>
        <w:t>For R18 FR2 HST, we think the principle of defining signalling R17 FR1 HST can be reused to support R18 FR2 HST CA and inter-frequency.</w:t>
      </w:r>
    </w:p>
    <w:p w14:paraId="33D35710" w14:textId="34BEEB9D" w:rsidR="002F786F" w:rsidRPr="00522E04" w:rsidRDefault="002F786F" w:rsidP="002F786F">
      <w:pPr>
        <w:ind w:leftChars="100" w:left="200"/>
        <w:rPr>
          <w:rFonts w:eastAsiaTheme="minorEastAsia"/>
          <w:b/>
          <w:lang w:eastAsia="zh-CN"/>
        </w:rPr>
      </w:pPr>
      <w:r w:rsidRPr="00522E04">
        <w:rPr>
          <w:rFonts w:eastAsiaTheme="minorEastAsia" w:hint="eastAsia"/>
          <w:b/>
          <w:lang w:eastAsia="zh-CN"/>
        </w:rPr>
        <w:t>P</w:t>
      </w:r>
      <w:r w:rsidRPr="00522E04">
        <w:rPr>
          <w:rFonts w:eastAsiaTheme="minorEastAsia"/>
          <w:b/>
          <w:lang w:eastAsia="zh-CN"/>
        </w:rPr>
        <w:t xml:space="preserve">roposal 1: </w:t>
      </w:r>
      <w:r w:rsidR="00522E04">
        <w:rPr>
          <w:rFonts w:eastAsiaTheme="minorEastAsia"/>
          <w:b/>
          <w:lang w:eastAsia="zh-CN"/>
        </w:rPr>
        <w:t xml:space="preserve">To support CA enhancement for R18 FR2 HST, </w:t>
      </w:r>
    </w:p>
    <w:p w14:paraId="116F16A9" w14:textId="230D9FD1" w:rsidR="002F786F" w:rsidRPr="00522E04" w:rsidRDefault="002F786F" w:rsidP="00522E04">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Introduce a network indication to inform UE whether to apply CA requirements.</w:t>
      </w:r>
    </w:p>
    <w:p w14:paraId="17F96F62" w14:textId="1937FE24" w:rsidR="002F786F" w:rsidRPr="00522E04" w:rsidRDefault="002F786F" w:rsidP="00522E04">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Introduce per-UE capability to indicate whether the UE is capable of supporting the enhanced RRM requirements for CA</w:t>
      </w:r>
      <w:r w:rsidR="00522E04" w:rsidRPr="00522E04">
        <w:rPr>
          <w:rFonts w:eastAsiaTheme="minorEastAsia"/>
          <w:b/>
          <w:sz w:val="20"/>
          <w:szCs w:val="20"/>
          <w:lang w:val="en-US" w:eastAsia="zh-CN"/>
        </w:rPr>
        <w:t>.</w:t>
      </w:r>
    </w:p>
    <w:p w14:paraId="51A787B2" w14:textId="0E83723A" w:rsidR="002F786F" w:rsidRPr="00522E04" w:rsidRDefault="002F786F" w:rsidP="002F786F">
      <w:pPr>
        <w:ind w:leftChars="100" w:left="200"/>
        <w:rPr>
          <w:rFonts w:eastAsiaTheme="minorEastAsia"/>
          <w:b/>
          <w:lang w:val="en-US" w:eastAsia="zh-CN"/>
        </w:rPr>
      </w:pPr>
      <w:r w:rsidRPr="00522E04">
        <w:rPr>
          <w:rFonts w:eastAsiaTheme="minorEastAsia"/>
          <w:b/>
          <w:lang w:val="en-US" w:eastAsia="zh-CN"/>
        </w:rPr>
        <w:t xml:space="preserve">Proposal 2: </w:t>
      </w:r>
      <w:r w:rsidR="00522E04" w:rsidRPr="00522E04">
        <w:rPr>
          <w:rFonts w:eastAsiaTheme="minorEastAsia"/>
          <w:b/>
          <w:lang w:eastAsia="zh-CN"/>
        </w:rPr>
        <w:t>To support inter-frequency measurement for R18 FR2 HST,</w:t>
      </w:r>
    </w:p>
    <w:p w14:paraId="63288E7C" w14:textId="77777777" w:rsidR="00522E04" w:rsidRPr="00522E04" w:rsidRDefault="00522E04" w:rsidP="00522E04">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 xml:space="preserve">For connected mode, introduce a cell specific network </w:t>
      </w:r>
      <w:proofErr w:type="spellStart"/>
      <w:r w:rsidRPr="00522E04">
        <w:rPr>
          <w:rFonts w:eastAsiaTheme="minorEastAsia"/>
          <w:b/>
          <w:sz w:val="20"/>
          <w:szCs w:val="20"/>
          <w:lang w:val="en-US" w:eastAsia="zh-CN"/>
        </w:rPr>
        <w:t>signalling</w:t>
      </w:r>
      <w:proofErr w:type="spellEnd"/>
      <w:r w:rsidRPr="00522E04">
        <w:rPr>
          <w:rFonts w:eastAsiaTheme="minorEastAsia"/>
          <w:b/>
          <w:sz w:val="20"/>
          <w:szCs w:val="20"/>
          <w:lang w:val="en-US" w:eastAsia="zh-CN"/>
        </w:rPr>
        <w:t xml:space="preserve"> to inform UE whether to apply the enhanced RRM requirements for inter-frequency measurement</w:t>
      </w:r>
    </w:p>
    <w:p w14:paraId="25EF0D5B" w14:textId="1C3A2F63" w:rsidR="00522E04" w:rsidRPr="00522E04" w:rsidRDefault="00522E04" w:rsidP="00522E04">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For connected mode</w:t>
      </w:r>
      <w:r w:rsidR="007744B9">
        <w:rPr>
          <w:rFonts w:eastAsiaTheme="minorEastAsia"/>
          <w:b/>
          <w:sz w:val="20"/>
          <w:szCs w:val="20"/>
          <w:lang w:val="en-US" w:eastAsia="zh-CN"/>
        </w:rPr>
        <w:t xml:space="preserve"> introduce</w:t>
      </w:r>
      <w:r w:rsidRPr="00522E04">
        <w:rPr>
          <w:rFonts w:eastAsiaTheme="minorEastAsia"/>
          <w:b/>
          <w:sz w:val="20"/>
          <w:szCs w:val="20"/>
          <w:lang w:val="en-US" w:eastAsia="zh-CN"/>
        </w:rPr>
        <w:t xml:space="preserve"> per-UE capability to indicate whether the UE is capable of supporting the enhanced RRM requirements for inter-frequency measurement </w:t>
      </w:r>
    </w:p>
    <w:p w14:paraId="5EE01B85" w14:textId="77777777" w:rsidR="00522E04" w:rsidRPr="00522E04" w:rsidRDefault="00522E04" w:rsidP="00522E04">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 xml:space="preserve">For idle mode, introduce network </w:t>
      </w:r>
      <w:proofErr w:type="spellStart"/>
      <w:r w:rsidRPr="00522E04">
        <w:rPr>
          <w:rFonts w:eastAsiaTheme="minorEastAsia"/>
          <w:b/>
          <w:sz w:val="20"/>
          <w:szCs w:val="20"/>
          <w:lang w:val="en-US" w:eastAsia="zh-CN"/>
        </w:rPr>
        <w:t>signalling</w:t>
      </w:r>
      <w:proofErr w:type="spellEnd"/>
      <w:r w:rsidRPr="00522E04">
        <w:rPr>
          <w:rFonts w:eastAsiaTheme="minorEastAsia"/>
          <w:b/>
          <w:sz w:val="20"/>
          <w:szCs w:val="20"/>
          <w:lang w:val="en-US" w:eastAsia="zh-CN"/>
        </w:rPr>
        <w:t xml:space="preserve"> to inform UE whether the enhanced inter-frequency HST measurement requirements are applied per each inter-frequency carrier</w:t>
      </w:r>
    </w:p>
    <w:p w14:paraId="645C3272" w14:textId="09C75F52" w:rsidR="00245D57" w:rsidRPr="00522E04" w:rsidRDefault="00522E04" w:rsidP="00C45AFF">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 xml:space="preserve">For idle mode, support of HST idle mode inter-frequency measurement enhancements </w:t>
      </w:r>
      <w:proofErr w:type="gramStart"/>
      <w:r w:rsidRPr="00522E04">
        <w:rPr>
          <w:rFonts w:eastAsiaTheme="minorEastAsia"/>
          <w:b/>
          <w:sz w:val="20"/>
          <w:szCs w:val="20"/>
          <w:lang w:val="en-US" w:eastAsia="zh-CN"/>
        </w:rPr>
        <w:t>is</w:t>
      </w:r>
      <w:proofErr w:type="gramEnd"/>
      <w:r w:rsidRPr="00522E04">
        <w:rPr>
          <w:rFonts w:eastAsiaTheme="minorEastAsia"/>
          <w:b/>
          <w:sz w:val="20"/>
          <w:szCs w:val="20"/>
          <w:lang w:val="en-US" w:eastAsia="zh-CN"/>
        </w:rPr>
        <w:t xml:space="preserve"> an optional UE feature without capability </w:t>
      </w:r>
      <w:proofErr w:type="spellStart"/>
      <w:r w:rsidRPr="00522E04">
        <w:rPr>
          <w:rFonts w:eastAsiaTheme="minorEastAsia"/>
          <w:b/>
          <w:sz w:val="20"/>
          <w:szCs w:val="20"/>
          <w:lang w:val="en-US" w:eastAsia="zh-CN"/>
        </w:rPr>
        <w:t>signalling</w:t>
      </w:r>
      <w:proofErr w:type="spellEnd"/>
      <w:r w:rsidRPr="00522E04">
        <w:rPr>
          <w:rFonts w:eastAsiaTheme="minorEastAsia"/>
          <w:b/>
          <w:sz w:val="20"/>
          <w:szCs w:val="20"/>
          <w:lang w:val="en-US" w:eastAsia="zh-CN"/>
        </w:rPr>
        <w:t>.</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24DFDAAA" w:rsidR="00105C3C" w:rsidRPr="007C1851" w:rsidRDefault="00C80159" w:rsidP="00DA6974">
      <w:pPr>
        <w:rPr>
          <w:rFonts w:eastAsiaTheme="minorEastAsia"/>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w:t>
      </w:r>
      <w:r w:rsidR="00965C50">
        <w:rPr>
          <w:rFonts w:eastAsiaTheme="minorEastAsia"/>
          <w:lang w:val="en-US" w:eastAsia="zh-CN"/>
        </w:rPr>
        <w:t xml:space="preserve"> UE capability regarding CA and inter-frequency measurement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4B290A0E" w14:textId="77777777" w:rsidR="007744B9" w:rsidRPr="00522E04" w:rsidRDefault="007744B9" w:rsidP="007744B9">
      <w:pPr>
        <w:ind w:leftChars="100" w:left="200"/>
        <w:rPr>
          <w:rFonts w:eastAsiaTheme="minorEastAsia"/>
          <w:b/>
          <w:lang w:eastAsia="zh-CN"/>
        </w:rPr>
      </w:pPr>
      <w:r w:rsidRPr="00522E04">
        <w:rPr>
          <w:rFonts w:eastAsiaTheme="minorEastAsia" w:hint="eastAsia"/>
          <w:b/>
          <w:lang w:eastAsia="zh-CN"/>
        </w:rPr>
        <w:t>P</w:t>
      </w:r>
      <w:r w:rsidRPr="00522E04">
        <w:rPr>
          <w:rFonts w:eastAsiaTheme="minorEastAsia"/>
          <w:b/>
          <w:lang w:eastAsia="zh-CN"/>
        </w:rPr>
        <w:t xml:space="preserve">roposal 1: </w:t>
      </w:r>
      <w:r>
        <w:rPr>
          <w:rFonts w:eastAsiaTheme="minorEastAsia"/>
          <w:b/>
          <w:lang w:eastAsia="zh-CN"/>
        </w:rPr>
        <w:t xml:space="preserve">To support CA enhancement for R18 FR2 HST, </w:t>
      </w:r>
    </w:p>
    <w:p w14:paraId="0073938B" w14:textId="77777777" w:rsidR="007744B9" w:rsidRPr="00522E04" w:rsidRDefault="007744B9" w:rsidP="007744B9">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Introduce a network indication to inform UE whether to apply CA requirements.</w:t>
      </w:r>
    </w:p>
    <w:p w14:paraId="6CEFEC32" w14:textId="77777777" w:rsidR="007744B9" w:rsidRPr="00522E04" w:rsidRDefault="007744B9" w:rsidP="007744B9">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Introduce per-UE capability to indicate whether the UE is capable of supporting the enhanced RRM requirements for CA.</w:t>
      </w:r>
    </w:p>
    <w:p w14:paraId="4B453CEA" w14:textId="77777777" w:rsidR="007744B9" w:rsidRPr="00522E04" w:rsidRDefault="007744B9" w:rsidP="007744B9">
      <w:pPr>
        <w:ind w:leftChars="100" w:left="200"/>
        <w:rPr>
          <w:rFonts w:eastAsiaTheme="minorEastAsia"/>
          <w:b/>
          <w:lang w:val="en-US" w:eastAsia="zh-CN"/>
        </w:rPr>
      </w:pPr>
      <w:r w:rsidRPr="00522E04">
        <w:rPr>
          <w:rFonts w:eastAsiaTheme="minorEastAsia"/>
          <w:b/>
          <w:lang w:val="en-US" w:eastAsia="zh-CN"/>
        </w:rPr>
        <w:t xml:space="preserve">Proposal 2: </w:t>
      </w:r>
      <w:r w:rsidRPr="00522E04">
        <w:rPr>
          <w:rFonts w:eastAsiaTheme="minorEastAsia"/>
          <w:b/>
          <w:lang w:eastAsia="zh-CN"/>
        </w:rPr>
        <w:t>To support inter-frequency measurement for R18 FR2 HST,</w:t>
      </w:r>
    </w:p>
    <w:p w14:paraId="3A3EC10A" w14:textId="77777777" w:rsidR="007744B9" w:rsidRPr="00522E04" w:rsidRDefault="007744B9" w:rsidP="007744B9">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 xml:space="preserve">For connected mode, introduce a cell specific network </w:t>
      </w:r>
      <w:proofErr w:type="spellStart"/>
      <w:r w:rsidRPr="00522E04">
        <w:rPr>
          <w:rFonts w:eastAsiaTheme="minorEastAsia"/>
          <w:b/>
          <w:sz w:val="20"/>
          <w:szCs w:val="20"/>
          <w:lang w:val="en-US" w:eastAsia="zh-CN"/>
        </w:rPr>
        <w:t>signalling</w:t>
      </w:r>
      <w:proofErr w:type="spellEnd"/>
      <w:r w:rsidRPr="00522E04">
        <w:rPr>
          <w:rFonts w:eastAsiaTheme="minorEastAsia"/>
          <w:b/>
          <w:sz w:val="20"/>
          <w:szCs w:val="20"/>
          <w:lang w:val="en-US" w:eastAsia="zh-CN"/>
        </w:rPr>
        <w:t xml:space="preserve"> to inform UE whether to apply the enhanced RRM requirements for inter-frequency measurement</w:t>
      </w:r>
    </w:p>
    <w:p w14:paraId="148062EB" w14:textId="77777777" w:rsidR="007744B9" w:rsidRPr="00522E04" w:rsidRDefault="007744B9" w:rsidP="007744B9">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For connected mode</w:t>
      </w:r>
      <w:r>
        <w:rPr>
          <w:rFonts w:eastAsiaTheme="minorEastAsia"/>
          <w:b/>
          <w:sz w:val="20"/>
          <w:szCs w:val="20"/>
          <w:lang w:val="en-US" w:eastAsia="zh-CN"/>
        </w:rPr>
        <w:t xml:space="preserve"> introduce</w:t>
      </w:r>
      <w:r w:rsidRPr="00522E04">
        <w:rPr>
          <w:rFonts w:eastAsiaTheme="minorEastAsia"/>
          <w:b/>
          <w:sz w:val="20"/>
          <w:szCs w:val="20"/>
          <w:lang w:val="en-US" w:eastAsia="zh-CN"/>
        </w:rPr>
        <w:t xml:space="preserve"> per-UE capability to indicate whether the UE is capable of supporting the enhanced RRM requirements for inter-frequency measurement </w:t>
      </w:r>
    </w:p>
    <w:p w14:paraId="1C5F9363" w14:textId="77777777" w:rsidR="007744B9" w:rsidRPr="00522E04" w:rsidRDefault="007744B9" w:rsidP="007744B9">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 xml:space="preserve">For idle mode, introduce network </w:t>
      </w:r>
      <w:proofErr w:type="spellStart"/>
      <w:r w:rsidRPr="00522E04">
        <w:rPr>
          <w:rFonts w:eastAsiaTheme="minorEastAsia"/>
          <w:b/>
          <w:sz w:val="20"/>
          <w:szCs w:val="20"/>
          <w:lang w:val="en-US" w:eastAsia="zh-CN"/>
        </w:rPr>
        <w:t>signalling</w:t>
      </w:r>
      <w:proofErr w:type="spellEnd"/>
      <w:r w:rsidRPr="00522E04">
        <w:rPr>
          <w:rFonts w:eastAsiaTheme="minorEastAsia"/>
          <w:b/>
          <w:sz w:val="20"/>
          <w:szCs w:val="20"/>
          <w:lang w:val="en-US" w:eastAsia="zh-CN"/>
        </w:rPr>
        <w:t xml:space="preserve"> to inform UE whether the enhanced inter-frequency HST measurement requirements are applied per each inter-frequency carrier</w:t>
      </w:r>
    </w:p>
    <w:p w14:paraId="19A5F16B" w14:textId="77777777" w:rsidR="007744B9" w:rsidRPr="00522E04" w:rsidRDefault="007744B9" w:rsidP="007744B9">
      <w:pPr>
        <w:pStyle w:val="afe"/>
        <w:numPr>
          <w:ilvl w:val="0"/>
          <w:numId w:val="30"/>
        </w:numPr>
        <w:spacing w:line="360" w:lineRule="auto"/>
        <w:ind w:left="618"/>
        <w:rPr>
          <w:rFonts w:eastAsiaTheme="minorEastAsia"/>
          <w:b/>
          <w:sz w:val="20"/>
          <w:szCs w:val="20"/>
          <w:lang w:val="en-US" w:eastAsia="zh-CN"/>
        </w:rPr>
      </w:pPr>
      <w:r w:rsidRPr="00522E04">
        <w:rPr>
          <w:rFonts w:eastAsiaTheme="minorEastAsia"/>
          <w:b/>
          <w:sz w:val="20"/>
          <w:szCs w:val="20"/>
          <w:lang w:val="en-US" w:eastAsia="zh-CN"/>
        </w:rPr>
        <w:t xml:space="preserve">For idle mode, support of HST idle mode inter-frequency measurement enhancements </w:t>
      </w:r>
      <w:proofErr w:type="gramStart"/>
      <w:r w:rsidRPr="00522E04">
        <w:rPr>
          <w:rFonts w:eastAsiaTheme="minorEastAsia"/>
          <w:b/>
          <w:sz w:val="20"/>
          <w:szCs w:val="20"/>
          <w:lang w:val="en-US" w:eastAsia="zh-CN"/>
        </w:rPr>
        <w:t>is</w:t>
      </w:r>
      <w:proofErr w:type="gramEnd"/>
      <w:r w:rsidRPr="00522E04">
        <w:rPr>
          <w:rFonts w:eastAsiaTheme="minorEastAsia"/>
          <w:b/>
          <w:sz w:val="20"/>
          <w:szCs w:val="20"/>
          <w:lang w:val="en-US" w:eastAsia="zh-CN"/>
        </w:rPr>
        <w:t xml:space="preserve"> an optional UE feature without capability </w:t>
      </w:r>
      <w:proofErr w:type="spellStart"/>
      <w:r w:rsidRPr="00522E04">
        <w:rPr>
          <w:rFonts w:eastAsiaTheme="minorEastAsia"/>
          <w:b/>
          <w:sz w:val="20"/>
          <w:szCs w:val="20"/>
          <w:lang w:val="en-US" w:eastAsia="zh-CN"/>
        </w:rPr>
        <w:t>signalling</w:t>
      </w:r>
      <w:proofErr w:type="spellEnd"/>
      <w:r w:rsidRPr="00522E04">
        <w:rPr>
          <w:rFonts w:eastAsiaTheme="minorEastAsia"/>
          <w:b/>
          <w:sz w:val="20"/>
          <w:szCs w:val="20"/>
          <w:lang w:val="en-US" w:eastAsia="zh-CN"/>
        </w:rPr>
        <w:t>.</w:t>
      </w:r>
    </w:p>
    <w:p w14:paraId="3D4172B1" w14:textId="2E84232D" w:rsidR="007C1851" w:rsidRPr="007744B9" w:rsidRDefault="007C1851" w:rsidP="007C1851">
      <w:pPr>
        <w:rPr>
          <w:rFonts w:eastAsiaTheme="minorEastAsia"/>
          <w:b/>
          <w:lang w:val="en-US" w:eastAsia="zh-CN"/>
        </w:rPr>
      </w:pPr>
    </w:p>
    <w:p w14:paraId="722BA065" w14:textId="77777777" w:rsidR="00C0754F" w:rsidRDefault="00C0754F" w:rsidP="00C0754F">
      <w:pPr>
        <w:pStyle w:val="1"/>
        <w:jc w:val="both"/>
        <w:rPr>
          <w:lang w:val="en-US"/>
        </w:rPr>
      </w:pPr>
      <w:r w:rsidRPr="00C0754F">
        <w:rPr>
          <w:lang w:val="en-US"/>
        </w:rPr>
        <w:lastRenderedPageBreak/>
        <w:t>Reference</w:t>
      </w:r>
    </w:p>
    <w:p w14:paraId="08074A92" w14:textId="3EFE0917" w:rsidR="00A56BC6" w:rsidRDefault="0040681D" w:rsidP="004B6FD1">
      <w:pPr>
        <w:pStyle w:val="afe"/>
        <w:numPr>
          <w:ilvl w:val="0"/>
          <w:numId w:val="5"/>
        </w:numPr>
        <w:rPr>
          <w:rFonts w:eastAsia="宋体"/>
          <w:sz w:val="20"/>
          <w:szCs w:val="20"/>
          <w:lang w:val="en-GB" w:eastAsia="zh-CN"/>
        </w:rPr>
      </w:pPr>
      <w:r w:rsidRPr="0040681D">
        <w:rPr>
          <w:rFonts w:eastAsia="宋体"/>
          <w:sz w:val="20"/>
          <w:szCs w:val="20"/>
          <w:lang w:val="en-GB" w:eastAsia="zh-CN"/>
        </w:rPr>
        <w:t>R4-2310041</w:t>
      </w:r>
      <w:r w:rsidR="00774E7A">
        <w:rPr>
          <w:rFonts w:eastAsia="宋体"/>
          <w:sz w:val="20"/>
          <w:szCs w:val="20"/>
          <w:lang w:val="en-GB" w:eastAsia="zh-CN"/>
        </w:rPr>
        <w:t xml:space="preserve">, </w:t>
      </w:r>
      <w:r w:rsidRPr="0040681D">
        <w:rPr>
          <w:rFonts w:eastAsia="宋体"/>
          <w:sz w:val="20"/>
          <w:szCs w:val="20"/>
          <w:lang w:val="en-GB" w:eastAsia="zh-CN"/>
        </w:rPr>
        <w:t>WF on FR2 HST RRM requirements (part 1)</w:t>
      </w:r>
      <w:r w:rsidR="00774E7A">
        <w:rPr>
          <w:rFonts w:eastAsia="宋体"/>
          <w:sz w:val="20"/>
          <w:szCs w:val="20"/>
          <w:lang w:val="en-GB" w:eastAsia="zh-CN"/>
        </w:rPr>
        <w:t xml:space="preserve">, </w:t>
      </w:r>
      <w:r w:rsidR="004B6FD1" w:rsidRPr="004B6FD1">
        <w:rPr>
          <w:rFonts w:eastAsia="宋体"/>
          <w:sz w:val="20"/>
          <w:szCs w:val="20"/>
          <w:lang w:val="en-GB" w:eastAsia="zh-CN"/>
        </w:rPr>
        <w:t>Samsung</w:t>
      </w:r>
    </w:p>
    <w:p w14:paraId="44F93031" w14:textId="43425580" w:rsidR="0020420C" w:rsidRDefault="00774E7A" w:rsidP="00774E7A">
      <w:pPr>
        <w:pStyle w:val="afe"/>
        <w:numPr>
          <w:ilvl w:val="0"/>
          <w:numId w:val="5"/>
        </w:numPr>
        <w:rPr>
          <w:rFonts w:eastAsia="宋体"/>
          <w:sz w:val="20"/>
          <w:szCs w:val="20"/>
          <w:lang w:val="en-GB" w:eastAsia="zh-CN"/>
        </w:rPr>
      </w:pPr>
      <w:r w:rsidRPr="00774E7A">
        <w:rPr>
          <w:rFonts w:eastAsia="宋体"/>
          <w:sz w:val="20"/>
          <w:szCs w:val="20"/>
          <w:lang w:val="en-GB" w:eastAsia="zh-CN"/>
        </w:rPr>
        <w:t>RP-220985</w:t>
      </w:r>
      <w:r w:rsidR="000C7824" w:rsidRPr="0043194B">
        <w:rPr>
          <w:rFonts w:eastAsia="宋体"/>
          <w:sz w:val="20"/>
          <w:szCs w:val="20"/>
          <w:lang w:val="en-GB" w:eastAsia="zh-CN"/>
        </w:rPr>
        <w:t xml:space="preserve">, </w:t>
      </w:r>
      <w:r w:rsidRPr="00774E7A">
        <w:rPr>
          <w:rFonts w:eastAsia="宋体"/>
          <w:sz w:val="20"/>
          <w:szCs w:val="20"/>
          <w:lang w:val="en-GB" w:eastAsia="zh-CN"/>
        </w:rPr>
        <w:t>New WID on enhanced NR support for high speed train scenario in frequency range 2 (FR2)</w:t>
      </w:r>
      <w:r w:rsidR="000C7824" w:rsidRPr="0043194B">
        <w:rPr>
          <w:rFonts w:eastAsia="宋体"/>
          <w:sz w:val="20"/>
          <w:szCs w:val="20"/>
          <w:lang w:val="en-GB" w:eastAsia="zh-CN"/>
        </w:rPr>
        <w:t>,</w:t>
      </w:r>
      <w:r w:rsidR="000C7824" w:rsidRPr="0020420C">
        <w:rPr>
          <w:rFonts w:eastAsia="宋体"/>
          <w:sz w:val="20"/>
          <w:szCs w:val="20"/>
          <w:lang w:val="en-GB" w:eastAsia="zh-CN"/>
        </w:rPr>
        <w:t xml:space="preserve"> </w:t>
      </w:r>
      <w:r w:rsidRPr="00774E7A">
        <w:rPr>
          <w:rFonts w:eastAsia="宋体"/>
          <w:sz w:val="20"/>
          <w:szCs w:val="20"/>
          <w:lang w:val="en-GB" w:eastAsia="zh-CN"/>
        </w:rPr>
        <w:t>Samsung</w:t>
      </w:r>
    </w:p>
    <w:p w14:paraId="2368A346" w14:textId="143B9DEF" w:rsidR="00033084" w:rsidRPr="007C1851" w:rsidRDefault="00033084" w:rsidP="007C1851">
      <w:pPr>
        <w:rPr>
          <w:rFonts w:eastAsia="宋体"/>
          <w:lang w:val="en-US" w:eastAsia="zh-CN"/>
        </w:rPr>
      </w:pPr>
    </w:p>
    <w:p w14:paraId="2888DC28" w14:textId="56179BE0" w:rsidR="00B235D1" w:rsidRPr="000011CE" w:rsidRDefault="00B235D1" w:rsidP="000011CE">
      <w:pPr>
        <w:rPr>
          <w:rFonts w:eastAsia="宋体"/>
          <w:lang w:eastAsia="zh-CN"/>
        </w:rPr>
      </w:pPr>
    </w:p>
    <w:sectPr w:rsidR="00B235D1" w:rsidRPr="000011C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3050B" w14:textId="77777777" w:rsidR="00497514" w:rsidRDefault="00497514">
      <w:r>
        <w:separator/>
      </w:r>
    </w:p>
  </w:endnote>
  <w:endnote w:type="continuationSeparator" w:id="0">
    <w:p w14:paraId="50A57E64" w14:textId="77777777" w:rsidR="00497514" w:rsidRDefault="0049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C305F" w:rsidRDefault="002C30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C305F" w:rsidRDefault="002C30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C305F" w:rsidRDefault="002C30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DE30AE">
      <w:rPr>
        <w:rStyle w:val="af6"/>
      </w:rPr>
      <w:t>3</w:t>
    </w:r>
    <w:r>
      <w:rPr>
        <w:rStyle w:val="af6"/>
      </w:rPr>
      <w:fldChar w:fldCharType="end"/>
    </w:r>
  </w:p>
  <w:p w14:paraId="53820B6B" w14:textId="77777777" w:rsidR="002C305F" w:rsidRDefault="002C30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819B2" w14:textId="77777777" w:rsidR="00497514" w:rsidRDefault="00497514">
      <w:r>
        <w:separator/>
      </w:r>
    </w:p>
  </w:footnote>
  <w:footnote w:type="continuationSeparator" w:id="0">
    <w:p w14:paraId="3A83A646" w14:textId="77777777" w:rsidR="00497514" w:rsidRDefault="00497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DF23FD9"/>
    <w:multiLevelType w:val="hybridMultilevel"/>
    <w:tmpl w:val="4FEA3BC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D6442"/>
    <w:multiLevelType w:val="hybridMultilevel"/>
    <w:tmpl w:val="E5569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A14B17"/>
    <w:multiLevelType w:val="hybridMultilevel"/>
    <w:tmpl w:val="BF64F650"/>
    <w:lvl w:ilvl="0" w:tplc="BAA8334C">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00C1C44"/>
    <w:multiLevelType w:val="hybridMultilevel"/>
    <w:tmpl w:val="496886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29"/>
  </w:num>
  <w:num w:numId="4">
    <w:abstractNumId w:val="9"/>
  </w:num>
  <w:num w:numId="5">
    <w:abstractNumId w:val="13"/>
  </w:num>
  <w:num w:numId="6">
    <w:abstractNumId w:val="0"/>
  </w:num>
  <w:num w:numId="7">
    <w:abstractNumId w:val="22"/>
  </w:num>
  <w:num w:numId="8">
    <w:abstractNumId w:val="14"/>
  </w:num>
  <w:num w:numId="9">
    <w:abstractNumId w:val="20"/>
  </w:num>
  <w:num w:numId="10">
    <w:abstractNumId w:val="19"/>
  </w:num>
  <w:num w:numId="11">
    <w:abstractNumId w:val="11"/>
  </w:num>
  <w:num w:numId="12">
    <w:abstractNumId w:val="24"/>
  </w:num>
  <w:num w:numId="13">
    <w:abstractNumId w:val="23"/>
  </w:num>
  <w:num w:numId="14">
    <w:abstractNumId w:val="21"/>
  </w:num>
  <w:num w:numId="15">
    <w:abstractNumId w:val="5"/>
  </w:num>
  <w:num w:numId="16">
    <w:abstractNumId w:val="26"/>
  </w:num>
  <w:num w:numId="17">
    <w:abstractNumId w:val="1"/>
  </w:num>
  <w:num w:numId="18">
    <w:abstractNumId w:val="10"/>
  </w:num>
  <w:num w:numId="19">
    <w:abstractNumId w:val="6"/>
  </w:num>
  <w:num w:numId="20">
    <w:abstractNumId w:val="4"/>
  </w:num>
  <w:num w:numId="21">
    <w:abstractNumId w:val="2"/>
  </w:num>
  <w:num w:numId="22">
    <w:abstractNumId w:val="3"/>
  </w:num>
  <w:num w:numId="23">
    <w:abstractNumId w:val="8"/>
  </w:num>
  <w:num w:numId="24">
    <w:abstractNumId w:val="7"/>
  </w:num>
  <w:num w:numId="25">
    <w:abstractNumId w:val="18"/>
  </w:num>
  <w:num w:numId="26">
    <w:abstractNumId w:val="16"/>
  </w:num>
  <w:num w:numId="27">
    <w:abstractNumId w:val="27"/>
  </w:num>
  <w:num w:numId="28">
    <w:abstractNumId w:val="17"/>
  </w:num>
  <w:num w:numId="29">
    <w:abstractNumId w:val="28"/>
  </w:num>
  <w:num w:numId="3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45"/>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590"/>
    <w:rsid w:val="00080990"/>
    <w:rsid w:val="00080A35"/>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B79D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F30"/>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5D2"/>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50E"/>
    <w:rsid w:val="002426D7"/>
    <w:rsid w:val="0024339A"/>
    <w:rsid w:val="00243540"/>
    <w:rsid w:val="00243641"/>
    <w:rsid w:val="002437DD"/>
    <w:rsid w:val="00243997"/>
    <w:rsid w:val="00243F26"/>
    <w:rsid w:val="00244113"/>
    <w:rsid w:val="0024448F"/>
    <w:rsid w:val="0024452C"/>
    <w:rsid w:val="00244FF9"/>
    <w:rsid w:val="00245579"/>
    <w:rsid w:val="002459BC"/>
    <w:rsid w:val="00245D0A"/>
    <w:rsid w:val="00245D57"/>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E8D"/>
    <w:rsid w:val="00283E8E"/>
    <w:rsid w:val="0028415F"/>
    <w:rsid w:val="0028417E"/>
    <w:rsid w:val="002841E4"/>
    <w:rsid w:val="00284439"/>
    <w:rsid w:val="002844CB"/>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5F"/>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D7FB4"/>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86F"/>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81D"/>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DB4"/>
    <w:rsid w:val="00451FC8"/>
    <w:rsid w:val="00452094"/>
    <w:rsid w:val="004523CC"/>
    <w:rsid w:val="00452612"/>
    <w:rsid w:val="004528C9"/>
    <w:rsid w:val="00452C7D"/>
    <w:rsid w:val="00452D4C"/>
    <w:rsid w:val="00453CBA"/>
    <w:rsid w:val="00453D4E"/>
    <w:rsid w:val="00453F61"/>
    <w:rsid w:val="00454403"/>
    <w:rsid w:val="0045441B"/>
    <w:rsid w:val="00454743"/>
    <w:rsid w:val="00454831"/>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0F74"/>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699"/>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514"/>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2FC"/>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6FD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5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220"/>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E7FC3"/>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2E04"/>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5A5"/>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4C6D"/>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170"/>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2A2"/>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27F"/>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C2D"/>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00E"/>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D8C"/>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4FCF"/>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C3"/>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4B9"/>
    <w:rsid w:val="0077480B"/>
    <w:rsid w:val="00774E7A"/>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1"/>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6E63"/>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63"/>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08B"/>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3E7F"/>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5DED"/>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C50"/>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CFC"/>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C6"/>
    <w:rsid w:val="00A56BE4"/>
    <w:rsid w:val="00A56DCF"/>
    <w:rsid w:val="00A5700D"/>
    <w:rsid w:val="00A578FE"/>
    <w:rsid w:val="00A57C83"/>
    <w:rsid w:val="00A60799"/>
    <w:rsid w:val="00A60821"/>
    <w:rsid w:val="00A60B02"/>
    <w:rsid w:val="00A60B3A"/>
    <w:rsid w:val="00A60DE0"/>
    <w:rsid w:val="00A6113B"/>
    <w:rsid w:val="00A613AC"/>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4C"/>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C5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AD"/>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97A"/>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CD"/>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2A"/>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2D7"/>
    <w:rsid w:val="00BD6620"/>
    <w:rsid w:val="00BD686B"/>
    <w:rsid w:val="00BD6A5B"/>
    <w:rsid w:val="00BD6CBF"/>
    <w:rsid w:val="00BD7181"/>
    <w:rsid w:val="00BD748C"/>
    <w:rsid w:val="00BD76D8"/>
    <w:rsid w:val="00BD7AEA"/>
    <w:rsid w:val="00BE05CE"/>
    <w:rsid w:val="00BE0A3A"/>
    <w:rsid w:val="00BE0B20"/>
    <w:rsid w:val="00BE104A"/>
    <w:rsid w:val="00BE10B7"/>
    <w:rsid w:val="00BE1159"/>
    <w:rsid w:val="00BE121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1C92"/>
    <w:rsid w:val="00C221C5"/>
    <w:rsid w:val="00C223D5"/>
    <w:rsid w:val="00C226F3"/>
    <w:rsid w:val="00C228F5"/>
    <w:rsid w:val="00C22B7C"/>
    <w:rsid w:val="00C234A0"/>
    <w:rsid w:val="00C235FF"/>
    <w:rsid w:val="00C23749"/>
    <w:rsid w:val="00C2418B"/>
    <w:rsid w:val="00C24D98"/>
    <w:rsid w:val="00C24DDB"/>
    <w:rsid w:val="00C25343"/>
    <w:rsid w:val="00C2559A"/>
    <w:rsid w:val="00C25903"/>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68A"/>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C6"/>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E6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555"/>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41"/>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D5"/>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D16"/>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5EE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0AE"/>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C33"/>
    <w:rsid w:val="00E15E63"/>
    <w:rsid w:val="00E1630A"/>
    <w:rsid w:val="00E163B7"/>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4E83"/>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394"/>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4A"/>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54D"/>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0DA8"/>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8B7"/>
    <w:rsid w:val="00F33B87"/>
    <w:rsid w:val="00F33C8F"/>
    <w:rsid w:val="00F34299"/>
    <w:rsid w:val="00F34850"/>
    <w:rsid w:val="00F34A9B"/>
    <w:rsid w:val="00F34C46"/>
    <w:rsid w:val="00F350C2"/>
    <w:rsid w:val="00F35290"/>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3C"/>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185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character" w:customStyle="1" w:styleId="Char">
    <w:name w:val="批注文字 Char"/>
    <w:uiPriority w:val="99"/>
    <w:rsid w:val="008C3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28E964-39D2-403E-A084-C01A38E8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2023-08-11T08:55:00Z</dcterms:created>
  <dcterms:modified xsi:type="dcterms:W3CDTF">2023-08-11T08:55:00Z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(3)10Srsvrr0UewH6+E44ai4h7qzxFThSGQOMnJX5pXV3/vuCjo93Vwj0khId0QdNixvFWWVnrh
Q+CaQqhjEx3FRAvY+0S2UxEq0AHQf/Todu8xioeeVL0dktkbt5fWLAar6XFirJGaHxiNZqUB
mjTZj6bnfpD3Rb4gwcEVmXA6RHXm7P6ZW8562JbhVL/IGLyIelfC7SaxZIbKBBBOW0xLBfDH
5bCHkseg8eejobjTkp</vt:lpwstr>
  </property>
  <property fmtid="{D5CDD505-2E9C-101B-9397-08002B2CF9AE}" pid="17" name="_2015_ms_pID_725343_00">
    <vt:lpwstr>_2015_ms_pID_725343</vt:lpwstr>
  </property>
  <property fmtid="{D5CDD505-2E9C-101B-9397-08002B2CF9AE}" pid="18" name="_2015_ms_pID_7253431">
    <vt:lpwstr>sNahyjjtHcBZ3Morqu7qdQtwSgYCPPaNfPh6jlcLhDZSWQE3ID4vLl
RpLIZhsblIqu1Wv1AYodfBu9+9IUQ1VGmBH9NhXw9PAm5QnM92/MTcoCbCMNNqxF+3+ZlIYH
6UC66DU39KJEHWB9sbq5a6N5mxeBIFNkQUxwEb74A1wnbFJwnwv+oIZUc/vkz9m4z3eXYZf4
Xx/8krQDcxa8LAoh0isGrBgHtRAxv7zkMoQA</vt:lpwstr>
  </property>
  <property fmtid="{D5CDD505-2E9C-101B-9397-08002B2CF9AE}" pid="19" name="_2015_ms_pID_7253431_00">
    <vt:lpwstr>_2015_ms_pID_7253431</vt:lpwstr>
  </property>
  <property fmtid="{D5CDD505-2E9C-101B-9397-08002B2CF9AE}" pid="20" name="_2015_ms_pID_7253432">
    <vt:lpwstr>rvNBuLkc9TTjdj0mP+itm7OPIx023e3atG5O
3Ra4Oj7RKRzXrhf6FMPOXLalDw+zPnWlLUu3OEnfQBoe+RtEq0Y=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1679578606</vt:lpwstr>
  </property>
  <property fmtid="{D5CDD505-2E9C-101B-9397-08002B2CF9AE}" pid="26" name="_ReviewingToolsShownOnce">
    <vt:lpwstr/>
  </property>
</Properties>
</file>